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5" w:rsidRPr="008A2B3A" w:rsidRDefault="00C17775" w:rsidP="00C17775">
      <w:pPr>
        <w:spacing w:line="360" w:lineRule="auto"/>
        <w:jc w:val="center"/>
        <w:rPr>
          <w:spacing w:val="20"/>
          <w:sz w:val="22"/>
        </w:rPr>
      </w:pPr>
      <w:r w:rsidRPr="008A2B3A">
        <w:rPr>
          <w:rFonts w:hint="eastAsia"/>
          <w:spacing w:val="20"/>
          <w:sz w:val="22"/>
        </w:rPr>
        <w:t>資產負債表</w:t>
      </w:r>
    </w:p>
    <w:p w:rsidR="00C17775" w:rsidRPr="008A2B3A" w:rsidRDefault="00C17775" w:rsidP="00C17775">
      <w:pPr>
        <w:spacing w:line="360" w:lineRule="auto"/>
        <w:jc w:val="center"/>
        <w:rPr>
          <w:color w:val="000000"/>
          <w:spacing w:val="20"/>
          <w:sz w:val="22"/>
        </w:rPr>
      </w:pPr>
      <w:r w:rsidRPr="008A2B3A">
        <w:rPr>
          <w:rFonts w:hint="eastAsia"/>
          <w:color w:val="000000"/>
          <w:spacing w:val="20"/>
          <w:sz w:val="22"/>
        </w:rPr>
        <w:t>民國</w:t>
      </w:r>
      <w:r>
        <w:rPr>
          <w:color w:val="000000"/>
          <w:spacing w:val="20"/>
          <w:sz w:val="22"/>
        </w:rPr>
        <w:t>105</w:t>
      </w:r>
      <w:r w:rsidRPr="008A2B3A">
        <w:rPr>
          <w:rFonts w:hint="eastAsia"/>
          <w:color w:val="000000"/>
          <w:spacing w:val="20"/>
          <w:sz w:val="22"/>
        </w:rPr>
        <w:t>年及</w:t>
      </w:r>
      <w:r>
        <w:rPr>
          <w:color w:val="000000"/>
          <w:spacing w:val="20"/>
          <w:sz w:val="22"/>
        </w:rPr>
        <w:t>104</w:t>
      </w:r>
      <w:r w:rsidRPr="008A2B3A">
        <w:rPr>
          <w:rFonts w:hint="eastAsia"/>
          <w:color w:val="000000"/>
          <w:spacing w:val="20"/>
          <w:sz w:val="22"/>
        </w:rPr>
        <w:t>年</w:t>
      </w:r>
      <w:r>
        <w:rPr>
          <w:color w:val="000000"/>
          <w:spacing w:val="20"/>
          <w:sz w:val="22"/>
        </w:rPr>
        <w:t>12</w:t>
      </w:r>
      <w:r w:rsidRPr="008A2B3A">
        <w:rPr>
          <w:rFonts w:hint="eastAsia"/>
          <w:color w:val="000000"/>
          <w:spacing w:val="20"/>
          <w:sz w:val="22"/>
        </w:rPr>
        <w:t>月</w:t>
      </w:r>
      <w:r>
        <w:rPr>
          <w:color w:val="000000"/>
          <w:spacing w:val="20"/>
          <w:sz w:val="22"/>
        </w:rPr>
        <w:t>31</w:t>
      </w:r>
      <w:r w:rsidRPr="008A2B3A">
        <w:rPr>
          <w:rFonts w:hint="eastAsia"/>
          <w:color w:val="000000"/>
          <w:spacing w:val="20"/>
          <w:sz w:val="22"/>
        </w:rPr>
        <w:t>日</w:t>
      </w:r>
    </w:p>
    <w:p w:rsidR="00C17775" w:rsidRPr="008A2B3A" w:rsidRDefault="00C17775" w:rsidP="00C17775">
      <w:pPr>
        <w:jc w:val="right"/>
        <w:rPr>
          <w:color w:val="000000"/>
          <w:spacing w:val="20"/>
          <w:sz w:val="22"/>
        </w:rPr>
      </w:pPr>
      <w:r w:rsidRPr="008A2B3A">
        <w:rPr>
          <w:rFonts w:hint="eastAsia"/>
          <w:color w:val="000000"/>
          <w:spacing w:val="20"/>
          <w:sz w:val="22"/>
        </w:rPr>
        <w:t>單位：新台幣元</w:t>
      </w:r>
    </w:p>
    <w:p w:rsidR="00C17775" w:rsidRPr="008A2B3A" w:rsidRDefault="00C17775" w:rsidP="00C17775">
      <w:pPr>
        <w:jc w:val="both"/>
        <w:rPr>
          <w:color w:val="000000"/>
          <w:spacing w:val="20"/>
          <w:sz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0"/>
        <w:gridCol w:w="546"/>
        <w:gridCol w:w="1970"/>
        <w:gridCol w:w="274"/>
        <w:gridCol w:w="835"/>
        <w:gridCol w:w="274"/>
        <w:gridCol w:w="1970"/>
        <w:gridCol w:w="274"/>
        <w:gridCol w:w="835"/>
      </w:tblGrid>
      <w:tr w:rsidR="00C17775" w:rsidRPr="008A2B3A" w:rsidTr="00F62A0F">
        <w:trPr>
          <w:cantSplit/>
        </w:trPr>
        <w:tc>
          <w:tcPr>
            <w:tcW w:w="7200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  <w:r w:rsidRPr="008A2B3A"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>12</w:t>
            </w:r>
            <w:r w:rsidRPr="008A2B3A">
              <w:rPr>
                <w:rFonts w:hint="eastAsia"/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>31</w:t>
            </w:r>
            <w:r w:rsidRPr="008A2B3A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widowControl/>
              <w:autoSpaceDN w:val="0"/>
              <w:jc w:val="center"/>
              <w:rPr>
                <w:color w:val="0070C0"/>
                <w:sz w:val="22"/>
              </w:rPr>
            </w:pPr>
            <w:r>
              <w:rPr>
                <w:sz w:val="22"/>
              </w:rPr>
              <w:t>104</w:t>
            </w:r>
            <w:r w:rsidRPr="008A2B3A">
              <w:rPr>
                <w:sz w:val="22"/>
              </w:rPr>
              <w:t>年</w:t>
            </w:r>
            <w:bookmarkStart w:id="0" w:name="EndMonthC_2"/>
            <w:r>
              <w:rPr>
                <w:sz w:val="22"/>
              </w:rPr>
              <w:t>12</w:t>
            </w:r>
            <w:bookmarkEnd w:id="0"/>
            <w:r w:rsidRPr="008A2B3A">
              <w:rPr>
                <w:sz w:val="22"/>
              </w:rPr>
              <w:t>月</w:t>
            </w:r>
            <w:bookmarkStart w:id="1" w:name="EndDayC_2"/>
            <w:r>
              <w:rPr>
                <w:sz w:val="22"/>
              </w:rPr>
              <w:t>31</w:t>
            </w:r>
            <w:bookmarkEnd w:id="1"/>
            <w:r w:rsidRPr="008A2B3A">
              <w:rPr>
                <w:sz w:val="22"/>
              </w:rPr>
              <w:t>日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color w:val="000000"/>
                <w:sz w:val="22"/>
              </w:rPr>
              <w:t>資產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color w:val="000000"/>
                <w:sz w:val="22"/>
              </w:rPr>
              <w:t>金額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color w:val="000000"/>
                <w:sz w:val="22"/>
              </w:rPr>
              <w:t>％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color w:val="000000"/>
                <w:sz w:val="22"/>
              </w:rPr>
              <w:t>金額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color w:val="000000"/>
                <w:sz w:val="22"/>
              </w:rPr>
              <w:t>％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bookmarkStart w:id="2" w:name="ActCd"/>
            <w:bookmarkStart w:id="3" w:name="DataBegin"/>
            <w:bookmarkStart w:id="4" w:name="ActDesc"/>
            <w:bookmarkEnd w:id="2"/>
            <w:bookmarkEnd w:id="3"/>
            <w:bookmarkEnd w:id="4"/>
            <w:r>
              <w:rPr>
                <w:rFonts w:hint="eastAsia"/>
                <w:sz w:val="22"/>
              </w:rPr>
              <w:t>流動資產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bookmarkStart w:id="5" w:name="Col01"/>
            <w:bookmarkEnd w:id="5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bookmarkStart w:id="6" w:name="Col02"/>
            <w:bookmarkEnd w:id="6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bookmarkStart w:id="7" w:name="Col03"/>
            <w:bookmarkEnd w:id="7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bookmarkStart w:id="8" w:name="Col04"/>
            <w:bookmarkEnd w:id="8"/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現金及約當現金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195,103,838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140,706,562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備供出售金融資產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200,882,200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應收票據及帳款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52,459,087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84,333,111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其他金融資產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2,961,326,223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2,685,330,483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22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其他流動資產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37,551,800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88,703,907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交割</w:t>
            </w:r>
            <w:proofErr w:type="gramStart"/>
            <w:r>
              <w:rPr>
                <w:rFonts w:hint="eastAsia"/>
                <w:sz w:val="22"/>
              </w:rPr>
              <w:t>結算借項</w:t>
            </w:r>
            <w:proofErr w:type="gramEnd"/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6,355,071,077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6,909,465,257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56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流動資產總計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9,802,394,225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81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9,908,539,320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80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非流動資產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備供出售金融資產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134,876,599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637,092,096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持有至到期日金融資產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1,400,000,000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1,100,000,000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9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以成本衡量之金融資產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特別給付結算基金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400,000,000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400,000,000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賠償準備金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122,289,797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122,289,797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不動產及設備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88,117,238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28,681,609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預付設備款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5,659,300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72,309,590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存出保證金</w:t>
            </w:r>
            <w:proofErr w:type="gramEnd"/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13,547,570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46,189,398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其他資產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59,368,898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40,052,050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非流動資產總計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2,253,859,402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19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2,476,614,540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20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資　　產　　總　　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>$</w:t>
            </w:r>
            <w:r w:rsidRPr="002252B6">
              <w:rPr>
                <w:sz w:val="22"/>
                <w:u w:val="single"/>
              </w:rPr>
              <w:tab/>
              <w:t>12,056,253,627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ab/>
              <w:t>100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>$</w:t>
            </w:r>
            <w:r w:rsidRPr="002252B6">
              <w:rPr>
                <w:sz w:val="22"/>
                <w:u w:val="single"/>
              </w:rPr>
              <w:tab/>
              <w:t>12,385,153,860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ab/>
              <w:t>100</w:t>
            </w:r>
          </w:p>
        </w:tc>
        <w:bookmarkStart w:id="9" w:name="DataEnd"/>
        <w:bookmarkEnd w:id="9"/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40" w:hanging="24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55" w:hanging="255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C17775" w:rsidRPr="008A2B3A" w:rsidRDefault="00C17775" w:rsidP="00F62A0F">
            <w:pPr>
              <w:jc w:val="distribute"/>
              <w:rPr>
                <w:color w:val="000000"/>
                <w:sz w:val="22"/>
              </w:rPr>
            </w:pPr>
            <w:r w:rsidRPr="008A2B3A">
              <w:rPr>
                <w:rFonts w:hint="eastAsia"/>
                <w:sz w:val="22"/>
              </w:rPr>
              <w:t>負債暨基金及</w:t>
            </w:r>
            <w:r>
              <w:rPr>
                <w:rFonts w:hint="eastAsia"/>
                <w:sz w:val="22"/>
              </w:rPr>
              <w:t>淨值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autoSpaceDE w:val="0"/>
              <w:autoSpaceDN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autoSpaceDE w:val="0"/>
              <w:autoSpaceDN w:val="0"/>
              <w:jc w:val="both"/>
              <w:rPr>
                <w:color w:val="000000"/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bookmarkStart w:id="10" w:name="DataBegin_1"/>
            <w:bookmarkStart w:id="11" w:name="ActCd_1"/>
            <w:bookmarkStart w:id="12" w:name="ActDesc_1"/>
            <w:bookmarkEnd w:id="10"/>
            <w:bookmarkEnd w:id="11"/>
            <w:bookmarkEnd w:id="12"/>
            <w:r>
              <w:rPr>
                <w:rFonts w:hint="eastAsia"/>
                <w:sz w:val="22"/>
              </w:rPr>
              <w:t>流動負債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bookmarkStart w:id="13" w:name="Col01_1"/>
            <w:bookmarkEnd w:id="13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bookmarkStart w:id="14" w:name="Col02_1"/>
            <w:bookmarkEnd w:id="14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bookmarkStart w:id="15" w:name="Col03_1"/>
            <w:bookmarkEnd w:id="15"/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bookmarkStart w:id="16" w:name="Col04_1"/>
            <w:bookmarkEnd w:id="16"/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應付帳款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17,833,671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36,191,877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其他應付款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302,430,431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275,227,784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本期所得稅負債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20,069,708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39,211,419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其他流動負債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76,078,135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75,420,807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交割</w:t>
            </w:r>
            <w:proofErr w:type="gramStart"/>
            <w:r>
              <w:rPr>
                <w:rFonts w:hint="eastAsia"/>
                <w:sz w:val="22"/>
              </w:rPr>
              <w:t>結算貸項</w:t>
            </w:r>
            <w:proofErr w:type="gramEnd"/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6,355,071,077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6,909,465,257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56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流動負債總計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6,771,483,022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56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7,335,517,144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59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非流動負債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淨確定福利負債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244,325,761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234,551,482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負債準備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6,434,649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5,840,838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存入保證金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23,056,192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22,751,132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遞延所得稅負債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45,515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非流動負債總計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273,816,602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263,188,967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負債總計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7,045,299,624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7,598,706,111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61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基金及淨值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基　　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創立基金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345,450,000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345,450,000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捐贈基金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5,000,000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餘</w:t>
            </w:r>
            <w:proofErr w:type="gramStart"/>
            <w:r>
              <w:rPr>
                <w:rFonts w:hint="eastAsia"/>
                <w:sz w:val="22"/>
              </w:rPr>
              <w:t>絀</w:t>
            </w:r>
            <w:proofErr w:type="gramEnd"/>
            <w:r>
              <w:rPr>
                <w:rFonts w:hint="eastAsia"/>
                <w:sz w:val="22"/>
              </w:rPr>
              <w:t>轉入基金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4,242,636,461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35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3,983,455,461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32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54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基金合計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4,593,086,461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4,333,905,461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35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累積餘</w:t>
            </w:r>
            <w:proofErr w:type="gramStart"/>
            <w:r>
              <w:rPr>
                <w:rFonts w:hint="eastAsia"/>
                <w:sz w:val="22"/>
              </w:rPr>
              <w:t>絀</w:t>
            </w:r>
            <w:proofErr w:type="gramEnd"/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394,103,104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453,752,734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4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66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備供出售金融資產未實現損益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23,764,438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  <w:t>(</w:t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1,210,446</w:t>
            </w:r>
            <w:r>
              <w:rPr>
                <w:sz w:val="22"/>
              </w:rPr>
              <w:tab/>
              <w:t>)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-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1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基金及淨值合計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5,010,954,003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42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4,786,447,749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DC2987">
              <w:rPr>
                <w:sz w:val="22"/>
                <w:u w:val="single"/>
              </w:rPr>
              <w:tab/>
              <w:t>39</w:t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>$</w:t>
            </w:r>
            <w:r w:rsidRPr="002252B6">
              <w:rPr>
                <w:sz w:val="22"/>
                <w:u w:val="single"/>
              </w:rPr>
              <w:tab/>
              <w:t>12,056,253,627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ab/>
              <w:t>100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>$</w:t>
            </w:r>
            <w:r w:rsidRPr="002252B6">
              <w:rPr>
                <w:sz w:val="22"/>
                <w:u w:val="single"/>
              </w:rPr>
              <w:tab/>
              <w:t>12,385,153,860</w:t>
            </w: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2252B6">
              <w:rPr>
                <w:sz w:val="22"/>
                <w:u w:val="single"/>
              </w:rPr>
              <w:tab/>
              <w:t>100</w:t>
            </w:r>
          </w:p>
        </w:tc>
        <w:bookmarkStart w:id="17" w:name="DataEnd_1"/>
        <w:bookmarkEnd w:id="17"/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40" w:hanging="24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  <w:tr w:rsidR="00C17775" w:rsidRPr="008A2B3A" w:rsidTr="00F62A0F">
        <w:trPr>
          <w:cantSplit/>
        </w:trPr>
        <w:tc>
          <w:tcPr>
            <w:tcW w:w="7200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567" w:type="dxa"/>
          </w:tcPr>
          <w:p w:rsidR="00C17775" w:rsidRPr="008A2B3A" w:rsidRDefault="00C17775" w:rsidP="00F62A0F">
            <w:pPr>
              <w:ind w:left="200" w:hanging="200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1984" w:type="dxa"/>
            <w:vAlign w:val="bottom"/>
          </w:tcPr>
          <w:p w:rsidR="00C17775" w:rsidRPr="008A2B3A" w:rsidRDefault="00C17775" w:rsidP="00F62A0F">
            <w:pPr>
              <w:tabs>
                <w:tab w:val="left" w:pos="57"/>
                <w:tab w:val="left" w:pos="170"/>
                <w:tab w:val="right" w:pos="1757"/>
                <w:tab w:val="right" w:pos="1871"/>
              </w:tabs>
              <w:jc w:val="both"/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C17775" w:rsidRPr="008A2B3A" w:rsidRDefault="00C17775" w:rsidP="00F62A0F">
            <w:pPr>
              <w:ind w:left="200" w:hanging="200"/>
              <w:jc w:val="both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C17775" w:rsidRPr="008A2B3A" w:rsidRDefault="00C17775" w:rsidP="00F62A0F">
            <w:pPr>
              <w:tabs>
                <w:tab w:val="left" w:pos="85"/>
                <w:tab w:val="left" w:pos="198"/>
                <w:tab w:val="right" w:pos="595"/>
                <w:tab w:val="right" w:pos="709"/>
              </w:tabs>
              <w:jc w:val="both"/>
              <w:rPr>
                <w:sz w:val="22"/>
              </w:rPr>
            </w:pPr>
          </w:p>
        </w:tc>
      </w:tr>
    </w:tbl>
    <w:p w:rsidR="00C17775" w:rsidRPr="008A2B3A" w:rsidRDefault="00C17775" w:rsidP="00C17775">
      <w:pPr>
        <w:spacing w:line="360" w:lineRule="auto"/>
        <w:jc w:val="both"/>
        <w:rPr>
          <w:spacing w:val="20"/>
          <w:sz w:val="22"/>
        </w:rPr>
      </w:pPr>
    </w:p>
    <w:p w:rsidR="00C17775" w:rsidRPr="008A2B3A" w:rsidRDefault="00C17775" w:rsidP="00C17775">
      <w:pPr>
        <w:spacing w:line="360" w:lineRule="auto"/>
        <w:jc w:val="both"/>
        <w:rPr>
          <w:spacing w:val="20"/>
          <w:sz w:val="22"/>
        </w:rPr>
      </w:pPr>
    </w:p>
    <w:p w:rsidR="009F473D" w:rsidRDefault="009F473D">
      <w:bookmarkStart w:id="18" w:name="_GoBack"/>
      <w:bookmarkEnd w:id="18"/>
    </w:p>
    <w:sectPr w:rsidR="009F473D" w:rsidSect="00C1777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5"/>
    <w:rsid w:val="007F3615"/>
    <w:rsid w:val="009F473D"/>
    <w:rsid w:val="00C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C319-7CDA-44AF-8FFD-84D0D44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7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夏安</dc:creator>
  <cp:keywords/>
  <dc:description/>
  <cp:lastModifiedBy>夏安</cp:lastModifiedBy>
  <cp:revision>1</cp:revision>
  <dcterms:created xsi:type="dcterms:W3CDTF">2017-06-02T06:14:00Z</dcterms:created>
  <dcterms:modified xsi:type="dcterms:W3CDTF">2017-06-02T06:15:00Z</dcterms:modified>
</cp:coreProperties>
</file>