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5A" w:rsidRDefault="0027732E" w:rsidP="00D822D3">
      <w:pPr>
        <w:rPr>
          <w:rFonts w:ascii="標楷體" w:eastAsia="標楷體" w:hAnsi="標楷體"/>
          <w:b/>
          <w:spacing w:val="24"/>
        </w:rPr>
      </w:pPr>
      <w:r>
        <w:rPr>
          <w:rFonts w:ascii="標楷體" w:eastAsia="標楷體" w:hAnsi="標楷體"/>
          <w:b/>
          <w:noProof/>
          <w:spacing w:val="24"/>
        </w:rPr>
        <w:pict>
          <v:rect id="_x0000_s1033" style="position:absolute;margin-left:388.8pt;margin-top:-42.45pt;width:87pt;height:31.5pt;z-index:251660800" stroked="f">
            <v:textbox>
              <w:txbxContent>
                <w:p w:rsidR="009A56E4" w:rsidRPr="009A56E4" w:rsidRDefault="009A56E4" w:rsidP="009A56E4">
                  <w:pPr>
                    <w:jc w:val="center"/>
                    <w:rPr>
                      <w:rFonts w:ascii="標楷體" w:eastAsia="標楷體" w:hAnsi="標楷體"/>
                      <w:b/>
                      <w:sz w:val="28"/>
                      <w:szCs w:val="28"/>
                    </w:rPr>
                  </w:pPr>
                  <w:r w:rsidRPr="009A56E4">
                    <w:rPr>
                      <w:rFonts w:ascii="標楷體" w:eastAsia="標楷體" w:hAnsi="標楷體" w:hint="eastAsia"/>
                      <w:b/>
                      <w:sz w:val="28"/>
                      <w:szCs w:val="28"/>
                    </w:rPr>
                    <w:t>附件二</w:t>
                  </w:r>
                </w:p>
              </w:txbxContent>
            </v:textbox>
          </v:rect>
        </w:pict>
      </w:r>
      <w:r w:rsidR="001B14D8" w:rsidRPr="00D822D3">
        <w:rPr>
          <w:rFonts w:ascii="標楷體" w:eastAsia="標楷體" w:hAnsi="標楷體" w:hint="eastAsia"/>
          <w:b/>
          <w:spacing w:val="24"/>
        </w:rPr>
        <w:t>和大工業</w:t>
      </w:r>
      <w:r w:rsidR="005D0213" w:rsidRPr="00D822D3">
        <w:rPr>
          <w:rFonts w:ascii="標楷體" w:eastAsia="標楷體" w:hAnsi="標楷體"/>
          <w:b/>
          <w:spacing w:val="24"/>
        </w:rPr>
        <w:t>股份有限公司國內</w:t>
      </w:r>
      <w:r w:rsidR="00D822D3" w:rsidRPr="00D822D3">
        <w:rPr>
          <w:rFonts w:ascii="標楷體" w:eastAsia="標楷體" w:hAnsi="標楷體" w:hint="eastAsia"/>
          <w:b/>
          <w:spacing w:val="24"/>
        </w:rPr>
        <w:t>第三次</w:t>
      </w:r>
      <w:r w:rsidR="005D0213" w:rsidRPr="00D822D3">
        <w:rPr>
          <w:rFonts w:ascii="標楷體" w:eastAsia="標楷體" w:hAnsi="標楷體"/>
          <w:b/>
          <w:spacing w:val="24"/>
        </w:rPr>
        <w:t>無擔保轉換公司債發行及轉換辦法</w:t>
      </w:r>
    </w:p>
    <w:p w:rsidR="00C60D34" w:rsidRPr="00EB3E70" w:rsidRDefault="009D0E5A" w:rsidP="00D822D3">
      <w:pPr>
        <w:rPr>
          <w:rFonts w:ascii="標楷體" w:eastAsia="標楷體" w:hAnsi="標楷體"/>
          <w:spacing w:val="24"/>
        </w:rPr>
      </w:pPr>
      <w:r w:rsidRPr="00DA048C">
        <w:rPr>
          <w:rFonts w:ascii="標楷體" w:eastAsia="標楷體" w:hAnsi="標楷體" w:cs="Arial" w:hint="eastAsia"/>
          <w:color w:val="FF0000"/>
        </w:rPr>
        <w:t>(</w:t>
      </w:r>
      <w:r w:rsidRPr="009D0E5A">
        <w:rPr>
          <w:rFonts w:ascii="標楷體" w:eastAsia="標楷體" w:hAnsi="標楷體" w:cs="Arial" w:hint="eastAsia"/>
          <w:color w:val="FF0000"/>
        </w:rPr>
        <w:t>原名</w:t>
      </w:r>
      <w:r w:rsidRPr="009D0E5A">
        <w:rPr>
          <w:rFonts w:ascii="標楷體" w:eastAsia="標楷體" w:hAnsi="標楷體" w:hint="eastAsia"/>
          <w:color w:val="FF0000"/>
        </w:rPr>
        <w:t>九十八年第一次私募國內無擔保可轉換公司債發行及轉換辦法</w:t>
      </w:r>
      <w:r w:rsidRPr="009D0E5A">
        <w:rPr>
          <w:rFonts w:ascii="標楷體" w:eastAsia="標楷體" w:hAnsi="標楷體" w:cs="Arial" w:hint="eastAsia"/>
          <w:color w:val="FF0000"/>
        </w:rPr>
        <w:t>，因私募發行滿三年申請</w:t>
      </w:r>
      <w:r w:rsidRPr="009D0E5A">
        <w:rPr>
          <w:rFonts w:ascii="標楷體" w:eastAsia="標楷體" w:hAnsi="標楷體" w:cs="細明體" w:hint="eastAsia"/>
          <w:color w:val="FF0000"/>
          <w:kern w:val="0"/>
          <w:lang w:bidi="hi-IN"/>
        </w:rPr>
        <w:t>補辦公開發行，</w:t>
      </w:r>
      <w:r w:rsidRPr="009D0E5A">
        <w:rPr>
          <w:rFonts w:ascii="標楷體" w:eastAsia="標楷體" w:hAnsi="標楷體" w:cs="Arial" w:hint="eastAsia"/>
          <w:color w:val="FF0000"/>
        </w:rPr>
        <w:t>業經</w:t>
      </w:r>
      <w:r w:rsidRPr="009D0E5A">
        <w:rPr>
          <w:rFonts w:ascii="標楷體" w:eastAsia="標楷體" w:hAnsi="標楷體" w:cs="細明體"/>
          <w:color w:val="FF0000"/>
          <w:kern w:val="0"/>
          <w:lang w:bidi="hi-IN"/>
        </w:rPr>
        <w:t>行政院金融監督管理委員會10</w:t>
      </w:r>
      <w:r w:rsidRPr="009D0E5A">
        <w:rPr>
          <w:rFonts w:ascii="標楷體" w:eastAsia="標楷體" w:hAnsi="標楷體" w:cs="細明體" w:hint="eastAsia"/>
          <w:color w:val="FF0000"/>
          <w:kern w:val="0"/>
          <w:lang w:bidi="hi-IN"/>
        </w:rPr>
        <w:t>2</w:t>
      </w:r>
      <w:r w:rsidRPr="009D0E5A">
        <w:rPr>
          <w:rFonts w:ascii="標楷體" w:eastAsia="標楷體" w:hAnsi="標楷體" w:cs="細明體"/>
          <w:color w:val="FF0000"/>
          <w:kern w:val="0"/>
          <w:lang w:bidi="hi-IN"/>
        </w:rPr>
        <w:t>年</w:t>
      </w:r>
      <w:r w:rsidRPr="009D0E5A">
        <w:rPr>
          <w:rFonts w:ascii="標楷體" w:eastAsia="標楷體" w:hAnsi="標楷體" w:cs="細明體" w:hint="eastAsia"/>
          <w:color w:val="FF0000"/>
          <w:kern w:val="0"/>
          <w:lang w:bidi="hi-IN"/>
        </w:rPr>
        <w:t>7</w:t>
      </w:r>
      <w:r w:rsidRPr="009D0E5A">
        <w:rPr>
          <w:rFonts w:ascii="標楷體" w:eastAsia="標楷體" w:hAnsi="標楷體" w:cs="細明體"/>
          <w:color w:val="FF0000"/>
          <w:kern w:val="0"/>
          <w:lang w:bidi="hi-IN"/>
        </w:rPr>
        <w:t>月</w:t>
      </w:r>
      <w:r w:rsidRPr="009D0E5A">
        <w:rPr>
          <w:rFonts w:ascii="標楷體" w:eastAsia="標楷體" w:hAnsi="標楷體" w:cs="細明體" w:hint="eastAsia"/>
          <w:color w:val="FF0000"/>
          <w:kern w:val="0"/>
          <w:lang w:bidi="hi-IN"/>
        </w:rPr>
        <w:t>19</w:t>
      </w:r>
      <w:r w:rsidRPr="009D0E5A">
        <w:rPr>
          <w:rFonts w:ascii="標楷體" w:eastAsia="標楷體" w:hAnsi="標楷體" w:cs="細明體"/>
          <w:color w:val="FF0000"/>
          <w:kern w:val="0"/>
          <w:lang w:bidi="hi-IN"/>
        </w:rPr>
        <w:t>日</w:t>
      </w:r>
      <w:proofErr w:type="gramStart"/>
      <w:r w:rsidRPr="009D0E5A">
        <w:rPr>
          <w:rFonts w:ascii="標楷體" w:eastAsia="標楷體" w:hAnsi="標楷體" w:cs="細明體"/>
          <w:color w:val="FF0000"/>
          <w:kern w:val="0"/>
          <w:lang w:bidi="hi-IN"/>
        </w:rPr>
        <w:t>金管證發</w:t>
      </w:r>
      <w:proofErr w:type="gramEnd"/>
      <w:r w:rsidRPr="009D0E5A">
        <w:rPr>
          <w:rFonts w:ascii="標楷體" w:eastAsia="標楷體" w:hAnsi="標楷體" w:cs="細明體"/>
          <w:color w:val="FF0000"/>
          <w:kern w:val="0"/>
          <w:lang w:bidi="hi-IN"/>
        </w:rPr>
        <w:t>字第10</w:t>
      </w:r>
      <w:r w:rsidRPr="009D0E5A">
        <w:rPr>
          <w:rFonts w:ascii="標楷體" w:eastAsia="標楷體" w:hAnsi="標楷體" w:cs="細明體" w:hint="eastAsia"/>
          <w:color w:val="FF0000"/>
          <w:kern w:val="0"/>
          <w:lang w:bidi="hi-IN"/>
        </w:rPr>
        <w:t>20028293</w:t>
      </w:r>
      <w:r w:rsidRPr="009D0E5A">
        <w:rPr>
          <w:rFonts w:ascii="標楷體" w:eastAsia="標楷體" w:hAnsi="標楷體" w:cs="細明體"/>
          <w:color w:val="FF0000"/>
          <w:kern w:val="0"/>
          <w:lang w:bidi="hi-IN"/>
        </w:rPr>
        <w:t>號函</w:t>
      </w:r>
      <w:r w:rsidRPr="009D0E5A">
        <w:rPr>
          <w:rFonts w:ascii="標楷體" w:eastAsia="標楷體" w:hAnsi="標楷體" w:cs="細明體" w:hint="eastAsia"/>
          <w:color w:val="FF0000"/>
          <w:kern w:val="0"/>
          <w:lang w:bidi="hi-IN"/>
        </w:rPr>
        <w:t>核准補辦公開發行</w:t>
      </w:r>
      <w:r w:rsidRPr="00DA048C">
        <w:rPr>
          <w:rFonts w:ascii="標楷體" w:eastAsia="標楷體" w:hAnsi="標楷體" w:cs="細明體" w:hint="eastAsia"/>
          <w:color w:val="FF0000"/>
          <w:kern w:val="0"/>
          <w:lang w:bidi="hi-IN"/>
        </w:rPr>
        <w:t>)</w:t>
      </w:r>
      <w:r>
        <w:rPr>
          <w:rFonts w:ascii="標楷體" w:eastAsia="標楷體" w:hAnsi="標楷體" w:cs="細明體" w:hint="eastAsia"/>
          <w:color w:val="FF0000"/>
          <w:kern w:val="0"/>
          <w:lang w:bidi="hi-IN"/>
        </w:rPr>
        <w:t>。</w:t>
      </w:r>
      <w:r w:rsidR="005D0213" w:rsidRPr="00D822D3">
        <w:rPr>
          <w:rFonts w:ascii="標楷體" w:eastAsia="標楷體" w:hAnsi="標楷體"/>
          <w:spacing w:val="24"/>
        </w:rPr>
        <w:br/>
      </w:r>
      <w:r w:rsidR="005D0213" w:rsidRPr="00C95439">
        <w:rPr>
          <w:rFonts w:ascii="標楷體" w:eastAsia="標楷體" w:hAnsi="標楷體"/>
          <w:spacing w:val="24"/>
        </w:rPr>
        <w:br/>
        <w:t>一、</w:t>
      </w:r>
      <w:hyperlink r:id="rId7" w:history="1">
        <w:r w:rsidR="005D0213" w:rsidRPr="00C95439">
          <w:rPr>
            <w:rFonts w:ascii="標楷體" w:eastAsia="標楷體" w:hAnsi="標楷體"/>
            <w:spacing w:val="24"/>
          </w:rPr>
          <w:t>債券</w:t>
        </w:r>
      </w:hyperlink>
      <w:r w:rsidR="005D0213" w:rsidRPr="00C95439">
        <w:rPr>
          <w:rFonts w:ascii="標楷體" w:eastAsia="標楷體" w:hAnsi="標楷體"/>
          <w:spacing w:val="24"/>
        </w:rPr>
        <w:t>名稱：</w:t>
      </w:r>
      <w:r w:rsidR="00DF050C">
        <w:rPr>
          <w:rFonts w:ascii="標楷體" w:eastAsia="標楷體" w:hAnsi="標楷體" w:hint="eastAsia"/>
          <w:spacing w:val="24"/>
        </w:rPr>
        <w:t>和大工</w:t>
      </w:r>
      <w:r w:rsidR="00DF050C" w:rsidRPr="00EB3E70">
        <w:rPr>
          <w:rFonts w:ascii="標楷體" w:eastAsia="標楷體" w:hAnsi="標楷體" w:hint="eastAsia"/>
          <w:spacing w:val="24"/>
        </w:rPr>
        <w:t>業</w:t>
      </w:r>
      <w:r w:rsidR="005D0213" w:rsidRPr="00EB3E70">
        <w:rPr>
          <w:rFonts w:ascii="標楷體" w:eastAsia="標楷體" w:hAnsi="標楷體"/>
          <w:spacing w:val="24"/>
        </w:rPr>
        <w:t>股份有限公司(以下簡稱「本公司」)國內</w:t>
      </w:r>
      <w:r w:rsidR="00D822D3">
        <w:rPr>
          <w:rFonts w:ascii="標楷體" w:eastAsia="標楷體" w:hAnsi="標楷體" w:hint="eastAsia"/>
          <w:spacing w:val="24"/>
        </w:rPr>
        <w:t>第三次</w:t>
      </w:r>
      <w:r w:rsidR="005D0213" w:rsidRPr="00EB3E70">
        <w:rPr>
          <w:rFonts w:ascii="標楷體" w:eastAsia="標楷體" w:hAnsi="標楷體"/>
          <w:spacing w:val="24"/>
        </w:rPr>
        <w:t>無擔保</w:t>
      </w:r>
      <w:r w:rsidR="0034797B" w:rsidRPr="00EB3E70">
        <w:rPr>
          <w:rFonts w:ascii="標楷體" w:eastAsia="標楷體" w:hAnsi="標楷體" w:hint="eastAsia"/>
          <w:spacing w:val="24"/>
        </w:rPr>
        <w:t>可</w:t>
      </w:r>
      <w:r w:rsidR="005D0213" w:rsidRPr="00EB3E70">
        <w:rPr>
          <w:rFonts w:ascii="標楷體" w:eastAsia="標楷體" w:hAnsi="標楷體"/>
          <w:spacing w:val="24"/>
        </w:rPr>
        <w:t>轉換公司債(以下簡稱「本轉換公司債」)。</w:t>
      </w:r>
    </w:p>
    <w:p w:rsidR="003F3758" w:rsidRPr="00EB3E70" w:rsidRDefault="005D0213" w:rsidP="00C60D34">
      <w:pPr>
        <w:rPr>
          <w:rFonts w:ascii="標楷體" w:eastAsia="標楷體" w:hAnsi="標楷體"/>
          <w:spacing w:val="24"/>
        </w:rPr>
      </w:pPr>
      <w:r w:rsidRPr="00EB3E70">
        <w:rPr>
          <w:rFonts w:ascii="標楷體" w:eastAsia="標楷體" w:hAnsi="標楷體"/>
          <w:spacing w:val="24"/>
        </w:rPr>
        <w:t>二、發行日期：</w:t>
      </w:r>
      <w:smartTag w:uri="urn:schemas-microsoft-com:office:smarttags" w:element="chsdate">
        <w:smartTagPr>
          <w:attr w:name="IsROCDate" w:val="True"/>
          <w:attr w:name="IsLunarDate" w:val="False"/>
          <w:attr w:name="Day" w:val="16"/>
          <w:attr w:name="Month" w:val="11"/>
          <w:attr w:name="Year" w:val="2009"/>
        </w:smartTagPr>
        <w:r w:rsidRPr="00EB3E70">
          <w:rPr>
            <w:rFonts w:ascii="標楷體" w:eastAsia="標楷體" w:hAnsi="標楷體"/>
            <w:spacing w:val="24"/>
          </w:rPr>
          <w:t>民國98年</w:t>
        </w:r>
        <w:r w:rsidR="003B4A4E" w:rsidRPr="00EB3E70">
          <w:rPr>
            <w:rFonts w:ascii="標楷體" w:eastAsia="標楷體" w:hAnsi="標楷體" w:hint="eastAsia"/>
            <w:spacing w:val="24"/>
          </w:rPr>
          <w:t>11</w:t>
        </w:r>
        <w:r w:rsidRPr="00EB3E70">
          <w:rPr>
            <w:rFonts w:ascii="標楷體" w:eastAsia="標楷體" w:hAnsi="標楷體"/>
            <w:spacing w:val="24"/>
          </w:rPr>
          <w:t>月</w:t>
        </w:r>
        <w:r w:rsidR="00FE427C" w:rsidRPr="00EB3E70">
          <w:rPr>
            <w:rFonts w:ascii="標楷體" w:eastAsia="標楷體" w:hAnsi="標楷體" w:hint="eastAsia"/>
            <w:spacing w:val="24"/>
          </w:rPr>
          <w:t>16</w:t>
        </w:r>
        <w:r w:rsidRPr="00EB3E70">
          <w:rPr>
            <w:rFonts w:ascii="標楷體" w:eastAsia="標楷體" w:hAnsi="標楷體"/>
            <w:spacing w:val="24"/>
          </w:rPr>
          <w:t>日</w:t>
        </w:r>
      </w:smartTag>
      <w:r w:rsidRPr="00EB3E70">
        <w:rPr>
          <w:rFonts w:ascii="標楷體" w:eastAsia="標楷體" w:hAnsi="標楷體"/>
          <w:spacing w:val="24"/>
        </w:rPr>
        <w:t>(以下簡稱「發行日」)。</w:t>
      </w:r>
      <w:r w:rsidRPr="00EB3E70">
        <w:rPr>
          <w:rFonts w:ascii="標楷體" w:eastAsia="標楷體" w:hAnsi="標楷體"/>
          <w:spacing w:val="24"/>
        </w:rPr>
        <w:br/>
        <w:t>三、發行總額及每張面額：</w:t>
      </w:r>
    </w:p>
    <w:p w:rsidR="003F3758" w:rsidRPr="00EB3E70" w:rsidRDefault="005D0213" w:rsidP="003F3758">
      <w:pPr>
        <w:ind w:leftChars="240" w:left="576"/>
        <w:rPr>
          <w:rFonts w:ascii="標楷體" w:eastAsia="標楷體" w:hAnsi="標楷體"/>
          <w:spacing w:val="24"/>
        </w:rPr>
      </w:pPr>
      <w:r w:rsidRPr="00EB3E70">
        <w:rPr>
          <w:rFonts w:ascii="標楷體" w:eastAsia="標楷體" w:hAnsi="標楷體"/>
          <w:spacing w:val="24"/>
        </w:rPr>
        <w:t>發行總額上限為新台幣</w:t>
      </w:r>
      <w:r w:rsidR="00624F4F">
        <w:rPr>
          <w:rFonts w:ascii="標楷體" w:eastAsia="標楷體" w:hAnsi="標楷體" w:hint="eastAsia"/>
          <w:spacing w:val="24"/>
        </w:rPr>
        <w:t>貳</w:t>
      </w:r>
      <w:r w:rsidR="00A405EB" w:rsidRPr="00EB3E70">
        <w:rPr>
          <w:rFonts w:ascii="標楷體" w:eastAsia="標楷體" w:hAnsi="標楷體"/>
          <w:spacing w:val="24"/>
        </w:rPr>
        <w:t>億元</w:t>
      </w:r>
      <w:r w:rsidRPr="00EB3E70">
        <w:rPr>
          <w:rFonts w:ascii="標楷體" w:eastAsia="標楷體" w:hAnsi="標楷體"/>
          <w:spacing w:val="24"/>
        </w:rPr>
        <w:t>整。每張面額新台幣壹拾萬元整，依票面金額十足發行。</w:t>
      </w:r>
    </w:p>
    <w:p w:rsidR="003F3758" w:rsidRPr="00EB3E70" w:rsidRDefault="005D0213" w:rsidP="003F3758">
      <w:pPr>
        <w:rPr>
          <w:rFonts w:ascii="標楷體" w:eastAsia="標楷體" w:hAnsi="標楷體"/>
          <w:spacing w:val="24"/>
        </w:rPr>
      </w:pPr>
      <w:r w:rsidRPr="00EB3E70">
        <w:rPr>
          <w:rFonts w:ascii="標楷體" w:eastAsia="標楷體" w:hAnsi="標楷體"/>
          <w:spacing w:val="24"/>
        </w:rPr>
        <w:t>四、發行期間：</w:t>
      </w:r>
    </w:p>
    <w:p w:rsidR="003F3758" w:rsidRPr="00EB3E70" w:rsidRDefault="005D0213" w:rsidP="003F3758">
      <w:pPr>
        <w:ind w:leftChars="240" w:left="576"/>
        <w:rPr>
          <w:rFonts w:ascii="標楷體" w:eastAsia="標楷體" w:hAnsi="標楷體"/>
          <w:spacing w:val="24"/>
        </w:rPr>
      </w:pPr>
      <w:r w:rsidRPr="00EB3E70">
        <w:rPr>
          <w:rFonts w:ascii="標楷體" w:eastAsia="標楷體" w:hAnsi="標楷體"/>
          <w:spacing w:val="24"/>
        </w:rPr>
        <w:t>發行期間五年，自</w:t>
      </w:r>
      <w:smartTag w:uri="urn:schemas-microsoft-com:office:smarttags" w:element="chsdate">
        <w:smartTagPr>
          <w:attr w:name="Year" w:val="2009"/>
          <w:attr w:name="Month" w:val="11"/>
          <w:attr w:name="Day" w:val="16"/>
          <w:attr w:name="IsLunarDate" w:val="False"/>
          <w:attr w:name="IsROCDate" w:val="True"/>
        </w:smartTagPr>
        <w:r w:rsidRPr="00EB3E70">
          <w:rPr>
            <w:rFonts w:ascii="標楷體" w:eastAsia="標楷體" w:hAnsi="標楷體"/>
            <w:spacing w:val="24"/>
          </w:rPr>
          <w:t>民國98年</w:t>
        </w:r>
        <w:r w:rsidR="003B4A4E" w:rsidRPr="00EB3E70">
          <w:rPr>
            <w:rFonts w:ascii="標楷體" w:eastAsia="標楷體" w:hAnsi="標楷體" w:hint="eastAsia"/>
            <w:spacing w:val="24"/>
          </w:rPr>
          <w:t>11</w:t>
        </w:r>
        <w:r w:rsidRPr="00EB3E70">
          <w:rPr>
            <w:rFonts w:ascii="標楷體" w:eastAsia="標楷體" w:hAnsi="標楷體"/>
            <w:spacing w:val="24"/>
          </w:rPr>
          <w:t>月</w:t>
        </w:r>
        <w:r w:rsidR="00FE427C" w:rsidRPr="00EB3E70">
          <w:rPr>
            <w:rFonts w:ascii="標楷體" w:eastAsia="標楷體" w:hAnsi="標楷體" w:hint="eastAsia"/>
            <w:spacing w:val="24"/>
          </w:rPr>
          <w:t>16</w:t>
        </w:r>
        <w:r w:rsidRPr="00EB3E70">
          <w:rPr>
            <w:rFonts w:ascii="標楷體" w:eastAsia="標楷體" w:hAnsi="標楷體"/>
            <w:spacing w:val="24"/>
          </w:rPr>
          <w:t>日</w:t>
        </w:r>
      </w:smartTag>
      <w:r w:rsidRPr="00EB3E70">
        <w:rPr>
          <w:rFonts w:ascii="標楷體" w:eastAsia="標楷體" w:hAnsi="標楷體"/>
          <w:spacing w:val="24"/>
        </w:rPr>
        <w:t>開始發行至103年</w:t>
      </w:r>
      <w:r w:rsidR="003B4A4E" w:rsidRPr="00EB3E70">
        <w:rPr>
          <w:rFonts w:ascii="標楷體" w:eastAsia="標楷體" w:hAnsi="標楷體" w:hint="eastAsia"/>
          <w:spacing w:val="24"/>
        </w:rPr>
        <w:t>11</w:t>
      </w:r>
      <w:r w:rsidRPr="00EB3E70">
        <w:rPr>
          <w:rFonts w:ascii="標楷體" w:eastAsia="標楷體" w:hAnsi="標楷體"/>
          <w:spacing w:val="24"/>
        </w:rPr>
        <w:t>月</w:t>
      </w:r>
      <w:r w:rsidR="00940FCD" w:rsidRPr="00F13620">
        <w:rPr>
          <w:rFonts w:ascii="標楷體" w:eastAsia="標楷體" w:hAnsi="標楷體" w:hint="eastAsia"/>
          <w:spacing w:val="24"/>
        </w:rPr>
        <w:t>15</w:t>
      </w:r>
      <w:r w:rsidRPr="00EB3E70">
        <w:rPr>
          <w:rFonts w:ascii="標楷體" w:eastAsia="標楷體" w:hAnsi="標楷體"/>
          <w:spacing w:val="24"/>
        </w:rPr>
        <w:t>日到期(以下簡稱「到期日」)。</w:t>
      </w:r>
    </w:p>
    <w:p w:rsidR="003F3758" w:rsidRPr="00EB3E70" w:rsidRDefault="005D0213" w:rsidP="003F3758">
      <w:pPr>
        <w:rPr>
          <w:rFonts w:ascii="標楷體" w:eastAsia="標楷體" w:hAnsi="標楷體"/>
          <w:spacing w:val="24"/>
        </w:rPr>
      </w:pPr>
      <w:r w:rsidRPr="00EB3E70">
        <w:rPr>
          <w:rFonts w:ascii="標楷體" w:eastAsia="標楷體" w:hAnsi="標楷體"/>
          <w:spacing w:val="24"/>
        </w:rPr>
        <w:t>五、</w:t>
      </w:r>
      <w:hyperlink r:id="rId8" w:history="1">
        <w:r w:rsidRPr="00EB3E70">
          <w:rPr>
            <w:rFonts w:ascii="標楷體" w:eastAsia="標楷體" w:hAnsi="標楷體"/>
            <w:spacing w:val="24"/>
          </w:rPr>
          <w:t>債券</w:t>
        </w:r>
      </w:hyperlink>
      <w:r w:rsidRPr="00EB3E70">
        <w:rPr>
          <w:rFonts w:ascii="標楷體" w:eastAsia="標楷體" w:hAnsi="標楷體"/>
          <w:spacing w:val="24"/>
        </w:rPr>
        <w:t>票面利率：</w:t>
      </w:r>
    </w:p>
    <w:p w:rsidR="00CE1222" w:rsidRPr="00EB3E70" w:rsidRDefault="005D0213" w:rsidP="003F3758">
      <w:pPr>
        <w:ind w:leftChars="240" w:left="576"/>
        <w:rPr>
          <w:rFonts w:ascii="標楷體" w:eastAsia="標楷體" w:hAnsi="標楷體"/>
          <w:spacing w:val="24"/>
        </w:rPr>
      </w:pPr>
      <w:r w:rsidRPr="00EB3E70">
        <w:rPr>
          <w:rFonts w:ascii="標楷體" w:eastAsia="標楷體" w:hAnsi="標楷體"/>
          <w:spacing w:val="24"/>
        </w:rPr>
        <w:t>票面年利率為</w:t>
      </w:r>
      <w:r w:rsidR="00FD5251" w:rsidRPr="00EB3E70">
        <w:rPr>
          <w:rFonts w:ascii="標楷體" w:eastAsia="標楷體" w:hAnsi="標楷體" w:hint="eastAsia"/>
          <w:spacing w:val="24"/>
        </w:rPr>
        <w:t xml:space="preserve">8 </w:t>
      </w:r>
      <w:r w:rsidRPr="00EB3E70">
        <w:rPr>
          <w:rFonts w:ascii="標楷體" w:eastAsia="標楷體" w:hAnsi="標楷體"/>
          <w:spacing w:val="24"/>
        </w:rPr>
        <w:t>%。自發行日起依票面利率，每滿一發行年度</w:t>
      </w:r>
      <w:hyperlink r:id="rId9" w:history="1">
        <w:r w:rsidRPr="00EB3E70">
          <w:rPr>
            <w:rFonts w:ascii="標楷體" w:eastAsia="標楷體" w:hAnsi="標楷體"/>
            <w:spacing w:val="24"/>
          </w:rPr>
          <w:t>單利</w:t>
        </w:r>
      </w:hyperlink>
      <w:r w:rsidRPr="00EB3E70">
        <w:rPr>
          <w:rFonts w:ascii="標楷體" w:eastAsia="標楷體" w:hAnsi="標楷體"/>
          <w:spacing w:val="24"/>
        </w:rPr>
        <w:t>計付利息乙次</w:t>
      </w:r>
      <w:r w:rsidR="00CE1222" w:rsidRPr="00EB3E70">
        <w:rPr>
          <w:rFonts w:ascii="標楷體" w:eastAsia="標楷體" w:hAnsi="標楷體" w:hint="eastAsia"/>
          <w:spacing w:val="24"/>
        </w:rPr>
        <w:t>，即於每年</w:t>
      </w:r>
      <w:smartTag w:uri="urn:schemas-microsoft-com:office:smarttags" w:element="chsdate">
        <w:smartTagPr>
          <w:attr w:name="Year" w:val="2009"/>
          <w:attr w:name="Month" w:val="11"/>
          <w:attr w:name="Day" w:val="15"/>
          <w:attr w:name="IsLunarDate" w:val="False"/>
          <w:attr w:name="IsROCDate" w:val="False"/>
        </w:smartTagPr>
        <w:r w:rsidR="006B203C" w:rsidRPr="00EB3E70">
          <w:rPr>
            <w:rFonts w:ascii="標楷體" w:eastAsia="標楷體" w:hAnsi="標楷體" w:hint="eastAsia"/>
            <w:spacing w:val="24"/>
          </w:rPr>
          <w:t>11</w:t>
        </w:r>
        <w:r w:rsidR="00CE1222" w:rsidRPr="00EB3E70">
          <w:rPr>
            <w:rFonts w:ascii="標楷體" w:eastAsia="標楷體" w:hAnsi="標楷體" w:hint="eastAsia"/>
            <w:spacing w:val="24"/>
          </w:rPr>
          <w:t>月</w:t>
        </w:r>
        <w:r w:rsidR="006B203C" w:rsidRPr="00EB3E70">
          <w:rPr>
            <w:rFonts w:ascii="標楷體" w:eastAsia="標楷體" w:hAnsi="標楷體" w:hint="eastAsia"/>
            <w:spacing w:val="24"/>
          </w:rPr>
          <w:t>15</w:t>
        </w:r>
        <w:r w:rsidR="00CE1222" w:rsidRPr="00EB3E70">
          <w:rPr>
            <w:rFonts w:ascii="標楷體" w:eastAsia="標楷體" w:hAnsi="標楷體" w:hint="eastAsia"/>
            <w:spacing w:val="24"/>
          </w:rPr>
          <w:t>日</w:t>
        </w:r>
      </w:smartTag>
      <w:r w:rsidR="00CE1222" w:rsidRPr="00EB3E70">
        <w:rPr>
          <w:rFonts w:ascii="標楷體" w:eastAsia="標楷體" w:hAnsi="標楷體" w:hint="eastAsia"/>
          <w:spacing w:val="24"/>
        </w:rPr>
        <w:t>支付，除本轉換債之持有人(以下簡稱「債權人」)</w:t>
      </w:r>
      <w:r w:rsidR="00CE1222" w:rsidRPr="00EB3E70">
        <w:rPr>
          <w:rFonts w:ascii="標楷體" w:eastAsia="標楷體" w:hAnsi="標楷體"/>
          <w:spacing w:val="24"/>
        </w:rPr>
        <w:t xml:space="preserve"> </w:t>
      </w:r>
      <w:r w:rsidR="00CE1222" w:rsidRPr="00EB3E70">
        <w:rPr>
          <w:rFonts w:ascii="標楷體" w:eastAsia="標楷體" w:hAnsi="標楷體" w:hint="eastAsia"/>
          <w:spacing w:val="24"/>
        </w:rPr>
        <w:t>行使</w:t>
      </w:r>
      <w:proofErr w:type="gramStart"/>
      <w:r w:rsidR="00CE1222" w:rsidRPr="00EB3E70">
        <w:rPr>
          <w:rFonts w:ascii="標楷體" w:eastAsia="標楷體" w:hAnsi="標楷體" w:hint="eastAsia"/>
          <w:spacing w:val="24"/>
        </w:rPr>
        <w:t>賣回權及</w:t>
      </w:r>
      <w:proofErr w:type="gramEnd"/>
      <w:r w:rsidR="00CE1222" w:rsidRPr="00EB3E70">
        <w:rPr>
          <w:rFonts w:ascii="標楷體" w:eastAsia="標楷體" w:hAnsi="標楷體" w:hint="eastAsia"/>
          <w:spacing w:val="24"/>
        </w:rPr>
        <w:t>本公司提前收回者外，到期時依債券面額以現金一次還本。</w:t>
      </w:r>
    </w:p>
    <w:p w:rsidR="00CE1222" w:rsidRDefault="005D0213" w:rsidP="00CE1222">
      <w:pPr>
        <w:rPr>
          <w:rFonts w:ascii="標楷體" w:eastAsia="標楷體" w:hAnsi="標楷體"/>
          <w:spacing w:val="24"/>
        </w:rPr>
      </w:pPr>
      <w:r w:rsidRPr="00C95439">
        <w:rPr>
          <w:rFonts w:ascii="標楷體" w:eastAsia="標楷體" w:hAnsi="標楷體"/>
          <w:spacing w:val="24"/>
        </w:rPr>
        <w:t>六、還本</w:t>
      </w:r>
      <w:r w:rsidR="00CE1222">
        <w:rPr>
          <w:rFonts w:ascii="標楷體" w:eastAsia="標楷體" w:hAnsi="標楷體" w:hint="eastAsia"/>
          <w:spacing w:val="24"/>
        </w:rPr>
        <w:t>付息</w:t>
      </w:r>
      <w:r w:rsidRPr="00C95439">
        <w:rPr>
          <w:rFonts w:ascii="標楷體" w:eastAsia="標楷體" w:hAnsi="標楷體"/>
          <w:spacing w:val="24"/>
        </w:rPr>
        <w:t>日期及方式：</w:t>
      </w:r>
    </w:p>
    <w:p w:rsidR="00CE1222" w:rsidRPr="00EB3E70" w:rsidRDefault="005D0213" w:rsidP="00CE1222">
      <w:pPr>
        <w:ind w:leftChars="240" w:left="576"/>
        <w:rPr>
          <w:rFonts w:ascii="標楷體" w:eastAsia="標楷體" w:hAnsi="標楷體"/>
          <w:spacing w:val="24"/>
        </w:rPr>
      </w:pPr>
      <w:r w:rsidRPr="00EB3E70">
        <w:rPr>
          <w:rFonts w:ascii="標楷體" w:eastAsia="標楷體" w:hAnsi="標楷體"/>
          <w:spacing w:val="24"/>
        </w:rPr>
        <w:t>除</w:t>
      </w:r>
      <w:hyperlink r:id="rId10" w:history="1">
        <w:r w:rsidRPr="00EB3E70">
          <w:rPr>
            <w:rFonts w:ascii="標楷體" w:eastAsia="標楷體" w:hAnsi="標楷體"/>
            <w:spacing w:val="24"/>
          </w:rPr>
          <w:t>債券</w:t>
        </w:r>
      </w:hyperlink>
      <w:r w:rsidRPr="00EB3E70">
        <w:rPr>
          <w:rFonts w:ascii="標楷體" w:eastAsia="標楷體" w:hAnsi="標楷體"/>
          <w:spacing w:val="24"/>
        </w:rPr>
        <w:t>持有人依本辦法第十條轉換為本公司</w:t>
      </w:r>
      <w:hyperlink r:id="rId11" w:history="1">
        <w:r w:rsidRPr="00EB3E70">
          <w:rPr>
            <w:rFonts w:ascii="標楷體" w:eastAsia="標楷體" w:hAnsi="標楷體"/>
            <w:spacing w:val="24"/>
          </w:rPr>
          <w:t>普通股</w:t>
        </w:r>
      </w:hyperlink>
      <w:r w:rsidRPr="00EB3E70">
        <w:rPr>
          <w:rFonts w:ascii="標楷體" w:eastAsia="標楷體" w:hAnsi="標楷體"/>
          <w:spacing w:val="24"/>
        </w:rPr>
        <w:t>或本公司由</w:t>
      </w:r>
      <w:hyperlink r:id="rId12" w:history="1">
        <w:r w:rsidRPr="00EB3E70">
          <w:rPr>
            <w:rFonts w:ascii="標楷體" w:eastAsia="標楷體" w:hAnsi="標楷體"/>
            <w:spacing w:val="24"/>
          </w:rPr>
          <w:t>次級市場</w:t>
        </w:r>
      </w:hyperlink>
      <w:r w:rsidR="00CE1222" w:rsidRPr="00EB3E70">
        <w:rPr>
          <w:rFonts w:ascii="標楷體" w:eastAsia="標楷體" w:hAnsi="標楷體" w:hint="eastAsia"/>
          <w:spacing w:val="24"/>
        </w:rPr>
        <w:t xml:space="preserve"> </w:t>
      </w:r>
      <w:r w:rsidRPr="00EB3E70">
        <w:rPr>
          <w:rFonts w:ascii="標楷體" w:eastAsia="標楷體" w:hAnsi="標楷體"/>
          <w:spacing w:val="24"/>
        </w:rPr>
        <w:t>買回註銷者外，到期時按</w:t>
      </w:r>
      <w:hyperlink r:id="rId13" w:history="1">
        <w:r w:rsidRPr="00EB3E70">
          <w:rPr>
            <w:rFonts w:ascii="標楷體" w:eastAsia="標楷體" w:hAnsi="標楷體"/>
            <w:spacing w:val="24"/>
          </w:rPr>
          <w:t>債券</w:t>
        </w:r>
      </w:hyperlink>
      <w:r w:rsidRPr="00EB3E70">
        <w:rPr>
          <w:rFonts w:ascii="標楷體" w:eastAsia="標楷體" w:hAnsi="標楷體"/>
          <w:spacing w:val="24"/>
        </w:rPr>
        <w:t>面額加計票面利息以現金一次償還。</w:t>
      </w:r>
    </w:p>
    <w:p w:rsidR="00CE1222" w:rsidRDefault="005D0213" w:rsidP="00CE1222">
      <w:pPr>
        <w:ind w:left="432" w:hangingChars="150" w:hanging="432"/>
        <w:rPr>
          <w:rFonts w:ascii="標楷體" w:eastAsia="標楷體" w:hAnsi="標楷體"/>
          <w:spacing w:val="24"/>
        </w:rPr>
      </w:pPr>
      <w:r w:rsidRPr="00C95439">
        <w:rPr>
          <w:rFonts w:ascii="標楷體" w:eastAsia="標楷體" w:hAnsi="標楷體"/>
          <w:spacing w:val="24"/>
        </w:rPr>
        <w:t>七、擔保情形：</w:t>
      </w:r>
    </w:p>
    <w:p w:rsidR="00CE1222" w:rsidRDefault="005D0213" w:rsidP="00CE1222">
      <w:pPr>
        <w:ind w:leftChars="240" w:left="576"/>
        <w:rPr>
          <w:rFonts w:ascii="標楷體" w:eastAsia="標楷體" w:hAnsi="標楷體"/>
          <w:spacing w:val="24"/>
        </w:rPr>
      </w:pPr>
      <w:r w:rsidRPr="00C95439">
        <w:rPr>
          <w:rFonts w:ascii="標楷體" w:eastAsia="標楷體" w:hAnsi="標楷體"/>
          <w:spacing w:val="24"/>
        </w:rPr>
        <w:t>本轉換公司債為無擔保</w:t>
      </w:r>
      <w:hyperlink r:id="rId14" w:history="1">
        <w:r w:rsidRPr="00C95439">
          <w:rPr>
            <w:rFonts w:ascii="標楷體" w:eastAsia="標楷體" w:hAnsi="標楷體"/>
            <w:spacing w:val="24"/>
          </w:rPr>
          <w:t>債券</w:t>
        </w:r>
      </w:hyperlink>
      <w:r w:rsidRPr="00C95439">
        <w:rPr>
          <w:rFonts w:ascii="標楷體" w:eastAsia="標楷體" w:hAnsi="標楷體"/>
          <w:spacing w:val="24"/>
        </w:rPr>
        <w:t>，惟如本轉換公司債發行後，本公司另發行或私募其他有擔保</w:t>
      </w:r>
      <w:hyperlink r:id="rId15" w:history="1">
        <w:r w:rsidRPr="00C95439">
          <w:rPr>
            <w:rFonts w:ascii="標楷體" w:eastAsia="標楷體" w:hAnsi="標楷體"/>
            <w:spacing w:val="24"/>
          </w:rPr>
          <w:t>附認股權</w:t>
        </w:r>
      </w:hyperlink>
      <w:r w:rsidRPr="00C95439">
        <w:rPr>
          <w:rFonts w:ascii="標楷體" w:eastAsia="標楷體" w:hAnsi="標楷體"/>
          <w:spacing w:val="24"/>
        </w:rPr>
        <w:t>或轉換公司債時，本轉換公司債比照該有擔保附認股權或轉換公司債，設定同等級之債權或同順位之擔保物權。</w:t>
      </w:r>
    </w:p>
    <w:p w:rsidR="00DB6EFC" w:rsidRDefault="005D0213" w:rsidP="00CE1222">
      <w:pPr>
        <w:rPr>
          <w:rFonts w:ascii="標楷體" w:eastAsia="標楷體" w:hAnsi="標楷體"/>
          <w:spacing w:val="24"/>
        </w:rPr>
      </w:pPr>
      <w:r w:rsidRPr="00C95439">
        <w:rPr>
          <w:rFonts w:ascii="標楷體" w:eastAsia="標楷體" w:hAnsi="標楷體"/>
          <w:spacing w:val="24"/>
        </w:rPr>
        <w:t>八、轉換標的：</w:t>
      </w:r>
    </w:p>
    <w:p w:rsidR="00DB6EFC" w:rsidRPr="00DB6EFC" w:rsidRDefault="00DB6EFC" w:rsidP="00DB6EFC">
      <w:pPr>
        <w:pStyle w:val="a3"/>
        <w:snapToGrid w:val="0"/>
        <w:spacing w:before="0" w:line="288" w:lineRule="auto"/>
        <w:ind w:leftChars="250" w:left="600" w:firstLine="0"/>
        <w:jc w:val="both"/>
        <w:rPr>
          <w:rFonts w:ascii="標楷體" w:eastAsia="標楷體" w:hAnsi="標楷體"/>
          <w:color w:val="auto"/>
          <w:spacing w:val="24"/>
          <w:sz w:val="24"/>
        </w:rPr>
      </w:pPr>
      <w:r w:rsidRPr="00DB6EFC">
        <w:rPr>
          <w:rFonts w:ascii="標楷體" w:eastAsia="標楷體" w:hAnsi="標楷體" w:hint="eastAsia"/>
          <w:color w:val="auto"/>
          <w:spacing w:val="24"/>
          <w:sz w:val="24"/>
        </w:rPr>
        <w:t>債權人得依本</w:t>
      </w:r>
      <w:r>
        <w:rPr>
          <w:rFonts w:ascii="標楷體" w:eastAsia="標楷體" w:hAnsi="標楷體" w:hint="eastAsia"/>
          <w:color w:val="auto"/>
          <w:spacing w:val="24"/>
          <w:sz w:val="24"/>
        </w:rPr>
        <w:t>轉換</w:t>
      </w:r>
      <w:r w:rsidRPr="00DB6EFC">
        <w:rPr>
          <w:rFonts w:ascii="標楷體" w:eastAsia="標楷體" w:hAnsi="標楷體" w:hint="eastAsia"/>
          <w:color w:val="auto"/>
          <w:spacing w:val="24"/>
          <w:sz w:val="24"/>
        </w:rPr>
        <w:t>辦法之規定，向本公司請求將</w:t>
      </w:r>
      <w:r w:rsidRPr="00DB6EFC">
        <w:rPr>
          <w:rFonts w:ascii="標楷體" w:eastAsia="標楷體" w:hAnsi="標楷體"/>
          <w:color w:val="auto"/>
          <w:spacing w:val="24"/>
          <w:sz w:val="24"/>
        </w:rPr>
        <w:t>本轉換公司債</w:t>
      </w:r>
      <w:r w:rsidRPr="00DB6EFC">
        <w:rPr>
          <w:rFonts w:ascii="標楷體" w:eastAsia="標楷體" w:hAnsi="標楷體" w:hint="eastAsia"/>
          <w:color w:val="auto"/>
          <w:spacing w:val="24"/>
          <w:sz w:val="24"/>
        </w:rPr>
        <w:t>依面額及請求轉換當時之轉換價格，轉換為本公司未上市普通股股票，本公司將以發行新股之方式</w:t>
      </w:r>
      <w:r w:rsidRPr="00DB6EFC">
        <w:rPr>
          <w:rFonts w:ascii="標楷體" w:eastAsia="標楷體" w:hAnsi="標楷體"/>
          <w:color w:val="auto"/>
          <w:spacing w:val="24"/>
          <w:sz w:val="24"/>
        </w:rPr>
        <w:t>履行轉換義務</w:t>
      </w:r>
      <w:r w:rsidRPr="00DB6EFC">
        <w:rPr>
          <w:rFonts w:ascii="標楷體" w:eastAsia="標楷體" w:hAnsi="標楷體" w:hint="eastAsia"/>
          <w:color w:val="auto"/>
          <w:spacing w:val="24"/>
          <w:sz w:val="24"/>
        </w:rPr>
        <w:t>。本公司於</w:t>
      </w:r>
      <w:r w:rsidR="00940FCD" w:rsidRPr="00F13620">
        <w:rPr>
          <w:rFonts w:ascii="標楷體" w:eastAsia="標楷體" w:hAnsi="標楷體"/>
          <w:color w:val="auto"/>
          <w:spacing w:val="24"/>
          <w:sz w:val="24"/>
        </w:rPr>
        <w:t>本轉換公司債</w:t>
      </w:r>
      <w:r w:rsidRPr="00DB6EFC">
        <w:rPr>
          <w:rFonts w:ascii="標楷體" w:eastAsia="標楷體" w:hAnsi="標楷體" w:hint="eastAsia"/>
          <w:color w:val="auto"/>
          <w:spacing w:val="24"/>
          <w:sz w:val="24"/>
        </w:rPr>
        <w:t>發行滿三年後，擬依證券交易法等相關規定，向主管機關補辦本次</w:t>
      </w:r>
      <w:r w:rsidR="00AB227B" w:rsidRPr="00F13620">
        <w:rPr>
          <w:rFonts w:ascii="標楷體" w:eastAsia="標楷體" w:hAnsi="標楷體" w:hint="eastAsia"/>
          <w:color w:val="auto"/>
          <w:spacing w:val="24"/>
          <w:sz w:val="24"/>
        </w:rPr>
        <w:t>轉換</w:t>
      </w:r>
      <w:r w:rsidRPr="00DB6EFC">
        <w:rPr>
          <w:rFonts w:ascii="標楷體" w:eastAsia="標楷體" w:hAnsi="標楷體" w:hint="eastAsia"/>
          <w:color w:val="auto"/>
          <w:spacing w:val="24"/>
          <w:sz w:val="24"/>
        </w:rPr>
        <w:t>普通股公開發行及申請上</w:t>
      </w:r>
      <w:r w:rsidR="004C0338">
        <w:rPr>
          <w:rFonts w:ascii="標楷體" w:eastAsia="標楷體" w:hAnsi="標楷體" w:hint="eastAsia"/>
          <w:color w:val="auto"/>
          <w:spacing w:val="24"/>
          <w:sz w:val="24"/>
        </w:rPr>
        <w:t>市</w:t>
      </w:r>
      <w:r w:rsidRPr="00DB6EFC">
        <w:rPr>
          <w:rFonts w:ascii="標楷體" w:eastAsia="標楷體" w:hAnsi="標楷體" w:hint="eastAsia"/>
          <w:color w:val="auto"/>
          <w:spacing w:val="24"/>
          <w:sz w:val="24"/>
        </w:rPr>
        <w:t>交易。</w:t>
      </w:r>
    </w:p>
    <w:p w:rsidR="00D376A4" w:rsidRDefault="005D0213" w:rsidP="00DB6EFC">
      <w:pPr>
        <w:rPr>
          <w:rFonts w:ascii="標楷體" w:eastAsia="標楷體" w:hAnsi="標楷體"/>
          <w:spacing w:val="24"/>
        </w:rPr>
      </w:pPr>
      <w:r w:rsidRPr="00C95439">
        <w:rPr>
          <w:rFonts w:ascii="標楷體" w:eastAsia="標楷體" w:hAnsi="標楷體"/>
          <w:spacing w:val="24"/>
        </w:rPr>
        <w:t>九、轉換期間：</w:t>
      </w:r>
    </w:p>
    <w:p w:rsidR="00D376A4" w:rsidRDefault="005D0213" w:rsidP="00D376A4">
      <w:pPr>
        <w:ind w:leftChars="240" w:left="576"/>
        <w:rPr>
          <w:rFonts w:ascii="標楷體" w:eastAsia="標楷體" w:hAnsi="標楷體"/>
          <w:spacing w:val="24"/>
        </w:rPr>
      </w:pPr>
      <w:r w:rsidRPr="00C95439">
        <w:rPr>
          <w:rFonts w:ascii="標楷體" w:eastAsia="標楷體" w:hAnsi="標楷體"/>
          <w:spacing w:val="24"/>
        </w:rPr>
        <w:t>債權人得於本轉換公司債發行日後滿一個月之翌日起至到期日前十日止，除依法暫停過戶期間及本公司向台灣證券交易所洽辦</w:t>
      </w:r>
      <w:hyperlink r:id="rId16" w:history="1">
        <w:r w:rsidRPr="00C95439">
          <w:rPr>
            <w:rFonts w:ascii="標楷體" w:eastAsia="標楷體" w:hAnsi="標楷體"/>
            <w:spacing w:val="24"/>
          </w:rPr>
          <w:t>無償配股</w:t>
        </w:r>
      </w:hyperlink>
      <w:hyperlink r:id="rId17" w:history="1">
        <w:r w:rsidRPr="00C95439">
          <w:rPr>
            <w:rFonts w:ascii="標楷體" w:eastAsia="標楷體" w:hAnsi="標楷體"/>
            <w:spacing w:val="24"/>
          </w:rPr>
          <w:t>停止過戶日</w:t>
        </w:r>
      </w:hyperlink>
      <w:r w:rsidRPr="00C95439">
        <w:rPr>
          <w:rFonts w:ascii="標楷體" w:eastAsia="標楷體" w:hAnsi="標楷體"/>
          <w:spacing w:val="24"/>
        </w:rPr>
        <w:t>、</w:t>
      </w:r>
      <w:hyperlink r:id="rId18" w:history="1">
        <w:r w:rsidRPr="00C95439">
          <w:rPr>
            <w:rFonts w:ascii="標楷體" w:eastAsia="標楷體" w:hAnsi="標楷體"/>
            <w:spacing w:val="24"/>
          </w:rPr>
          <w:t>現金股</w:t>
        </w:r>
      </w:hyperlink>
      <w:r w:rsidRPr="00C95439">
        <w:rPr>
          <w:rFonts w:ascii="標楷體" w:eastAsia="標楷體" w:hAnsi="標楷體"/>
          <w:spacing w:val="24"/>
        </w:rPr>
        <w:t>息</w:t>
      </w:r>
      <w:hyperlink r:id="rId19" w:history="1">
        <w:r w:rsidRPr="00C95439">
          <w:rPr>
            <w:rFonts w:ascii="標楷體" w:eastAsia="標楷體" w:hAnsi="標楷體"/>
            <w:spacing w:val="24"/>
          </w:rPr>
          <w:t>停止過戶日</w:t>
        </w:r>
      </w:hyperlink>
      <w:r w:rsidRPr="00C95439">
        <w:rPr>
          <w:rFonts w:ascii="標楷體" w:eastAsia="標楷體" w:hAnsi="標楷體"/>
          <w:spacing w:val="24"/>
        </w:rPr>
        <w:t>或現金增資認股</w:t>
      </w:r>
      <w:hyperlink r:id="rId20" w:history="1">
        <w:r w:rsidRPr="00C95439">
          <w:rPr>
            <w:rFonts w:ascii="標楷體" w:eastAsia="標楷體" w:hAnsi="標楷體"/>
            <w:spacing w:val="24"/>
          </w:rPr>
          <w:t>停止過戶日</w:t>
        </w:r>
      </w:hyperlink>
      <w:r w:rsidRPr="00C95439">
        <w:rPr>
          <w:rFonts w:ascii="標楷體" w:eastAsia="標楷體" w:hAnsi="標楷體"/>
          <w:spacing w:val="24"/>
        </w:rPr>
        <w:t>前十五</w:t>
      </w:r>
      <w:proofErr w:type="gramStart"/>
      <w:r w:rsidRPr="00C95439">
        <w:rPr>
          <w:rFonts w:ascii="標楷體" w:eastAsia="標楷體" w:hAnsi="標楷體"/>
          <w:spacing w:val="24"/>
        </w:rPr>
        <w:t>個</w:t>
      </w:r>
      <w:proofErr w:type="gramEnd"/>
      <w:r w:rsidRPr="00C95439">
        <w:rPr>
          <w:rFonts w:ascii="標楷體" w:eastAsia="標楷體" w:hAnsi="標楷體"/>
          <w:spacing w:val="24"/>
        </w:rPr>
        <w:t>營業日起，至權利分派基準日止，辦理</w:t>
      </w:r>
      <w:hyperlink r:id="rId21" w:history="1">
        <w:r w:rsidRPr="00C95439">
          <w:rPr>
            <w:rFonts w:ascii="標楷體" w:eastAsia="標楷體" w:hAnsi="標楷體"/>
            <w:spacing w:val="24"/>
          </w:rPr>
          <w:t>減資</w:t>
        </w:r>
      </w:hyperlink>
      <w:r w:rsidRPr="00C95439">
        <w:rPr>
          <w:rFonts w:ascii="標楷體" w:eastAsia="標楷體" w:hAnsi="標楷體"/>
          <w:spacing w:val="24"/>
        </w:rPr>
        <w:t>之</w:t>
      </w:r>
      <w:hyperlink r:id="rId22" w:history="1">
        <w:r w:rsidRPr="00C95439">
          <w:rPr>
            <w:rFonts w:ascii="標楷體" w:eastAsia="標楷體" w:hAnsi="標楷體"/>
            <w:spacing w:val="24"/>
          </w:rPr>
          <w:t>減資</w:t>
        </w:r>
      </w:hyperlink>
      <w:r w:rsidRPr="00C95439">
        <w:rPr>
          <w:rFonts w:ascii="標楷體" w:eastAsia="標楷體" w:hAnsi="標楷體"/>
          <w:spacing w:val="24"/>
        </w:rPr>
        <w:t>基準日起至</w:t>
      </w:r>
      <w:hyperlink r:id="rId23" w:history="1">
        <w:r w:rsidRPr="00C95439">
          <w:rPr>
            <w:rFonts w:ascii="標楷體" w:eastAsia="標楷體" w:hAnsi="標楷體"/>
            <w:spacing w:val="24"/>
          </w:rPr>
          <w:t>減資</w:t>
        </w:r>
      </w:hyperlink>
      <w:r w:rsidRPr="00C95439">
        <w:rPr>
          <w:rFonts w:ascii="標楷體" w:eastAsia="標楷體" w:hAnsi="標楷體"/>
          <w:spacing w:val="24"/>
        </w:rPr>
        <w:t>換發股票開始交易日前一日止，及其他依法暫停過戶</w:t>
      </w:r>
      <w:proofErr w:type="gramStart"/>
      <w:r w:rsidRPr="00C95439">
        <w:rPr>
          <w:rFonts w:ascii="標楷體" w:eastAsia="標楷體" w:hAnsi="標楷體"/>
          <w:spacing w:val="24"/>
        </w:rPr>
        <w:t>期間，</w:t>
      </w:r>
      <w:proofErr w:type="gramEnd"/>
      <w:r w:rsidRPr="00C95439">
        <w:rPr>
          <w:rFonts w:ascii="標楷體" w:eastAsia="標楷體" w:hAnsi="標楷體"/>
          <w:spacing w:val="24"/>
        </w:rPr>
        <w:t>不得請求轉換外，得隨時向本公司之股</w:t>
      </w:r>
      <w:proofErr w:type="gramStart"/>
      <w:r w:rsidRPr="00C95439">
        <w:rPr>
          <w:rFonts w:ascii="標楷體" w:eastAsia="標楷體" w:hAnsi="標楷體"/>
          <w:spacing w:val="24"/>
        </w:rPr>
        <w:t>務</w:t>
      </w:r>
      <w:proofErr w:type="gramEnd"/>
      <w:r w:rsidRPr="00C95439">
        <w:rPr>
          <w:rFonts w:ascii="標楷體" w:eastAsia="標楷體" w:hAnsi="標楷體"/>
          <w:spacing w:val="24"/>
        </w:rPr>
        <w:t>代理</w:t>
      </w:r>
      <w:r w:rsidR="00674C75" w:rsidRPr="00F13620">
        <w:rPr>
          <w:rFonts w:ascii="標楷體" w:eastAsia="標楷體" w:hAnsi="標楷體" w:hint="eastAsia"/>
          <w:spacing w:val="24"/>
        </w:rPr>
        <w:t>機構</w:t>
      </w:r>
      <w:r w:rsidRPr="00C95439">
        <w:rPr>
          <w:rFonts w:ascii="標楷體" w:eastAsia="標楷體" w:hAnsi="標楷體"/>
          <w:spacing w:val="24"/>
        </w:rPr>
        <w:t>請求依本辦法規定將所持有之本轉換公司債之一部或全部轉換為本公司</w:t>
      </w:r>
      <w:hyperlink r:id="rId24" w:history="1">
        <w:r w:rsidRPr="00C95439">
          <w:rPr>
            <w:rFonts w:ascii="標楷體" w:eastAsia="標楷體" w:hAnsi="標楷體"/>
            <w:spacing w:val="24"/>
          </w:rPr>
          <w:t>普通股</w:t>
        </w:r>
      </w:hyperlink>
      <w:r w:rsidRPr="00C95439">
        <w:rPr>
          <w:rFonts w:ascii="標楷體" w:eastAsia="標楷體" w:hAnsi="標楷體"/>
          <w:spacing w:val="24"/>
        </w:rPr>
        <w:t>，並依本辦法相關規定辦理。</w:t>
      </w:r>
    </w:p>
    <w:p w:rsidR="004B0594" w:rsidRDefault="005D0213" w:rsidP="004B0594">
      <w:pPr>
        <w:ind w:left="576" w:hangingChars="200" w:hanging="576"/>
        <w:rPr>
          <w:rFonts w:ascii="標楷體" w:eastAsia="標楷體" w:hAnsi="標楷體"/>
          <w:spacing w:val="24"/>
        </w:rPr>
      </w:pPr>
      <w:r w:rsidRPr="00C95439">
        <w:rPr>
          <w:rFonts w:ascii="標楷體" w:eastAsia="標楷體" w:hAnsi="標楷體"/>
          <w:spacing w:val="24"/>
        </w:rPr>
        <w:lastRenderedPageBreak/>
        <w:t>十、請求轉換程序：債權人於請求轉換時，得依下列二方式行使之：</w:t>
      </w:r>
      <w:r w:rsidRPr="00C95439">
        <w:rPr>
          <w:rFonts w:ascii="標楷體" w:eastAsia="標楷體" w:hAnsi="標楷體"/>
          <w:spacing w:val="24"/>
        </w:rPr>
        <w:br/>
        <w:t>(</w:t>
      </w:r>
      <w:proofErr w:type="gramStart"/>
      <w:r w:rsidRPr="00C95439">
        <w:rPr>
          <w:rFonts w:ascii="標楷體" w:eastAsia="標楷體" w:hAnsi="標楷體"/>
          <w:spacing w:val="24"/>
        </w:rPr>
        <w:t>一</w:t>
      </w:r>
      <w:proofErr w:type="gramEnd"/>
      <w:r w:rsidRPr="00C95439">
        <w:rPr>
          <w:rFonts w:ascii="標楷體" w:eastAsia="標楷體" w:hAnsi="標楷體"/>
          <w:spacing w:val="24"/>
        </w:rPr>
        <w:t>)債權人至</w:t>
      </w:r>
      <w:r w:rsidR="004C0338">
        <w:rPr>
          <w:rFonts w:ascii="標楷體" w:eastAsia="標楷體" w:hAnsi="標楷體" w:hint="eastAsia"/>
          <w:spacing w:val="24"/>
        </w:rPr>
        <w:t>本公司</w:t>
      </w:r>
      <w:r w:rsidRPr="00C95439">
        <w:rPr>
          <w:rFonts w:ascii="標楷體" w:eastAsia="標楷體" w:hAnsi="標楷體"/>
          <w:spacing w:val="24"/>
        </w:rPr>
        <w:t>填具轉換公司債</w:t>
      </w:r>
      <w:r w:rsidR="004C0338">
        <w:rPr>
          <w:rFonts w:ascii="標楷體" w:eastAsia="標楷體" w:hAnsi="標楷體"/>
          <w:spacing w:val="24"/>
        </w:rPr>
        <w:t>轉換申請書</w:t>
      </w:r>
      <w:r w:rsidR="004C0338">
        <w:rPr>
          <w:rFonts w:ascii="標楷體" w:eastAsia="標楷體" w:hAnsi="標楷體" w:hint="eastAsia"/>
          <w:spacing w:val="24"/>
        </w:rPr>
        <w:t>並</w:t>
      </w:r>
      <w:r w:rsidR="004C0338">
        <w:rPr>
          <w:rFonts w:ascii="標楷體" w:eastAsia="標楷體" w:hAnsi="標楷體"/>
          <w:spacing w:val="24"/>
        </w:rPr>
        <w:t>通知本公司股</w:t>
      </w:r>
      <w:proofErr w:type="gramStart"/>
      <w:r w:rsidR="004C0338">
        <w:rPr>
          <w:rFonts w:ascii="標楷體" w:eastAsia="標楷體" w:hAnsi="標楷體"/>
          <w:spacing w:val="24"/>
        </w:rPr>
        <w:t>務</w:t>
      </w:r>
      <w:proofErr w:type="gramEnd"/>
      <w:r w:rsidR="004C0338">
        <w:rPr>
          <w:rFonts w:ascii="標楷體" w:eastAsia="標楷體" w:hAnsi="標楷體"/>
          <w:spacing w:val="24"/>
        </w:rPr>
        <w:t>代理</w:t>
      </w:r>
      <w:r w:rsidR="00674C75" w:rsidRPr="00F13620">
        <w:rPr>
          <w:rFonts w:ascii="標楷體" w:eastAsia="標楷體" w:hAnsi="標楷體" w:hint="eastAsia"/>
          <w:spacing w:val="24"/>
        </w:rPr>
        <w:t>機構</w:t>
      </w:r>
      <w:r w:rsidRPr="00C95439">
        <w:rPr>
          <w:rFonts w:ascii="標楷體" w:eastAsia="標楷體" w:hAnsi="標楷體"/>
          <w:spacing w:val="24"/>
        </w:rPr>
        <w:t>，於通知送達時即生轉換之效力，且不得申請撤銷，並於通知送達後五</w:t>
      </w:r>
      <w:proofErr w:type="gramStart"/>
      <w:r w:rsidRPr="00C95439">
        <w:rPr>
          <w:rFonts w:ascii="標楷體" w:eastAsia="標楷體" w:hAnsi="標楷體"/>
          <w:spacing w:val="24"/>
        </w:rPr>
        <w:t>個</w:t>
      </w:r>
      <w:proofErr w:type="gramEnd"/>
      <w:r w:rsidRPr="00C95439">
        <w:rPr>
          <w:rFonts w:ascii="標楷體" w:eastAsia="標楷體" w:hAnsi="標楷體"/>
          <w:spacing w:val="24"/>
        </w:rPr>
        <w:t>營業日內完成轉換手續，直接將本公司新發行之</w:t>
      </w:r>
      <w:hyperlink r:id="rId25" w:history="1">
        <w:r w:rsidRPr="00C95439">
          <w:rPr>
            <w:rFonts w:ascii="標楷體" w:eastAsia="標楷體" w:hAnsi="標楷體"/>
            <w:spacing w:val="24"/>
          </w:rPr>
          <w:t>普通股</w:t>
        </w:r>
      </w:hyperlink>
      <w:r w:rsidR="004C0338">
        <w:rPr>
          <w:rFonts w:ascii="標楷體" w:eastAsia="標楷體" w:hAnsi="標楷體" w:hint="eastAsia"/>
          <w:spacing w:val="24"/>
        </w:rPr>
        <w:t>交付</w:t>
      </w:r>
      <w:r w:rsidRPr="00C95439">
        <w:rPr>
          <w:rFonts w:ascii="標楷體" w:eastAsia="標楷體" w:hAnsi="標楷體"/>
          <w:spacing w:val="24"/>
        </w:rPr>
        <w:t>原債權人。</w:t>
      </w:r>
      <w:r w:rsidRPr="00C95439">
        <w:rPr>
          <w:rFonts w:ascii="標楷體" w:eastAsia="標楷體" w:hAnsi="標楷體"/>
          <w:spacing w:val="24"/>
        </w:rPr>
        <w:br/>
        <w:t>(二)華僑及外國人申請將所持有之本轉換公司債直接轉換為本公司新發行之</w:t>
      </w:r>
      <w:hyperlink r:id="rId26" w:history="1">
        <w:r w:rsidRPr="00C95439">
          <w:rPr>
            <w:rFonts w:ascii="標楷體" w:eastAsia="標楷體" w:hAnsi="標楷體"/>
            <w:spacing w:val="24"/>
          </w:rPr>
          <w:t>普通股</w:t>
        </w:r>
      </w:hyperlink>
      <w:r w:rsidRPr="00C95439">
        <w:rPr>
          <w:rFonts w:ascii="標楷體" w:eastAsia="標楷體" w:hAnsi="標楷體"/>
          <w:spacing w:val="24"/>
        </w:rPr>
        <w:t>時，一律統由</w:t>
      </w:r>
      <w:r w:rsidR="004C0338">
        <w:rPr>
          <w:rFonts w:ascii="標楷體" w:eastAsia="標楷體" w:hAnsi="標楷體" w:hint="eastAsia"/>
          <w:spacing w:val="24"/>
        </w:rPr>
        <w:t>本公司</w:t>
      </w:r>
      <w:r w:rsidRPr="00C95439">
        <w:rPr>
          <w:rFonts w:ascii="標楷體" w:eastAsia="標楷體" w:hAnsi="標楷體"/>
          <w:spacing w:val="24"/>
        </w:rPr>
        <w:t>辦理配發。</w:t>
      </w:r>
    </w:p>
    <w:p w:rsidR="00233F30" w:rsidRPr="000C1F2E" w:rsidRDefault="005D0213" w:rsidP="004B0594">
      <w:pPr>
        <w:ind w:left="576" w:hangingChars="200" w:hanging="576"/>
        <w:rPr>
          <w:rFonts w:ascii="標楷體" w:eastAsia="標楷體" w:hAnsi="標楷體"/>
          <w:spacing w:val="24"/>
        </w:rPr>
      </w:pPr>
      <w:r w:rsidRPr="00C95439">
        <w:rPr>
          <w:rFonts w:ascii="標楷體" w:eastAsia="標楷體" w:hAnsi="標楷體"/>
          <w:spacing w:val="24"/>
        </w:rPr>
        <w:t>十一、轉換價格及其調整：</w:t>
      </w:r>
      <w:r w:rsidRPr="00C95439">
        <w:rPr>
          <w:rFonts w:ascii="標楷體" w:eastAsia="標楷體" w:hAnsi="標楷體"/>
          <w:spacing w:val="24"/>
        </w:rPr>
        <w:br/>
        <w:t>(一)轉換價格之訂定方式</w:t>
      </w:r>
      <w:r w:rsidRPr="00C95439">
        <w:rPr>
          <w:rFonts w:ascii="標楷體" w:eastAsia="標楷體" w:hAnsi="標楷體"/>
          <w:spacing w:val="24"/>
        </w:rPr>
        <w:br/>
      </w:r>
      <w:r w:rsidR="00BF1F26" w:rsidRPr="00EB3E70">
        <w:rPr>
          <w:rFonts w:ascii="標楷體" w:eastAsia="標楷體" w:hAnsi="標楷體" w:hint="eastAsia"/>
          <w:spacing w:val="24"/>
        </w:rPr>
        <w:t xml:space="preserve">   </w:t>
      </w:r>
      <w:r w:rsidR="00262610">
        <w:rPr>
          <w:rFonts w:ascii="標楷體" w:eastAsia="標楷體" w:hAnsi="標楷體"/>
          <w:spacing w:val="24"/>
        </w:rPr>
        <w:t>本</w:t>
      </w:r>
      <w:r w:rsidR="00262610">
        <w:rPr>
          <w:rFonts w:ascii="標楷體" w:eastAsia="標楷體" w:hAnsi="標楷體" w:hint="eastAsia"/>
          <w:spacing w:val="24"/>
        </w:rPr>
        <w:t>轉</w:t>
      </w:r>
      <w:r w:rsidRPr="00EB3E70">
        <w:rPr>
          <w:rFonts w:ascii="標楷體" w:eastAsia="標楷體" w:hAnsi="標楷體"/>
          <w:spacing w:val="24"/>
        </w:rPr>
        <w:t>換公司債轉換價格之訂定，係以</w:t>
      </w:r>
      <w:smartTag w:uri="urn:schemas-microsoft-com:office:smarttags" w:element="chsdate">
        <w:smartTagPr>
          <w:attr w:name="Year" w:val="2009"/>
          <w:attr w:name="Month" w:val="10"/>
          <w:attr w:name="Day" w:val="29"/>
          <w:attr w:name="IsLunarDate" w:val="False"/>
          <w:attr w:name="IsROCDate" w:val="True"/>
        </w:smartTagPr>
        <w:r w:rsidRPr="00EB3E70">
          <w:rPr>
            <w:rFonts w:ascii="標楷體" w:eastAsia="標楷體" w:hAnsi="標楷體"/>
            <w:spacing w:val="24"/>
          </w:rPr>
          <w:t>民國</w:t>
        </w:r>
        <w:smartTag w:uri="urn:schemas-microsoft-com:office:smarttags" w:element="chsdate">
          <w:smartTagPr>
            <w:attr w:name="Year" w:val="1998"/>
            <w:attr w:name="Month" w:val="10"/>
            <w:attr w:name="Day" w:val="29"/>
            <w:attr w:name="IsLunarDate" w:val="False"/>
            <w:attr w:name="IsROCDate" w:val="False"/>
          </w:smartTagPr>
          <w:r w:rsidR="00674C75" w:rsidRPr="00F13620">
            <w:rPr>
              <w:rFonts w:ascii="標楷體" w:eastAsia="標楷體" w:hAnsi="標楷體" w:hint="eastAsia"/>
              <w:spacing w:val="24"/>
            </w:rPr>
            <w:t>98</w:t>
          </w:r>
          <w:r w:rsidRPr="00EB3E70">
            <w:rPr>
              <w:rFonts w:ascii="標楷體" w:eastAsia="標楷體" w:hAnsi="標楷體"/>
              <w:spacing w:val="24"/>
            </w:rPr>
            <w:t>年</w:t>
          </w:r>
          <w:r w:rsidR="006B203C" w:rsidRPr="00EB3E70">
            <w:rPr>
              <w:rFonts w:ascii="標楷體" w:eastAsia="標楷體" w:hAnsi="標楷體" w:hint="eastAsia"/>
              <w:spacing w:val="24"/>
            </w:rPr>
            <w:t>10</w:t>
          </w:r>
          <w:r w:rsidRPr="00EB3E70">
            <w:rPr>
              <w:rFonts w:ascii="標楷體" w:eastAsia="標楷體" w:hAnsi="標楷體"/>
              <w:spacing w:val="24"/>
            </w:rPr>
            <w:t>月</w:t>
          </w:r>
          <w:r w:rsidR="006B203C" w:rsidRPr="00EB3E70">
            <w:rPr>
              <w:rFonts w:ascii="標楷體" w:eastAsia="標楷體" w:hAnsi="標楷體" w:hint="eastAsia"/>
              <w:spacing w:val="24"/>
            </w:rPr>
            <w:t>29</w:t>
          </w:r>
          <w:r w:rsidRPr="00EB3E70">
            <w:rPr>
              <w:rFonts w:ascii="標楷體" w:eastAsia="標楷體" w:hAnsi="標楷體"/>
              <w:spacing w:val="24"/>
            </w:rPr>
            <w:t>日</w:t>
          </w:r>
        </w:smartTag>
      </w:smartTag>
      <w:r w:rsidRPr="00EB3E70">
        <w:rPr>
          <w:rFonts w:ascii="標楷體" w:eastAsia="標楷體" w:hAnsi="標楷體"/>
          <w:spacing w:val="24"/>
        </w:rPr>
        <w:t>為訂定轉換價格之基準日，以其前</w:t>
      </w:r>
      <w:r w:rsidR="006338F2" w:rsidRPr="00EB3E70">
        <w:rPr>
          <w:rFonts w:ascii="標楷體" w:eastAsia="標楷體" w:hAnsi="標楷體" w:hint="eastAsia"/>
          <w:spacing w:val="24"/>
        </w:rPr>
        <w:t>一、三、五</w:t>
      </w:r>
      <w:r w:rsidRPr="00EB3E70">
        <w:rPr>
          <w:rFonts w:ascii="標楷體" w:eastAsia="標楷體" w:hAnsi="標楷體"/>
          <w:spacing w:val="24"/>
        </w:rPr>
        <w:t>個營業日</w:t>
      </w:r>
      <w:r w:rsidR="006338F2" w:rsidRPr="00EB3E70">
        <w:rPr>
          <w:rFonts w:ascii="標楷體" w:eastAsia="標楷體" w:hAnsi="標楷體" w:hint="eastAsia"/>
          <w:spacing w:val="24"/>
        </w:rPr>
        <w:t>擇一計算</w:t>
      </w:r>
      <w:r w:rsidRPr="00EB3E70">
        <w:rPr>
          <w:rFonts w:ascii="標楷體" w:eastAsia="標楷體" w:hAnsi="標楷體"/>
          <w:spacing w:val="24"/>
        </w:rPr>
        <w:t>本公司</w:t>
      </w:r>
      <w:hyperlink r:id="rId27" w:history="1">
        <w:r w:rsidRPr="00EB3E70">
          <w:rPr>
            <w:rFonts w:ascii="標楷體" w:eastAsia="標楷體" w:hAnsi="標楷體"/>
            <w:spacing w:val="24"/>
          </w:rPr>
          <w:t>普通股</w:t>
        </w:r>
      </w:hyperlink>
      <w:r w:rsidRPr="00EB3E70">
        <w:rPr>
          <w:rFonts w:ascii="標楷體" w:eastAsia="標楷體" w:hAnsi="標楷體"/>
          <w:spacing w:val="24"/>
        </w:rPr>
        <w:t>收盤價之簡單算術平均數扣除</w:t>
      </w:r>
      <w:hyperlink r:id="rId28" w:history="1">
        <w:r w:rsidRPr="00EB3E70">
          <w:rPr>
            <w:rFonts w:ascii="標楷體" w:eastAsia="標楷體" w:hAnsi="標楷體"/>
            <w:spacing w:val="24"/>
          </w:rPr>
          <w:t>無償配股</w:t>
        </w:r>
      </w:hyperlink>
      <w:hyperlink r:id="rId29" w:history="1">
        <w:r w:rsidRPr="00EB3E70">
          <w:rPr>
            <w:rFonts w:ascii="標楷體" w:eastAsia="標楷體" w:hAnsi="標楷體"/>
            <w:spacing w:val="24"/>
          </w:rPr>
          <w:t>除權</w:t>
        </w:r>
      </w:hyperlink>
      <w:r w:rsidRPr="00EB3E70">
        <w:rPr>
          <w:rFonts w:ascii="標楷體" w:eastAsia="標楷體" w:hAnsi="標楷體"/>
          <w:spacing w:val="24"/>
        </w:rPr>
        <w:t>及配息，並加回</w:t>
      </w:r>
      <w:hyperlink r:id="rId30" w:history="1">
        <w:r w:rsidRPr="00EB3E70">
          <w:rPr>
            <w:rFonts w:ascii="標楷體" w:eastAsia="標楷體" w:hAnsi="標楷體"/>
            <w:spacing w:val="24"/>
          </w:rPr>
          <w:t>減資</w:t>
        </w:r>
      </w:hyperlink>
      <w:r w:rsidRPr="00EB3E70">
        <w:rPr>
          <w:rFonts w:ascii="標楷體" w:eastAsia="標楷體" w:hAnsi="標楷體"/>
          <w:spacing w:val="24"/>
        </w:rPr>
        <w:t>反</w:t>
      </w:r>
      <w:hyperlink r:id="rId31" w:history="1">
        <w:r w:rsidRPr="00EB3E70">
          <w:rPr>
            <w:rFonts w:ascii="標楷體" w:eastAsia="標楷體" w:hAnsi="標楷體"/>
            <w:spacing w:val="24"/>
          </w:rPr>
          <w:t>除權</w:t>
        </w:r>
      </w:hyperlink>
      <w:r w:rsidRPr="00EB3E70">
        <w:rPr>
          <w:rFonts w:ascii="標楷體" w:eastAsia="標楷體" w:hAnsi="標楷體"/>
          <w:spacing w:val="24"/>
        </w:rPr>
        <w:t>後股價</w:t>
      </w:r>
      <w:r w:rsidR="006338F2" w:rsidRPr="00EB3E70">
        <w:rPr>
          <w:rFonts w:ascii="標楷體" w:eastAsia="標楷體" w:hAnsi="標楷體" w:hint="eastAsia"/>
          <w:spacing w:val="24"/>
        </w:rPr>
        <w:t>之八成</w:t>
      </w:r>
      <w:r w:rsidRPr="00EB3E70">
        <w:rPr>
          <w:rFonts w:ascii="標楷體" w:eastAsia="標楷體" w:hAnsi="標楷體"/>
          <w:spacing w:val="24"/>
        </w:rPr>
        <w:t>，即為本轉換公司債之轉換價格(計算至新台幣角為止，分以下四捨五入)。</w:t>
      </w:r>
      <w:r w:rsidR="00872E9D" w:rsidRPr="00F13620">
        <w:rPr>
          <w:rFonts w:ascii="標楷體" w:eastAsia="標楷體" w:hAnsi="標楷體" w:hint="eastAsia"/>
          <w:spacing w:val="24"/>
        </w:rPr>
        <w:t>發行時之轉換價格訂為每股</w:t>
      </w:r>
      <w:r w:rsidR="00F13620" w:rsidRPr="006C75AB">
        <w:rPr>
          <w:rFonts w:ascii="標楷體" w:eastAsia="標楷體" w:hAnsi="標楷體" w:hint="eastAsia"/>
          <w:spacing w:val="24"/>
          <w:u w:val="single"/>
        </w:rPr>
        <w:t>8.2</w:t>
      </w:r>
      <w:r w:rsidR="006C75AB" w:rsidRPr="006C75AB">
        <w:rPr>
          <w:rFonts w:ascii="標楷體" w:eastAsia="標楷體" w:hAnsi="標楷體" w:hint="eastAsia"/>
          <w:spacing w:val="24"/>
          <w:u w:val="single"/>
        </w:rPr>
        <w:t>4</w:t>
      </w:r>
      <w:r w:rsidR="00872E9D" w:rsidRPr="00F13620">
        <w:rPr>
          <w:rFonts w:ascii="標楷體" w:eastAsia="標楷體" w:hAnsi="標楷體" w:hint="eastAsia"/>
          <w:spacing w:val="24"/>
        </w:rPr>
        <w:t>元</w:t>
      </w:r>
      <w:r w:rsidR="0054634D" w:rsidRPr="00F13620">
        <w:rPr>
          <w:rFonts w:ascii="標楷體" w:eastAsia="標楷體" w:hAnsi="標楷體" w:hint="eastAsia"/>
          <w:spacing w:val="24"/>
        </w:rPr>
        <w:t>。</w:t>
      </w:r>
      <w:r w:rsidRPr="00C95439">
        <w:rPr>
          <w:rFonts w:ascii="標楷體" w:eastAsia="標楷體" w:hAnsi="標楷體"/>
          <w:spacing w:val="24"/>
        </w:rPr>
        <w:br/>
      </w:r>
      <w:r w:rsidRPr="000C1F2E">
        <w:rPr>
          <w:rFonts w:ascii="標楷體" w:eastAsia="標楷體" w:hAnsi="標楷體"/>
          <w:spacing w:val="24"/>
        </w:rPr>
        <w:t>(二)轉換價格之調整</w:t>
      </w:r>
    </w:p>
    <w:p w:rsidR="00233F30" w:rsidRDefault="00233F30" w:rsidP="00233F30">
      <w:pPr>
        <w:numPr>
          <w:ilvl w:val="0"/>
          <w:numId w:val="1"/>
        </w:numPr>
        <w:autoSpaceDE w:val="0"/>
        <w:autoSpaceDN w:val="0"/>
        <w:adjustRightInd w:val="0"/>
        <w:rPr>
          <w:rFonts w:ascii="標楷體" w:eastAsia="標楷體" w:hAnsi="標楷體"/>
          <w:spacing w:val="24"/>
        </w:rPr>
      </w:pPr>
      <w:r w:rsidRPr="000C1F2E">
        <w:rPr>
          <w:rFonts w:ascii="標楷體" w:eastAsia="標楷體" w:hAnsi="標楷體" w:hint="eastAsia"/>
          <w:spacing w:val="24"/>
        </w:rPr>
        <w:t>本</w:t>
      </w:r>
      <w:r w:rsidRPr="000C1F2E">
        <w:rPr>
          <w:rFonts w:ascii="標楷體" w:eastAsia="標楷體" w:hAnsi="標楷體"/>
          <w:spacing w:val="24"/>
        </w:rPr>
        <w:t>轉換公司債</w:t>
      </w:r>
      <w:r w:rsidRPr="00233F30">
        <w:rPr>
          <w:rFonts w:ascii="標楷體" w:eastAsia="標楷體" w:hAnsi="標楷體" w:hint="eastAsia"/>
          <w:spacing w:val="24"/>
        </w:rPr>
        <w:t>發行後，除本公司所發行具有普通股轉換權或認股權之各種有價證券換發普通股股份者外，遇有本公司已發行之普通股股份增加（包含以募集發行或私募方式辦理之現金增資、盈餘轉增資、資本公積轉增資、員工紅利轉增資、公司合併或受讓他公司股份發行新股、股票分割及現金增資參與發行海外存託憑證等），本公司應依下列公式調整本債券之轉換價格（計算至新台幣角為止，分以下四捨五入，向下調整，向上則不予調整）公告，於新股發行除權基準日（</w:t>
      </w:r>
      <w:proofErr w:type="gramStart"/>
      <w:r w:rsidRPr="00233F30">
        <w:rPr>
          <w:rFonts w:ascii="標楷體" w:eastAsia="標楷體" w:hAnsi="標楷體" w:hint="eastAsia"/>
          <w:spacing w:val="24"/>
        </w:rPr>
        <w:t>註</w:t>
      </w:r>
      <w:proofErr w:type="gramEnd"/>
      <w:r w:rsidRPr="00233F30">
        <w:rPr>
          <w:rFonts w:ascii="標楷體" w:eastAsia="標楷體" w:hAnsi="標楷體"/>
          <w:spacing w:val="24"/>
        </w:rPr>
        <w:t>1</w:t>
      </w:r>
      <w:r w:rsidRPr="00233F30">
        <w:rPr>
          <w:rFonts w:ascii="標楷體" w:eastAsia="標楷體" w:hAnsi="標楷體" w:hint="eastAsia"/>
          <w:spacing w:val="24"/>
        </w:rPr>
        <w:t>）調整之。如於現金增資發行新股之除權基準日後變更新股發行價格，則依更新後之新股發行價格重新按下列公式調整，如經設算調整後之轉換價格低於原除權基準日前已公告調整之轉換價格，則重新公告調整之。</w:t>
      </w:r>
    </w:p>
    <w:p w:rsidR="00233F30" w:rsidRDefault="00233F30" w:rsidP="00233F30">
      <w:pPr>
        <w:autoSpaceDE w:val="0"/>
        <w:autoSpaceDN w:val="0"/>
        <w:adjustRightInd w:val="0"/>
        <w:ind w:left="576"/>
        <w:rPr>
          <w:rFonts w:ascii="標楷體" w:eastAsia="標楷體" w:hAnsi="標楷體"/>
          <w:spacing w:val="24"/>
        </w:rPr>
      </w:pPr>
    </w:p>
    <w:p w:rsidR="00233F30" w:rsidRPr="00233F30" w:rsidRDefault="00233F30" w:rsidP="00233F30">
      <w:pPr>
        <w:autoSpaceDE w:val="0"/>
        <w:autoSpaceDN w:val="0"/>
        <w:adjustRightInd w:val="0"/>
        <w:ind w:left="6480" w:hangingChars="2250" w:hanging="6480"/>
        <w:rPr>
          <w:rFonts w:ascii="標楷體" w:eastAsia="標楷體" w:hAnsi="標楷體"/>
          <w:spacing w:val="24"/>
        </w:rPr>
      </w:pPr>
      <w:r w:rsidRPr="00233F30">
        <w:rPr>
          <w:rFonts w:ascii="標楷體" w:eastAsia="標楷體" w:hAnsi="標楷體" w:hint="eastAsia"/>
          <w:spacing w:val="24"/>
        </w:rPr>
        <w:t>調整後</w:t>
      </w:r>
      <w:r>
        <w:rPr>
          <w:rFonts w:ascii="標楷體" w:eastAsia="標楷體" w:hAnsi="標楷體" w:hint="eastAsia"/>
          <w:spacing w:val="24"/>
        </w:rPr>
        <w:t xml:space="preserve">       </w:t>
      </w:r>
      <w:r w:rsidRPr="00233F30">
        <w:rPr>
          <w:rFonts w:ascii="標楷體" w:eastAsia="標楷體" w:hAnsi="標楷體" w:hint="eastAsia"/>
          <w:spacing w:val="24"/>
        </w:rPr>
        <w:t>調整前</w:t>
      </w:r>
      <w:r>
        <w:rPr>
          <w:rFonts w:ascii="標楷體" w:eastAsia="標楷體" w:hAnsi="標楷體" w:hint="eastAsia"/>
          <w:spacing w:val="24"/>
        </w:rPr>
        <w:t xml:space="preserve">     </w:t>
      </w:r>
      <w:r w:rsidRPr="00233F30">
        <w:rPr>
          <w:rFonts w:ascii="標楷體" w:eastAsia="標楷體" w:hAnsi="標楷體" w:hint="eastAsia"/>
          <w:spacing w:val="24"/>
        </w:rPr>
        <w:t>已發行股數</w:t>
      </w:r>
      <w:r>
        <w:rPr>
          <w:rFonts w:ascii="標楷體" w:eastAsia="標楷體" w:hAnsi="標楷體" w:hint="eastAsia"/>
          <w:spacing w:val="24"/>
        </w:rPr>
        <w:t xml:space="preserve">    </w:t>
      </w:r>
      <w:r w:rsidRPr="00233F30">
        <w:rPr>
          <w:rFonts w:ascii="標楷體" w:eastAsia="標楷體" w:hAnsi="標楷體" w:hint="eastAsia"/>
          <w:spacing w:val="24"/>
        </w:rPr>
        <w:t>每股繳款額</w:t>
      </w:r>
      <w:r w:rsidRPr="00233F30">
        <w:rPr>
          <w:rFonts w:ascii="標楷體" w:eastAsia="標楷體" w:hAnsi="標楷體"/>
          <w:spacing w:val="24"/>
        </w:rPr>
        <w:t>(</w:t>
      </w:r>
      <w:proofErr w:type="gramStart"/>
      <w:r w:rsidRPr="00233F30">
        <w:rPr>
          <w:rFonts w:ascii="標楷體" w:eastAsia="標楷體" w:hAnsi="標楷體" w:hint="eastAsia"/>
          <w:spacing w:val="24"/>
        </w:rPr>
        <w:t>註</w:t>
      </w:r>
      <w:proofErr w:type="gramEnd"/>
      <w:r w:rsidRPr="00233F30">
        <w:rPr>
          <w:rFonts w:ascii="標楷體" w:eastAsia="標楷體" w:hAnsi="標楷體"/>
          <w:spacing w:val="24"/>
        </w:rPr>
        <w:t xml:space="preserve">3) × </w:t>
      </w:r>
      <w:r w:rsidRPr="00233F30">
        <w:rPr>
          <w:rFonts w:ascii="標楷體" w:eastAsia="標楷體" w:hAnsi="標楷體" w:hint="eastAsia"/>
          <w:spacing w:val="24"/>
        </w:rPr>
        <w:t>新股發行股數或私募股數</w:t>
      </w:r>
      <w:r>
        <w:rPr>
          <w:rFonts w:ascii="標楷體" w:eastAsia="標楷體" w:hAnsi="標楷體" w:hint="eastAsia"/>
          <w:spacing w:val="24"/>
        </w:rPr>
        <w:t xml:space="preserve"> </w:t>
      </w:r>
    </w:p>
    <w:p w:rsidR="00233F30" w:rsidRPr="00233F30" w:rsidRDefault="0027732E" w:rsidP="00233F30">
      <w:pPr>
        <w:autoSpaceDE w:val="0"/>
        <w:autoSpaceDN w:val="0"/>
        <w:adjustRightInd w:val="0"/>
        <w:rPr>
          <w:rFonts w:ascii="標楷體" w:eastAsia="標楷體" w:hAnsi="標楷體"/>
          <w:spacing w:val="24"/>
        </w:rPr>
      </w:pPr>
      <w:r>
        <w:rPr>
          <w:rFonts w:ascii="標楷體" w:eastAsia="標楷體" w:hAnsi="標楷體"/>
          <w:noProof/>
          <w:spacing w:val="24"/>
        </w:rPr>
        <w:pict>
          <v:line id="_x0000_s1028" style="position:absolute;z-index:251655680" from="4in,0" to="477pt,0"/>
        </w:pict>
      </w:r>
      <w:r w:rsidR="00233F30" w:rsidRPr="00233F30">
        <w:rPr>
          <w:rFonts w:ascii="標楷體" w:eastAsia="標楷體" w:hAnsi="標楷體" w:hint="eastAsia"/>
          <w:spacing w:val="24"/>
        </w:rPr>
        <w:t>轉換價格</w:t>
      </w:r>
      <w:r w:rsidR="00233F30">
        <w:rPr>
          <w:rFonts w:ascii="標楷體" w:eastAsia="標楷體" w:hAnsi="標楷體" w:hint="eastAsia"/>
          <w:spacing w:val="24"/>
        </w:rPr>
        <w:t xml:space="preserve"> </w:t>
      </w:r>
      <w:r w:rsidR="00233F30" w:rsidRPr="00233F30">
        <w:rPr>
          <w:rFonts w:ascii="標楷體" w:eastAsia="標楷體" w:hAnsi="標楷體" w:hint="eastAsia"/>
          <w:spacing w:val="24"/>
        </w:rPr>
        <w:t>＝</w:t>
      </w:r>
      <w:r w:rsidR="00233F30">
        <w:rPr>
          <w:rFonts w:ascii="標楷體" w:eastAsia="標楷體" w:hAnsi="標楷體" w:hint="eastAsia"/>
          <w:spacing w:val="24"/>
        </w:rPr>
        <w:t xml:space="preserve">  </w:t>
      </w:r>
      <w:r w:rsidR="00233F30" w:rsidRPr="00233F30">
        <w:rPr>
          <w:rFonts w:ascii="標楷體" w:eastAsia="標楷體" w:hAnsi="標楷體" w:hint="eastAsia"/>
          <w:spacing w:val="24"/>
        </w:rPr>
        <w:t>轉換價格</w:t>
      </w:r>
      <w:r w:rsidR="00233F30">
        <w:rPr>
          <w:rFonts w:ascii="標楷體" w:eastAsia="標楷體" w:hAnsi="標楷體" w:hint="eastAsia"/>
          <w:spacing w:val="24"/>
        </w:rPr>
        <w:t xml:space="preserve"> </w:t>
      </w:r>
      <w:r w:rsidR="00233F30" w:rsidRPr="00233F30">
        <w:rPr>
          <w:rFonts w:ascii="標楷體" w:eastAsia="標楷體" w:hAnsi="標楷體"/>
          <w:spacing w:val="24"/>
        </w:rPr>
        <w:t>×</w:t>
      </w:r>
      <w:r w:rsidR="00233F30">
        <w:rPr>
          <w:rFonts w:ascii="標楷體" w:eastAsia="標楷體" w:hAnsi="標楷體" w:hint="eastAsia"/>
          <w:spacing w:val="24"/>
        </w:rPr>
        <w:t xml:space="preserve">    </w:t>
      </w:r>
      <w:r w:rsidR="00233F30" w:rsidRPr="00233F30">
        <w:rPr>
          <w:rFonts w:ascii="標楷體" w:eastAsia="標楷體" w:hAnsi="標楷體"/>
          <w:spacing w:val="24"/>
        </w:rPr>
        <w:t>(</w:t>
      </w:r>
      <w:proofErr w:type="gramStart"/>
      <w:r w:rsidR="00233F30" w:rsidRPr="00233F30">
        <w:rPr>
          <w:rFonts w:ascii="標楷體" w:eastAsia="標楷體" w:hAnsi="標楷體" w:hint="eastAsia"/>
          <w:spacing w:val="24"/>
        </w:rPr>
        <w:t>註</w:t>
      </w:r>
      <w:proofErr w:type="gramEnd"/>
      <w:r w:rsidR="00233F30" w:rsidRPr="00233F30">
        <w:rPr>
          <w:rFonts w:ascii="標楷體" w:eastAsia="標楷體" w:hAnsi="標楷體"/>
          <w:spacing w:val="24"/>
        </w:rPr>
        <w:t>2)</w:t>
      </w:r>
      <w:r w:rsidR="00233F30">
        <w:rPr>
          <w:rFonts w:ascii="標楷體" w:eastAsia="標楷體" w:hAnsi="標楷體" w:hint="eastAsia"/>
          <w:spacing w:val="24"/>
        </w:rPr>
        <w:t xml:space="preserve">   </w:t>
      </w:r>
      <w:r w:rsidR="00233F30" w:rsidRPr="00233F30">
        <w:rPr>
          <w:rFonts w:ascii="標楷體" w:eastAsia="標楷體" w:hAnsi="標楷體" w:hint="eastAsia"/>
          <w:spacing w:val="24"/>
        </w:rPr>
        <w:t xml:space="preserve"> ＋</w:t>
      </w:r>
      <w:r w:rsidR="00233F30">
        <w:rPr>
          <w:rFonts w:ascii="標楷體" w:eastAsia="標楷體" w:hAnsi="標楷體" w:hint="eastAsia"/>
          <w:spacing w:val="24"/>
        </w:rPr>
        <w:t xml:space="preserve">    </w:t>
      </w:r>
      <w:r w:rsidR="00233F30" w:rsidRPr="00233F30">
        <w:rPr>
          <w:rFonts w:ascii="標楷體" w:eastAsia="標楷體" w:hAnsi="標楷體" w:hint="eastAsia"/>
          <w:spacing w:val="24"/>
        </w:rPr>
        <w:t>每股時價</w:t>
      </w:r>
      <w:r w:rsidR="00233F30" w:rsidRPr="00233F30">
        <w:rPr>
          <w:rFonts w:ascii="標楷體" w:eastAsia="標楷體" w:hAnsi="標楷體"/>
          <w:spacing w:val="24"/>
        </w:rPr>
        <w:t>(</w:t>
      </w:r>
      <w:proofErr w:type="gramStart"/>
      <w:r w:rsidR="00233F30" w:rsidRPr="00233F30">
        <w:rPr>
          <w:rFonts w:ascii="標楷體" w:eastAsia="標楷體" w:hAnsi="標楷體" w:hint="eastAsia"/>
          <w:spacing w:val="24"/>
        </w:rPr>
        <w:t>註</w:t>
      </w:r>
      <w:proofErr w:type="gramEnd"/>
      <w:r w:rsidR="00233F30" w:rsidRPr="00233F30">
        <w:rPr>
          <w:rFonts w:ascii="標楷體" w:eastAsia="標楷體" w:hAnsi="標楷體"/>
          <w:spacing w:val="24"/>
        </w:rPr>
        <w:t>1)</w:t>
      </w:r>
    </w:p>
    <w:p w:rsidR="00233F30" w:rsidRDefault="0027732E" w:rsidP="005876C7">
      <w:pPr>
        <w:autoSpaceDE w:val="0"/>
        <w:autoSpaceDN w:val="0"/>
        <w:adjustRightInd w:val="0"/>
        <w:ind w:firstLineChars="1600" w:firstLine="3840"/>
        <w:rPr>
          <w:rFonts w:ascii="標楷體" w:eastAsia="標楷體" w:hAnsi="標楷體"/>
          <w:spacing w:val="24"/>
        </w:rPr>
      </w:pPr>
      <w:r>
        <w:rPr>
          <w:rFonts w:ascii="標楷體" w:eastAsia="標楷體" w:hAnsi="標楷體"/>
          <w:noProof/>
          <w:spacing w:val="24"/>
        </w:rPr>
        <w:pict>
          <v:line id="_x0000_s1029" style="position:absolute;left:0;text-align:left;z-index:251656704" from="171pt,0" to="477pt,0"/>
        </w:pict>
      </w:r>
      <w:r w:rsidR="00233F30" w:rsidRPr="00233F30">
        <w:rPr>
          <w:rFonts w:ascii="標楷體" w:eastAsia="標楷體" w:hAnsi="標楷體" w:hint="eastAsia"/>
          <w:spacing w:val="24"/>
        </w:rPr>
        <w:t>已發行股數＋新股發行股數或私募股數</w:t>
      </w:r>
    </w:p>
    <w:p w:rsidR="00233F30" w:rsidRPr="00233F30" w:rsidRDefault="00233F30" w:rsidP="005876C7">
      <w:pPr>
        <w:autoSpaceDE w:val="0"/>
        <w:autoSpaceDN w:val="0"/>
        <w:adjustRightInd w:val="0"/>
        <w:ind w:firstLineChars="1350" w:firstLine="3888"/>
        <w:rPr>
          <w:rFonts w:ascii="標楷體" w:eastAsia="標楷體" w:hAnsi="標楷體"/>
          <w:spacing w:val="24"/>
        </w:rPr>
      </w:pPr>
    </w:p>
    <w:p w:rsidR="00233F30" w:rsidRPr="00233F30" w:rsidRDefault="00233F30" w:rsidP="005876C7">
      <w:pPr>
        <w:autoSpaceDE w:val="0"/>
        <w:autoSpaceDN w:val="0"/>
        <w:adjustRightInd w:val="0"/>
        <w:ind w:leftChars="240" w:left="1296" w:hangingChars="250" w:hanging="720"/>
        <w:rPr>
          <w:rFonts w:ascii="標楷體" w:eastAsia="標楷體" w:hAnsi="標楷體"/>
          <w:spacing w:val="24"/>
        </w:rPr>
      </w:pPr>
      <w:proofErr w:type="gramStart"/>
      <w:r w:rsidRPr="00233F30">
        <w:rPr>
          <w:rFonts w:ascii="標楷體" w:eastAsia="標楷體" w:hAnsi="標楷體" w:hint="eastAsia"/>
          <w:spacing w:val="24"/>
        </w:rPr>
        <w:t>註</w:t>
      </w:r>
      <w:proofErr w:type="gramEnd"/>
      <w:r w:rsidRPr="00233F30">
        <w:rPr>
          <w:rFonts w:ascii="標楷體" w:eastAsia="標楷體" w:hAnsi="標楷體"/>
          <w:spacing w:val="24"/>
        </w:rPr>
        <w:t>1</w:t>
      </w:r>
      <w:r w:rsidRPr="00233F30">
        <w:rPr>
          <w:rFonts w:ascii="標楷體" w:eastAsia="標楷體" w:hAnsi="標楷體" w:hint="eastAsia"/>
          <w:spacing w:val="24"/>
        </w:rPr>
        <w:t>：如為股票分割則為分割基準日，如係</w:t>
      </w:r>
      <w:proofErr w:type="gramStart"/>
      <w:r w:rsidRPr="00233F30">
        <w:rPr>
          <w:rFonts w:ascii="標楷體" w:eastAsia="標楷體" w:hAnsi="標楷體" w:hint="eastAsia"/>
          <w:spacing w:val="24"/>
        </w:rPr>
        <w:t>採詢</w:t>
      </w:r>
      <w:proofErr w:type="gramEnd"/>
      <w:r w:rsidRPr="00233F30">
        <w:rPr>
          <w:rFonts w:ascii="標楷體" w:eastAsia="標楷體" w:hAnsi="標楷體" w:hint="eastAsia"/>
          <w:spacing w:val="24"/>
        </w:rPr>
        <w:t>價圈購辦理之現金增資或現金增資參與發行海外存託憑證因無除權基準日，則於股款繳足日調整。如為合併或受讓增資則於合併或受讓基準日調整。如係</w:t>
      </w:r>
      <w:proofErr w:type="gramStart"/>
      <w:r w:rsidRPr="00233F30">
        <w:rPr>
          <w:rFonts w:ascii="標楷體" w:eastAsia="標楷體" w:hAnsi="標楷體" w:hint="eastAsia"/>
          <w:spacing w:val="24"/>
        </w:rPr>
        <w:t>採</w:t>
      </w:r>
      <w:proofErr w:type="gramEnd"/>
      <w:r w:rsidRPr="00233F30">
        <w:rPr>
          <w:rFonts w:ascii="標楷體" w:eastAsia="標楷體" w:hAnsi="標楷體" w:hint="eastAsia"/>
          <w:spacing w:val="24"/>
        </w:rPr>
        <w:t>私募方式辦理之現金增資，則於私募交付日調整。</w:t>
      </w:r>
    </w:p>
    <w:p w:rsidR="00233F30" w:rsidRPr="00233F30" w:rsidRDefault="00233F30" w:rsidP="005876C7">
      <w:pPr>
        <w:autoSpaceDE w:val="0"/>
        <w:autoSpaceDN w:val="0"/>
        <w:adjustRightInd w:val="0"/>
        <w:ind w:leftChars="240" w:left="1296" w:hangingChars="250" w:hanging="720"/>
        <w:rPr>
          <w:rFonts w:ascii="標楷體" w:eastAsia="標楷體" w:hAnsi="標楷體"/>
          <w:spacing w:val="24"/>
        </w:rPr>
      </w:pPr>
      <w:proofErr w:type="gramStart"/>
      <w:r w:rsidRPr="00233F30">
        <w:rPr>
          <w:rFonts w:ascii="標楷體" w:eastAsia="標楷體" w:hAnsi="標楷體" w:hint="eastAsia"/>
          <w:spacing w:val="24"/>
        </w:rPr>
        <w:t>註</w:t>
      </w:r>
      <w:proofErr w:type="gramEnd"/>
      <w:r w:rsidRPr="00233F30">
        <w:rPr>
          <w:rFonts w:ascii="標楷體" w:eastAsia="標楷體" w:hAnsi="標楷體"/>
          <w:spacing w:val="24"/>
        </w:rPr>
        <w:t>2</w:t>
      </w:r>
      <w:r w:rsidRPr="00233F30">
        <w:rPr>
          <w:rFonts w:ascii="標楷體" w:eastAsia="標楷體" w:hAnsi="標楷體" w:hint="eastAsia"/>
          <w:spacing w:val="24"/>
        </w:rPr>
        <w:t>：已發行</w:t>
      </w:r>
      <w:proofErr w:type="gramStart"/>
      <w:r w:rsidRPr="00233F30">
        <w:rPr>
          <w:rFonts w:ascii="標楷體" w:eastAsia="標楷體" w:hAnsi="標楷體" w:hint="eastAsia"/>
          <w:spacing w:val="24"/>
        </w:rPr>
        <w:t>股數係指</w:t>
      </w:r>
      <w:proofErr w:type="gramEnd"/>
      <w:r w:rsidRPr="00233F30">
        <w:rPr>
          <w:rFonts w:ascii="標楷體" w:eastAsia="標楷體" w:hAnsi="標楷體" w:hint="eastAsia"/>
          <w:spacing w:val="24"/>
        </w:rPr>
        <w:t>普通股已發行及私募股份總數減除本公司買回</w:t>
      </w:r>
      <w:proofErr w:type="gramStart"/>
      <w:r w:rsidRPr="00233F30">
        <w:rPr>
          <w:rFonts w:ascii="標楷體" w:eastAsia="標楷體" w:hAnsi="標楷體" w:hint="eastAsia"/>
          <w:spacing w:val="24"/>
        </w:rPr>
        <w:t>惟</w:t>
      </w:r>
      <w:proofErr w:type="gramEnd"/>
      <w:r w:rsidRPr="00233F30">
        <w:rPr>
          <w:rFonts w:ascii="標楷體" w:eastAsia="標楷體" w:hAnsi="標楷體" w:hint="eastAsia"/>
          <w:spacing w:val="24"/>
        </w:rPr>
        <w:t>尚未註銷或轉讓之庫藏股股數。新股發行股數應包含私募股數。</w:t>
      </w:r>
    </w:p>
    <w:p w:rsidR="005876C7" w:rsidRDefault="00233F30" w:rsidP="005876C7">
      <w:pPr>
        <w:autoSpaceDE w:val="0"/>
        <w:autoSpaceDN w:val="0"/>
        <w:adjustRightInd w:val="0"/>
        <w:ind w:leftChars="240" w:left="1296" w:hangingChars="250" w:hanging="720"/>
        <w:rPr>
          <w:rFonts w:ascii="標楷體" w:eastAsia="標楷體" w:hAnsi="標楷體"/>
          <w:spacing w:val="24"/>
        </w:rPr>
      </w:pPr>
      <w:proofErr w:type="gramStart"/>
      <w:r w:rsidRPr="00233F30">
        <w:rPr>
          <w:rFonts w:ascii="標楷體" w:eastAsia="標楷體" w:hAnsi="標楷體" w:hint="eastAsia"/>
          <w:spacing w:val="24"/>
        </w:rPr>
        <w:t>註</w:t>
      </w:r>
      <w:proofErr w:type="gramEnd"/>
      <w:r w:rsidRPr="00233F30">
        <w:rPr>
          <w:rFonts w:ascii="標楷體" w:eastAsia="標楷體" w:hAnsi="標楷體"/>
          <w:spacing w:val="24"/>
        </w:rPr>
        <w:t>3</w:t>
      </w:r>
      <w:r w:rsidRPr="00233F30">
        <w:rPr>
          <w:rFonts w:ascii="標楷體" w:eastAsia="標楷體" w:hAnsi="標楷體" w:hint="eastAsia"/>
          <w:spacing w:val="24"/>
        </w:rPr>
        <w:t>：每股繳款額如係屬無償配股或股票分割，則其繳款額為零。若係屬合併增資發行新股者，則其每股繳款額為合併基準日前依消滅公司</w:t>
      </w:r>
      <w:r w:rsidRPr="00233F30">
        <w:rPr>
          <w:rFonts w:ascii="標楷體" w:eastAsia="標楷體" w:hAnsi="標楷體" w:hint="eastAsia"/>
          <w:spacing w:val="24"/>
        </w:rPr>
        <w:lastRenderedPageBreak/>
        <w:t>最近期經會計師簽證或核閱之財務報表計算之每股淨值乘以換股比例。如係受讓他公司股份發行新股，則每股繳款額為受讓之他公司最近期經會計師簽證或核閱之財務報表計算之每股淨值乘以換股比例。</w:t>
      </w:r>
    </w:p>
    <w:p w:rsidR="005876C7" w:rsidRPr="005876C7" w:rsidRDefault="005876C7" w:rsidP="005876C7">
      <w:pPr>
        <w:autoSpaceDE w:val="0"/>
        <w:autoSpaceDN w:val="0"/>
        <w:adjustRightInd w:val="0"/>
        <w:ind w:leftChars="300" w:left="1008" w:hangingChars="100" w:hanging="288"/>
        <w:rPr>
          <w:rFonts w:ascii="標楷體" w:eastAsia="標楷體" w:hAnsi="標楷體"/>
          <w:spacing w:val="24"/>
        </w:rPr>
      </w:pPr>
      <w:r>
        <w:rPr>
          <w:rFonts w:ascii="標楷體" w:eastAsia="標楷體" w:hAnsi="標楷體"/>
          <w:spacing w:val="24"/>
        </w:rPr>
        <w:t>2.</w:t>
      </w:r>
      <w:r w:rsidRPr="005876C7">
        <w:rPr>
          <w:rFonts w:ascii="標楷體" w:eastAsia="標楷體" w:hAnsi="標楷體" w:hint="eastAsia"/>
          <w:spacing w:val="24"/>
        </w:rPr>
        <w:t>本</w:t>
      </w:r>
      <w:r w:rsidRPr="000C1F2E">
        <w:rPr>
          <w:rFonts w:ascii="標楷體" w:eastAsia="標楷體" w:hAnsi="標楷體"/>
          <w:spacing w:val="24"/>
        </w:rPr>
        <w:t>轉換公司債</w:t>
      </w:r>
      <w:r w:rsidRPr="005876C7">
        <w:rPr>
          <w:rFonts w:ascii="標楷體" w:eastAsia="標楷體" w:hAnsi="標楷體" w:hint="eastAsia"/>
          <w:spacing w:val="24"/>
        </w:rPr>
        <w:t>發行後，如遇本公司配發普通股</w:t>
      </w:r>
      <w:proofErr w:type="gramStart"/>
      <w:r w:rsidRPr="005876C7">
        <w:rPr>
          <w:rFonts w:ascii="標楷體" w:eastAsia="標楷體" w:hAnsi="標楷體" w:hint="eastAsia"/>
          <w:spacing w:val="24"/>
        </w:rPr>
        <w:t>現金股利占每股</w:t>
      </w:r>
      <w:proofErr w:type="gramEnd"/>
      <w:r w:rsidRPr="005876C7">
        <w:rPr>
          <w:rFonts w:ascii="標楷體" w:eastAsia="標楷體" w:hAnsi="標楷體" w:hint="eastAsia"/>
          <w:spacing w:val="24"/>
        </w:rPr>
        <w:t>時價之比率超過</w:t>
      </w:r>
      <w:r w:rsidRPr="005876C7">
        <w:rPr>
          <w:rFonts w:ascii="標楷體" w:eastAsia="標楷體" w:hAnsi="標楷體"/>
          <w:spacing w:val="24"/>
        </w:rPr>
        <w:t>1.5%</w:t>
      </w:r>
      <w:r w:rsidRPr="005876C7">
        <w:rPr>
          <w:rFonts w:ascii="標楷體" w:eastAsia="標楷體" w:hAnsi="標楷體" w:hint="eastAsia"/>
          <w:spacing w:val="24"/>
        </w:rPr>
        <w:t>時，應按所</w:t>
      </w:r>
      <w:proofErr w:type="gramStart"/>
      <w:r w:rsidRPr="005876C7">
        <w:rPr>
          <w:rFonts w:ascii="標楷體" w:eastAsia="標楷體" w:hAnsi="標楷體" w:hint="eastAsia"/>
          <w:spacing w:val="24"/>
        </w:rPr>
        <w:t>佔</w:t>
      </w:r>
      <w:proofErr w:type="gramEnd"/>
      <w:r w:rsidRPr="005876C7">
        <w:rPr>
          <w:rFonts w:ascii="標楷體" w:eastAsia="標楷體" w:hAnsi="標楷體" w:hint="eastAsia"/>
          <w:spacing w:val="24"/>
        </w:rPr>
        <w:t>每股時價之</w:t>
      </w:r>
      <w:proofErr w:type="gramStart"/>
      <w:r w:rsidRPr="005876C7">
        <w:rPr>
          <w:rFonts w:ascii="標楷體" w:eastAsia="標楷體" w:hAnsi="標楷體" w:hint="eastAsia"/>
          <w:spacing w:val="24"/>
        </w:rPr>
        <w:t>比率於除息</w:t>
      </w:r>
      <w:proofErr w:type="gramEnd"/>
      <w:r w:rsidRPr="005876C7">
        <w:rPr>
          <w:rFonts w:ascii="標楷體" w:eastAsia="標楷體" w:hAnsi="標楷體" w:hint="eastAsia"/>
          <w:spacing w:val="24"/>
        </w:rPr>
        <w:t>基準日調降轉換價格，並應公告調整後之轉換價格。本項轉換價格調降之規定，不適用於除息基準日（不含）前已提出請求轉換者。其調整公式如下：</w:t>
      </w:r>
    </w:p>
    <w:p w:rsidR="005876C7" w:rsidRPr="005876C7" w:rsidRDefault="005876C7" w:rsidP="005876C7">
      <w:pPr>
        <w:autoSpaceDE w:val="0"/>
        <w:autoSpaceDN w:val="0"/>
        <w:adjustRightInd w:val="0"/>
        <w:ind w:left="2592" w:hangingChars="900" w:hanging="2592"/>
        <w:rPr>
          <w:rFonts w:ascii="標楷體" w:eastAsia="標楷體" w:hAnsi="標楷體"/>
          <w:spacing w:val="24"/>
        </w:rPr>
      </w:pPr>
      <w:r w:rsidRPr="005876C7">
        <w:rPr>
          <w:rFonts w:ascii="標楷體" w:eastAsia="標楷體" w:hAnsi="標楷體" w:hint="eastAsia"/>
          <w:spacing w:val="24"/>
        </w:rPr>
        <w:t>調降後轉換價格</w:t>
      </w:r>
      <w:r w:rsidRPr="005876C7">
        <w:rPr>
          <w:rFonts w:ascii="標楷體" w:eastAsia="標楷體" w:hAnsi="標楷體"/>
          <w:spacing w:val="24"/>
        </w:rPr>
        <w:t xml:space="preserve"> </w:t>
      </w:r>
      <w:r w:rsidRPr="005876C7">
        <w:rPr>
          <w:rFonts w:ascii="標楷體" w:eastAsia="標楷體" w:hAnsi="標楷體" w:hint="eastAsia"/>
          <w:spacing w:val="24"/>
        </w:rPr>
        <w:t>＝</w:t>
      </w:r>
      <w:r w:rsidRPr="005876C7">
        <w:rPr>
          <w:rFonts w:ascii="標楷體" w:eastAsia="標楷體" w:hAnsi="標楷體"/>
          <w:spacing w:val="24"/>
        </w:rPr>
        <w:t xml:space="preserve"> </w:t>
      </w:r>
      <w:r w:rsidRPr="005876C7">
        <w:rPr>
          <w:rFonts w:ascii="標楷體" w:eastAsia="標楷體" w:hAnsi="標楷體" w:hint="eastAsia"/>
          <w:spacing w:val="24"/>
        </w:rPr>
        <w:t>調降前轉換價格</w:t>
      </w:r>
      <w:r w:rsidRPr="005876C7">
        <w:rPr>
          <w:rFonts w:ascii="標楷體" w:eastAsia="標楷體" w:hAnsi="標楷體"/>
          <w:spacing w:val="24"/>
        </w:rPr>
        <w:t>× (1-</w:t>
      </w:r>
      <w:r w:rsidRPr="005876C7">
        <w:rPr>
          <w:rFonts w:ascii="標楷體" w:eastAsia="標楷體" w:hAnsi="標楷體" w:hint="eastAsia"/>
          <w:spacing w:val="24"/>
        </w:rPr>
        <w:t>發放普通股</w:t>
      </w:r>
      <w:proofErr w:type="gramStart"/>
      <w:r w:rsidRPr="005876C7">
        <w:rPr>
          <w:rFonts w:ascii="標楷體" w:eastAsia="標楷體" w:hAnsi="標楷體" w:hint="eastAsia"/>
          <w:spacing w:val="24"/>
        </w:rPr>
        <w:t>現金股利占每股</w:t>
      </w:r>
      <w:proofErr w:type="gramEnd"/>
      <w:r w:rsidRPr="005876C7">
        <w:rPr>
          <w:rFonts w:ascii="標楷體" w:eastAsia="標楷體" w:hAnsi="標楷體" w:hint="eastAsia"/>
          <w:spacing w:val="24"/>
        </w:rPr>
        <w:t>時價</w:t>
      </w:r>
      <w:r w:rsidRPr="005876C7">
        <w:rPr>
          <w:rFonts w:ascii="標楷體" w:eastAsia="標楷體" w:hAnsi="標楷體"/>
          <w:spacing w:val="24"/>
        </w:rPr>
        <w:t>(</w:t>
      </w:r>
      <w:proofErr w:type="gramStart"/>
      <w:r w:rsidRPr="005876C7">
        <w:rPr>
          <w:rFonts w:ascii="標楷體" w:eastAsia="標楷體" w:hAnsi="標楷體" w:hint="eastAsia"/>
          <w:spacing w:val="24"/>
        </w:rPr>
        <w:t>註</w:t>
      </w:r>
      <w:proofErr w:type="gramEnd"/>
      <w:r w:rsidRPr="005876C7">
        <w:rPr>
          <w:rFonts w:ascii="標楷體" w:eastAsia="標楷體" w:hAnsi="標楷體"/>
          <w:spacing w:val="24"/>
        </w:rPr>
        <w:t>)</w:t>
      </w:r>
      <w:r w:rsidRPr="005876C7">
        <w:rPr>
          <w:rFonts w:ascii="標楷體" w:eastAsia="標楷體" w:hAnsi="標楷體" w:hint="eastAsia"/>
          <w:spacing w:val="24"/>
        </w:rPr>
        <w:t>之比率</w:t>
      </w:r>
      <w:r w:rsidRPr="005876C7">
        <w:rPr>
          <w:rFonts w:ascii="標楷體" w:eastAsia="標楷體" w:hAnsi="標楷體"/>
          <w:spacing w:val="24"/>
        </w:rPr>
        <w:t>)</w:t>
      </w:r>
    </w:p>
    <w:p w:rsidR="005876C7" w:rsidRPr="005876C7" w:rsidRDefault="005876C7" w:rsidP="005876C7">
      <w:pPr>
        <w:autoSpaceDE w:val="0"/>
        <w:autoSpaceDN w:val="0"/>
        <w:adjustRightInd w:val="0"/>
        <w:ind w:leftChars="420" w:left="1584" w:hangingChars="200" w:hanging="576"/>
        <w:rPr>
          <w:rFonts w:ascii="標楷體" w:eastAsia="標楷體" w:hAnsi="標楷體"/>
          <w:spacing w:val="24"/>
        </w:rPr>
      </w:pPr>
      <w:proofErr w:type="gramStart"/>
      <w:r w:rsidRPr="005876C7">
        <w:rPr>
          <w:rFonts w:ascii="標楷體" w:eastAsia="標楷體" w:hAnsi="標楷體" w:hint="eastAsia"/>
          <w:spacing w:val="24"/>
        </w:rPr>
        <w:t>註</w:t>
      </w:r>
      <w:proofErr w:type="gramEnd"/>
      <w:r w:rsidRPr="005876C7">
        <w:rPr>
          <w:rFonts w:ascii="標楷體" w:eastAsia="標楷體" w:hAnsi="標楷體" w:hint="eastAsia"/>
          <w:spacing w:val="24"/>
        </w:rPr>
        <w:t>：每股時價以現金股息停止過戶除息公告日之前一、三、五個營業日本公司普通股收盤價之簡單算術平均數擇</w:t>
      </w:r>
      <w:proofErr w:type="gramStart"/>
      <w:r w:rsidRPr="005876C7">
        <w:rPr>
          <w:rFonts w:ascii="標楷體" w:eastAsia="標楷體" w:hAnsi="標楷體" w:hint="eastAsia"/>
          <w:spacing w:val="24"/>
        </w:rPr>
        <w:t>一</w:t>
      </w:r>
      <w:proofErr w:type="gramEnd"/>
      <w:r w:rsidRPr="005876C7">
        <w:rPr>
          <w:rFonts w:ascii="標楷體" w:eastAsia="標楷體" w:hAnsi="標楷體" w:hint="eastAsia"/>
          <w:spacing w:val="24"/>
        </w:rPr>
        <w:t>者為</w:t>
      </w:r>
      <w:proofErr w:type="gramStart"/>
      <w:r w:rsidRPr="005876C7">
        <w:rPr>
          <w:rFonts w:ascii="標楷體" w:eastAsia="標楷體" w:hAnsi="標楷體" w:hint="eastAsia"/>
          <w:spacing w:val="24"/>
        </w:rPr>
        <w:t>準</w:t>
      </w:r>
      <w:proofErr w:type="gramEnd"/>
    </w:p>
    <w:p w:rsidR="005876C7" w:rsidRDefault="005876C7" w:rsidP="005876C7">
      <w:pPr>
        <w:autoSpaceDE w:val="0"/>
        <w:autoSpaceDN w:val="0"/>
        <w:adjustRightInd w:val="0"/>
        <w:ind w:leftChars="300" w:left="1008" w:hangingChars="100" w:hanging="288"/>
        <w:rPr>
          <w:rFonts w:ascii="標楷體" w:eastAsia="標楷體" w:hAnsi="標楷體"/>
          <w:spacing w:val="24"/>
        </w:rPr>
      </w:pPr>
      <w:r w:rsidRPr="005876C7">
        <w:rPr>
          <w:rFonts w:ascii="標楷體" w:eastAsia="標楷體" w:hAnsi="標楷體"/>
          <w:spacing w:val="24"/>
        </w:rPr>
        <w:t>3.</w:t>
      </w:r>
      <w:r w:rsidRPr="005876C7">
        <w:rPr>
          <w:rFonts w:ascii="標楷體" w:eastAsia="標楷體" w:hAnsi="標楷體" w:hint="eastAsia"/>
          <w:spacing w:val="24"/>
        </w:rPr>
        <w:t>本</w:t>
      </w:r>
      <w:r w:rsidR="000C1F2E" w:rsidRPr="000C1F2E">
        <w:rPr>
          <w:rFonts w:ascii="標楷體" w:eastAsia="標楷體" w:hAnsi="標楷體"/>
          <w:spacing w:val="24"/>
        </w:rPr>
        <w:t>轉換公司債</w:t>
      </w:r>
      <w:r w:rsidRPr="005876C7">
        <w:rPr>
          <w:rFonts w:ascii="標楷體" w:eastAsia="標楷體" w:hAnsi="標楷體" w:hint="eastAsia"/>
          <w:spacing w:val="24"/>
        </w:rPr>
        <w:t>發行後，遇有本公司以低於每股時價（</w:t>
      </w:r>
      <w:proofErr w:type="gramStart"/>
      <w:r w:rsidRPr="005876C7">
        <w:rPr>
          <w:rFonts w:ascii="標楷體" w:eastAsia="標楷體" w:hAnsi="標楷體" w:hint="eastAsia"/>
          <w:spacing w:val="24"/>
        </w:rPr>
        <w:t>註</w:t>
      </w:r>
      <w:proofErr w:type="gramEnd"/>
      <w:r w:rsidRPr="005876C7">
        <w:rPr>
          <w:rFonts w:ascii="標楷體" w:eastAsia="標楷體" w:hAnsi="標楷體"/>
          <w:spacing w:val="24"/>
        </w:rPr>
        <w:t>1</w:t>
      </w:r>
      <w:r w:rsidRPr="005876C7">
        <w:rPr>
          <w:rFonts w:ascii="標楷體" w:eastAsia="標楷體" w:hAnsi="標楷體" w:hint="eastAsia"/>
          <w:spacing w:val="24"/>
        </w:rPr>
        <w:t>）之轉換或認股價格再募集發行或私募具有普通股轉換權或認股權之各種有價證券時，本公司應依下列公式調整本債券之轉換價格（計算至新台幣角為止，分以下四捨五入，向下調整，向上則不予調整）並公告，於前述有價證券或認股權發行之日或私募有價證券交付日調整之：</w:t>
      </w:r>
    </w:p>
    <w:p w:rsidR="005876C7" w:rsidRPr="00210021" w:rsidRDefault="005876C7" w:rsidP="005876C7">
      <w:pPr>
        <w:autoSpaceDE w:val="0"/>
        <w:autoSpaceDN w:val="0"/>
        <w:adjustRightInd w:val="0"/>
        <w:ind w:leftChars="300" w:left="1008" w:hangingChars="100" w:hanging="288"/>
        <w:rPr>
          <w:rFonts w:ascii="標楷體" w:eastAsia="標楷體" w:hAnsi="標楷體"/>
          <w:spacing w:val="24"/>
        </w:rPr>
      </w:pPr>
    </w:p>
    <w:p w:rsidR="005876C7" w:rsidRPr="005876C7" w:rsidRDefault="005876C7" w:rsidP="003A135B">
      <w:pPr>
        <w:autoSpaceDE w:val="0"/>
        <w:autoSpaceDN w:val="0"/>
        <w:adjustRightInd w:val="0"/>
        <w:ind w:leftChars="1080" w:left="7488" w:hangingChars="1700" w:hanging="4896"/>
        <w:rPr>
          <w:rFonts w:ascii="標楷體" w:eastAsia="標楷體" w:hAnsi="標楷體"/>
          <w:spacing w:val="24"/>
        </w:rPr>
      </w:pPr>
      <w:r>
        <w:rPr>
          <w:rFonts w:ascii="標楷體" w:eastAsia="標楷體" w:hAnsi="標楷體" w:hint="eastAsia"/>
          <w:spacing w:val="24"/>
        </w:rPr>
        <w:t xml:space="preserve">   </w:t>
      </w:r>
      <w:r w:rsidR="003A135B">
        <w:rPr>
          <w:rFonts w:ascii="標楷體" w:eastAsia="標楷體" w:hAnsi="標楷體" w:hint="eastAsia"/>
          <w:spacing w:val="24"/>
        </w:rPr>
        <w:t xml:space="preserve">         </w:t>
      </w:r>
      <w:r>
        <w:rPr>
          <w:rFonts w:ascii="標楷體" w:eastAsia="標楷體" w:hAnsi="標楷體" w:hint="eastAsia"/>
          <w:spacing w:val="24"/>
        </w:rPr>
        <w:t xml:space="preserve">  </w:t>
      </w:r>
      <w:r w:rsidRPr="005876C7">
        <w:rPr>
          <w:rFonts w:ascii="標楷體" w:eastAsia="標楷體" w:hAnsi="標楷體" w:hint="eastAsia"/>
          <w:spacing w:val="24"/>
        </w:rPr>
        <w:t>新募集發行或私募</w:t>
      </w:r>
      <w:r>
        <w:rPr>
          <w:rFonts w:ascii="標楷體" w:eastAsia="標楷體" w:hAnsi="標楷體" w:hint="eastAsia"/>
          <w:spacing w:val="24"/>
        </w:rPr>
        <w:t xml:space="preserve">  </w:t>
      </w:r>
      <w:r w:rsidRPr="005876C7">
        <w:rPr>
          <w:rFonts w:ascii="標楷體" w:eastAsia="標楷體" w:hAnsi="標楷體" w:hint="eastAsia"/>
          <w:spacing w:val="24"/>
        </w:rPr>
        <w:t>新募集發行或私</w:t>
      </w:r>
    </w:p>
    <w:p w:rsidR="005876C7" w:rsidRPr="005876C7" w:rsidRDefault="005876C7" w:rsidP="005876C7">
      <w:pPr>
        <w:autoSpaceDE w:val="0"/>
        <w:autoSpaceDN w:val="0"/>
        <w:adjustRightInd w:val="0"/>
        <w:ind w:firstLineChars="1050" w:firstLine="3024"/>
        <w:rPr>
          <w:rFonts w:ascii="標楷體" w:eastAsia="標楷體" w:hAnsi="標楷體"/>
          <w:spacing w:val="24"/>
        </w:rPr>
      </w:pPr>
      <w:r w:rsidRPr="005876C7">
        <w:rPr>
          <w:rFonts w:ascii="標楷體" w:eastAsia="標楷體" w:hAnsi="標楷體" w:hint="eastAsia"/>
          <w:spacing w:val="24"/>
        </w:rPr>
        <w:t>已發行股數</w:t>
      </w:r>
      <w:r>
        <w:rPr>
          <w:rFonts w:ascii="標楷體" w:eastAsia="標楷體" w:hAnsi="標楷體" w:hint="eastAsia"/>
          <w:spacing w:val="24"/>
        </w:rPr>
        <w:t xml:space="preserve"> </w:t>
      </w:r>
      <w:r w:rsidRPr="005876C7">
        <w:rPr>
          <w:rFonts w:ascii="標楷體" w:eastAsia="標楷體" w:hAnsi="標楷體" w:hint="eastAsia"/>
          <w:spacing w:val="24"/>
        </w:rPr>
        <w:t>＋有價證券或認股權</w:t>
      </w:r>
      <w:r w:rsidRPr="005876C7">
        <w:rPr>
          <w:rFonts w:ascii="標楷體" w:eastAsia="標楷體" w:hAnsi="標楷體"/>
          <w:spacing w:val="24"/>
        </w:rPr>
        <w:t>×</w:t>
      </w:r>
      <w:r>
        <w:rPr>
          <w:rFonts w:ascii="標楷體" w:eastAsia="標楷體" w:hAnsi="標楷體" w:hint="eastAsia"/>
          <w:spacing w:val="24"/>
        </w:rPr>
        <w:t xml:space="preserve"> </w:t>
      </w:r>
      <w:r w:rsidRPr="005876C7">
        <w:rPr>
          <w:rFonts w:ascii="標楷體" w:eastAsia="標楷體" w:hAnsi="標楷體" w:hint="eastAsia"/>
          <w:spacing w:val="24"/>
        </w:rPr>
        <w:t>募有價證券或認</w:t>
      </w:r>
    </w:p>
    <w:p w:rsidR="005876C7" w:rsidRPr="005876C7" w:rsidRDefault="003A135B" w:rsidP="003A135B">
      <w:pPr>
        <w:autoSpaceDE w:val="0"/>
        <w:autoSpaceDN w:val="0"/>
        <w:adjustRightInd w:val="0"/>
        <w:ind w:leftChars="56" w:left="134"/>
        <w:rPr>
          <w:rFonts w:ascii="標楷體" w:eastAsia="標楷體" w:hAnsi="標楷體"/>
          <w:spacing w:val="24"/>
        </w:rPr>
      </w:pPr>
      <w:r w:rsidRPr="005876C7">
        <w:rPr>
          <w:rFonts w:ascii="標楷體" w:eastAsia="標楷體" w:hAnsi="標楷體" w:hint="eastAsia"/>
          <w:spacing w:val="24"/>
        </w:rPr>
        <w:t>調整後</w:t>
      </w:r>
      <w:r w:rsidR="005876C7" w:rsidRPr="005876C7">
        <w:rPr>
          <w:rFonts w:ascii="標楷體" w:eastAsia="標楷體" w:hAnsi="標楷體"/>
          <w:spacing w:val="24"/>
        </w:rPr>
        <w:t xml:space="preserve"> </w:t>
      </w:r>
      <w:r w:rsidR="005876C7">
        <w:rPr>
          <w:rFonts w:ascii="標楷體" w:eastAsia="標楷體" w:hAnsi="標楷體" w:hint="eastAsia"/>
          <w:spacing w:val="24"/>
        </w:rPr>
        <w:t xml:space="preserve">   </w:t>
      </w:r>
      <w:r w:rsidRPr="005876C7">
        <w:rPr>
          <w:rFonts w:ascii="標楷體" w:eastAsia="標楷體" w:hAnsi="標楷體" w:hint="eastAsia"/>
          <w:spacing w:val="24"/>
        </w:rPr>
        <w:t>調整前</w:t>
      </w:r>
      <w:r w:rsidR="005876C7">
        <w:rPr>
          <w:rFonts w:ascii="標楷體" w:eastAsia="標楷體" w:hAnsi="標楷體" w:hint="eastAsia"/>
          <w:spacing w:val="24"/>
        </w:rPr>
        <w:t xml:space="preserve">   </w:t>
      </w:r>
      <w:r w:rsidR="005876C7" w:rsidRPr="005876C7">
        <w:rPr>
          <w:rFonts w:ascii="標楷體" w:eastAsia="標楷體" w:hAnsi="標楷體"/>
          <w:spacing w:val="24"/>
        </w:rPr>
        <w:t>(</w:t>
      </w:r>
      <w:proofErr w:type="gramStart"/>
      <w:r w:rsidR="005876C7" w:rsidRPr="005876C7">
        <w:rPr>
          <w:rFonts w:ascii="標楷體" w:eastAsia="標楷體" w:hAnsi="標楷體" w:hint="eastAsia"/>
          <w:spacing w:val="24"/>
        </w:rPr>
        <w:t>註</w:t>
      </w:r>
      <w:proofErr w:type="gramEnd"/>
      <w:r w:rsidR="005876C7" w:rsidRPr="005876C7">
        <w:rPr>
          <w:rFonts w:ascii="標楷體" w:eastAsia="標楷體" w:hAnsi="標楷體"/>
          <w:spacing w:val="24"/>
        </w:rPr>
        <w:t xml:space="preserve">2 </w:t>
      </w:r>
      <w:r w:rsidR="005876C7" w:rsidRPr="005876C7">
        <w:rPr>
          <w:rFonts w:ascii="標楷體" w:eastAsia="標楷體" w:hAnsi="標楷體" w:hint="eastAsia"/>
          <w:spacing w:val="24"/>
        </w:rPr>
        <w:t>及</w:t>
      </w:r>
      <w:r w:rsidR="005876C7" w:rsidRPr="005876C7">
        <w:rPr>
          <w:rFonts w:ascii="標楷體" w:eastAsia="標楷體" w:hAnsi="標楷體"/>
          <w:spacing w:val="24"/>
        </w:rPr>
        <w:t>3)</w:t>
      </w:r>
      <w:r w:rsidR="005876C7" w:rsidRPr="005876C7">
        <w:rPr>
          <w:rFonts w:ascii="標楷體" w:eastAsia="標楷體" w:hAnsi="標楷體" w:hint="eastAsia"/>
          <w:spacing w:val="24"/>
        </w:rPr>
        <w:t xml:space="preserve"> </w:t>
      </w:r>
      <w:r>
        <w:rPr>
          <w:rFonts w:ascii="標楷體" w:eastAsia="標楷體" w:hAnsi="標楷體" w:hint="eastAsia"/>
          <w:spacing w:val="24"/>
        </w:rPr>
        <w:t xml:space="preserve"> </w:t>
      </w:r>
      <w:r w:rsidR="005876C7">
        <w:rPr>
          <w:rFonts w:ascii="標楷體" w:eastAsia="標楷體" w:hAnsi="標楷體" w:hint="eastAsia"/>
          <w:spacing w:val="24"/>
        </w:rPr>
        <w:t xml:space="preserve"> </w:t>
      </w:r>
      <w:r w:rsidR="005876C7" w:rsidRPr="005876C7">
        <w:rPr>
          <w:rFonts w:ascii="標楷體" w:eastAsia="標楷體" w:hAnsi="標楷體" w:hint="eastAsia"/>
          <w:spacing w:val="24"/>
        </w:rPr>
        <w:t>之轉換或認股價格</w:t>
      </w:r>
      <w:r w:rsidR="005876C7">
        <w:rPr>
          <w:rFonts w:ascii="標楷體" w:eastAsia="標楷體" w:hAnsi="標楷體" w:hint="eastAsia"/>
          <w:spacing w:val="24"/>
        </w:rPr>
        <w:t xml:space="preserve">  </w:t>
      </w:r>
      <w:r w:rsidR="005876C7" w:rsidRPr="005876C7">
        <w:rPr>
          <w:rFonts w:ascii="標楷體" w:eastAsia="標楷體" w:hAnsi="標楷體" w:hint="eastAsia"/>
          <w:spacing w:val="24"/>
        </w:rPr>
        <w:t>股權可轉換或認</w:t>
      </w:r>
      <w:r w:rsidRPr="005876C7">
        <w:rPr>
          <w:rFonts w:ascii="標楷體" w:eastAsia="標楷體" w:hAnsi="標楷體" w:hint="eastAsia"/>
          <w:spacing w:val="24"/>
        </w:rPr>
        <w:t>轉換價格</w:t>
      </w:r>
      <w:r>
        <w:rPr>
          <w:rFonts w:ascii="標楷體" w:eastAsia="標楷體" w:hAnsi="標楷體" w:hint="eastAsia"/>
          <w:spacing w:val="24"/>
        </w:rPr>
        <w:t xml:space="preserve"> </w:t>
      </w:r>
      <w:r w:rsidRPr="005876C7">
        <w:rPr>
          <w:rFonts w:ascii="標楷體" w:eastAsia="標楷體" w:hAnsi="標楷體" w:hint="eastAsia"/>
          <w:spacing w:val="24"/>
        </w:rPr>
        <w:t>＝轉換價格</w:t>
      </w:r>
      <w:r w:rsidRPr="005876C7">
        <w:rPr>
          <w:rFonts w:ascii="標楷體" w:eastAsia="標楷體" w:hAnsi="標楷體"/>
          <w:spacing w:val="24"/>
        </w:rPr>
        <w:t>×</w:t>
      </w:r>
      <w:r>
        <w:rPr>
          <w:rFonts w:ascii="標楷體" w:eastAsia="標楷體" w:hAnsi="標楷體" w:hint="eastAsia"/>
          <w:spacing w:val="24"/>
        </w:rPr>
        <w:t xml:space="preserve">                           </w:t>
      </w:r>
      <w:r w:rsidR="005876C7" w:rsidRPr="005876C7">
        <w:rPr>
          <w:rFonts w:ascii="標楷體" w:eastAsia="標楷體" w:hAnsi="標楷體" w:hint="eastAsia"/>
          <w:spacing w:val="24"/>
        </w:rPr>
        <w:t>購之股數</w:t>
      </w:r>
    </w:p>
    <w:p w:rsidR="003A135B" w:rsidRPr="005876C7" w:rsidRDefault="0027732E" w:rsidP="003A135B">
      <w:pPr>
        <w:autoSpaceDE w:val="0"/>
        <w:autoSpaceDN w:val="0"/>
        <w:adjustRightInd w:val="0"/>
        <w:ind w:firstLineChars="1150" w:firstLine="2760"/>
        <w:rPr>
          <w:rFonts w:ascii="標楷體" w:eastAsia="標楷體" w:hAnsi="標楷體"/>
          <w:spacing w:val="24"/>
        </w:rPr>
      </w:pPr>
      <w:r>
        <w:rPr>
          <w:rFonts w:ascii="標楷體" w:eastAsia="標楷體" w:hAnsi="標楷體"/>
          <w:noProof/>
          <w:spacing w:val="24"/>
        </w:rPr>
        <w:pict>
          <v:line id="_x0000_s1030" style="position:absolute;left:0;text-align:left;z-index:251657728" from="243pt,0" to="486pt,0"/>
        </w:pict>
      </w:r>
      <w:r w:rsidR="003A135B">
        <w:rPr>
          <w:rFonts w:ascii="標楷體" w:eastAsia="標楷體" w:hAnsi="標楷體" w:hint="eastAsia"/>
          <w:spacing w:val="24"/>
        </w:rPr>
        <w:t xml:space="preserve">                    </w:t>
      </w:r>
      <w:r w:rsidR="003A135B" w:rsidRPr="005876C7">
        <w:rPr>
          <w:rFonts w:ascii="標楷體" w:eastAsia="標楷體" w:hAnsi="標楷體" w:hint="eastAsia"/>
          <w:spacing w:val="24"/>
        </w:rPr>
        <w:t>每股時價</w:t>
      </w:r>
      <w:r w:rsidR="003A135B" w:rsidRPr="005876C7">
        <w:rPr>
          <w:rFonts w:ascii="標楷體" w:eastAsia="標楷體" w:hAnsi="標楷體"/>
          <w:spacing w:val="24"/>
        </w:rPr>
        <w:t>(</w:t>
      </w:r>
      <w:proofErr w:type="gramStart"/>
      <w:r w:rsidR="003A135B" w:rsidRPr="005876C7">
        <w:rPr>
          <w:rFonts w:ascii="標楷體" w:eastAsia="標楷體" w:hAnsi="標楷體" w:hint="eastAsia"/>
          <w:spacing w:val="24"/>
        </w:rPr>
        <w:t>註</w:t>
      </w:r>
      <w:proofErr w:type="gramEnd"/>
      <w:r w:rsidR="003A135B" w:rsidRPr="005876C7">
        <w:rPr>
          <w:rFonts w:ascii="標楷體" w:eastAsia="標楷體" w:hAnsi="標楷體"/>
          <w:spacing w:val="24"/>
        </w:rPr>
        <w:t>1)</w:t>
      </w:r>
    </w:p>
    <w:p w:rsidR="005876C7" w:rsidRPr="005876C7" w:rsidRDefault="0027732E" w:rsidP="003A135B">
      <w:pPr>
        <w:autoSpaceDE w:val="0"/>
        <w:autoSpaceDN w:val="0"/>
        <w:adjustRightInd w:val="0"/>
        <w:ind w:leftChars="1260" w:left="3024"/>
        <w:rPr>
          <w:rFonts w:ascii="標楷體" w:eastAsia="標楷體" w:hAnsi="標楷體"/>
          <w:spacing w:val="24"/>
        </w:rPr>
      </w:pPr>
      <w:r>
        <w:rPr>
          <w:rFonts w:ascii="標楷體" w:eastAsia="標楷體" w:hAnsi="標楷體"/>
          <w:noProof/>
          <w:spacing w:val="24"/>
        </w:rPr>
        <w:pict>
          <v:line id="_x0000_s1031" style="position:absolute;left:0;text-align:left;z-index:251658752" from="153pt,0" to="486pt,0"/>
        </w:pict>
      </w:r>
      <w:r w:rsidR="005876C7" w:rsidRPr="005876C7">
        <w:rPr>
          <w:rFonts w:ascii="標楷體" w:eastAsia="標楷體" w:hAnsi="標楷體" w:hint="eastAsia"/>
          <w:spacing w:val="24"/>
        </w:rPr>
        <w:t>已發行股數＋新募集發行或私募有價證券或認股權可轉換或認購之股數</w:t>
      </w:r>
    </w:p>
    <w:p w:rsidR="005876C7" w:rsidRPr="005876C7" w:rsidRDefault="005876C7" w:rsidP="005876C7">
      <w:pPr>
        <w:autoSpaceDE w:val="0"/>
        <w:autoSpaceDN w:val="0"/>
        <w:adjustRightInd w:val="0"/>
        <w:ind w:leftChars="420" w:left="1584" w:hangingChars="200" w:hanging="576"/>
        <w:rPr>
          <w:rFonts w:ascii="標楷體" w:eastAsia="標楷體" w:hAnsi="標楷體"/>
          <w:spacing w:val="24"/>
        </w:rPr>
      </w:pPr>
      <w:proofErr w:type="gramStart"/>
      <w:r w:rsidRPr="005876C7">
        <w:rPr>
          <w:rFonts w:ascii="標楷體" w:eastAsia="標楷體" w:hAnsi="標楷體" w:hint="eastAsia"/>
          <w:spacing w:val="24"/>
        </w:rPr>
        <w:t>註</w:t>
      </w:r>
      <w:proofErr w:type="gramEnd"/>
      <w:r w:rsidRPr="005876C7">
        <w:rPr>
          <w:rFonts w:ascii="標楷體" w:eastAsia="標楷體" w:hAnsi="標楷體"/>
          <w:spacing w:val="24"/>
        </w:rPr>
        <w:t>1</w:t>
      </w:r>
      <w:r w:rsidRPr="005876C7">
        <w:rPr>
          <w:rFonts w:ascii="標楷體" w:eastAsia="標楷體" w:hAnsi="標楷體" w:hint="eastAsia"/>
          <w:spacing w:val="24"/>
        </w:rPr>
        <w:t>：每股時價為再發行具有普通股轉換權或認股權之各種有價證券之訂價基準日或私募有價證券交付日之前一、三、五個營業日本公司普通股收盤價之簡單算術平均數擇</w:t>
      </w:r>
      <w:proofErr w:type="gramStart"/>
      <w:r w:rsidRPr="005876C7">
        <w:rPr>
          <w:rFonts w:ascii="標楷體" w:eastAsia="標楷體" w:hAnsi="標楷體" w:hint="eastAsia"/>
          <w:spacing w:val="24"/>
        </w:rPr>
        <w:t>一</w:t>
      </w:r>
      <w:proofErr w:type="gramEnd"/>
      <w:r w:rsidRPr="005876C7">
        <w:rPr>
          <w:rFonts w:ascii="標楷體" w:eastAsia="標楷體" w:hAnsi="標楷體" w:hint="eastAsia"/>
          <w:spacing w:val="24"/>
        </w:rPr>
        <w:t>者為</w:t>
      </w:r>
      <w:proofErr w:type="gramStart"/>
      <w:r w:rsidRPr="005876C7">
        <w:rPr>
          <w:rFonts w:ascii="標楷體" w:eastAsia="標楷體" w:hAnsi="標楷體" w:hint="eastAsia"/>
          <w:spacing w:val="24"/>
        </w:rPr>
        <w:t>準</w:t>
      </w:r>
      <w:proofErr w:type="gramEnd"/>
      <w:r w:rsidRPr="005876C7">
        <w:rPr>
          <w:rFonts w:ascii="標楷體" w:eastAsia="標楷體" w:hAnsi="標楷體" w:hint="eastAsia"/>
          <w:spacing w:val="24"/>
        </w:rPr>
        <w:t>。</w:t>
      </w:r>
    </w:p>
    <w:p w:rsidR="005876C7" w:rsidRPr="005876C7" w:rsidRDefault="005876C7" w:rsidP="005876C7">
      <w:pPr>
        <w:autoSpaceDE w:val="0"/>
        <w:autoSpaceDN w:val="0"/>
        <w:adjustRightInd w:val="0"/>
        <w:ind w:leftChars="420" w:left="1584" w:hangingChars="200" w:hanging="576"/>
        <w:rPr>
          <w:rFonts w:ascii="標楷體" w:eastAsia="標楷體" w:hAnsi="標楷體"/>
          <w:spacing w:val="24"/>
        </w:rPr>
      </w:pPr>
      <w:proofErr w:type="gramStart"/>
      <w:r w:rsidRPr="005876C7">
        <w:rPr>
          <w:rFonts w:ascii="標楷體" w:eastAsia="標楷體" w:hAnsi="標楷體" w:hint="eastAsia"/>
          <w:spacing w:val="24"/>
        </w:rPr>
        <w:t>註</w:t>
      </w:r>
      <w:proofErr w:type="gramEnd"/>
      <w:r w:rsidRPr="005876C7">
        <w:rPr>
          <w:rFonts w:ascii="標楷體" w:eastAsia="標楷體" w:hAnsi="標楷體"/>
          <w:spacing w:val="24"/>
        </w:rPr>
        <w:t>2</w:t>
      </w:r>
      <w:r w:rsidRPr="005876C7">
        <w:rPr>
          <w:rFonts w:ascii="標楷體" w:eastAsia="標楷體" w:hAnsi="標楷體" w:hint="eastAsia"/>
          <w:spacing w:val="24"/>
        </w:rPr>
        <w:t>：已發行</w:t>
      </w:r>
      <w:proofErr w:type="gramStart"/>
      <w:r w:rsidRPr="005876C7">
        <w:rPr>
          <w:rFonts w:ascii="標楷體" w:eastAsia="標楷體" w:hAnsi="標楷體" w:hint="eastAsia"/>
          <w:spacing w:val="24"/>
        </w:rPr>
        <w:t>股數係指</w:t>
      </w:r>
      <w:proofErr w:type="gramEnd"/>
      <w:r w:rsidRPr="005876C7">
        <w:rPr>
          <w:rFonts w:ascii="標楷體" w:eastAsia="標楷體" w:hAnsi="標楷體" w:hint="eastAsia"/>
          <w:spacing w:val="24"/>
        </w:rPr>
        <w:t>普通股已發行及私募股份總數減除本公司買回</w:t>
      </w:r>
      <w:proofErr w:type="gramStart"/>
      <w:r w:rsidRPr="005876C7">
        <w:rPr>
          <w:rFonts w:ascii="標楷體" w:eastAsia="標楷體" w:hAnsi="標楷體" w:hint="eastAsia"/>
          <w:spacing w:val="24"/>
        </w:rPr>
        <w:t>惟</w:t>
      </w:r>
      <w:proofErr w:type="gramEnd"/>
      <w:r w:rsidRPr="005876C7">
        <w:rPr>
          <w:rFonts w:ascii="標楷體" w:eastAsia="標楷體" w:hAnsi="標楷體" w:hint="eastAsia"/>
          <w:spacing w:val="24"/>
        </w:rPr>
        <w:t>尚未註銷或轉讓之庫藏股股數。</w:t>
      </w:r>
    </w:p>
    <w:p w:rsidR="00653EEE" w:rsidRDefault="005876C7" w:rsidP="005876C7">
      <w:pPr>
        <w:autoSpaceDE w:val="0"/>
        <w:autoSpaceDN w:val="0"/>
        <w:adjustRightInd w:val="0"/>
        <w:ind w:leftChars="420" w:left="1584" w:hangingChars="200" w:hanging="576"/>
        <w:rPr>
          <w:rFonts w:ascii="標楷體" w:eastAsia="標楷體" w:hAnsi="標楷體"/>
          <w:spacing w:val="24"/>
        </w:rPr>
      </w:pPr>
      <w:proofErr w:type="gramStart"/>
      <w:r w:rsidRPr="005876C7">
        <w:rPr>
          <w:rFonts w:ascii="標楷體" w:eastAsia="標楷體" w:hAnsi="標楷體" w:hint="eastAsia"/>
          <w:spacing w:val="24"/>
        </w:rPr>
        <w:t>註</w:t>
      </w:r>
      <w:proofErr w:type="gramEnd"/>
      <w:r w:rsidRPr="005876C7">
        <w:rPr>
          <w:rFonts w:ascii="標楷體" w:eastAsia="標楷體" w:hAnsi="標楷體"/>
          <w:spacing w:val="24"/>
        </w:rPr>
        <w:t>3</w:t>
      </w:r>
      <w:r w:rsidRPr="005876C7">
        <w:rPr>
          <w:rFonts w:ascii="標楷體" w:eastAsia="標楷體" w:hAnsi="標楷體" w:hint="eastAsia"/>
          <w:spacing w:val="24"/>
        </w:rPr>
        <w:t>：再發行或私募具有普通股轉換權或認股權之各種有價證券如係以庫藏股支應，則調整公式中之已發行股數應減除新發行有價證券可轉換或認購之股數。</w:t>
      </w:r>
    </w:p>
    <w:p w:rsidR="00653EEE" w:rsidRPr="00653EEE" w:rsidRDefault="00653EEE" w:rsidP="00653EEE">
      <w:pPr>
        <w:autoSpaceDE w:val="0"/>
        <w:autoSpaceDN w:val="0"/>
        <w:adjustRightInd w:val="0"/>
        <w:ind w:leftChars="300" w:left="1008" w:hangingChars="100" w:hanging="288"/>
        <w:rPr>
          <w:rFonts w:ascii="標楷體" w:eastAsia="標楷體" w:hAnsi="標楷體"/>
          <w:spacing w:val="24"/>
        </w:rPr>
      </w:pPr>
      <w:r w:rsidRPr="00653EEE">
        <w:rPr>
          <w:rFonts w:ascii="標楷體" w:eastAsia="標楷體" w:hAnsi="標楷體"/>
          <w:spacing w:val="24"/>
        </w:rPr>
        <w:t>4.</w:t>
      </w:r>
      <w:r w:rsidRPr="00653EEE">
        <w:rPr>
          <w:rFonts w:ascii="標楷體" w:eastAsia="標楷體" w:hAnsi="標楷體" w:hint="eastAsia"/>
          <w:spacing w:val="24"/>
        </w:rPr>
        <w:t>本</w:t>
      </w:r>
      <w:r w:rsidR="000C1F2E" w:rsidRPr="000C1F2E">
        <w:rPr>
          <w:rFonts w:ascii="標楷體" w:eastAsia="標楷體" w:hAnsi="標楷體"/>
          <w:spacing w:val="24"/>
        </w:rPr>
        <w:t>轉換公司債</w:t>
      </w:r>
      <w:r w:rsidRPr="00653EEE">
        <w:rPr>
          <w:rFonts w:ascii="標楷體" w:eastAsia="標楷體" w:hAnsi="標楷體" w:hint="eastAsia"/>
          <w:spacing w:val="24"/>
        </w:rPr>
        <w:t>發行後，如遇本公司非因庫藏股註銷之</w:t>
      </w:r>
      <w:proofErr w:type="gramStart"/>
      <w:r w:rsidRPr="00653EEE">
        <w:rPr>
          <w:rFonts w:ascii="標楷體" w:eastAsia="標楷體" w:hAnsi="標楷體" w:hint="eastAsia"/>
          <w:spacing w:val="24"/>
        </w:rPr>
        <w:t>減資致普通股</w:t>
      </w:r>
      <w:proofErr w:type="gramEnd"/>
      <w:r w:rsidRPr="00653EEE">
        <w:rPr>
          <w:rFonts w:ascii="標楷體" w:eastAsia="標楷體" w:hAnsi="標楷體" w:hint="eastAsia"/>
          <w:spacing w:val="24"/>
        </w:rPr>
        <w:t>股份減少時，應依下列公式計算調整後轉換價格</w:t>
      </w:r>
      <w:r w:rsidR="00D433C0" w:rsidRPr="005876C7">
        <w:rPr>
          <w:rFonts w:ascii="標楷體" w:eastAsia="標楷體" w:hAnsi="標楷體" w:hint="eastAsia"/>
          <w:spacing w:val="24"/>
        </w:rPr>
        <w:t>並公告</w:t>
      </w:r>
      <w:r w:rsidRPr="00653EEE">
        <w:rPr>
          <w:rFonts w:ascii="標楷體" w:eastAsia="標楷體" w:hAnsi="標楷體" w:hint="eastAsia"/>
          <w:spacing w:val="24"/>
        </w:rPr>
        <w:t>，於減資基準日調整之。</w:t>
      </w:r>
    </w:p>
    <w:p w:rsidR="00653EEE" w:rsidRPr="00653EEE" w:rsidRDefault="00653EEE" w:rsidP="00653EEE">
      <w:pPr>
        <w:autoSpaceDE w:val="0"/>
        <w:autoSpaceDN w:val="0"/>
        <w:adjustRightInd w:val="0"/>
        <w:ind w:left="5328" w:hangingChars="1850" w:hanging="5328"/>
        <w:rPr>
          <w:rFonts w:ascii="標楷體" w:eastAsia="標楷體" w:hAnsi="標楷體"/>
          <w:spacing w:val="24"/>
        </w:rPr>
      </w:pPr>
      <w:r w:rsidRPr="00653EEE">
        <w:rPr>
          <w:rFonts w:ascii="標楷體" w:eastAsia="標楷體" w:hAnsi="標楷體" w:hint="eastAsia"/>
          <w:spacing w:val="24"/>
        </w:rPr>
        <w:t>調降後轉換價格</w:t>
      </w:r>
      <w:r w:rsidRPr="00653EEE">
        <w:rPr>
          <w:rFonts w:ascii="標楷體" w:eastAsia="標楷體" w:hAnsi="標楷體"/>
          <w:spacing w:val="24"/>
        </w:rPr>
        <w:t xml:space="preserve"> </w:t>
      </w:r>
      <w:r w:rsidRPr="00653EEE">
        <w:rPr>
          <w:rFonts w:ascii="標楷體" w:eastAsia="標楷體" w:hAnsi="標楷體" w:hint="eastAsia"/>
          <w:spacing w:val="24"/>
        </w:rPr>
        <w:t>＝</w:t>
      </w:r>
      <w:r w:rsidRPr="00653EEE">
        <w:rPr>
          <w:rFonts w:ascii="標楷體" w:eastAsia="標楷體" w:hAnsi="標楷體"/>
          <w:spacing w:val="24"/>
        </w:rPr>
        <w:t xml:space="preserve"> </w:t>
      </w:r>
      <w:r w:rsidRPr="00653EEE">
        <w:rPr>
          <w:rFonts w:ascii="標楷體" w:eastAsia="標楷體" w:hAnsi="標楷體" w:hint="eastAsia"/>
          <w:spacing w:val="24"/>
        </w:rPr>
        <w:t>調降前轉換價格</w:t>
      </w:r>
      <w:r w:rsidRPr="00653EEE">
        <w:rPr>
          <w:rFonts w:ascii="標楷體" w:eastAsia="標楷體" w:hAnsi="標楷體"/>
          <w:spacing w:val="24"/>
        </w:rPr>
        <w:t xml:space="preserve"> × </w:t>
      </w:r>
      <w:r w:rsidRPr="00653EEE">
        <w:rPr>
          <w:rFonts w:ascii="標楷體" w:eastAsia="標楷體" w:hAnsi="標楷體" w:hint="eastAsia"/>
          <w:spacing w:val="24"/>
        </w:rPr>
        <w:t>（減資前已發行普通股股數</w:t>
      </w:r>
      <w:r w:rsidRPr="00653EEE">
        <w:rPr>
          <w:rFonts w:ascii="標楷體" w:eastAsia="標楷體" w:hAnsi="標楷體"/>
          <w:spacing w:val="24"/>
        </w:rPr>
        <w:t>(</w:t>
      </w:r>
      <w:proofErr w:type="gramStart"/>
      <w:r w:rsidRPr="00653EEE">
        <w:rPr>
          <w:rFonts w:ascii="標楷體" w:eastAsia="標楷體" w:hAnsi="標楷體" w:hint="eastAsia"/>
          <w:spacing w:val="24"/>
        </w:rPr>
        <w:t>註</w:t>
      </w:r>
      <w:proofErr w:type="gramEnd"/>
      <w:r w:rsidRPr="00653EEE">
        <w:rPr>
          <w:rFonts w:ascii="標楷體" w:eastAsia="標楷體" w:hAnsi="標楷體"/>
          <w:spacing w:val="24"/>
        </w:rPr>
        <w:t>)/</w:t>
      </w:r>
      <w:r w:rsidRPr="00653EEE">
        <w:rPr>
          <w:rFonts w:ascii="標楷體" w:eastAsia="標楷體" w:hAnsi="標楷體" w:hint="eastAsia"/>
          <w:spacing w:val="24"/>
        </w:rPr>
        <w:t>減資後已發行普通股股數）</w:t>
      </w:r>
    </w:p>
    <w:p w:rsidR="005B54FB" w:rsidRDefault="00653EEE" w:rsidP="00653EEE">
      <w:pPr>
        <w:autoSpaceDE w:val="0"/>
        <w:autoSpaceDN w:val="0"/>
        <w:adjustRightInd w:val="0"/>
        <w:ind w:leftChars="420" w:left="1584" w:hangingChars="200" w:hanging="576"/>
        <w:rPr>
          <w:rFonts w:ascii="標楷體" w:eastAsia="標楷體" w:hAnsi="標楷體"/>
          <w:spacing w:val="24"/>
        </w:rPr>
      </w:pPr>
      <w:proofErr w:type="gramStart"/>
      <w:r w:rsidRPr="00653EEE">
        <w:rPr>
          <w:rFonts w:ascii="標楷體" w:eastAsia="標楷體" w:hAnsi="標楷體" w:hint="eastAsia"/>
          <w:spacing w:val="24"/>
        </w:rPr>
        <w:t>註</w:t>
      </w:r>
      <w:proofErr w:type="gramEnd"/>
      <w:r w:rsidRPr="00653EEE">
        <w:rPr>
          <w:rFonts w:ascii="標楷體" w:eastAsia="標楷體" w:hAnsi="標楷體" w:hint="eastAsia"/>
          <w:spacing w:val="24"/>
        </w:rPr>
        <w:t>：已發行股數應包括發行及私募之股數，並減除本公司買回</w:t>
      </w:r>
      <w:proofErr w:type="gramStart"/>
      <w:r w:rsidRPr="00653EEE">
        <w:rPr>
          <w:rFonts w:ascii="標楷體" w:eastAsia="標楷體" w:hAnsi="標楷體" w:hint="eastAsia"/>
          <w:spacing w:val="24"/>
        </w:rPr>
        <w:t>惟</w:t>
      </w:r>
      <w:proofErr w:type="gramEnd"/>
      <w:r w:rsidRPr="00653EEE">
        <w:rPr>
          <w:rFonts w:ascii="標楷體" w:eastAsia="標楷體" w:hAnsi="標楷體" w:hint="eastAsia"/>
          <w:spacing w:val="24"/>
        </w:rPr>
        <w:t>尚未註銷或轉讓之庫藏股股數。</w:t>
      </w:r>
    </w:p>
    <w:p w:rsidR="00D210AE" w:rsidRDefault="005D0213" w:rsidP="00D210AE">
      <w:pPr>
        <w:ind w:left="576" w:hangingChars="200" w:hanging="576"/>
        <w:rPr>
          <w:rFonts w:ascii="標楷體" w:eastAsia="標楷體" w:hAnsi="標楷體"/>
          <w:spacing w:val="24"/>
        </w:rPr>
      </w:pPr>
      <w:r w:rsidRPr="00C95439">
        <w:rPr>
          <w:rFonts w:ascii="標楷體" w:eastAsia="標楷體" w:hAnsi="標楷體"/>
          <w:spacing w:val="24"/>
        </w:rPr>
        <w:lastRenderedPageBreak/>
        <w:t>十</w:t>
      </w:r>
      <w:r w:rsidR="000E01D0">
        <w:rPr>
          <w:rFonts w:ascii="標楷體" w:eastAsia="標楷體" w:hAnsi="標楷體" w:hint="eastAsia"/>
          <w:spacing w:val="24"/>
        </w:rPr>
        <w:t>二</w:t>
      </w:r>
      <w:r w:rsidRPr="00C95439">
        <w:rPr>
          <w:rFonts w:ascii="標楷體" w:eastAsia="標楷體" w:hAnsi="標楷體"/>
          <w:spacing w:val="24"/>
        </w:rPr>
        <w:t>、轉換後之新股上市：</w:t>
      </w:r>
      <w:r w:rsidRPr="00C95439">
        <w:rPr>
          <w:rFonts w:ascii="標楷體" w:eastAsia="標楷體" w:hAnsi="標楷體"/>
          <w:spacing w:val="24"/>
        </w:rPr>
        <w:br/>
        <w:t>(一)本轉換公司債經轉換為本公司</w:t>
      </w:r>
      <w:hyperlink r:id="rId32" w:history="1">
        <w:r w:rsidRPr="00C95439">
          <w:rPr>
            <w:rFonts w:ascii="標楷體" w:eastAsia="標楷體" w:hAnsi="標楷體"/>
            <w:spacing w:val="24"/>
          </w:rPr>
          <w:t>普通股</w:t>
        </w:r>
      </w:hyperlink>
      <w:r w:rsidRPr="00C95439">
        <w:rPr>
          <w:rFonts w:ascii="標楷體" w:eastAsia="標楷體" w:hAnsi="標楷體"/>
          <w:spacing w:val="24"/>
        </w:rPr>
        <w:t>者(含嗣後所配發之</w:t>
      </w:r>
      <w:hyperlink r:id="rId33" w:history="1">
        <w:r w:rsidRPr="00C95439">
          <w:rPr>
            <w:rFonts w:ascii="標楷體" w:eastAsia="標楷體" w:hAnsi="標楷體"/>
            <w:spacing w:val="24"/>
          </w:rPr>
          <w:t>普通股</w:t>
        </w:r>
      </w:hyperlink>
      <w:r w:rsidRPr="00C95439">
        <w:rPr>
          <w:rFonts w:ascii="標楷體" w:eastAsia="標楷體" w:hAnsi="標楷體"/>
          <w:spacing w:val="24"/>
        </w:rPr>
        <w:t>)，依規定自</w:t>
      </w:r>
      <w:r w:rsidR="00D433C0" w:rsidRPr="00F13620">
        <w:rPr>
          <w:rFonts w:ascii="標楷體" w:eastAsia="標楷體" w:hAnsi="標楷體" w:hint="eastAsia"/>
          <w:spacing w:val="24"/>
        </w:rPr>
        <w:t>本</w:t>
      </w:r>
      <w:r w:rsidRPr="00C95439">
        <w:rPr>
          <w:rFonts w:ascii="標楷體" w:eastAsia="標楷體" w:hAnsi="標楷體"/>
          <w:spacing w:val="24"/>
        </w:rPr>
        <w:t>轉換公司債交付日起滿三年後，</w:t>
      </w:r>
      <w:r w:rsidR="00817F47" w:rsidRPr="00817F47">
        <w:rPr>
          <w:rFonts w:ascii="標楷體" w:eastAsia="標楷體" w:hAnsi="標楷體" w:hint="eastAsia"/>
          <w:spacing w:val="24"/>
        </w:rPr>
        <w:t>洽主管機關申請掛牌交易</w:t>
      </w:r>
      <w:r w:rsidR="00817F47" w:rsidRPr="00466139">
        <w:rPr>
          <w:rFonts w:ascii="標楷體" w:eastAsia="標楷體" w:hAnsi="標楷體" w:hint="eastAsia"/>
          <w:spacing w:val="24"/>
        </w:rPr>
        <w:t>。</w:t>
      </w:r>
      <w:r w:rsidRPr="00C95439">
        <w:rPr>
          <w:rFonts w:ascii="標楷體" w:eastAsia="標楷體" w:hAnsi="標楷體"/>
          <w:spacing w:val="24"/>
        </w:rPr>
        <w:br/>
        <w:t>(二)以上事項</w:t>
      </w:r>
      <w:proofErr w:type="gramStart"/>
      <w:r w:rsidRPr="00C95439">
        <w:rPr>
          <w:rFonts w:ascii="標楷體" w:eastAsia="標楷體" w:hAnsi="標楷體"/>
          <w:spacing w:val="24"/>
        </w:rPr>
        <w:t>均由本公司洽</w:t>
      </w:r>
      <w:proofErr w:type="gramEnd"/>
      <w:r w:rsidRPr="00C95439">
        <w:rPr>
          <w:rFonts w:ascii="標楷體" w:eastAsia="標楷體" w:hAnsi="標楷體"/>
          <w:spacing w:val="24"/>
        </w:rPr>
        <w:t>主管機關同意後公告之。</w:t>
      </w:r>
    </w:p>
    <w:p w:rsidR="000E01D0" w:rsidRDefault="005D0213" w:rsidP="00D210AE">
      <w:pPr>
        <w:ind w:left="576" w:hangingChars="200" w:hanging="576"/>
        <w:rPr>
          <w:rFonts w:ascii="標楷體" w:eastAsia="標楷體" w:hAnsi="標楷體"/>
          <w:spacing w:val="24"/>
        </w:rPr>
      </w:pPr>
      <w:r w:rsidRPr="00C95439">
        <w:rPr>
          <w:rFonts w:ascii="標楷體" w:eastAsia="標楷體" w:hAnsi="標楷體"/>
          <w:spacing w:val="24"/>
        </w:rPr>
        <w:t>十</w:t>
      </w:r>
      <w:r w:rsidR="003E3792">
        <w:rPr>
          <w:rFonts w:ascii="標楷體" w:eastAsia="標楷體" w:hAnsi="標楷體" w:hint="eastAsia"/>
          <w:spacing w:val="24"/>
        </w:rPr>
        <w:t>三</w:t>
      </w:r>
      <w:r w:rsidRPr="00C95439">
        <w:rPr>
          <w:rFonts w:ascii="標楷體" w:eastAsia="標楷體" w:hAnsi="標楷體"/>
          <w:spacing w:val="24"/>
        </w:rPr>
        <w:t>、</w:t>
      </w:r>
      <w:hyperlink r:id="rId34" w:history="1">
        <w:r w:rsidRPr="00C95439">
          <w:rPr>
            <w:rFonts w:ascii="標楷體" w:eastAsia="標楷體" w:hAnsi="標楷體"/>
            <w:spacing w:val="24"/>
          </w:rPr>
          <w:t>股本</w:t>
        </w:r>
      </w:hyperlink>
      <w:r w:rsidRPr="00C95439">
        <w:rPr>
          <w:rFonts w:ascii="標楷體" w:eastAsia="標楷體" w:hAnsi="標楷體"/>
          <w:spacing w:val="24"/>
        </w:rPr>
        <w:t>變更登記作業：本公司應於每季結束後十五日內，將前一季因本轉換公司債行使轉換所交付之股票數額公告，每季並應向公司登記之主管機關申請資本額變更登記至少一次。</w:t>
      </w:r>
    </w:p>
    <w:p w:rsidR="000E01D0" w:rsidRDefault="003E3792" w:rsidP="00D210AE">
      <w:pPr>
        <w:ind w:left="576" w:hangingChars="200" w:hanging="576"/>
        <w:rPr>
          <w:rFonts w:ascii="標楷體" w:eastAsia="標楷體" w:hAnsi="標楷體"/>
          <w:spacing w:val="24"/>
        </w:rPr>
      </w:pPr>
      <w:r>
        <w:rPr>
          <w:rFonts w:ascii="標楷體" w:eastAsia="標楷體" w:hAnsi="標楷體"/>
          <w:spacing w:val="24"/>
        </w:rPr>
        <w:t>十</w:t>
      </w:r>
      <w:r>
        <w:rPr>
          <w:rFonts w:ascii="標楷體" w:eastAsia="標楷體" w:hAnsi="標楷體" w:hint="eastAsia"/>
          <w:spacing w:val="24"/>
        </w:rPr>
        <w:t>四</w:t>
      </w:r>
      <w:r w:rsidR="005D0213" w:rsidRPr="00C95439">
        <w:rPr>
          <w:rFonts w:ascii="標楷體" w:eastAsia="標楷體" w:hAnsi="標楷體"/>
          <w:spacing w:val="24"/>
        </w:rPr>
        <w:t>、換股時，</w:t>
      </w:r>
      <w:proofErr w:type="gramStart"/>
      <w:r w:rsidR="005D0213" w:rsidRPr="00C95439">
        <w:rPr>
          <w:rFonts w:ascii="標楷體" w:eastAsia="標楷體" w:hAnsi="標楷體"/>
          <w:spacing w:val="24"/>
        </w:rPr>
        <w:t>不足壹股</w:t>
      </w:r>
      <w:proofErr w:type="gramEnd"/>
      <w:r w:rsidR="005D0213" w:rsidRPr="00C95439">
        <w:rPr>
          <w:rFonts w:ascii="標楷體" w:eastAsia="標楷體" w:hAnsi="標楷體"/>
          <w:spacing w:val="24"/>
        </w:rPr>
        <w:t>股份金額之處理：轉換時，若有</w:t>
      </w:r>
      <w:proofErr w:type="gramStart"/>
      <w:r w:rsidR="005D0213" w:rsidRPr="00C95439">
        <w:rPr>
          <w:rFonts w:ascii="標楷體" w:eastAsia="標楷體" w:hAnsi="標楷體"/>
          <w:spacing w:val="24"/>
        </w:rPr>
        <w:t>不足壹股</w:t>
      </w:r>
      <w:proofErr w:type="gramEnd"/>
      <w:r w:rsidR="005D0213" w:rsidRPr="00C95439">
        <w:rPr>
          <w:rFonts w:ascii="標楷體" w:eastAsia="標楷體" w:hAnsi="標楷體"/>
          <w:spacing w:val="24"/>
        </w:rPr>
        <w:t>之股份金額，</w:t>
      </w:r>
      <w:proofErr w:type="gramStart"/>
      <w:r w:rsidR="000E01D0">
        <w:rPr>
          <w:rFonts w:ascii="標楷體" w:eastAsia="標楷體" w:hAnsi="標楷體" w:hint="eastAsia"/>
          <w:spacing w:val="24"/>
        </w:rPr>
        <w:t>除折抵集</w:t>
      </w:r>
      <w:proofErr w:type="gramEnd"/>
      <w:r w:rsidR="000E01D0">
        <w:rPr>
          <w:rFonts w:ascii="標楷體" w:eastAsia="標楷體" w:hAnsi="標楷體" w:hint="eastAsia"/>
          <w:spacing w:val="24"/>
        </w:rPr>
        <w:t>保劃撥費用外，</w:t>
      </w:r>
      <w:r w:rsidR="005D0213" w:rsidRPr="00C95439">
        <w:rPr>
          <w:rFonts w:ascii="標楷體" w:eastAsia="標楷體" w:hAnsi="標楷體"/>
          <w:spacing w:val="24"/>
        </w:rPr>
        <w:t>本公司</w:t>
      </w:r>
      <w:r w:rsidR="000E01D0">
        <w:rPr>
          <w:rFonts w:ascii="標楷體" w:eastAsia="標楷體" w:hAnsi="標楷體" w:hint="eastAsia"/>
          <w:spacing w:val="24"/>
        </w:rPr>
        <w:t>不</w:t>
      </w:r>
      <w:r w:rsidR="005D0213" w:rsidRPr="00C95439">
        <w:rPr>
          <w:rFonts w:ascii="標楷體" w:eastAsia="標楷體" w:hAnsi="標楷體"/>
          <w:spacing w:val="24"/>
        </w:rPr>
        <w:t>以現金</w:t>
      </w:r>
      <w:r w:rsidR="000E01D0">
        <w:rPr>
          <w:rFonts w:ascii="標楷體" w:eastAsia="標楷體" w:hAnsi="標楷體" w:hint="eastAsia"/>
          <w:spacing w:val="24"/>
        </w:rPr>
        <w:t>或其他方式</w:t>
      </w:r>
      <w:r w:rsidR="005D0213" w:rsidRPr="00C95439">
        <w:rPr>
          <w:rFonts w:ascii="標楷體" w:eastAsia="標楷體" w:hAnsi="標楷體"/>
          <w:spacing w:val="24"/>
        </w:rPr>
        <w:t>償付。</w:t>
      </w:r>
    </w:p>
    <w:p w:rsidR="000E01D0" w:rsidRDefault="003E3792" w:rsidP="00D210AE">
      <w:pPr>
        <w:ind w:left="576" w:hangingChars="200" w:hanging="576"/>
        <w:rPr>
          <w:rFonts w:ascii="標楷體" w:eastAsia="標楷體" w:hAnsi="標楷體"/>
          <w:spacing w:val="24"/>
        </w:rPr>
      </w:pPr>
      <w:r>
        <w:rPr>
          <w:rFonts w:ascii="標楷體" w:eastAsia="標楷體" w:hAnsi="標楷體"/>
          <w:spacing w:val="24"/>
        </w:rPr>
        <w:t>十</w:t>
      </w:r>
      <w:r>
        <w:rPr>
          <w:rFonts w:ascii="標楷體" w:eastAsia="標楷體" w:hAnsi="標楷體" w:hint="eastAsia"/>
          <w:spacing w:val="24"/>
        </w:rPr>
        <w:t>五</w:t>
      </w:r>
      <w:r w:rsidR="005D0213" w:rsidRPr="00C95439">
        <w:rPr>
          <w:rFonts w:ascii="標楷體" w:eastAsia="標楷體" w:hAnsi="標楷體"/>
          <w:spacing w:val="24"/>
        </w:rPr>
        <w:t>、轉換年度</w:t>
      </w:r>
      <w:hyperlink r:id="rId35" w:history="1">
        <w:r w:rsidR="005D0213" w:rsidRPr="00C95439">
          <w:rPr>
            <w:rFonts w:ascii="標楷體" w:eastAsia="標楷體" w:hAnsi="標楷體"/>
            <w:spacing w:val="24"/>
          </w:rPr>
          <w:t>現金股</w:t>
        </w:r>
      </w:hyperlink>
      <w:r w:rsidR="005D0213" w:rsidRPr="00C95439">
        <w:rPr>
          <w:rFonts w:ascii="標楷體" w:eastAsia="標楷體" w:hAnsi="標楷體"/>
          <w:spacing w:val="24"/>
        </w:rPr>
        <w:t>利或</w:t>
      </w:r>
      <w:hyperlink r:id="rId36" w:history="1">
        <w:r w:rsidR="005D0213" w:rsidRPr="00C95439">
          <w:rPr>
            <w:rFonts w:ascii="標楷體" w:eastAsia="標楷體" w:hAnsi="標楷體"/>
            <w:spacing w:val="24"/>
          </w:rPr>
          <w:t>股票股利</w:t>
        </w:r>
      </w:hyperlink>
      <w:r w:rsidR="005D0213" w:rsidRPr="00C95439">
        <w:rPr>
          <w:rFonts w:ascii="標楷體" w:eastAsia="標楷體" w:hAnsi="標楷體"/>
          <w:spacing w:val="24"/>
        </w:rPr>
        <w:t>之歸屬：</w:t>
      </w:r>
      <w:r w:rsidR="005D0213" w:rsidRPr="00C95439">
        <w:rPr>
          <w:rFonts w:ascii="標楷體" w:eastAsia="標楷體" w:hAnsi="標楷體"/>
          <w:spacing w:val="24"/>
        </w:rPr>
        <w:br/>
      </w:r>
      <w:r w:rsidR="005D0213" w:rsidRPr="00EB3E70">
        <w:rPr>
          <w:rFonts w:ascii="標楷體" w:eastAsia="標楷體" w:hAnsi="標楷體"/>
          <w:spacing w:val="24"/>
        </w:rPr>
        <w:t>(</w:t>
      </w:r>
      <w:proofErr w:type="gramStart"/>
      <w:r w:rsidR="005D0213" w:rsidRPr="00EB3E70">
        <w:rPr>
          <w:rFonts w:ascii="標楷體" w:eastAsia="標楷體" w:hAnsi="標楷體"/>
          <w:spacing w:val="24"/>
        </w:rPr>
        <w:t>一</w:t>
      </w:r>
      <w:proofErr w:type="gramEnd"/>
      <w:r w:rsidR="005D0213" w:rsidRPr="00EB3E70">
        <w:rPr>
          <w:rFonts w:ascii="標楷體" w:eastAsia="標楷體" w:hAnsi="標楷體"/>
          <w:spacing w:val="24"/>
        </w:rPr>
        <w:t>)債權人於當年度配息或配股基準日(含)以前請求轉換者，可參與當年度股東會決議發放之前</w:t>
      </w:r>
      <w:proofErr w:type="gramStart"/>
      <w:r w:rsidR="005D0213" w:rsidRPr="00EB3E70">
        <w:rPr>
          <w:rFonts w:ascii="標楷體" w:eastAsia="標楷體" w:hAnsi="標楷體"/>
          <w:spacing w:val="24"/>
        </w:rPr>
        <w:t>一</w:t>
      </w:r>
      <w:proofErr w:type="gramEnd"/>
      <w:r w:rsidR="005D0213" w:rsidRPr="00EB3E70">
        <w:rPr>
          <w:rFonts w:ascii="標楷體" w:eastAsia="標楷體" w:hAnsi="標楷體"/>
          <w:spacing w:val="24"/>
        </w:rPr>
        <w:t>年度</w:t>
      </w:r>
      <w:hyperlink r:id="rId37" w:history="1">
        <w:r w:rsidR="005D0213" w:rsidRPr="00EB3E70">
          <w:rPr>
            <w:rFonts w:ascii="標楷體" w:eastAsia="標楷體" w:hAnsi="標楷體"/>
            <w:spacing w:val="24"/>
          </w:rPr>
          <w:t>現金股</w:t>
        </w:r>
      </w:hyperlink>
      <w:r w:rsidR="005D0213" w:rsidRPr="00EB3E70">
        <w:rPr>
          <w:rFonts w:ascii="標楷體" w:eastAsia="標楷體" w:hAnsi="標楷體"/>
          <w:spacing w:val="24"/>
        </w:rPr>
        <w:t>利及</w:t>
      </w:r>
      <w:hyperlink r:id="rId38" w:history="1">
        <w:r w:rsidR="005D0213" w:rsidRPr="00EB3E70">
          <w:rPr>
            <w:rFonts w:ascii="標楷體" w:eastAsia="標楷體" w:hAnsi="標楷體"/>
            <w:spacing w:val="24"/>
          </w:rPr>
          <w:t>股票股利</w:t>
        </w:r>
      </w:hyperlink>
      <w:r w:rsidR="005D0213" w:rsidRPr="00EB3E70">
        <w:rPr>
          <w:rFonts w:ascii="標楷體" w:eastAsia="標楷體" w:hAnsi="標楷體"/>
          <w:spacing w:val="24"/>
        </w:rPr>
        <w:t>。</w:t>
      </w:r>
      <w:r w:rsidR="005D0213" w:rsidRPr="00EB3E70">
        <w:rPr>
          <w:rFonts w:ascii="標楷體" w:eastAsia="標楷體" w:hAnsi="標楷體"/>
          <w:spacing w:val="24"/>
        </w:rPr>
        <w:br/>
        <w:t>(二)債權人於當年度配息或配股基準日後請求轉換者，應放棄當年度股東會決議發放之前</w:t>
      </w:r>
      <w:proofErr w:type="gramStart"/>
      <w:r w:rsidR="005D0213" w:rsidRPr="00EB3E70">
        <w:rPr>
          <w:rFonts w:ascii="標楷體" w:eastAsia="標楷體" w:hAnsi="標楷體"/>
          <w:spacing w:val="24"/>
        </w:rPr>
        <w:t>一</w:t>
      </w:r>
      <w:proofErr w:type="gramEnd"/>
      <w:r w:rsidR="005D0213" w:rsidRPr="00EB3E70">
        <w:rPr>
          <w:rFonts w:ascii="標楷體" w:eastAsia="標楷體" w:hAnsi="標楷體"/>
          <w:spacing w:val="24"/>
        </w:rPr>
        <w:t>年度</w:t>
      </w:r>
      <w:hyperlink r:id="rId39" w:history="1">
        <w:r w:rsidR="005D0213" w:rsidRPr="00EB3E70">
          <w:rPr>
            <w:rFonts w:ascii="標楷體" w:eastAsia="標楷體" w:hAnsi="標楷體"/>
            <w:spacing w:val="24"/>
          </w:rPr>
          <w:t>現金股</w:t>
        </w:r>
      </w:hyperlink>
      <w:r w:rsidR="005D0213" w:rsidRPr="00EB3E70">
        <w:rPr>
          <w:rFonts w:ascii="標楷體" w:eastAsia="標楷體" w:hAnsi="標楷體"/>
          <w:spacing w:val="24"/>
        </w:rPr>
        <w:t>利及</w:t>
      </w:r>
      <w:hyperlink r:id="rId40" w:history="1">
        <w:r w:rsidR="005D0213" w:rsidRPr="00EB3E70">
          <w:rPr>
            <w:rFonts w:ascii="標楷體" w:eastAsia="標楷體" w:hAnsi="標楷體"/>
            <w:spacing w:val="24"/>
          </w:rPr>
          <w:t>股票股利</w:t>
        </w:r>
      </w:hyperlink>
      <w:r w:rsidR="005D0213" w:rsidRPr="00EB3E70">
        <w:rPr>
          <w:rFonts w:ascii="標楷體" w:eastAsia="標楷體" w:hAnsi="標楷體"/>
          <w:spacing w:val="24"/>
        </w:rPr>
        <w:t>，而參與次年度股東會決議發放之本年度</w:t>
      </w:r>
      <w:hyperlink r:id="rId41" w:history="1">
        <w:r w:rsidR="005D0213" w:rsidRPr="00EB3E70">
          <w:rPr>
            <w:rFonts w:ascii="標楷體" w:eastAsia="標楷體" w:hAnsi="標楷體"/>
            <w:spacing w:val="24"/>
          </w:rPr>
          <w:t>現金股</w:t>
        </w:r>
      </w:hyperlink>
      <w:r w:rsidR="005D0213" w:rsidRPr="00EB3E70">
        <w:rPr>
          <w:rFonts w:ascii="標楷體" w:eastAsia="標楷體" w:hAnsi="標楷體"/>
          <w:spacing w:val="24"/>
        </w:rPr>
        <w:t>利及</w:t>
      </w:r>
      <w:hyperlink r:id="rId42" w:history="1">
        <w:r w:rsidR="005D0213" w:rsidRPr="00EB3E70">
          <w:rPr>
            <w:rFonts w:ascii="標楷體" w:eastAsia="標楷體" w:hAnsi="標楷體"/>
            <w:spacing w:val="24"/>
          </w:rPr>
          <w:t>股票股利</w:t>
        </w:r>
      </w:hyperlink>
      <w:r w:rsidR="005D0213" w:rsidRPr="00EB3E70">
        <w:rPr>
          <w:rFonts w:ascii="標楷體" w:eastAsia="標楷體" w:hAnsi="標楷體"/>
          <w:spacing w:val="24"/>
        </w:rPr>
        <w:t>。</w:t>
      </w:r>
    </w:p>
    <w:p w:rsidR="000E01D0" w:rsidRPr="00F13620" w:rsidRDefault="003E3792" w:rsidP="00D210AE">
      <w:pPr>
        <w:ind w:left="576" w:hangingChars="200" w:hanging="576"/>
        <w:rPr>
          <w:rFonts w:ascii="標楷體" w:eastAsia="標楷體" w:hAnsi="標楷體"/>
          <w:spacing w:val="24"/>
        </w:rPr>
      </w:pPr>
      <w:r>
        <w:rPr>
          <w:rFonts w:ascii="標楷體" w:eastAsia="標楷體" w:hAnsi="標楷體"/>
          <w:spacing w:val="24"/>
        </w:rPr>
        <w:t>十</w:t>
      </w:r>
      <w:r>
        <w:rPr>
          <w:rFonts w:ascii="標楷體" w:eastAsia="標楷體" w:hAnsi="標楷體" w:hint="eastAsia"/>
          <w:spacing w:val="24"/>
        </w:rPr>
        <w:t>六</w:t>
      </w:r>
      <w:r w:rsidR="005D0213" w:rsidRPr="00C95439">
        <w:rPr>
          <w:rFonts w:ascii="標楷體" w:eastAsia="標楷體" w:hAnsi="標楷體"/>
          <w:spacing w:val="24"/>
        </w:rPr>
        <w:t>、轉換後之權利義務：債權人於請求轉換生效後，所取得</w:t>
      </w:r>
      <w:hyperlink r:id="rId43" w:history="1">
        <w:r w:rsidR="005D0213" w:rsidRPr="00C95439">
          <w:rPr>
            <w:rFonts w:ascii="標楷體" w:eastAsia="標楷體" w:hAnsi="標楷體"/>
            <w:spacing w:val="24"/>
          </w:rPr>
          <w:t>普通股</w:t>
        </w:r>
      </w:hyperlink>
      <w:r w:rsidR="005D0213" w:rsidRPr="00C95439">
        <w:rPr>
          <w:rFonts w:ascii="標楷體" w:eastAsia="標楷體" w:hAnsi="標楷體"/>
          <w:spacing w:val="24"/>
        </w:rPr>
        <w:t>之權利義務與本公司原已發行之</w:t>
      </w:r>
      <w:hyperlink r:id="rId44" w:history="1">
        <w:r w:rsidR="005D0213" w:rsidRPr="00C95439">
          <w:rPr>
            <w:rFonts w:ascii="標楷體" w:eastAsia="標楷體" w:hAnsi="標楷體"/>
            <w:spacing w:val="24"/>
          </w:rPr>
          <w:t>普通股</w:t>
        </w:r>
      </w:hyperlink>
      <w:r w:rsidR="005D0213" w:rsidRPr="00C95439">
        <w:rPr>
          <w:rFonts w:ascii="標楷體" w:eastAsia="標楷體" w:hAnsi="標楷體"/>
          <w:spacing w:val="24"/>
        </w:rPr>
        <w:t>股份相同。</w:t>
      </w:r>
      <w:proofErr w:type="gramStart"/>
      <w:r w:rsidR="005D0213" w:rsidRPr="00C95439">
        <w:rPr>
          <w:rFonts w:ascii="標楷體" w:eastAsia="標楷體" w:hAnsi="標楷體"/>
          <w:spacing w:val="24"/>
        </w:rPr>
        <w:t>惟所轉換</w:t>
      </w:r>
      <w:proofErr w:type="gramEnd"/>
      <w:r w:rsidR="005D0213" w:rsidRPr="00C95439">
        <w:rPr>
          <w:rFonts w:ascii="標楷體" w:eastAsia="標楷體" w:hAnsi="標楷體"/>
          <w:spacing w:val="24"/>
        </w:rPr>
        <w:t>之</w:t>
      </w:r>
      <w:hyperlink r:id="rId45" w:history="1">
        <w:r w:rsidR="005D0213" w:rsidRPr="00C95439">
          <w:rPr>
            <w:rFonts w:ascii="標楷體" w:eastAsia="標楷體" w:hAnsi="標楷體"/>
            <w:spacing w:val="24"/>
          </w:rPr>
          <w:t>普通股</w:t>
        </w:r>
      </w:hyperlink>
      <w:r w:rsidR="0083513E" w:rsidRPr="00F13620">
        <w:rPr>
          <w:rFonts w:ascii="標楷體" w:eastAsia="標楷體" w:hAnsi="標楷體" w:hint="eastAsia"/>
          <w:spacing w:val="24"/>
        </w:rPr>
        <w:t>除</w:t>
      </w:r>
      <w:r w:rsidR="005D0213" w:rsidRPr="00F13620">
        <w:rPr>
          <w:rFonts w:ascii="標楷體" w:eastAsia="標楷體" w:hAnsi="標楷體"/>
          <w:spacing w:val="24"/>
        </w:rPr>
        <w:t>須符合本辦法第十</w:t>
      </w:r>
      <w:r w:rsidR="000E01D0" w:rsidRPr="00F13620">
        <w:rPr>
          <w:rFonts w:ascii="標楷體" w:eastAsia="標楷體" w:hAnsi="標楷體" w:hint="eastAsia"/>
          <w:spacing w:val="24"/>
        </w:rPr>
        <w:t>二</w:t>
      </w:r>
      <w:r w:rsidR="005D0213" w:rsidRPr="00F13620">
        <w:rPr>
          <w:rFonts w:ascii="標楷體" w:eastAsia="標楷體" w:hAnsi="標楷體"/>
          <w:spacing w:val="24"/>
        </w:rPr>
        <w:t>條之規定</w:t>
      </w:r>
      <w:r w:rsidR="00D61B6B" w:rsidRPr="00F13620">
        <w:rPr>
          <w:rFonts w:ascii="標楷體" w:eastAsia="標楷體" w:hAnsi="標楷體" w:hint="eastAsia"/>
          <w:spacing w:val="24"/>
        </w:rPr>
        <w:t>，</w:t>
      </w:r>
      <w:r w:rsidR="0083513E" w:rsidRPr="00F13620">
        <w:rPr>
          <w:rFonts w:ascii="標楷體" w:eastAsia="標楷體" w:hAnsi="標楷體" w:hint="eastAsia"/>
          <w:spacing w:val="24"/>
        </w:rPr>
        <w:t>其轉讓應依證券交易法第四十三條之八規定辦理</w:t>
      </w:r>
      <w:r w:rsidR="005D0213" w:rsidRPr="00F13620">
        <w:rPr>
          <w:rFonts w:ascii="標楷體" w:eastAsia="標楷體" w:hAnsi="標楷體"/>
          <w:spacing w:val="24"/>
        </w:rPr>
        <w:t>。</w:t>
      </w:r>
    </w:p>
    <w:p w:rsidR="000E01D0" w:rsidRDefault="003E3792" w:rsidP="00D210AE">
      <w:pPr>
        <w:ind w:left="576" w:hangingChars="200" w:hanging="576"/>
        <w:rPr>
          <w:rFonts w:ascii="標楷體" w:eastAsia="標楷體" w:hAnsi="標楷體"/>
          <w:spacing w:val="24"/>
        </w:rPr>
      </w:pPr>
      <w:r>
        <w:rPr>
          <w:rFonts w:ascii="標楷體" w:eastAsia="標楷體" w:hAnsi="標楷體"/>
          <w:spacing w:val="24"/>
        </w:rPr>
        <w:t>十</w:t>
      </w:r>
      <w:r>
        <w:rPr>
          <w:rFonts w:ascii="標楷體" w:eastAsia="標楷體" w:hAnsi="標楷體" w:hint="eastAsia"/>
          <w:spacing w:val="24"/>
        </w:rPr>
        <w:t>七</w:t>
      </w:r>
      <w:r w:rsidR="005D0213" w:rsidRPr="00C95439">
        <w:rPr>
          <w:rFonts w:ascii="標楷體" w:eastAsia="標楷體" w:hAnsi="標楷體"/>
          <w:spacing w:val="24"/>
        </w:rPr>
        <w:t>、本公司對本轉換公司債之贖回權：</w:t>
      </w:r>
    </w:p>
    <w:p w:rsidR="000E01D0" w:rsidRDefault="000E01D0" w:rsidP="00867265">
      <w:pPr>
        <w:autoSpaceDE w:val="0"/>
        <w:autoSpaceDN w:val="0"/>
        <w:adjustRightInd w:val="0"/>
        <w:ind w:leftChars="240" w:left="576"/>
        <w:rPr>
          <w:rFonts w:ascii="標楷體" w:eastAsia="標楷體" w:hAnsi="標楷體"/>
          <w:spacing w:val="24"/>
        </w:rPr>
      </w:pPr>
      <w:r w:rsidRPr="000E01D0">
        <w:rPr>
          <w:rFonts w:ascii="標楷體" w:eastAsia="標楷體" w:hAnsi="標楷體" w:hint="eastAsia"/>
          <w:spacing w:val="24"/>
        </w:rPr>
        <w:t>本</w:t>
      </w:r>
      <w:r w:rsidRPr="00C95439">
        <w:rPr>
          <w:rFonts w:ascii="標楷體" w:eastAsia="標楷體" w:hAnsi="標楷體"/>
          <w:spacing w:val="24"/>
        </w:rPr>
        <w:t>轉換公司債</w:t>
      </w:r>
      <w:r w:rsidRPr="000E01D0">
        <w:rPr>
          <w:rFonts w:ascii="標楷體" w:eastAsia="標楷體" w:hAnsi="標楷體" w:hint="eastAsia"/>
          <w:spacing w:val="24"/>
        </w:rPr>
        <w:t>發行滿一個月之</w:t>
      </w:r>
      <w:r w:rsidRPr="00CF5152">
        <w:rPr>
          <w:rFonts w:ascii="標楷體" w:eastAsia="標楷體" w:hAnsi="標楷體" w:hint="eastAsia"/>
          <w:spacing w:val="24"/>
        </w:rPr>
        <w:t>翌日</w:t>
      </w:r>
      <w:r w:rsidR="0081032C" w:rsidRPr="00CF5152">
        <w:rPr>
          <w:rFonts w:ascii="標楷體" w:eastAsia="標楷體" w:hAnsi="標楷體" w:hint="eastAsia"/>
          <w:spacing w:val="24"/>
        </w:rPr>
        <w:t>(98年12月16日)</w:t>
      </w:r>
      <w:r w:rsidRPr="00CF5152">
        <w:rPr>
          <w:rFonts w:ascii="標楷體" w:eastAsia="標楷體" w:hAnsi="標楷體" w:hint="eastAsia"/>
          <w:spacing w:val="24"/>
        </w:rPr>
        <w:t>起至發</w:t>
      </w:r>
      <w:r w:rsidRPr="000E01D0">
        <w:rPr>
          <w:rFonts w:ascii="標楷體" w:eastAsia="標楷體" w:hAnsi="標楷體" w:hint="eastAsia"/>
          <w:spacing w:val="24"/>
        </w:rPr>
        <w:t>行期間屆滿前四十日</w:t>
      </w:r>
      <w:r w:rsidR="0081032C">
        <w:rPr>
          <w:rFonts w:ascii="標楷體" w:eastAsia="標楷體" w:hAnsi="標楷體" w:hint="eastAsia"/>
          <w:spacing w:val="24"/>
        </w:rPr>
        <w:t>(103年10月7日)</w:t>
      </w:r>
      <w:r w:rsidRPr="000E01D0">
        <w:rPr>
          <w:rFonts w:ascii="標楷體" w:eastAsia="標楷體" w:hAnsi="標楷體" w:hint="eastAsia"/>
          <w:spacing w:val="24"/>
        </w:rPr>
        <w:t>止，本</w:t>
      </w:r>
      <w:r w:rsidRPr="00C95439">
        <w:rPr>
          <w:rFonts w:ascii="標楷體" w:eastAsia="標楷體" w:hAnsi="標楷體"/>
          <w:spacing w:val="24"/>
        </w:rPr>
        <w:t>轉換公司債</w:t>
      </w:r>
      <w:r w:rsidRPr="000E01D0">
        <w:rPr>
          <w:rFonts w:ascii="標楷體" w:eastAsia="標楷體" w:hAnsi="標楷體" w:hint="eastAsia"/>
          <w:spacing w:val="24"/>
        </w:rPr>
        <w:t>流通在外餘額低於原發行總額之百分之十時，本公司得於其後任何時間，以掛號寄發給債權人</w:t>
      </w:r>
      <w:r w:rsidRPr="000E01D0">
        <w:rPr>
          <w:rFonts w:ascii="標楷體" w:eastAsia="標楷體" w:hAnsi="標楷體"/>
          <w:spacing w:val="24"/>
        </w:rPr>
        <w:t>(</w:t>
      </w:r>
      <w:r w:rsidRPr="000E01D0">
        <w:rPr>
          <w:rFonts w:ascii="標楷體" w:eastAsia="標楷體" w:hAnsi="標楷體" w:hint="eastAsia"/>
          <w:spacing w:val="24"/>
        </w:rPr>
        <w:t>以「債券收回通知書」寄發日前第五</w:t>
      </w:r>
      <w:proofErr w:type="gramStart"/>
      <w:r w:rsidRPr="000E01D0">
        <w:rPr>
          <w:rFonts w:ascii="標楷體" w:eastAsia="標楷體" w:hAnsi="標楷體" w:hint="eastAsia"/>
          <w:spacing w:val="24"/>
        </w:rPr>
        <w:t>個</w:t>
      </w:r>
      <w:proofErr w:type="gramEnd"/>
      <w:r w:rsidRPr="000E01D0">
        <w:rPr>
          <w:rFonts w:ascii="標楷體" w:eastAsia="標楷體" w:hAnsi="標楷體" w:hint="eastAsia"/>
          <w:spacing w:val="24"/>
        </w:rPr>
        <w:t>營業日債權人名冊所</w:t>
      </w:r>
      <w:proofErr w:type="gramStart"/>
      <w:r w:rsidRPr="000E01D0">
        <w:rPr>
          <w:rFonts w:ascii="標楷體" w:eastAsia="標楷體" w:hAnsi="標楷體" w:hint="eastAsia"/>
          <w:spacing w:val="24"/>
        </w:rPr>
        <w:t>載者為準</w:t>
      </w:r>
      <w:proofErr w:type="gramEnd"/>
      <w:r w:rsidRPr="000E01D0">
        <w:rPr>
          <w:rFonts w:ascii="標楷體" w:eastAsia="標楷體" w:hAnsi="標楷體" w:hint="eastAsia"/>
          <w:spacing w:val="24"/>
        </w:rPr>
        <w:t>，對於其後因買賣或其他原因始取得本債券之投資人，則以公告方式為之</w:t>
      </w:r>
      <w:r w:rsidRPr="000E01D0">
        <w:rPr>
          <w:rFonts w:ascii="標楷體" w:eastAsia="標楷體" w:hAnsi="標楷體"/>
          <w:spacing w:val="24"/>
        </w:rPr>
        <w:t>)</w:t>
      </w:r>
      <w:r w:rsidRPr="000E01D0">
        <w:rPr>
          <w:rFonts w:ascii="標楷體" w:eastAsia="標楷體" w:hAnsi="標楷體" w:hint="eastAsia"/>
          <w:spacing w:val="24"/>
        </w:rPr>
        <w:t>一份</w:t>
      </w:r>
      <w:proofErr w:type="gramStart"/>
      <w:r w:rsidRPr="000E01D0">
        <w:rPr>
          <w:rFonts w:ascii="標楷體" w:eastAsia="標楷體" w:hAnsi="標楷體" w:hint="eastAsia"/>
          <w:spacing w:val="24"/>
        </w:rPr>
        <w:t>三</w:t>
      </w:r>
      <w:proofErr w:type="gramEnd"/>
      <w:r w:rsidRPr="000E01D0">
        <w:rPr>
          <w:rFonts w:ascii="標楷體" w:eastAsia="標楷體" w:hAnsi="標楷體" w:hint="eastAsia"/>
          <w:spacing w:val="24"/>
        </w:rPr>
        <w:t>十日期滿之「債券收回通知書」</w:t>
      </w:r>
      <w:r w:rsidRPr="000E01D0">
        <w:rPr>
          <w:rFonts w:ascii="標楷體" w:eastAsia="標楷體" w:hAnsi="標楷體"/>
          <w:spacing w:val="24"/>
        </w:rPr>
        <w:t>(</w:t>
      </w:r>
      <w:r w:rsidRPr="000E01D0">
        <w:rPr>
          <w:rFonts w:ascii="標楷體" w:eastAsia="標楷體" w:hAnsi="標楷體" w:hint="eastAsia"/>
          <w:spacing w:val="24"/>
        </w:rPr>
        <w:t>前述期間自本公司寄發之日起算，並以該期間屆滿日為債券收回基準日</w:t>
      </w:r>
      <w:r w:rsidRPr="000E01D0">
        <w:rPr>
          <w:rFonts w:ascii="標楷體" w:eastAsia="標楷體" w:hAnsi="標楷體"/>
          <w:spacing w:val="24"/>
        </w:rPr>
        <w:t>)</w:t>
      </w:r>
      <w:r w:rsidRPr="000E01D0">
        <w:rPr>
          <w:rFonts w:ascii="標楷體" w:eastAsia="標楷體" w:hAnsi="標楷體" w:hint="eastAsia"/>
          <w:spacing w:val="24"/>
        </w:rPr>
        <w:t>，並於該期間屆滿時，按債券面額以現金收回其全部債券。</w:t>
      </w:r>
    </w:p>
    <w:p w:rsidR="00284C61" w:rsidRDefault="005D0213" w:rsidP="000E01D0">
      <w:pPr>
        <w:rPr>
          <w:rFonts w:ascii="標楷體" w:eastAsia="標楷體" w:hAnsi="標楷體"/>
          <w:spacing w:val="24"/>
        </w:rPr>
      </w:pPr>
      <w:r w:rsidRPr="00C95439">
        <w:rPr>
          <w:rFonts w:ascii="標楷體" w:eastAsia="標楷體" w:hAnsi="標楷體"/>
          <w:spacing w:val="24"/>
        </w:rPr>
        <w:t>十</w:t>
      </w:r>
      <w:r w:rsidR="003E3792">
        <w:rPr>
          <w:rFonts w:ascii="標楷體" w:eastAsia="標楷體" w:hAnsi="標楷體" w:hint="eastAsia"/>
          <w:spacing w:val="24"/>
        </w:rPr>
        <w:t>八</w:t>
      </w:r>
      <w:r w:rsidRPr="00C95439">
        <w:rPr>
          <w:rFonts w:ascii="標楷體" w:eastAsia="標楷體" w:hAnsi="標楷體"/>
          <w:spacing w:val="24"/>
        </w:rPr>
        <w:t>、</w:t>
      </w:r>
      <w:hyperlink r:id="rId46" w:history="1">
        <w:r w:rsidRPr="00C95439">
          <w:rPr>
            <w:rFonts w:ascii="標楷體" w:eastAsia="標楷體" w:hAnsi="標楷體"/>
            <w:spacing w:val="24"/>
          </w:rPr>
          <w:t>債券</w:t>
        </w:r>
      </w:hyperlink>
      <w:r w:rsidRPr="00C95439">
        <w:rPr>
          <w:rFonts w:ascii="標楷體" w:eastAsia="標楷體" w:hAnsi="標楷體"/>
          <w:spacing w:val="24"/>
        </w:rPr>
        <w:t>持有人之</w:t>
      </w:r>
      <w:proofErr w:type="gramStart"/>
      <w:r w:rsidRPr="00C95439">
        <w:rPr>
          <w:rFonts w:ascii="標楷體" w:eastAsia="標楷體" w:hAnsi="標楷體"/>
          <w:spacing w:val="24"/>
        </w:rPr>
        <w:t>賣回權</w:t>
      </w:r>
      <w:proofErr w:type="gramEnd"/>
      <w:r w:rsidRPr="00C95439">
        <w:rPr>
          <w:rFonts w:ascii="標楷體" w:eastAsia="標楷體" w:hAnsi="標楷體"/>
          <w:spacing w:val="24"/>
        </w:rPr>
        <w:t>：</w:t>
      </w:r>
    </w:p>
    <w:p w:rsidR="00284C61" w:rsidRDefault="00284C61" w:rsidP="00284C61">
      <w:pPr>
        <w:autoSpaceDE w:val="0"/>
        <w:autoSpaceDN w:val="0"/>
        <w:adjustRightInd w:val="0"/>
        <w:ind w:leftChars="240" w:left="576"/>
        <w:rPr>
          <w:rFonts w:ascii="標楷體" w:eastAsia="標楷體" w:hAnsi="標楷體"/>
          <w:spacing w:val="24"/>
        </w:rPr>
      </w:pPr>
      <w:r w:rsidRPr="00284C61">
        <w:rPr>
          <w:rFonts w:ascii="標楷體" w:eastAsia="標楷體" w:hAnsi="標楷體" w:hint="eastAsia"/>
          <w:spacing w:val="24"/>
        </w:rPr>
        <w:t>本公司應於本</w:t>
      </w:r>
      <w:r w:rsidRPr="00C95439">
        <w:rPr>
          <w:rFonts w:ascii="標楷體" w:eastAsia="標楷體" w:hAnsi="標楷體"/>
          <w:spacing w:val="24"/>
        </w:rPr>
        <w:t>轉換公司債</w:t>
      </w:r>
      <w:r w:rsidRPr="00284C61">
        <w:rPr>
          <w:rFonts w:ascii="標楷體" w:eastAsia="標楷體" w:hAnsi="標楷體" w:hint="eastAsia"/>
          <w:spacing w:val="24"/>
        </w:rPr>
        <w:t>發行滿</w:t>
      </w:r>
      <w:r w:rsidRPr="00CF5152">
        <w:rPr>
          <w:rFonts w:ascii="標楷體" w:eastAsia="標楷體" w:hAnsi="標楷體" w:hint="eastAsia"/>
          <w:spacing w:val="24"/>
        </w:rPr>
        <w:t>三年的前三十日</w:t>
      </w:r>
      <w:r w:rsidR="0081032C" w:rsidRPr="00CF5152">
        <w:rPr>
          <w:rFonts w:ascii="標楷體" w:eastAsia="標楷體" w:hAnsi="標楷體" w:hint="eastAsia"/>
          <w:spacing w:val="24"/>
        </w:rPr>
        <w:t>(101年10月16日)</w:t>
      </w:r>
      <w:r w:rsidRPr="00284C61">
        <w:rPr>
          <w:rFonts w:ascii="標楷體" w:eastAsia="標楷體" w:hAnsi="標楷體"/>
          <w:spacing w:val="24"/>
        </w:rPr>
        <w:t>,</w:t>
      </w:r>
      <w:r w:rsidRPr="00284C61">
        <w:rPr>
          <w:rFonts w:ascii="標楷體" w:eastAsia="標楷體" w:hAnsi="標楷體" w:hint="eastAsia"/>
          <w:spacing w:val="24"/>
        </w:rPr>
        <w:t>以掛號發給債權人一份「債券持有人</w:t>
      </w:r>
      <w:proofErr w:type="gramStart"/>
      <w:r w:rsidRPr="00284C61">
        <w:rPr>
          <w:rFonts w:ascii="標楷體" w:eastAsia="標楷體" w:hAnsi="標楷體" w:hint="eastAsia"/>
          <w:spacing w:val="24"/>
        </w:rPr>
        <w:t>賣回權行使</w:t>
      </w:r>
      <w:proofErr w:type="gramEnd"/>
      <w:r w:rsidRPr="00284C61">
        <w:rPr>
          <w:rFonts w:ascii="標楷體" w:eastAsia="標楷體" w:hAnsi="標楷體" w:hint="eastAsia"/>
          <w:spacing w:val="24"/>
        </w:rPr>
        <w:t>通知書」</w:t>
      </w:r>
      <w:r w:rsidRPr="00284C61">
        <w:rPr>
          <w:rFonts w:ascii="標楷體" w:eastAsia="標楷體" w:hAnsi="標楷體"/>
          <w:spacing w:val="24"/>
        </w:rPr>
        <w:t>(</w:t>
      </w:r>
      <w:r w:rsidRPr="00284C61">
        <w:rPr>
          <w:rFonts w:ascii="標楷體" w:eastAsia="標楷體" w:hAnsi="標楷體" w:hint="eastAsia"/>
          <w:spacing w:val="24"/>
        </w:rPr>
        <w:t>以「</w:t>
      </w:r>
      <w:proofErr w:type="gramStart"/>
      <w:r w:rsidRPr="00284C61">
        <w:rPr>
          <w:rFonts w:ascii="標楷體" w:eastAsia="標楷體" w:hAnsi="標楷體" w:hint="eastAsia"/>
          <w:spacing w:val="24"/>
        </w:rPr>
        <w:t>賣回權行使</w:t>
      </w:r>
      <w:proofErr w:type="gramEnd"/>
      <w:r w:rsidRPr="00284C61">
        <w:rPr>
          <w:rFonts w:ascii="標楷體" w:eastAsia="標楷體" w:hAnsi="標楷體" w:hint="eastAsia"/>
          <w:spacing w:val="24"/>
        </w:rPr>
        <w:t>通知書」寄發日前第五</w:t>
      </w:r>
      <w:proofErr w:type="gramStart"/>
      <w:r w:rsidRPr="00284C61">
        <w:rPr>
          <w:rFonts w:ascii="標楷體" w:eastAsia="標楷體" w:hAnsi="標楷體" w:hint="eastAsia"/>
          <w:spacing w:val="24"/>
        </w:rPr>
        <w:t>個</w:t>
      </w:r>
      <w:proofErr w:type="gramEnd"/>
      <w:r w:rsidRPr="00284C61">
        <w:rPr>
          <w:rFonts w:ascii="標楷體" w:eastAsia="標楷體" w:hAnsi="標楷體" w:hint="eastAsia"/>
          <w:spacing w:val="24"/>
        </w:rPr>
        <w:t>營業日債權人名冊所</w:t>
      </w:r>
      <w:proofErr w:type="gramStart"/>
      <w:r w:rsidRPr="00284C61">
        <w:rPr>
          <w:rFonts w:ascii="標楷體" w:eastAsia="標楷體" w:hAnsi="標楷體" w:hint="eastAsia"/>
          <w:spacing w:val="24"/>
        </w:rPr>
        <w:t>載者為準</w:t>
      </w:r>
      <w:proofErr w:type="gramEnd"/>
      <w:r w:rsidRPr="00284C61">
        <w:rPr>
          <w:rFonts w:ascii="標楷體" w:eastAsia="標楷體" w:hAnsi="標楷體" w:hint="eastAsia"/>
          <w:spacing w:val="24"/>
        </w:rPr>
        <w:t>，對於其後因買賣或其他原因始取得本債券之投資人，則以公告方式為之</w:t>
      </w:r>
      <w:r w:rsidRPr="00284C61">
        <w:rPr>
          <w:rFonts w:ascii="標楷體" w:eastAsia="標楷體" w:hAnsi="標楷體"/>
          <w:spacing w:val="24"/>
        </w:rPr>
        <w:t>)</w:t>
      </w:r>
      <w:r w:rsidRPr="00284C61">
        <w:rPr>
          <w:rFonts w:ascii="標楷體" w:eastAsia="標楷體" w:hAnsi="標楷體" w:hint="eastAsia"/>
          <w:spacing w:val="24"/>
        </w:rPr>
        <w:t>，本轉換債持有人</w:t>
      </w:r>
      <w:proofErr w:type="gramStart"/>
      <w:r w:rsidRPr="00284C61">
        <w:rPr>
          <w:rFonts w:ascii="標楷體" w:eastAsia="標楷體" w:hAnsi="標楷體" w:hint="eastAsia"/>
          <w:spacing w:val="24"/>
        </w:rPr>
        <w:t>賣回權之</w:t>
      </w:r>
      <w:proofErr w:type="gramEnd"/>
      <w:r w:rsidRPr="00284C61">
        <w:rPr>
          <w:rFonts w:ascii="標楷體" w:eastAsia="標楷體" w:hAnsi="標楷體" w:hint="eastAsia"/>
          <w:spacing w:val="24"/>
        </w:rPr>
        <w:t>行使，債權人得於公告後三十日內以書面通知本公司（於送達時即生效力，並以該期間屆滿日為賣回基準日，</w:t>
      </w:r>
      <w:proofErr w:type="gramStart"/>
      <w:r w:rsidRPr="00284C61">
        <w:rPr>
          <w:rFonts w:ascii="標楷體" w:eastAsia="標楷體" w:hAnsi="標楷體" w:hint="eastAsia"/>
          <w:spacing w:val="24"/>
        </w:rPr>
        <w:t>採</w:t>
      </w:r>
      <w:proofErr w:type="gramEnd"/>
      <w:r w:rsidRPr="00284C61">
        <w:rPr>
          <w:rFonts w:ascii="標楷體" w:eastAsia="標楷體" w:hAnsi="標楷體" w:hint="eastAsia"/>
          <w:spacing w:val="24"/>
        </w:rPr>
        <w:t>郵寄者以郵戳為憑）要求本公司以債券面額加計</w:t>
      </w:r>
      <w:r>
        <w:rPr>
          <w:rFonts w:ascii="標楷體" w:eastAsia="標楷體" w:hAnsi="標楷體" w:hint="eastAsia"/>
          <w:spacing w:val="24"/>
        </w:rPr>
        <w:t>應計</w:t>
      </w:r>
      <w:r w:rsidRPr="00284C61">
        <w:rPr>
          <w:rFonts w:ascii="標楷體" w:eastAsia="標楷體" w:hAnsi="標楷體" w:hint="eastAsia"/>
          <w:spacing w:val="24"/>
        </w:rPr>
        <w:t>利息將其所持有之本</w:t>
      </w:r>
      <w:r w:rsidRPr="00C95439">
        <w:rPr>
          <w:rFonts w:ascii="標楷體" w:eastAsia="標楷體" w:hAnsi="標楷體"/>
          <w:spacing w:val="24"/>
        </w:rPr>
        <w:t>轉換公司債</w:t>
      </w:r>
      <w:r w:rsidRPr="00284C61">
        <w:rPr>
          <w:rFonts w:ascii="標楷體" w:eastAsia="標楷體" w:hAnsi="標楷體" w:hint="eastAsia"/>
          <w:spacing w:val="24"/>
        </w:rPr>
        <w:t>贖回。本公司受理賣回請求，應於賣回基準日後五個營業日內以現金贖回本轉換債。</w:t>
      </w:r>
    </w:p>
    <w:p w:rsidR="005D124E" w:rsidRDefault="005D0213" w:rsidP="005D124E">
      <w:pPr>
        <w:autoSpaceDE w:val="0"/>
        <w:autoSpaceDN w:val="0"/>
        <w:adjustRightInd w:val="0"/>
        <w:ind w:left="576" w:hangingChars="200" w:hanging="576"/>
        <w:rPr>
          <w:rFonts w:ascii="標楷體" w:eastAsia="標楷體" w:hAnsi="標楷體"/>
          <w:spacing w:val="24"/>
        </w:rPr>
      </w:pPr>
      <w:r w:rsidRPr="00C95439">
        <w:rPr>
          <w:rFonts w:ascii="標楷體" w:eastAsia="標楷體" w:hAnsi="標楷體"/>
          <w:spacing w:val="24"/>
        </w:rPr>
        <w:t>十</w:t>
      </w:r>
      <w:r w:rsidR="003E3792">
        <w:rPr>
          <w:rFonts w:ascii="標楷體" w:eastAsia="標楷體" w:hAnsi="標楷體" w:hint="eastAsia"/>
          <w:spacing w:val="24"/>
        </w:rPr>
        <w:t>九</w:t>
      </w:r>
      <w:r w:rsidRPr="00C95439">
        <w:rPr>
          <w:rFonts w:ascii="標楷體" w:eastAsia="標楷體" w:hAnsi="標楷體"/>
          <w:spacing w:val="24"/>
        </w:rPr>
        <w:t>、所有本公司由</w:t>
      </w:r>
      <w:hyperlink r:id="rId47" w:history="1">
        <w:r w:rsidRPr="00C95439">
          <w:rPr>
            <w:rFonts w:ascii="標楷體" w:eastAsia="標楷體" w:hAnsi="標楷體"/>
            <w:spacing w:val="24"/>
          </w:rPr>
          <w:t>次級市場</w:t>
        </w:r>
      </w:hyperlink>
      <w:r w:rsidRPr="00C95439">
        <w:rPr>
          <w:rFonts w:ascii="標楷體" w:eastAsia="標楷體" w:hAnsi="標楷體"/>
          <w:spacing w:val="24"/>
        </w:rPr>
        <w:t>買回、償還之本轉換公司債將被註銷，不再賣出或發行，前所附轉換權利將一併取消。</w:t>
      </w:r>
    </w:p>
    <w:p w:rsidR="005D124E" w:rsidRDefault="005D0213" w:rsidP="005D124E">
      <w:pPr>
        <w:autoSpaceDE w:val="0"/>
        <w:autoSpaceDN w:val="0"/>
        <w:adjustRightInd w:val="0"/>
        <w:ind w:left="576" w:hangingChars="200" w:hanging="576"/>
        <w:rPr>
          <w:rFonts w:ascii="標楷體" w:eastAsia="標楷體" w:hAnsi="標楷體"/>
          <w:spacing w:val="24"/>
        </w:rPr>
      </w:pPr>
      <w:r w:rsidRPr="00C95439">
        <w:rPr>
          <w:rFonts w:ascii="標楷體" w:eastAsia="標楷體" w:hAnsi="標楷體"/>
          <w:spacing w:val="24"/>
        </w:rPr>
        <w:lastRenderedPageBreak/>
        <w:t>二十、本轉換公司債及其所換發之</w:t>
      </w:r>
      <w:hyperlink r:id="rId48" w:history="1">
        <w:r w:rsidRPr="00C95439">
          <w:rPr>
            <w:rFonts w:ascii="標楷體" w:eastAsia="標楷體" w:hAnsi="標楷體"/>
            <w:spacing w:val="24"/>
          </w:rPr>
          <w:t>普通股</w:t>
        </w:r>
      </w:hyperlink>
      <w:proofErr w:type="gramStart"/>
      <w:r w:rsidRPr="00C95439">
        <w:rPr>
          <w:rFonts w:ascii="標楷體" w:eastAsia="標楷體" w:hAnsi="標楷體"/>
          <w:spacing w:val="24"/>
        </w:rPr>
        <w:t>均為記名式</w:t>
      </w:r>
      <w:proofErr w:type="gramEnd"/>
      <w:r w:rsidRPr="00C95439">
        <w:rPr>
          <w:rFonts w:ascii="標楷體" w:eastAsia="標楷體" w:hAnsi="標楷體"/>
          <w:spacing w:val="24"/>
        </w:rPr>
        <w:t>，其過戶、異動登記、設質、遺失</w:t>
      </w:r>
      <w:proofErr w:type="gramStart"/>
      <w:r w:rsidRPr="00C95439">
        <w:rPr>
          <w:rFonts w:ascii="標楷體" w:eastAsia="標楷體" w:hAnsi="標楷體"/>
          <w:spacing w:val="24"/>
        </w:rPr>
        <w:t>等均依</w:t>
      </w:r>
      <w:proofErr w:type="gramEnd"/>
      <w:r w:rsidRPr="00C95439">
        <w:rPr>
          <w:rFonts w:ascii="標楷體" w:eastAsia="標楷體" w:hAnsi="標楷體"/>
          <w:spacing w:val="24"/>
        </w:rPr>
        <w:t>「公開發行股票公司股</w:t>
      </w:r>
      <w:proofErr w:type="gramStart"/>
      <w:r w:rsidRPr="00C95439">
        <w:rPr>
          <w:rFonts w:ascii="標楷體" w:eastAsia="標楷體" w:hAnsi="標楷體"/>
          <w:spacing w:val="24"/>
        </w:rPr>
        <w:t>務</w:t>
      </w:r>
      <w:proofErr w:type="gramEnd"/>
      <w:r w:rsidRPr="00C95439">
        <w:rPr>
          <w:rFonts w:ascii="標楷體" w:eastAsia="標楷體" w:hAnsi="標楷體"/>
          <w:spacing w:val="24"/>
        </w:rPr>
        <w:t>處理準則」及公司法等相關之規定，</w:t>
      </w:r>
      <w:proofErr w:type="gramStart"/>
      <w:r w:rsidRPr="00C95439">
        <w:rPr>
          <w:rFonts w:ascii="標楷體" w:eastAsia="標楷體" w:hAnsi="標楷體"/>
          <w:spacing w:val="24"/>
        </w:rPr>
        <w:t>另稅賦</w:t>
      </w:r>
      <w:proofErr w:type="gramEnd"/>
      <w:r w:rsidRPr="00C95439">
        <w:rPr>
          <w:rFonts w:ascii="標楷體" w:eastAsia="標楷體" w:hAnsi="標楷體"/>
          <w:spacing w:val="24"/>
        </w:rPr>
        <w:t>事宜依當時稅法之規定辦理。</w:t>
      </w:r>
    </w:p>
    <w:p w:rsidR="00817F47" w:rsidRDefault="00817F47" w:rsidP="005D124E">
      <w:pPr>
        <w:autoSpaceDE w:val="0"/>
        <w:autoSpaceDN w:val="0"/>
        <w:adjustRightInd w:val="0"/>
        <w:ind w:left="576" w:hangingChars="200" w:hanging="576"/>
        <w:rPr>
          <w:rFonts w:ascii="標楷體" w:eastAsia="標楷體" w:hAnsi="標楷體"/>
          <w:spacing w:val="24"/>
        </w:rPr>
      </w:pPr>
      <w:r>
        <w:rPr>
          <w:rFonts w:ascii="標楷體" w:eastAsia="標楷體" w:hAnsi="標楷體" w:hint="eastAsia"/>
          <w:spacing w:val="24"/>
        </w:rPr>
        <w:t>二十一、本轉換公司債由本公司股</w:t>
      </w:r>
      <w:proofErr w:type="gramStart"/>
      <w:r>
        <w:rPr>
          <w:rFonts w:ascii="標楷體" w:eastAsia="標楷體" w:hAnsi="標楷體" w:hint="eastAsia"/>
          <w:spacing w:val="24"/>
        </w:rPr>
        <w:t>務</w:t>
      </w:r>
      <w:proofErr w:type="gramEnd"/>
      <w:r>
        <w:rPr>
          <w:rFonts w:ascii="標楷體" w:eastAsia="標楷體" w:hAnsi="標楷體" w:hint="eastAsia"/>
          <w:spacing w:val="24"/>
        </w:rPr>
        <w:t>代理機構辦理還本付息及轉換事宜。</w:t>
      </w:r>
    </w:p>
    <w:p w:rsidR="005D124E" w:rsidRDefault="00663AF9" w:rsidP="005D124E">
      <w:pPr>
        <w:autoSpaceDE w:val="0"/>
        <w:autoSpaceDN w:val="0"/>
        <w:adjustRightInd w:val="0"/>
        <w:ind w:left="576" w:hangingChars="200" w:hanging="576"/>
        <w:rPr>
          <w:rFonts w:ascii="標楷體" w:eastAsia="標楷體" w:hAnsi="標楷體"/>
          <w:spacing w:val="24"/>
        </w:rPr>
      </w:pPr>
      <w:r>
        <w:rPr>
          <w:rFonts w:ascii="標楷體" w:eastAsia="標楷體" w:hAnsi="標楷體"/>
          <w:spacing w:val="24"/>
        </w:rPr>
        <w:t>二十</w:t>
      </w:r>
      <w:r w:rsidR="00817F47">
        <w:rPr>
          <w:rFonts w:ascii="標楷體" w:eastAsia="標楷體" w:hAnsi="標楷體" w:hint="eastAsia"/>
          <w:spacing w:val="24"/>
        </w:rPr>
        <w:t>二</w:t>
      </w:r>
      <w:r w:rsidR="005D0213" w:rsidRPr="00C95439">
        <w:rPr>
          <w:rFonts w:ascii="標楷體" w:eastAsia="標楷體" w:hAnsi="標楷體"/>
          <w:spacing w:val="24"/>
        </w:rPr>
        <w:t>、</w:t>
      </w:r>
      <w:r w:rsidR="004C0338" w:rsidRPr="00C95439">
        <w:rPr>
          <w:rFonts w:ascii="標楷體" w:eastAsia="標楷體" w:hAnsi="標楷體"/>
          <w:spacing w:val="24"/>
        </w:rPr>
        <w:t>本轉換公司債之發行依證券交易法第八條規定</w:t>
      </w:r>
      <w:proofErr w:type="gramStart"/>
      <w:r w:rsidR="00817F47" w:rsidRPr="00817F47">
        <w:rPr>
          <w:rFonts w:ascii="標楷體" w:eastAsia="標楷體" w:hAnsi="標楷體" w:hint="eastAsia"/>
          <w:spacing w:val="24"/>
        </w:rPr>
        <w:t>採</w:t>
      </w:r>
      <w:proofErr w:type="gramEnd"/>
      <w:r w:rsidR="00817F47" w:rsidRPr="00817F47">
        <w:rPr>
          <w:rFonts w:ascii="標楷體" w:eastAsia="標楷體" w:hAnsi="標楷體" w:hint="eastAsia"/>
          <w:spacing w:val="24"/>
        </w:rPr>
        <w:t>帳戶劃撥</w:t>
      </w:r>
      <w:proofErr w:type="gramStart"/>
      <w:r w:rsidR="00817F47" w:rsidRPr="00817F47">
        <w:rPr>
          <w:rFonts w:ascii="標楷體" w:eastAsia="標楷體" w:hAnsi="標楷體" w:hint="eastAsia"/>
          <w:spacing w:val="24"/>
        </w:rPr>
        <w:t>方式交附有價證券</w:t>
      </w:r>
      <w:proofErr w:type="gramEnd"/>
      <w:r w:rsidR="00817F47" w:rsidRPr="00817F47">
        <w:rPr>
          <w:rFonts w:ascii="標楷體" w:eastAsia="標楷體" w:hAnsi="標楷體" w:hint="eastAsia"/>
          <w:spacing w:val="24"/>
        </w:rPr>
        <w:t>，將不</w:t>
      </w:r>
      <w:r w:rsidR="00817F47" w:rsidRPr="00817F47">
        <w:rPr>
          <w:rFonts w:ascii="標楷體" w:eastAsia="標楷體" w:hAnsi="標楷體"/>
          <w:spacing w:val="24"/>
        </w:rPr>
        <w:t>印製實體</w:t>
      </w:r>
      <w:hyperlink r:id="rId49" w:history="1">
        <w:r w:rsidR="00817F47" w:rsidRPr="00817F47">
          <w:rPr>
            <w:rFonts w:ascii="標楷體" w:eastAsia="標楷體" w:hAnsi="標楷體"/>
            <w:spacing w:val="24"/>
          </w:rPr>
          <w:t>債券</w:t>
        </w:r>
      </w:hyperlink>
      <w:r w:rsidR="00817F47" w:rsidRPr="00C95439">
        <w:rPr>
          <w:rFonts w:ascii="標楷體" w:eastAsia="標楷體" w:hAnsi="標楷體"/>
          <w:spacing w:val="24"/>
        </w:rPr>
        <w:t>。</w:t>
      </w:r>
    </w:p>
    <w:p w:rsidR="005D124E" w:rsidRDefault="00663AF9" w:rsidP="005D124E">
      <w:pPr>
        <w:autoSpaceDE w:val="0"/>
        <w:autoSpaceDN w:val="0"/>
        <w:adjustRightInd w:val="0"/>
        <w:ind w:left="576" w:hangingChars="200" w:hanging="576"/>
        <w:rPr>
          <w:rFonts w:ascii="標楷體" w:eastAsia="標楷體" w:hAnsi="標楷體"/>
          <w:spacing w:val="24"/>
        </w:rPr>
      </w:pPr>
      <w:r>
        <w:rPr>
          <w:rFonts w:ascii="標楷體" w:eastAsia="標楷體" w:hAnsi="標楷體"/>
          <w:spacing w:val="24"/>
        </w:rPr>
        <w:t>二十</w:t>
      </w:r>
      <w:r w:rsidR="00817F47">
        <w:rPr>
          <w:rFonts w:ascii="標楷體" w:eastAsia="標楷體" w:hAnsi="標楷體" w:hint="eastAsia"/>
          <w:spacing w:val="24"/>
        </w:rPr>
        <w:t>三</w:t>
      </w:r>
      <w:r w:rsidR="005D0213" w:rsidRPr="00C95439">
        <w:rPr>
          <w:rFonts w:ascii="標楷體" w:eastAsia="標楷體" w:hAnsi="標楷體"/>
          <w:spacing w:val="24"/>
        </w:rPr>
        <w:t>、</w:t>
      </w:r>
      <w:r w:rsidR="004C0338" w:rsidRPr="00C95439">
        <w:rPr>
          <w:rFonts w:ascii="標楷體" w:eastAsia="標楷體" w:hAnsi="標楷體"/>
          <w:spacing w:val="24"/>
        </w:rPr>
        <w:t>本轉換公司債發行及轉換辦法如有未盡事宜之處，悉依相關法令辦理之</w:t>
      </w:r>
      <w:r w:rsidR="005D0213" w:rsidRPr="00ED63FA">
        <w:rPr>
          <w:rFonts w:ascii="標楷體" w:eastAsia="標楷體" w:hAnsi="標楷體"/>
          <w:spacing w:val="24"/>
        </w:rPr>
        <w:t>。</w:t>
      </w:r>
    </w:p>
    <w:p w:rsidR="00A128C3" w:rsidRDefault="00A128C3"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Default="009D0E5A" w:rsidP="005D124E">
      <w:pPr>
        <w:autoSpaceDE w:val="0"/>
        <w:autoSpaceDN w:val="0"/>
        <w:adjustRightInd w:val="0"/>
        <w:ind w:left="576" w:hangingChars="200" w:hanging="576"/>
        <w:rPr>
          <w:rFonts w:ascii="標楷體" w:eastAsia="標楷體" w:hAnsi="標楷體"/>
          <w:spacing w:val="24"/>
        </w:rPr>
      </w:pPr>
    </w:p>
    <w:p w:rsidR="009D0E5A" w:rsidRPr="007641FA" w:rsidRDefault="0027732E" w:rsidP="007641FA">
      <w:pPr>
        <w:snapToGrid w:val="0"/>
        <w:spacing w:line="240" w:lineRule="atLeast"/>
        <w:ind w:left="1274" w:hanging="1274"/>
        <w:jc w:val="center"/>
        <w:rPr>
          <w:rFonts w:ascii="標楷體" w:eastAsia="標楷體" w:hAnsi="標楷體"/>
          <w:sz w:val="28"/>
          <w:szCs w:val="28"/>
        </w:rPr>
      </w:pPr>
      <w:r>
        <w:rPr>
          <w:rFonts w:ascii="標楷體" w:eastAsia="標楷體" w:hAnsi="標楷體"/>
          <w:noProof/>
          <w:sz w:val="28"/>
          <w:szCs w:val="28"/>
        </w:rPr>
        <w:lastRenderedPageBreak/>
        <w:pict>
          <v:rect id="_x0000_s1032" style="position:absolute;left:0;text-align:left;margin-left:381.3pt;margin-top:-37.95pt;width:93pt;height:36pt;z-index:251659776" stroked="f">
            <v:textbox>
              <w:txbxContent>
                <w:p w:rsidR="009A56E4" w:rsidRPr="009A56E4" w:rsidRDefault="009A56E4" w:rsidP="009A56E4">
                  <w:pPr>
                    <w:jc w:val="center"/>
                    <w:rPr>
                      <w:rFonts w:ascii="標楷體" w:eastAsia="標楷體" w:hAnsi="標楷體"/>
                      <w:b/>
                      <w:sz w:val="28"/>
                      <w:szCs w:val="28"/>
                    </w:rPr>
                  </w:pPr>
                  <w:r w:rsidRPr="009A56E4">
                    <w:rPr>
                      <w:rFonts w:ascii="標楷體" w:eastAsia="標楷體" w:hAnsi="標楷體" w:hint="eastAsia"/>
                      <w:b/>
                      <w:sz w:val="28"/>
                      <w:szCs w:val="28"/>
                    </w:rPr>
                    <w:t>附件一</w:t>
                  </w:r>
                </w:p>
              </w:txbxContent>
            </v:textbox>
          </v:rect>
        </w:pict>
      </w:r>
      <w:r w:rsidR="009D0E5A" w:rsidRPr="007641FA">
        <w:rPr>
          <w:rFonts w:ascii="標楷體" w:eastAsia="標楷體" w:hAnsi="標楷體" w:hint="eastAsia"/>
          <w:sz w:val="28"/>
          <w:szCs w:val="28"/>
        </w:rPr>
        <w:t>修訂條文對照表</w:t>
      </w:r>
    </w:p>
    <w:tbl>
      <w:tblPr>
        <w:tblW w:w="0" w:type="auto"/>
        <w:tblInd w:w="108" w:type="dxa"/>
        <w:tblCellMar>
          <w:left w:w="0" w:type="dxa"/>
          <w:right w:w="0" w:type="dxa"/>
        </w:tblCellMar>
        <w:tblLook w:val="04A0"/>
      </w:tblPr>
      <w:tblGrid>
        <w:gridCol w:w="1418"/>
        <w:gridCol w:w="3402"/>
        <w:gridCol w:w="3259"/>
        <w:gridCol w:w="1384"/>
      </w:tblGrid>
      <w:tr w:rsidR="009D0E5A" w:rsidRPr="0004784F" w:rsidTr="009D0E5A">
        <w:tc>
          <w:tcPr>
            <w:tcW w:w="141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0E5A" w:rsidRPr="0004784F" w:rsidRDefault="009D0E5A" w:rsidP="00F007AE">
            <w:pPr>
              <w:spacing w:line="240" w:lineRule="atLeast"/>
              <w:jc w:val="center"/>
              <w:rPr>
                <w:rFonts w:ascii="標楷體" w:eastAsia="標楷體" w:hAnsi="標楷體"/>
              </w:rPr>
            </w:pPr>
            <w:r w:rsidRPr="0004784F">
              <w:rPr>
                <w:rFonts w:ascii="標楷體" w:eastAsia="標楷體" w:hAnsi="標楷體" w:hint="eastAsia"/>
              </w:rPr>
              <w:t>條文</w:t>
            </w: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D0E5A" w:rsidRPr="0004784F" w:rsidRDefault="009D0E5A" w:rsidP="00F007AE">
            <w:pPr>
              <w:spacing w:line="240" w:lineRule="atLeast"/>
              <w:jc w:val="center"/>
              <w:rPr>
                <w:rFonts w:ascii="標楷體" w:eastAsia="標楷體" w:hAnsi="標楷體"/>
              </w:rPr>
            </w:pPr>
            <w:r w:rsidRPr="0004784F">
              <w:rPr>
                <w:rFonts w:ascii="標楷體" w:eastAsia="標楷體" w:hAnsi="標楷體" w:hint="eastAsia"/>
              </w:rPr>
              <w:t>修訂前</w:t>
            </w:r>
          </w:p>
        </w:tc>
        <w:tc>
          <w:tcPr>
            <w:tcW w:w="32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D0E5A" w:rsidRPr="0004784F" w:rsidRDefault="009D0E5A" w:rsidP="00F007AE">
            <w:pPr>
              <w:spacing w:line="240" w:lineRule="atLeast"/>
              <w:jc w:val="center"/>
              <w:rPr>
                <w:rFonts w:ascii="標楷體" w:eastAsia="標楷體" w:hAnsi="標楷體"/>
              </w:rPr>
            </w:pPr>
            <w:r w:rsidRPr="0004784F">
              <w:rPr>
                <w:rFonts w:ascii="標楷體" w:eastAsia="標楷體" w:hAnsi="標楷體" w:hint="eastAsia"/>
              </w:rPr>
              <w:t>修訂後</w:t>
            </w:r>
          </w:p>
        </w:tc>
        <w:tc>
          <w:tcPr>
            <w:tcW w:w="138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D0E5A" w:rsidRPr="0004784F" w:rsidRDefault="009D0E5A" w:rsidP="00F007AE">
            <w:pPr>
              <w:spacing w:line="240" w:lineRule="atLeast"/>
              <w:rPr>
                <w:rFonts w:ascii="標楷體" w:eastAsia="標楷體" w:hAnsi="標楷體"/>
              </w:rPr>
            </w:pPr>
          </w:p>
        </w:tc>
      </w:tr>
      <w:tr w:rsidR="009D0E5A" w:rsidRPr="0004784F" w:rsidTr="009D0E5A">
        <w:trPr>
          <w:trHeight w:val="990"/>
        </w:trPr>
        <w:tc>
          <w:tcPr>
            <w:tcW w:w="1418"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9D0E5A" w:rsidRPr="0004784F" w:rsidRDefault="009D0E5A" w:rsidP="00F007AE">
            <w:pPr>
              <w:spacing w:line="240" w:lineRule="atLeast"/>
              <w:rPr>
                <w:rFonts w:ascii="標楷體" w:eastAsia="標楷體" w:hAnsi="標楷體"/>
              </w:rPr>
            </w:pPr>
            <w:r>
              <w:rPr>
                <w:rFonts w:ascii="標楷體" w:eastAsia="標楷體" w:hAnsi="標楷體" w:hint="eastAsia"/>
              </w:rPr>
              <w:t>標題</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D0E5A" w:rsidRPr="0004784F" w:rsidRDefault="009D0E5A" w:rsidP="00F007AE">
            <w:pPr>
              <w:spacing w:line="240" w:lineRule="atLeast"/>
              <w:rPr>
                <w:rFonts w:ascii="標楷體" w:eastAsia="標楷體" w:hAnsi="標楷體"/>
              </w:rPr>
            </w:pPr>
            <w:r w:rsidRPr="0004784F">
              <w:rPr>
                <w:rFonts w:ascii="標楷體" w:eastAsia="標楷體" w:hAnsi="標楷體" w:hint="eastAsia"/>
                <w:color w:val="000000"/>
              </w:rPr>
              <w:t>和大工業股份有限公司私募國內無擔保轉換公司債發行及轉換辦法</w:t>
            </w:r>
          </w:p>
        </w:tc>
        <w:tc>
          <w:tcPr>
            <w:tcW w:w="32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D0E5A" w:rsidRPr="0004784F" w:rsidRDefault="009D0E5A" w:rsidP="00F007AE">
            <w:pPr>
              <w:spacing w:line="240" w:lineRule="atLeast"/>
              <w:rPr>
                <w:rFonts w:ascii="標楷體" w:eastAsia="標楷體" w:hAnsi="標楷體"/>
              </w:rPr>
            </w:pPr>
            <w:r w:rsidRPr="0004784F">
              <w:rPr>
                <w:rFonts w:ascii="標楷體" w:eastAsia="標楷體" w:hAnsi="標楷體" w:hint="eastAsia"/>
                <w:color w:val="000000"/>
              </w:rPr>
              <w:t>和大工業股份有限公司國內</w:t>
            </w:r>
            <w:r w:rsidRPr="0004784F">
              <w:rPr>
                <w:rFonts w:ascii="標楷體" w:eastAsia="標楷體" w:hAnsi="標楷體" w:hint="eastAsia"/>
                <w:strike/>
                <w:color w:val="FF0000"/>
              </w:rPr>
              <w:t>私募</w:t>
            </w:r>
            <w:r w:rsidRPr="0004784F">
              <w:rPr>
                <w:rFonts w:ascii="標楷體" w:eastAsia="標楷體" w:hAnsi="標楷體" w:hint="eastAsia"/>
                <w:color w:val="FF0000"/>
                <w:u w:val="single"/>
              </w:rPr>
              <w:t>第三次</w:t>
            </w:r>
            <w:r w:rsidRPr="0004784F">
              <w:rPr>
                <w:rFonts w:ascii="標楷體" w:eastAsia="標楷體" w:hAnsi="標楷體" w:hint="eastAsia"/>
                <w:color w:val="000000"/>
              </w:rPr>
              <w:t>無擔保轉換公司債發行及轉換辦法</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D0E5A" w:rsidRPr="0019276C" w:rsidRDefault="009D0E5A" w:rsidP="00F007AE">
            <w:pPr>
              <w:spacing w:line="240" w:lineRule="atLeast"/>
              <w:ind w:leftChars="-44" w:left="-106" w:firstLine="1"/>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RPr="0004784F" w:rsidTr="009D0E5A">
        <w:tc>
          <w:tcPr>
            <w:tcW w:w="1418" w:type="dxa"/>
            <w:vMerge/>
            <w:tcBorders>
              <w:left w:val="single" w:sz="8" w:space="0" w:color="auto"/>
              <w:bottom w:val="single" w:sz="4" w:space="0" w:color="auto"/>
              <w:right w:val="single" w:sz="8" w:space="0" w:color="auto"/>
            </w:tcBorders>
            <w:tcMar>
              <w:top w:w="0" w:type="dxa"/>
              <w:left w:w="108" w:type="dxa"/>
              <w:bottom w:w="0" w:type="dxa"/>
              <w:right w:w="108" w:type="dxa"/>
            </w:tcMar>
          </w:tcPr>
          <w:p w:rsidR="009D0E5A" w:rsidRDefault="009D0E5A" w:rsidP="00F007AE">
            <w:pPr>
              <w:spacing w:line="240" w:lineRule="atLeast"/>
              <w:rPr>
                <w:rFonts w:ascii="標楷體" w:eastAsia="標楷體" w:hAnsi="標楷體"/>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D0E5A" w:rsidRPr="0004784F" w:rsidRDefault="009D0E5A" w:rsidP="00F007AE">
            <w:pPr>
              <w:spacing w:line="240" w:lineRule="atLeast"/>
              <w:rPr>
                <w:rFonts w:ascii="標楷體" w:eastAsia="標楷體" w:hAnsi="標楷體"/>
                <w:color w:val="000000"/>
              </w:rPr>
            </w:pPr>
          </w:p>
        </w:tc>
        <w:tc>
          <w:tcPr>
            <w:tcW w:w="32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D0E5A" w:rsidRPr="0004784F" w:rsidRDefault="009D0E5A" w:rsidP="00F007AE">
            <w:pPr>
              <w:spacing w:line="240" w:lineRule="atLeast"/>
              <w:rPr>
                <w:rFonts w:ascii="標楷體" w:eastAsia="標楷體" w:hAnsi="標楷體"/>
                <w:color w:val="000000"/>
              </w:rPr>
            </w:pP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D0E5A" w:rsidRPr="0004784F" w:rsidRDefault="009D0E5A" w:rsidP="00F007AE">
            <w:pPr>
              <w:spacing w:line="240" w:lineRule="atLeast"/>
              <w:rPr>
                <w:rFonts w:ascii="標楷體" w:eastAsia="標楷體" w:hAnsi="標楷體"/>
              </w:rPr>
            </w:pPr>
          </w:p>
        </w:tc>
      </w:tr>
      <w:tr w:rsidR="009D0E5A" w:rsidRPr="0004784F" w:rsidTr="009D0E5A">
        <w:tc>
          <w:tcPr>
            <w:tcW w:w="141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D0E5A" w:rsidRPr="0004784F" w:rsidRDefault="009D0E5A" w:rsidP="00F007AE">
            <w:pPr>
              <w:spacing w:line="240" w:lineRule="atLeast"/>
              <w:rPr>
                <w:rFonts w:ascii="標楷體" w:eastAsia="標楷體" w:hAnsi="標楷體"/>
              </w:rPr>
            </w:pPr>
            <w:r>
              <w:rPr>
                <w:rFonts w:ascii="標楷體" w:eastAsia="標楷體" w:hAnsi="標楷體" w:hint="eastAsia"/>
              </w:rPr>
              <w:t>一、</w:t>
            </w:r>
          </w:p>
        </w:tc>
        <w:tc>
          <w:tcPr>
            <w:tcW w:w="3402"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9D0E5A" w:rsidRDefault="009D0E5A" w:rsidP="00F007AE">
            <w:pPr>
              <w:spacing w:line="240" w:lineRule="atLeast"/>
              <w:rPr>
                <w:rFonts w:ascii="標楷體" w:eastAsia="標楷體" w:hAnsi="標楷體"/>
                <w:color w:val="000000"/>
              </w:rPr>
            </w:pPr>
            <w:r w:rsidRPr="0004784F">
              <w:rPr>
                <w:rFonts w:ascii="標楷體" w:eastAsia="標楷體" w:hAnsi="標楷體" w:hint="eastAsia"/>
                <w:color w:val="000000"/>
              </w:rPr>
              <w:t>債券名稱：</w:t>
            </w:r>
          </w:p>
          <w:p w:rsidR="009D0E5A" w:rsidRPr="0004784F" w:rsidRDefault="009D0E5A" w:rsidP="00F007AE">
            <w:pPr>
              <w:spacing w:line="240" w:lineRule="atLeast"/>
              <w:rPr>
                <w:rFonts w:ascii="標楷體" w:eastAsia="標楷體" w:hAnsi="標楷體"/>
                <w:color w:val="000000"/>
              </w:rPr>
            </w:pPr>
            <w:r w:rsidRPr="0004784F">
              <w:rPr>
                <w:rFonts w:ascii="標楷體" w:eastAsia="標楷體" w:hAnsi="標楷體" w:hint="eastAsia"/>
                <w:color w:val="000000"/>
              </w:rPr>
              <w:t>和大工業股份有限公司</w:t>
            </w:r>
            <w:r w:rsidRPr="0004784F">
              <w:rPr>
                <w:rFonts w:ascii="標楷體" w:eastAsia="標楷體" w:hAnsi="標楷體"/>
                <w:color w:val="000000"/>
              </w:rPr>
              <w:t>(</w:t>
            </w:r>
            <w:r w:rsidRPr="0004784F">
              <w:rPr>
                <w:rFonts w:ascii="標楷體" w:eastAsia="標楷體" w:hAnsi="標楷體" w:hint="eastAsia"/>
                <w:color w:val="000000"/>
              </w:rPr>
              <w:t>以下簡稱「本公司」</w:t>
            </w:r>
            <w:r w:rsidRPr="0004784F">
              <w:rPr>
                <w:rFonts w:ascii="標楷體" w:eastAsia="標楷體" w:hAnsi="標楷體"/>
                <w:color w:val="000000"/>
              </w:rPr>
              <w:t>)</w:t>
            </w:r>
            <w:r w:rsidRPr="0004784F">
              <w:rPr>
                <w:rFonts w:ascii="標楷體" w:eastAsia="標楷體" w:hAnsi="標楷體" w:hint="eastAsia"/>
                <w:color w:val="000000"/>
              </w:rPr>
              <w:t>九十八年第一次私募國內無擔保可轉換公司債</w:t>
            </w:r>
            <w:r w:rsidRPr="0004784F">
              <w:rPr>
                <w:rFonts w:ascii="標楷體" w:eastAsia="標楷體" w:hAnsi="標楷體"/>
                <w:color w:val="000000"/>
              </w:rPr>
              <w:t>(</w:t>
            </w:r>
            <w:r w:rsidRPr="0004784F">
              <w:rPr>
                <w:rFonts w:ascii="標楷體" w:eastAsia="標楷體" w:hAnsi="標楷體" w:hint="eastAsia"/>
                <w:color w:val="000000"/>
              </w:rPr>
              <w:t>以下簡稱「本私募轉換公司債」</w:t>
            </w:r>
            <w:r w:rsidRPr="0004784F">
              <w:rPr>
                <w:rFonts w:ascii="標楷體" w:eastAsia="標楷體" w:hAnsi="標楷體"/>
                <w:color w:val="000000"/>
              </w:rPr>
              <w:t>)</w:t>
            </w:r>
          </w:p>
        </w:tc>
        <w:tc>
          <w:tcPr>
            <w:tcW w:w="3259"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9D0E5A" w:rsidRPr="007D73BD" w:rsidRDefault="009D0E5A" w:rsidP="009D0E5A">
            <w:pPr>
              <w:pStyle w:val="a8"/>
              <w:numPr>
                <w:ilvl w:val="0"/>
                <w:numId w:val="2"/>
              </w:numPr>
              <w:spacing w:line="240" w:lineRule="atLeast"/>
              <w:ind w:leftChars="0"/>
              <w:rPr>
                <w:rFonts w:ascii="標楷體" w:eastAsia="標楷體" w:hAnsi="標楷體"/>
                <w:color w:val="000000"/>
              </w:rPr>
            </w:pPr>
            <w:r w:rsidRPr="007D73BD">
              <w:rPr>
                <w:rFonts w:ascii="標楷體" w:eastAsia="標楷體" w:hAnsi="標楷體" w:hint="eastAsia"/>
                <w:color w:val="000000"/>
              </w:rPr>
              <w:t>債券名稱：</w:t>
            </w:r>
          </w:p>
          <w:p w:rsidR="009D0E5A" w:rsidRPr="007D73BD" w:rsidRDefault="009D0E5A" w:rsidP="00F007AE">
            <w:pPr>
              <w:pStyle w:val="a8"/>
              <w:spacing w:line="240" w:lineRule="atLeast"/>
              <w:ind w:leftChars="0" w:left="35"/>
              <w:rPr>
                <w:rFonts w:ascii="標楷體" w:eastAsia="標楷體" w:hAnsi="標楷體"/>
                <w:color w:val="000000"/>
              </w:rPr>
            </w:pPr>
            <w:r w:rsidRPr="007D73BD">
              <w:rPr>
                <w:rFonts w:ascii="標楷體" w:eastAsia="標楷體" w:hAnsi="標楷體" w:hint="eastAsia"/>
                <w:color w:val="000000"/>
              </w:rPr>
              <w:t>和大工業股份有限公司</w:t>
            </w:r>
            <w:r w:rsidRPr="007D73BD">
              <w:rPr>
                <w:rFonts w:ascii="標楷體" w:eastAsia="標楷體" w:hAnsi="標楷體"/>
                <w:color w:val="000000"/>
              </w:rPr>
              <w:t>(</w:t>
            </w:r>
            <w:r w:rsidRPr="007D73BD">
              <w:rPr>
                <w:rFonts w:ascii="標楷體" w:eastAsia="標楷體" w:hAnsi="標楷體" w:hint="eastAsia"/>
                <w:color w:val="000000"/>
              </w:rPr>
              <w:t>以下簡稱「本公司」</w:t>
            </w:r>
            <w:r w:rsidRPr="007D73BD">
              <w:rPr>
                <w:rFonts w:ascii="標楷體" w:eastAsia="標楷體" w:hAnsi="標楷體"/>
                <w:color w:val="000000"/>
              </w:rPr>
              <w:t>)</w:t>
            </w:r>
            <w:r w:rsidRPr="007D73BD">
              <w:rPr>
                <w:rFonts w:ascii="標楷體" w:eastAsia="標楷體" w:hAnsi="標楷體" w:hint="eastAsia"/>
                <w:color w:val="000000"/>
              </w:rPr>
              <w:t>國內</w:t>
            </w:r>
            <w:r w:rsidRPr="007D73BD">
              <w:rPr>
                <w:rFonts w:ascii="標楷體" w:eastAsia="標楷體" w:hAnsi="標楷體" w:hint="eastAsia"/>
                <w:strike/>
                <w:color w:val="FF0000"/>
              </w:rPr>
              <w:t>私募</w:t>
            </w:r>
            <w:r w:rsidRPr="007D73BD">
              <w:rPr>
                <w:rFonts w:ascii="標楷體" w:eastAsia="標楷體" w:hAnsi="標楷體" w:hint="eastAsia"/>
                <w:color w:val="FF0000"/>
                <w:u w:val="single"/>
              </w:rPr>
              <w:t>第三次</w:t>
            </w:r>
            <w:r w:rsidRPr="007D73BD">
              <w:rPr>
                <w:rFonts w:ascii="標楷體" w:eastAsia="標楷體" w:hAnsi="標楷體" w:hint="eastAsia"/>
                <w:color w:val="000000"/>
              </w:rPr>
              <w:t>無擔保可轉換公司債</w:t>
            </w:r>
            <w:r w:rsidRPr="007D73BD">
              <w:rPr>
                <w:rFonts w:ascii="標楷體" w:eastAsia="標楷體" w:hAnsi="標楷體"/>
                <w:color w:val="000000"/>
              </w:rPr>
              <w:t>(</w:t>
            </w:r>
            <w:r w:rsidRPr="007D73BD">
              <w:rPr>
                <w:rFonts w:ascii="標楷體" w:eastAsia="標楷體" w:hAnsi="標楷體" w:hint="eastAsia"/>
                <w:color w:val="000000"/>
              </w:rPr>
              <w:t>以下簡稱「本轉換公司債」</w:t>
            </w:r>
            <w:r w:rsidRPr="007D73BD">
              <w:rPr>
                <w:rFonts w:ascii="標楷體" w:eastAsia="標楷體" w:hAnsi="標楷體"/>
                <w:color w:val="000000"/>
              </w:rPr>
              <w:t>)</w:t>
            </w:r>
          </w:p>
        </w:tc>
        <w:tc>
          <w:tcPr>
            <w:tcW w:w="138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D0E5A" w:rsidRPr="0019276C" w:rsidRDefault="009D0E5A" w:rsidP="00F007AE">
            <w:pPr>
              <w:spacing w:line="240" w:lineRule="atLeast"/>
              <w:ind w:leftChars="-44" w:left="-106"/>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七、</w:t>
            </w:r>
          </w:p>
        </w:tc>
        <w:tc>
          <w:tcPr>
            <w:tcW w:w="3402" w:type="dxa"/>
          </w:tcPr>
          <w:p w:rsidR="009D0E5A" w:rsidRDefault="009D0E5A" w:rsidP="00F007AE">
            <w:pPr>
              <w:rPr>
                <w:rFonts w:ascii="標楷體" w:eastAsia="標楷體" w:hAnsi="標楷體"/>
                <w:spacing w:val="24"/>
              </w:rPr>
            </w:pPr>
            <w:r w:rsidRPr="00C95439">
              <w:rPr>
                <w:rFonts w:ascii="標楷體" w:eastAsia="標楷體" w:hAnsi="標楷體"/>
                <w:spacing w:val="24"/>
              </w:rPr>
              <w:t>擔保情形：</w:t>
            </w:r>
          </w:p>
          <w:p w:rsidR="009D0E5A" w:rsidRPr="0004784F" w:rsidRDefault="009D0E5A" w:rsidP="00F007AE">
            <w:pPr>
              <w:rPr>
                <w:rFonts w:ascii="標楷體" w:eastAsia="標楷體" w:hAnsi="標楷體"/>
              </w:rPr>
            </w:pPr>
            <w:r w:rsidRPr="00C95439">
              <w:rPr>
                <w:rFonts w:ascii="標楷體" w:eastAsia="標楷體" w:hAnsi="標楷體"/>
                <w:spacing w:val="24"/>
              </w:rPr>
              <w:t>本私募轉換公司債為無擔保</w:t>
            </w:r>
            <w:hyperlink r:id="rId50" w:history="1">
              <w:r w:rsidRPr="00C95439">
                <w:rPr>
                  <w:rFonts w:ascii="標楷體" w:eastAsia="標楷體" w:hAnsi="標楷體"/>
                  <w:spacing w:val="24"/>
                </w:rPr>
                <w:t>債券</w:t>
              </w:r>
            </w:hyperlink>
            <w:r w:rsidRPr="00C95439">
              <w:rPr>
                <w:rFonts w:ascii="標楷體" w:eastAsia="標楷體" w:hAnsi="標楷體"/>
                <w:spacing w:val="24"/>
              </w:rPr>
              <w:t>，惟如本私募轉換公司債發行後，本公司另發行或私募其他有擔保</w:t>
            </w:r>
            <w:hyperlink r:id="rId51" w:history="1">
              <w:r w:rsidRPr="00C95439">
                <w:rPr>
                  <w:rFonts w:ascii="標楷體" w:eastAsia="標楷體" w:hAnsi="標楷體"/>
                  <w:spacing w:val="24"/>
                </w:rPr>
                <w:t>附認股權</w:t>
              </w:r>
            </w:hyperlink>
            <w:r w:rsidRPr="00C95439">
              <w:rPr>
                <w:rFonts w:ascii="標楷體" w:eastAsia="標楷體" w:hAnsi="標楷體"/>
                <w:spacing w:val="24"/>
              </w:rPr>
              <w:t>或轉換公司債時，本私募轉換公司債比照該有擔保附認股權或轉換公司債，設定同等級之債權或同順位之擔保物權。</w:t>
            </w:r>
          </w:p>
        </w:tc>
        <w:tc>
          <w:tcPr>
            <w:tcW w:w="3259" w:type="dxa"/>
          </w:tcPr>
          <w:p w:rsidR="009D0E5A" w:rsidRDefault="009D0E5A" w:rsidP="00F007AE">
            <w:pPr>
              <w:spacing w:line="240" w:lineRule="atLeast"/>
              <w:rPr>
                <w:rFonts w:ascii="標楷體" w:eastAsia="標楷體" w:hAnsi="標楷體"/>
                <w:spacing w:val="24"/>
              </w:rPr>
            </w:pPr>
            <w:r w:rsidRPr="00C95439">
              <w:rPr>
                <w:rFonts w:ascii="標楷體" w:eastAsia="標楷體" w:hAnsi="標楷體"/>
                <w:spacing w:val="24"/>
              </w:rPr>
              <w:t>擔保情形：</w:t>
            </w:r>
          </w:p>
          <w:p w:rsidR="009D0E5A" w:rsidRDefault="009D0E5A" w:rsidP="00F007AE">
            <w:pPr>
              <w:spacing w:line="240" w:lineRule="atLeast"/>
              <w:rPr>
                <w:rFonts w:ascii="標楷體" w:eastAsia="標楷體" w:hAnsi="標楷體"/>
              </w:rPr>
            </w:pPr>
            <w:r w:rsidRPr="00C95439">
              <w:rPr>
                <w:rFonts w:ascii="標楷體" w:eastAsia="標楷體" w:hAnsi="標楷體"/>
                <w:spacing w:val="24"/>
              </w:rPr>
              <w:t>本</w:t>
            </w:r>
            <w:r w:rsidRPr="00F01A62">
              <w:rPr>
                <w:rFonts w:ascii="標楷體" w:eastAsia="標楷體" w:hAnsi="標楷體"/>
                <w:strike/>
                <w:color w:val="FF0000"/>
                <w:spacing w:val="24"/>
              </w:rPr>
              <w:t>私募</w:t>
            </w:r>
            <w:r w:rsidRPr="00C95439">
              <w:rPr>
                <w:rFonts w:ascii="標楷體" w:eastAsia="標楷體" w:hAnsi="標楷體"/>
                <w:spacing w:val="24"/>
              </w:rPr>
              <w:t>轉換公司債為無擔保</w:t>
            </w:r>
            <w:hyperlink r:id="rId52" w:history="1">
              <w:r w:rsidRPr="00C95439">
                <w:rPr>
                  <w:rFonts w:ascii="標楷體" w:eastAsia="標楷體" w:hAnsi="標楷體"/>
                  <w:spacing w:val="24"/>
                </w:rPr>
                <w:t>債券</w:t>
              </w:r>
            </w:hyperlink>
            <w:r w:rsidRPr="00C95439">
              <w:rPr>
                <w:rFonts w:ascii="標楷體" w:eastAsia="標楷體" w:hAnsi="標楷體"/>
                <w:spacing w:val="24"/>
              </w:rPr>
              <w:t>，惟如本</w:t>
            </w:r>
            <w:r w:rsidRPr="00F01A62">
              <w:rPr>
                <w:rFonts w:ascii="標楷體" w:eastAsia="標楷體" w:hAnsi="標楷體"/>
                <w:strike/>
                <w:color w:val="FF0000"/>
                <w:spacing w:val="24"/>
              </w:rPr>
              <w:t>私募</w:t>
            </w:r>
            <w:r w:rsidRPr="00C95439">
              <w:rPr>
                <w:rFonts w:ascii="標楷體" w:eastAsia="標楷體" w:hAnsi="標楷體"/>
                <w:spacing w:val="24"/>
              </w:rPr>
              <w:t>轉換公司債發行後，本公司另發行或私募其他有擔保</w:t>
            </w:r>
            <w:hyperlink r:id="rId53" w:history="1">
              <w:r w:rsidRPr="00C95439">
                <w:rPr>
                  <w:rFonts w:ascii="標楷體" w:eastAsia="標楷體" w:hAnsi="標楷體"/>
                  <w:spacing w:val="24"/>
                </w:rPr>
                <w:t>附認股權</w:t>
              </w:r>
            </w:hyperlink>
            <w:r w:rsidRPr="00C95439">
              <w:rPr>
                <w:rFonts w:ascii="標楷體" w:eastAsia="標楷體" w:hAnsi="標楷體"/>
                <w:spacing w:val="24"/>
              </w:rPr>
              <w:t>或轉換公司債時，本</w:t>
            </w:r>
            <w:r w:rsidRPr="00F01A62">
              <w:rPr>
                <w:rFonts w:ascii="標楷體" w:eastAsia="標楷體" w:hAnsi="標楷體"/>
                <w:strike/>
                <w:color w:val="FF0000"/>
                <w:spacing w:val="24"/>
              </w:rPr>
              <w:t>私募</w:t>
            </w:r>
            <w:r w:rsidRPr="00C95439">
              <w:rPr>
                <w:rFonts w:ascii="標楷體" w:eastAsia="標楷體" w:hAnsi="標楷體"/>
                <w:spacing w:val="24"/>
              </w:rPr>
              <w:t>轉換公司債比照該有擔保附認股權或轉換公司債，設定同等級之債權或同順位之擔保物權。</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八、</w:t>
            </w:r>
          </w:p>
        </w:tc>
        <w:tc>
          <w:tcPr>
            <w:tcW w:w="3402" w:type="dxa"/>
          </w:tcPr>
          <w:p w:rsidR="009D0E5A" w:rsidRDefault="009D0E5A" w:rsidP="00F007AE">
            <w:pPr>
              <w:rPr>
                <w:rFonts w:ascii="標楷體" w:eastAsia="標楷體" w:hAnsi="標楷體"/>
                <w:spacing w:val="24"/>
              </w:rPr>
            </w:pPr>
            <w:r w:rsidRPr="00C95439">
              <w:rPr>
                <w:rFonts w:ascii="標楷體" w:eastAsia="標楷體" w:hAnsi="標楷體"/>
                <w:spacing w:val="24"/>
              </w:rPr>
              <w:t>轉換標的：</w:t>
            </w:r>
          </w:p>
          <w:p w:rsidR="009D0E5A" w:rsidRDefault="009D0E5A" w:rsidP="00F007AE">
            <w:pPr>
              <w:spacing w:line="240" w:lineRule="atLeast"/>
              <w:rPr>
                <w:rFonts w:ascii="標楷體" w:eastAsia="標楷體" w:hAnsi="標楷體"/>
              </w:rPr>
            </w:pPr>
            <w:r w:rsidRPr="00DB6EFC">
              <w:rPr>
                <w:rFonts w:ascii="標楷體" w:eastAsia="標楷體" w:hAnsi="標楷體" w:hint="eastAsia"/>
                <w:spacing w:val="24"/>
              </w:rPr>
              <w:t>債權人得依本</w:t>
            </w:r>
            <w:r>
              <w:rPr>
                <w:rFonts w:ascii="標楷體" w:eastAsia="標楷體" w:hAnsi="標楷體" w:hint="eastAsia"/>
                <w:spacing w:val="24"/>
              </w:rPr>
              <w:t>轉換</w:t>
            </w:r>
            <w:r w:rsidRPr="00DB6EFC">
              <w:rPr>
                <w:rFonts w:ascii="標楷體" w:eastAsia="標楷體" w:hAnsi="標楷體" w:hint="eastAsia"/>
                <w:spacing w:val="24"/>
              </w:rPr>
              <w:t>辦法之規定，向本公司請求將</w:t>
            </w:r>
            <w:r w:rsidRPr="00DB6EFC">
              <w:rPr>
                <w:rFonts w:ascii="標楷體" w:eastAsia="標楷體" w:hAnsi="標楷體"/>
                <w:spacing w:val="24"/>
              </w:rPr>
              <w:t>本私募轉換公司債</w:t>
            </w:r>
            <w:r w:rsidRPr="00DB6EFC">
              <w:rPr>
                <w:rFonts w:ascii="標楷體" w:eastAsia="標楷體" w:hAnsi="標楷體" w:hint="eastAsia"/>
                <w:spacing w:val="24"/>
              </w:rPr>
              <w:t>依面額及請求轉換當時之轉換價格，轉換為本公司未上市普通股股票，本公司將以發行新股之方式</w:t>
            </w:r>
            <w:r w:rsidRPr="00DB6EFC">
              <w:rPr>
                <w:rFonts w:ascii="標楷體" w:eastAsia="標楷體" w:hAnsi="標楷體"/>
                <w:spacing w:val="24"/>
              </w:rPr>
              <w:t>履行轉換義務</w:t>
            </w:r>
            <w:r w:rsidRPr="00DB6EFC">
              <w:rPr>
                <w:rFonts w:ascii="標楷體" w:eastAsia="標楷體" w:hAnsi="標楷體" w:hint="eastAsia"/>
                <w:spacing w:val="24"/>
              </w:rPr>
              <w:t>。本公司於</w:t>
            </w:r>
            <w:r w:rsidRPr="00F13620">
              <w:rPr>
                <w:rFonts w:ascii="標楷體" w:eastAsia="標楷體" w:hAnsi="標楷體"/>
                <w:spacing w:val="24"/>
              </w:rPr>
              <w:t>本私募轉換公司債</w:t>
            </w:r>
            <w:r w:rsidRPr="00DB6EFC">
              <w:rPr>
                <w:rFonts w:ascii="標楷體" w:eastAsia="標楷體" w:hAnsi="標楷體" w:hint="eastAsia"/>
                <w:spacing w:val="24"/>
              </w:rPr>
              <w:t>發行滿三年後，擬依證券交易法等相關規定，向主管機關補辦本次</w:t>
            </w:r>
            <w:r w:rsidRPr="00F13620">
              <w:rPr>
                <w:rFonts w:ascii="標楷體" w:eastAsia="標楷體" w:hAnsi="標楷體" w:hint="eastAsia"/>
                <w:spacing w:val="24"/>
              </w:rPr>
              <w:t>轉換</w:t>
            </w:r>
            <w:r w:rsidRPr="00DB6EFC">
              <w:rPr>
                <w:rFonts w:ascii="標楷體" w:eastAsia="標楷體" w:hAnsi="標楷體" w:hint="eastAsia"/>
                <w:spacing w:val="24"/>
              </w:rPr>
              <w:t>私募普通股公開發行及申請上</w:t>
            </w:r>
            <w:r>
              <w:rPr>
                <w:rFonts w:ascii="標楷體" w:eastAsia="標楷體" w:hAnsi="標楷體" w:hint="eastAsia"/>
                <w:spacing w:val="24"/>
              </w:rPr>
              <w:t>櫃</w:t>
            </w:r>
            <w:r w:rsidRPr="00DB6EFC">
              <w:rPr>
                <w:rFonts w:ascii="標楷體" w:eastAsia="標楷體" w:hAnsi="標楷體" w:hint="eastAsia"/>
                <w:spacing w:val="24"/>
              </w:rPr>
              <w:t>交易。</w:t>
            </w:r>
          </w:p>
        </w:tc>
        <w:tc>
          <w:tcPr>
            <w:tcW w:w="3259" w:type="dxa"/>
          </w:tcPr>
          <w:p w:rsidR="009D0E5A" w:rsidRDefault="009D0E5A" w:rsidP="00F007AE">
            <w:pPr>
              <w:rPr>
                <w:rFonts w:ascii="標楷體" w:eastAsia="標楷體" w:hAnsi="標楷體"/>
                <w:spacing w:val="24"/>
              </w:rPr>
            </w:pPr>
            <w:r w:rsidRPr="00C95439">
              <w:rPr>
                <w:rFonts w:ascii="標楷體" w:eastAsia="標楷體" w:hAnsi="標楷體"/>
                <w:spacing w:val="24"/>
              </w:rPr>
              <w:t>轉換標的：</w:t>
            </w:r>
          </w:p>
          <w:p w:rsidR="009D0E5A" w:rsidRDefault="009D0E5A" w:rsidP="00F007AE">
            <w:pPr>
              <w:spacing w:line="240" w:lineRule="atLeast"/>
              <w:rPr>
                <w:rFonts w:ascii="標楷體" w:eastAsia="標楷體" w:hAnsi="標楷體"/>
              </w:rPr>
            </w:pPr>
            <w:r w:rsidRPr="00DB6EFC">
              <w:rPr>
                <w:rFonts w:ascii="標楷體" w:eastAsia="標楷體" w:hAnsi="標楷體" w:hint="eastAsia"/>
                <w:spacing w:val="24"/>
              </w:rPr>
              <w:t>債權人得依本</w:t>
            </w:r>
            <w:r>
              <w:rPr>
                <w:rFonts w:ascii="標楷體" w:eastAsia="標楷體" w:hAnsi="標楷體" w:hint="eastAsia"/>
                <w:spacing w:val="24"/>
              </w:rPr>
              <w:t>轉換</w:t>
            </w:r>
            <w:r w:rsidRPr="00DB6EFC">
              <w:rPr>
                <w:rFonts w:ascii="標楷體" w:eastAsia="標楷體" w:hAnsi="標楷體" w:hint="eastAsia"/>
                <w:spacing w:val="24"/>
              </w:rPr>
              <w:t>辦法之規定，向本公司請求將</w:t>
            </w:r>
            <w:r w:rsidRPr="00DB6EFC">
              <w:rPr>
                <w:rFonts w:ascii="標楷體" w:eastAsia="標楷體" w:hAnsi="標楷體"/>
                <w:spacing w:val="24"/>
              </w:rPr>
              <w:t>本</w:t>
            </w:r>
            <w:r w:rsidRPr="00F01A62">
              <w:rPr>
                <w:rFonts w:ascii="標楷體" w:eastAsia="標楷體" w:hAnsi="標楷體"/>
                <w:strike/>
                <w:color w:val="FF0000"/>
                <w:spacing w:val="24"/>
              </w:rPr>
              <w:t>私募</w:t>
            </w:r>
            <w:r w:rsidRPr="00DB6EFC">
              <w:rPr>
                <w:rFonts w:ascii="標楷體" w:eastAsia="標楷體" w:hAnsi="標楷體"/>
                <w:spacing w:val="24"/>
              </w:rPr>
              <w:t>轉換公司債</w:t>
            </w:r>
            <w:r w:rsidRPr="00DB6EFC">
              <w:rPr>
                <w:rFonts w:ascii="標楷體" w:eastAsia="標楷體" w:hAnsi="標楷體" w:hint="eastAsia"/>
                <w:spacing w:val="24"/>
              </w:rPr>
              <w:t>依面額及請求轉換當時之轉換價格，轉換為本公司未上市普通股股票，本公司將以發行新股之方式</w:t>
            </w:r>
            <w:r w:rsidRPr="00DB6EFC">
              <w:rPr>
                <w:rFonts w:ascii="標楷體" w:eastAsia="標楷體" w:hAnsi="標楷體"/>
                <w:spacing w:val="24"/>
              </w:rPr>
              <w:t>履行轉換義務</w:t>
            </w:r>
            <w:r w:rsidRPr="00DB6EFC">
              <w:rPr>
                <w:rFonts w:ascii="標楷體" w:eastAsia="標楷體" w:hAnsi="標楷體" w:hint="eastAsia"/>
                <w:spacing w:val="24"/>
              </w:rPr>
              <w:t>。本公司於</w:t>
            </w:r>
            <w:r w:rsidRPr="00F13620">
              <w:rPr>
                <w:rFonts w:ascii="標楷體" w:eastAsia="標楷體" w:hAnsi="標楷體"/>
                <w:spacing w:val="24"/>
              </w:rPr>
              <w:t>本</w:t>
            </w:r>
            <w:r w:rsidRPr="00F01A62">
              <w:rPr>
                <w:rFonts w:ascii="標楷體" w:eastAsia="標楷體" w:hAnsi="標楷體"/>
                <w:strike/>
                <w:color w:val="FF0000"/>
                <w:spacing w:val="24"/>
              </w:rPr>
              <w:t>私募</w:t>
            </w:r>
            <w:r w:rsidRPr="00F13620">
              <w:rPr>
                <w:rFonts w:ascii="標楷體" w:eastAsia="標楷體" w:hAnsi="標楷體"/>
                <w:spacing w:val="24"/>
              </w:rPr>
              <w:t>轉換公司債</w:t>
            </w:r>
            <w:r w:rsidRPr="00DB6EFC">
              <w:rPr>
                <w:rFonts w:ascii="標楷體" w:eastAsia="標楷體" w:hAnsi="標楷體" w:hint="eastAsia"/>
                <w:spacing w:val="24"/>
              </w:rPr>
              <w:t>發行滿三年後，擬依證券交易法等相關規定，向主管機關補辦本次</w:t>
            </w:r>
            <w:r w:rsidRPr="00F13620">
              <w:rPr>
                <w:rFonts w:ascii="標楷體" w:eastAsia="標楷體" w:hAnsi="標楷體" w:hint="eastAsia"/>
                <w:spacing w:val="24"/>
              </w:rPr>
              <w:t>轉換</w:t>
            </w:r>
            <w:r w:rsidRPr="007D73BD">
              <w:rPr>
                <w:rFonts w:ascii="標楷體" w:eastAsia="標楷體" w:hAnsi="標楷體" w:hint="eastAsia"/>
                <w:strike/>
                <w:color w:val="FF0000"/>
                <w:spacing w:val="24"/>
              </w:rPr>
              <w:t>私募</w:t>
            </w:r>
            <w:r w:rsidRPr="00DB6EFC">
              <w:rPr>
                <w:rFonts w:ascii="標楷體" w:eastAsia="標楷體" w:hAnsi="標楷體" w:hint="eastAsia"/>
                <w:spacing w:val="24"/>
              </w:rPr>
              <w:t>普通股公開發行及申請上</w:t>
            </w:r>
            <w:r>
              <w:rPr>
                <w:rFonts w:ascii="標楷體" w:eastAsia="標楷體" w:hAnsi="標楷體" w:hint="eastAsia"/>
                <w:spacing w:val="24"/>
              </w:rPr>
              <w:t>櫃</w:t>
            </w:r>
            <w:r w:rsidRPr="00DB6EFC">
              <w:rPr>
                <w:rFonts w:ascii="標楷體" w:eastAsia="標楷體" w:hAnsi="標楷體" w:hint="eastAsia"/>
                <w:spacing w:val="24"/>
              </w:rPr>
              <w:t>交易。</w:t>
            </w:r>
          </w:p>
        </w:tc>
        <w:tc>
          <w:tcPr>
            <w:tcW w:w="1384" w:type="dxa"/>
          </w:tcPr>
          <w:p w:rsidR="009D0E5A" w:rsidRPr="0019276C" w:rsidRDefault="009D0E5A" w:rsidP="00F007AE">
            <w:pPr>
              <w:spacing w:line="240" w:lineRule="atLeast"/>
              <w:ind w:leftChars="-12" w:left="-29" w:firstLineChars="11" w:firstLine="26"/>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九、</w:t>
            </w:r>
          </w:p>
        </w:tc>
        <w:tc>
          <w:tcPr>
            <w:tcW w:w="3402" w:type="dxa"/>
          </w:tcPr>
          <w:p w:rsidR="009D0E5A" w:rsidRDefault="009D0E5A" w:rsidP="00F007AE">
            <w:pPr>
              <w:rPr>
                <w:rFonts w:ascii="標楷體" w:eastAsia="標楷體" w:hAnsi="標楷體"/>
                <w:spacing w:val="24"/>
              </w:rPr>
            </w:pPr>
            <w:r w:rsidRPr="00C95439">
              <w:rPr>
                <w:rFonts w:ascii="標楷體" w:eastAsia="標楷體" w:hAnsi="標楷體"/>
                <w:spacing w:val="24"/>
              </w:rPr>
              <w:t>轉換期間：</w:t>
            </w:r>
          </w:p>
          <w:p w:rsidR="009D0E5A" w:rsidRDefault="009D0E5A" w:rsidP="00F007AE">
            <w:pPr>
              <w:spacing w:line="240" w:lineRule="atLeast"/>
              <w:ind w:leftChars="-10" w:left="-24" w:firstLineChars="9" w:firstLine="26"/>
              <w:rPr>
                <w:rFonts w:ascii="標楷體" w:eastAsia="標楷體" w:hAnsi="標楷體"/>
              </w:rPr>
            </w:pPr>
            <w:r w:rsidRPr="00C95439">
              <w:rPr>
                <w:rFonts w:ascii="標楷體" w:eastAsia="標楷體" w:hAnsi="標楷體"/>
                <w:spacing w:val="24"/>
              </w:rPr>
              <w:t>債權人得於本私募轉換公司債發行日後滿一個月之翌日起至到期日前十日</w:t>
            </w:r>
            <w:r w:rsidRPr="00C95439">
              <w:rPr>
                <w:rFonts w:ascii="標楷體" w:eastAsia="標楷體" w:hAnsi="標楷體"/>
                <w:spacing w:val="24"/>
              </w:rPr>
              <w:lastRenderedPageBreak/>
              <w:t>止，除依法</w:t>
            </w:r>
            <w:r>
              <w:rPr>
                <w:rFonts w:ascii="標楷體" w:eastAsia="標楷體" w:hAnsi="標楷體"/>
                <w:spacing w:val="24"/>
              </w:rPr>
              <w:t>…</w:t>
            </w:r>
            <w:proofErr w:type="gramStart"/>
            <w:r>
              <w:rPr>
                <w:rFonts w:ascii="標楷體" w:eastAsia="標楷體" w:hAnsi="標楷體"/>
                <w:spacing w:val="24"/>
              </w:rPr>
              <w:t>…</w:t>
            </w:r>
            <w:proofErr w:type="gramEnd"/>
            <w:r w:rsidRPr="00C95439">
              <w:rPr>
                <w:rFonts w:ascii="標楷體" w:eastAsia="標楷體" w:hAnsi="標楷體"/>
                <w:spacing w:val="24"/>
              </w:rPr>
              <w:t>，得隨時向本公司之股</w:t>
            </w:r>
            <w:proofErr w:type="gramStart"/>
            <w:r w:rsidRPr="00C95439">
              <w:rPr>
                <w:rFonts w:ascii="標楷體" w:eastAsia="標楷體" w:hAnsi="標楷體"/>
                <w:spacing w:val="24"/>
              </w:rPr>
              <w:t>務</w:t>
            </w:r>
            <w:proofErr w:type="gramEnd"/>
            <w:r w:rsidRPr="00C95439">
              <w:rPr>
                <w:rFonts w:ascii="標楷體" w:eastAsia="標楷體" w:hAnsi="標楷體"/>
                <w:spacing w:val="24"/>
              </w:rPr>
              <w:t>代理</w:t>
            </w:r>
            <w:r w:rsidRPr="00F13620">
              <w:rPr>
                <w:rFonts w:ascii="標楷體" w:eastAsia="標楷體" w:hAnsi="標楷體" w:hint="eastAsia"/>
                <w:spacing w:val="24"/>
              </w:rPr>
              <w:t>機構</w:t>
            </w:r>
            <w:r w:rsidRPr="00C95439">
              <w:rPr>
                <w:rFonts w:ascii="標楷體" w:eastAsia="標楷體" w:hAnsi="標楷體"/>
                <w:spacing w:val="24"/>
              </w:rPr>
              <w:t>請求依本辦法規定將所持有之本私募轉換公司債之一部或全部轉換為本公司</w:t>
            </w:r>
            <w:hyperlink r:id="rId54" w:history="1">
              <w:r w:rsidRPr="00C95439">
                <w:rPr>
                  <w:rFonts w:ascii="標楷體" w:eastAsia="標楷體" w:hAnsi="標楷體"/>
                  <w:spacing w:val="24"/>
                </w:rPr>
                <w:t>普通股</w:t>
              </w:r>
            </w:hyperlink>
            <w:r w:rsidRPr="00C95439">
              <w:rPr>
                <w:rFonts w:ascii="標楷體" w:eastAsia="標楷體" w:hAnsi="標楷體"/>
                <w:spacing w:val="24"/>
              </w:rPr>
              <w:t>，並依本辦法相關規定辦理。</w:t>
            </w:r>
          </w:p>
        </w:tc>
        <w:tc>
          <w:tcPr>
            <w:tcW w:w="3259" w:type="dxa"/>
          </w:tcPr>
          <w:p w:rsidR="009D0E5A" w:rsidRDefault="009D0E5A" w:rsidP="00F007AE">
            <w:pPr>
              <w:rPr>
                <w:rFonts w:ascii="標楷體" w:eastAsia="標楷體" w:hAnsi="標楷體"/>
                <w:spacing w:val="24"/>
              </w:rPr>
            </w:pPr>
            <w:r w:rsidRPr="00C95439">
              <w:rPr>
                <w:rFonts w:ascii="標楷體" w:eastAsia="標楷體" w:hAnsi="標楷體"/>
                <w:spacing w:val="24"/>
              </w:rPr>
              <w:lastRenderedPageBreak/>
              <w:t>轉換期間：</w:t>
            </w:r>
          </w:p>
          <w:p w:rsidR="009D0E5A" w:rsidRDefault="009D0E5A" w:rsidP="00F007AE">
            <w:pPr>
              <w:spacing w:line="240" w:lineRule="atLeast"/>
              <w:rPr>
                <w:rFonts w:ascii="標楷體" w:eastAsia="標楷體" w:hAnsi="標楷體"/>
              </w:rPr>
            </w:pPr>
            <w:r w:rsidRPr="00C95439">
              <w:rPr>
                <w:rFonts w:ascii="標楷體" w:eastAsia="標楷體" w:hAnsi="標楷體"/>
                <w:spacing w:val="24"/>
              </w:rPr>
              <w:t>債權人得於本</w:t>
            </w:r>
            <w:r w:rsidRPr="007D73BD">
              <w:rPr>
                <w:rFonts w:ascii="標楷體" w:eastAsia="標楷體" w:hAnsi="標楷體"/>
                <w:strike/>
                <w:color w:val="FF0000"/>
                <w:spacing w:val="24"/>
              </w:rPr>
              <w:t>私募</w:t>
            </w:r>
            <w:r w:rsidRPr="00C95439">
              <w:rPr>
                <w:rFonts w:ascii="標楷體" w:eastAsia="標楷體" w:hAnsi="標楷體"/>
                <w:spacing w:val="24"/>
              </w:rPr>
              <w:t>轉換公司債發行日後滿一個月之翌日起至到期日前十日</w:t>
            </w:r>
            <w:r w:rsidRPr="00C95439">
              <w:rPr>
                <w:rFonts w:ascii="標楷體" w:eastAsia="標楷體" w:hAnsi="標楷體"/>
                <w:spacing w:val="24"/>
              </w:rPr>
              <w:lastRenderedPageBreak/>
              <w:t>止，除依法</w:t>
            </w:r>
            <w:r>
              <w:rPr>
                <w:rFonts w:ascii="標楷體" w:eastAsia="標楷體" w:hAnsi="標楷體"/>
                <w:spacing w:val="24"/>
              </w:rPr>
              <w:t>…</w:t>
            </w:r>
            <w:proofErr w:type="gramStart"/>
            <w:r>
              <w:rPr>
                <w:rFonts w:ascii="標楷體" w:eastAsia="標楷體" w:hAnsi="標楷體"/>
                <w:spacing w:val="24"/>
              </w:rPr>
              <w:t>…</w:t>
            </w:r>
            <w:proofErr w:type="gramEnd"/>
            <w:r w:rsidRPr="00C95439">
              <w:rPr>
                <w:rFonts w:ascii="標楷體" w:eastAsia="標楷體" w:hAnsi="標楷體"/>
                <w:spacing w:val="24"/>
              </w:rPr>
              <w:t>，得隨時向本公司之股</w:t>
            </w:r>
            <w:proofErr w:type="gramStart"/>
            <w:r w:rsidRPr="00C95439">
              <w:rPr>
                <w:rFonts w:ascii="標楷體" w:eastAsia="標楷體" w:hAnsi="標楷體"/>
                <w:spacing w:val="24"/>
              </w:rPr>
              <w:t>務</w:t>
            </w:r>
            <w:proofErr w:type="gramEnd"/>
            <w:r w:rsidRPr="00C95439">
              <w:rPr>
                <w:rFonts w:ascii="標楷體" w:eastAsia="標楷體" w:hAnsi="標楷體"/>
                <w:spacing w:val="24"/>
              </w:rPr>
              <w:t>代理</w:t>
            </w:r>
            <w:r w:rsidRPr="00F13620">
              <w:rPr>
                <w:rFonts w:ascii="標楷體" w:eastAsia="標楷體" w:hAnsi="標楷體" w:hint="eastAsia"/>
                <w:spacing w:val="24"/>
              </w:rPr>
              <w:t>機構</w:t>
            </w:r>
            <w:r w:rsidRPr="00C95439">
              <w:rPr>
                <w:rFonts w:ascii="標楷體" w:eastAsia="標楷體" w:hAnsi="標楷體"/>
                <w:spacing w:val="24"/>
              </w:rPr>
              <w:t>請求依本辦法規定將所持有之本</w:t>
            </w:r>
            <w:r w:rsidRPr="007D73BD">
              <w:rPr>
                <w:rFonts w:ascii="標楷體" w:eastAsia="標楷體" w:hAnsi="標楷體"/>
                <w:strike/>
                <w:color w:val="FF0000"/>
                <w:spacing w:val="24"/>
              </w:rPr>
              <w:t>私募</w:t>
            </w:r>
            <w:r w:rsidRPr="00C95439">
              <w:rPr>
                <w:rFonts w:ascii="標楷體" w:eastAsia="標楷體" w:hAnsi="標楷體"/>
                <w:spacing w:val="24"/>
              </w:rPr>
              <w:t>轉換公司債之一部或全部轉換為本公司</w:t>
            </w:r>
            <w:hyperlink r:id="rId55" w:history="1">
              <w:r w:rsidRPr="00C95439">
                <w:rPr>
                  <w:rFonts w:ascii="標楷體" w:eastAsia="標楷體" w:hAnsi="標楷體"/>
                  <w:spacing w:val="24"/>
                </w:rPr>
                <w:t>普通股</w:t>
              </w:r>
            </w:hyperlink>
            <w:r w:rsidRPr="00C95439">
              <w:rPr>
                <w:rFonts w:ascii="標楷體" w:eastAsia="標楷體" w:hAnsi="標楷體"/>
                <w:spacing w:val="24"/>
              </w:rPr>
              <w:t>，並依本辦法相關規定辦理。</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lastRenderedPageBreak/>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lastRenderedPageBreak/>
              <w:t>十、</w:t>
            </w:r>
          </w:p>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(二)</w:t>
            </w:r>
          </w:p>
        </w:tc>
        <w:tc>
          <w:tcPr>
            <w:tcW w:w="3402"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華僑及外國人申請將所持有之本私募轉換公司債直接轉換為本公司新發行之</w:t>
            </w:r>
            <w:hyperlink r:id="rId56" w:history="1">
              <w:r w:rsidRPr="00C95439">
                <w:rPr>
                  <w:rFonts w:ascii="標楷體" w:eastAsia="標楷體" w:hAnsi="標楷體"/>
                  <w:spacing w:val="24"/>
                </w:rPr>
                <w:t>普通股</w:t>
              </w:r>
            </w:hyperlink>
            <w:r w:rsidRPr="00C95439">
              <w:rPr>
                <w:rFonts w:ascii="標楷體" w:eastAsia="標楷體" w:hAnsi="標楷體"/>
                <w:spacing w:val="24"/>
              </w:rPr>
              <w:t>時，一律統由</w:t>
            </w:r>
            <w:r>
              <w:rPr>
                <w:rFonts w:ascii="標楷體" w:eastAsia="標楷體" w:hAnsi="標楷體" w:hint="eastAsia"/>
                <w:spacing w:val="24"/>
              </w:rPr>
              <w:t>本公司</w:t>
            </w:r>
            <w:r w:rsidRPr="00C95439">
              <w:rPr>
                <w:rFonts w:ascii="標楷體" w:eastAsia="標楷體" w:hAnsi="標楷體"/>
                <w:spacing w:val="24"/>
              </w:rPr>
              <w:t>辦理配發。</w:t>
            </w:r>
          </w:p>
        </w:tc>
        <w:tc>
          <w:tcPr>
            <w:tcW w:w="3259"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華僑及外國人申請將所持有之本</w:t>
            </w:r>
            <w:r w:rsidRPr="007D73BD">
              <w:rPr>
                <w:rFonts w:ascii="標楷體" w:eastAsia="標楷體" w:hAnsi="標楷體"/>
                <w:strike/>
                <w:color w:val="FF0000"/>
                <w:spacing w:val="24"/>
              </w:rPr>
              <w:t>私募</w:t>
            </w:r>
            <w:r w:rsidRPr="00C95439">
              <w:rPr>
                <w:rFonts w:ascii="標楷體" w:eastAsia="標楷體" w:hAnsi="標楷體"/>
                <w:spacing w:val="24"/>
              </w:rPr>
              <w:t>轉換公司債直接轉換為本公司新發行之</w:t>
            </w:r>
            <w:hyperlink r:id="rId57" w:history="1">
              <w:r w:rsidRPr="00C95439">
                <w:rPr>
                  <w:rFonts w:ascii="標楷體" w:eastAsia="標楷體" w:hAnsi="標楷體"/>
                  <w:spacing w:val="24"/>
                </w:rPr>
                <w:t>普通股</w:t>
              </w:r>
            </w:hyperlink>
            <w:r w:rsidRPr="00C95439">
              <w:rPr>
                <w:rFonts w:ascii="標楷體" w:eastAsia="標楷體" w:hAnsi="標楷體"/>
                <w:spacing w:val="24"/>
              </w:rPr>
              <w:t>時，一律統由</w:t>
            </w:r>
            <w:r>
              <w:rPr>
                <w:rFonts w:ascii="標楷體" w:eastAsia="標楷體" w:hAnsi="標楷體" w:hint="eastAsia"/>
                <w:spacing w:val="24"/>
              </w:rPr>
              <w:t>本公司</w:t>
            </w:r>
            <w:r w:rsidRPr="00C95439">
              <w:rPr>
                <w:rFonts w:ascii="標楷體" w:eastAsia="標楷體" w:hAnsi="標楷體"/>
                <w:spacing w:val="24"/>
              </w:rPr>
              <w:t>辦理配發。</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十一、</w:t>
            </w:r>
          </w:p>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
        </w:tc>
        <w:tc>
          <w:tcPr>
            <w:tcW w:w="3402" w:type="dxa"/>
          </w:tcPr>
          <w:p w:rsidR="009D0E5A" w:rsidRDefault="009D0E5A" w:rsidP="00F007AE">
            <w:pPr>
              <w:spacing w:line="240" w:lineRule="atLeast"/>
              <w:ind w:leftChars="-637" w:hangingChars="531" w:hanging="1529"/>
              <w:rPr>
                <w:rFonts w:ascii="標楷體" w:eastAsia="標楷體" w:hAnsi="標楷體"/>
              </w:rPr>
            </w:pPr>
            <w:r w:rsidRPr="00C95439">
              <w:rPr>
                <w:rFonts w:ascii="標楷體" w:eastAsia="標楷體" w:hAnsi="標楷體"/>
                <w:spacing w:val="24"/>
              </w:rPr>
              <w:t>轉換價格之訂定方式</w:t>
            </w:r>
            <w:r w:rsidRPr="00C95439">
              <w:rPr>
                <w:rFonts w:ascii="標楷體" w:eastAsia="標楷體" w:hAnsi="標楷體"/>
                <w:spacing w:val="24"/>
              </w:rPr>
              <w:br/>
            </w:r>
            <w:r w:rsidRPr="00EB3E70">
              <w:rPr>
                <w:rFonts w:ascii="標楷體" w:eastAsia="標楷體" w:hAnsi="標楷體"/>
                <w:spacing w:val="24"/>
              </w:rPr>
              <w:t>本私募轉換公司債轉換價格之訂定，係以</w:t>
            </w:r>
            <w:smartTag w:uri="urn:schemas-microsoft-com:office:smarttags" w:element="chsdate">
              <w:smartTagPr>
                <w:attr w:name="Year" w:val="2009"/>
                <w:attr w:name="Month" w:val="10"/>
                <w:attr w:name="Day" w:val="29"/>
                <w:attr w:name="IsLunarDate" w:val="False"/>
                <w:attr w:name="IsROCDate" w:val="True"/>
              </w:smartTagPr>
              <w:r w:rsidRPr="00EB3E70">
                <w:rPr>
                  <w:rFonts w:ascii="標楷體" w:eastAsia="標楷體" w:hAnsi="標楷體"/>
                  <w:spacing w:val="24"/>
                </w:rPr>
                <w:t>民國</w:t>
              </w:r>
              <w:smartTag w:uri="urn:schemas-microsoft-com:office:smarttags" w:element="chsdate">
                <w:smartTagPr>
                  <w:attr w:name="Year" w:val="1998"/>
                  <w:attr w:name="Month" w:val="10"/>
                  <w:attr w:name="Day" w:val="29"/>
                  <w:attr w:name="IsLunarDate" w:val="False"/>
                  <w:attr w:name="IsROCDate" w:val="False"/>
                </w:smartTagPr>
                <w:r w:rsidRPr="00F13620">
                  <w:rPr>
                    <w:rFonts w:ascii="標楷體" w:eastAsia="標楷體" w:hAnsi="標楷體" w:hint="eastAsia"/>
                    <w:spacing w:val="24"/>
                  </w:rPr>
                  <w:t>98</w:t>
                </w:r>
                <w:r w:rsidRPr="00EB3E70">
                  <w:rPr>
                    <w:rFonts w:ascii="標楷體" w:eastAsia="標楷體" w:hAnsi="標楷體"/>
                    <w:spacing w:val="24"/>
                  </w:rPr>
                  <w:t>年</w:t>
                </w:r>
                <w:r w:rsidRPr="00EB3E70">
                  <w:rPr>
                    <w:rFonts w:ascii="標楷體" w:eastAsia="標楷體" w:hAnsi="標楷體" w:hint="eastAsia"/>
                    <w:spacing w:val="24"/>
                  </w:rPr>
                  <w:t>10</w:t>
                </w:r>
                <w:r w:rsidRPr="00EB3E70">
                  <w:rPr>
                    <w:rFonts w:ascii="標楷體" w:eastAsia="標楷體" w:hAnsi="標楷體"/>
                    <w:spacing w:val="24"/>
                  </w:rPr>
                  <w:t>月</w:t>
                </w:r>
                <w:r w:rsidRPr="00EB3E70">
                  <w:rPr>
                    <w:rFonts w:ascii="標楷體" w:eastAsia="標楷體" w:hAnsi="標楷體" w:hint="eastAsia"/>
                    <w:spacing w:val="24"/>
                  </w:rPr>
                  <w:t>29</w:t>
                </w:r>
                <w:r w:rsidRPr="00EB3E70">
                  <w:rPr>
                    <w:rFonts w:ascii="標楷體" w:eastAsia="標楷體" w:hAnsi="標楷體"/>
                    <w:spacing w:val="24"/>
                  </w:rPr>
                  <w:t>日</w:t>
                </w:r>
              </w:smartTag>
            </w:smartTag>
            <w:r w:rsidRPr="00EB3E70">
              <w:rPr>
                <w:rFonts w:ascii="標楷體" w:eastAsia="標楷體" w:hAnsi="標楷體"/>
                <w:spacing w:val="24"/>
              </w:rPr>
              <w:t>為訂定轉換價格之基準日，以其前</w:t>
            </w:r>
            <w:r w:rsidRPr="00EB3E70">
              <w:rPr>
                <w:rFonts w:ascii="標楷體" w:eastAsia="標楷體" w:hAnsi="標楷體" w:hint="eastAsia"/>
                <w:spacing w:val="24"/>
              </w:rPr>
              <w:t>一、三、五</w:t>
            </w:r>
            <w:r w:rsidRPr="00EB3E70">
              <w:rPr>
                <w:rFonts w:ascii="標楷體" w:eastAsia="標楷體" w:hAnsi="標楷體"/>
                <w:spacing w:val="24"/>
              </w:rPr>
              <w:t>個營業日</w:t>
            </w:r>
            <w:r w:rsidRPr="00EB3E70">
              <w:rPr>
                <w:rFonts w:ascii="標楷體" w:eastAsia="標楷體" w:hAnsi="標楷體" w:hint="eastAsia"/>
                <w:spacing w:val="24"/>
              </w:rPr>
              <w:t>擇</w:t>
            </w:r>
            <w:proofErr w:type="gramStart"/>
            <w:r w:rsidRPr="00EB3E70">
              <w:rPr>
                <w:rFonts w:ascii="標楷體" w:eastAsia="標楷體" w:hAnsi="標楷體" w:hint="eastAsia"/>
                <w:spacing w:val="24"/>
              </w:rPr>
              <w:t>一</w:t>
            </w:r>
            <w:proofErr w:type="gramEnd"/>
            <w:r w:rsidRPr="00EB3E70">
              <w:rPr>
                <w:rFonts w:ascii="標楷體" w:eastAsia="標楷體" w:hAnsi="標楷體" w:hint="eastAsia"/>
                <w:spacing w:val="24"/>
              </w:rPr>
              <w:t>計算</w:t>
            </w:r>
            <w:r w:rsidRPr="00EB3E70">
              <w:rPr>
                <w:rFonts w:ascii="標楷體" w:eastAsia="標楷體" w:hAnsi="標楷體"/>
                <w:spacing w:val="24"/>
              </w:rPr>
              <w:t>本公司</w:t>
            </w:r>
            <w:hyperlink r:id="rId58" w:history="1">
              <w:r w:rsidRPr="00EB3E70">
                <w:rPr>
                  <w:rFonts w:ascii="標楷體" w:eastAsia="標楷體" w:hAnsi="標楷體"/>
                  <w:spacing w:val="24"/>
                </w:rPr>
                <w:t>普通股</w:t>
              </w:r>
            </w:hyperlink>
            <w:r w:rsidRPr="00EB3E70">
              <w:rPr>
                <w:rFonts w:ascii="標楷體" w:eastAsia="標楷體" w:hAnsi="標楷體"/>
                <w:spacing w:val="24"/>
              </w:rPr>
              <w:t>收盤價之簡單算術平均數扣除</w:t>
            </w:r>
            <w:hyperlink r:id="rId59" w:history="1">
              <w:r w:rsidRPr="00EB3E70">
                <w:rPr>
                  <w:rFonts w:ascii="標楷體" w:eastAsia="標楷體" w:hAnsi="標楷體"/>
                  <w:spacing w:val="24"/>
                </w:rPr>
                <w:t>無償配股</w:t>
              </w:r>
            </w:hyperlink>
            <w:hyperlink r:id="rId60" w:history="1">
              <w:r w:rsidRPr="00EB3E70">
                <w:rPr>
                  <w:rFonts w:ascii="標楷體" w:eastAsia="標楷體" w:hAnsi="標楷體"/>
                  <w:spacing w:val="24"/>
                </w:rPr>
                <w:t>除權</w:t>
              </w:r>
            </w:hyperlink>
            <w:r w:rsidRPr="00EB3E70">
              <w:rPr>
                <w:rFonts w:ascii="標楷體" w:eastAsia="標楷體" w:hAnsi="標楷體"/>
                <w:spacing w:val="24"/>
              </w:rPr>
              <w:t>及配息，</w:t>
            </w:r>
            <w:proofErr w:type="gramStart"/>
            <w:r w:rsidRPr="00EB3E70">
              <w:rPr>
                <w:rFonts w:ascii="標楷體" w:eastAsia="標楷體" w:hAnsi="標楷體"/>
                <w:spacing w:val="24"/>
              </w:rPr>
              <w:t>並加回</w:t>
            </w:r>
            <w:proofErr w:type="gramEnd"/>
            <w:r w:rsidR="0027732E" w:rsidRPr="00EB3E70">
              <w:rPr>
                <w:rFonts w:ascii="標楷體" w:eastAsia="標楷體" w:hAnsi="標楷體"/>
                <w:spacing w:val="24"/>
              </w:rPr>
              <w:fldChar w:fldCharType="begin"/>
            </w:r>
            <w:r w:rsidRPr="00EB3E70">
              <w:rPr>
                <w:rFonts w:ascii="標楷體" w:eastAsia="標楷體" w:hAnsi="標楷體"/>
                <w:spacing w:val="24"/>
              </w:rPr>
              <w:instrText xml:space="preserve"> HYPERLINK "http://km.funddj.com/KMDJ/wiki/WikiViewer.aspx?Title=%u6E1B%u8CC7" </w:instrText>
            </w:r>
            <w:r w:rsidR="0027732E" w:rsidRPr="00EB3E70">
              <w:rPr>
                <w:rFonts w:ascii="標楷體" w:eastAsia="標楷體" w:hAnsi="標楷體"/>
                <w:spacing w:val="24"/>
              </w:rPr>
              <w:fldChar w:fldCharType="separate"/>
            </w:r>
            <w:r w:rsidRPr="00EB3E70">
              <w:rPr>
                <w:rFonts w:ascii="標楷體" w:eastAsia="標楷體" w:hAnsi="標楷體"/>
                <w:spacing w:val="24"/>
              </w:rPr>
              <w:t>減資</w:t>
            </w:r>
            <w:r w:rsidR="0027732E" w:rsidRPr="00EB3E70">
              <w:rPr>
                <w:rFonts w:ascii="標楷體" w:eastAsia="標楷體" w:hAnsi="標楷體"/>
                <w:spacing w:val="24"/>
              </w:rPr>
              <w:fldChar w:fldCharType="end"/>
            </w:r>
            <w:r w:rsidRPr="00EB3E70">
              <w:rPr>
                <w:rFonts w:ascii="標楷體" w:eastAsia="標楷體" w:hAnsi="標楷體"/>
                <w:spacing w:val="24"/>
              </w:rPr>
              <w:t>反</w:t>
            </w:r>
            <w:hyperlink r:id="rId61" w:history="1">
              <w:r w:rsidRPr="00EB3E70">
                <w:rPr>
                  <w:rFonts w:ascii="標楷體" w:eastAsia="標楷體" w:hAnsi="標楷體"/>
                  <w:spacing w:val="24"/>
                </w:rPr>
                <w:t>除權</w:t>
              </w:r>
            </w:hyperlink>
            <w:r w:rsidRPr="00EB3E70">
              <w:rPr>
                <w:rFonts w:ascii="標楷體" w:eastAsia="標楷體" w:hAnsi="標楷體"/>
                <w:spacing w:val="24"/>
              </w:rPr>
              <w:t>後股價</w:t>
            </w:r>
            <w:r w:rsidRPr="00EB3E70">
              <w:rPr>
                <w:rFonts w:ascii="標楷體" w:eastAsia="標楷體" w:hAnsi="標楷體" w:hint="eastAsia"/>
                <w:spacing w:val="24"/>
              </w:rPr>
              <w:t>之八成</w:t>
            </w:r>
            <w:r w:rsidRPr="00EB3E70">
              <w:rPr>
                <w:rFonts w:ascii="標楷體" w:eastAsia="標楷體" w:hAnsi="標楷體"/>
                <w:spacing w:val="24"/>
              </w:rPr>
              <w:t>，即為本私募轉換公司債之轉換價格(計算至新台幣角為止，分以下四捨五入)。</w:t>
            </w:r>
            <w:r w:rsidRPr="00F13620">
              <w:rPr>
                <w:rFonts w:ascii="標楷體" w:eastAsia="標楷體" w:hAnsi="標楷體" w:hint="eastAsia"/>
                <w:spacing w:val="24"/>
              </w:rPr>
              <w:t>發行時之轉換價格訂為每股</w:t>
            </w:r>
            <w:r w:rsidRPr="006C75AB">
              <w:rPr>
                <w:rFonts w:ascii="標楷體" w:eastAsia="標楷體" w:hAnsi="標楷體" w:hint="eastAsia"/>
                <w:spacing w:val="24"/>
                <w:u w:val="single"/>
              </w:rPr>
              <w:t>8.24</w:t>
            </w:r>
            <w:r w:rsidRPr="00F13620">
              <w:rPr>
                <w:rFonts w:ascii="標楷體" w:eastAsia="標楷體" w:hAnsi="標楷體" w:hint="eastAsia"/>
                <w:spacing w:val="24"/>
              </w:rPr>
              <w:t>元。</w:t>
            </w:r>
          </w:p>
        </w:tc>
        <w:tc>
          <w:tcPr>
            <w:tcW w:w="3259"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轉換價格之訂定方式</w:t>
            </w:r>
            <w:r w:rsidRPr="00C95439">
              <w:rPr>
                <w:rFonts w:ascii="標楷體" w:eastAsia="標楷體" w:hAnsi="標楷體"/>
                <w:spacing w:val="24"/>
              </w:rPr>
              <w:br/>
            </w:r>
            <w:r w:rsidRPr="00EB3E70">
              <w:rPr>
                <w:rFonts w:ascii="標楷體" w:eastAsia="標楷體" w:hAnsi="標楷體"/>
                <w:spacing w:val="24"/>
              </w:rPr>
              <w:t>本</w:t>
            </w:r>
            <w:r w:rsidRPr="007D73BD">
              <w:rPr>
                <w:rFonts w:ascii="標楷體" w:eastAsia="標楷體" w:hAnsi="標楷體"/>
                <w:strike/>
                <w:color w:val="FF0000"/>
                <w:spacing w:val="24"/>
              </w:rPr>
              <w:t>私募</w:t>
            </w:r>
            <w:r w:rsidRPr="00EB3E70">
              <w:rPr>
                <w:rFonts w:ascii="標楷體" w:eastAsia="標楷體" w:hAnsi="標楷體"/>
                <w:spacing w:val="24"/>
              </w:rPr>
              <w:t>轉換公司債轉換價格之訂定，係以</w:t>
            </w:r>
            <w:smartTag w:uri="urn:schemas-microsoft-com:office:smarttags" w:element="chsdate">
              <w:smartTagPr>
                <w:attr w:name="Year" w:val="2009"/>
                <w:attr w:name="Month" w:val="10"/>
                <w:attr w:name="Day" w:val="29"/>
                <w:attr w:name="IsLunarDate" w:val="False"/>
                <w:attr w:name="IsROCDate" w:val="True"/>
              </w:smartTagPr>
              <w:r w:rsidRPr="00EB3E70">
                <w:rPr>
                  <w:rFonts w:ascii="標楷體" w:eastAsia="標楷體" w:hAnsi="標楷體"/>
                  <w:spacing w:val="24"/>
                </w:rPr>
                <w:t>民國</w:t>
              </w:r>
              <w:smartTag w:uri="urn:schemas-microsoft-com:office:smarttags" w:element="chsdate">
                <w:smartTagPr>
                  <w:attr w:name="Year" w:val="1998"/>
                  <w:attr w:name="Month" w:val="10"/>
                  <w:attr w:name="Day" w:val="29"/>
                  <w:attr w:name="IsLunarDate" w:val="False"/>
                  <w:attr w:name="IsROCDate" w:val="False"/>
                </w:smartTagPr>
                <w:r w:rsidRPr="00F13620">
                  <w:rPr>
                    <w:rFonts w:ascii="標楷體" w:eastAsia="標楷體" w:hAnsi="標楷體" w:hint="eastAsia"/>
                    <w:spacing w:val="24"/>
                  </w:rPr>
                  <w:t>98</w:t>
                </w:r>
                <w:r w:rsidRPr="00EB3E70">
                  <w:rPr>
                    <w:rFonts w:ascii="標楷體" w:eastAsia="標楷體" w:hAnsi="標楷體"/>
                    <w:spacing w:val="24"/>
                  </w:rPr>
                  <w:t>年</w:t>
                </w:r>
                <w:r w:rsidRPr="00EB3E70">
                  <w:rPr>
                    <w:rFonts w:ascii="標楷體" w:eastAsia="標楷體" w:hAnsi="標楷體" w:hint="eastAsia"/>
                    <w:spacing w:val="24"/>
                  </w:rPr>
                  <w:t>10</w:t>
                </w:r>
                <w:r w:rsidRPr="00EB3E70">
                  <w:rPr>
                    <w:rFonts w:ascii="標楷體" w:eastAsia="標楷體" w:hAnsi="標楷體"/>
                    <w:spacing w:val="24"/>
                  </w:rPr>
                  <w:t>月</w:t>
                </w:r>
                <w:r w:rsidRPr="00EB3E70">
                  <w:rPr>
                    <w:rFonts w:ascii="標楷體" w:eastAsia="標楷體" w:hAnsi="標楷體" w:hint="eastAsia"/>
                    <w:spacing w:val="24"/>
                  </w:rPr>
                  <w:t>29</w:t>
                </w:r>
                <w:r w:rsidRPr="00EB3E70">
                  <w:rPr>
                    <w:rFonts w:ascii="標楷體" w:eastAsia="標楷體" w:hAnsi="標楷體"/>
                    <w:spacing w:val="24"/>
                  </w:rPr>
                  <w:t>日</w:t>
                </w:r>
              </w:smartTag>
            </w:smartTag>
            <w:r w:rsidRPr="00EB3E70">
              <w:rPr>
                <w:rFonts w:ascii="標楷體" w:eastAsia="標楷體" w:hAnsi="標楷體"/>
                <w:spacing w:val="24"/>
              </w:rPr>
              <w:t>為訂定轉換價格之基準日，以其前</w:t>
            </w:r>
            <w:r w:rsidRPr="00EB3E70">
              <w:rPr>
                <w:rFonts w:ascii="標楷體" w:eastAsia="標楷體" w:hAnsi="標楷體" w:hint="eastAsia"/>
                <w:spacing w:val="24"/>
              </w:rPr>
              <w:t>一、三、五</w:t>
            </w:r>
            <w:r w:rsidRPr="00EB3E70">
              <w:rPr>
                <w:rFonts w:ascii="標楷體" w:eastAsia="標楷體" w:hAnsi="標楷體"/>
                <w:spacing w:val="24"/>
              </w:rPr>
              <w:t>個營業日</w:t>
            </w:r>
            <w:r w:rsidRPr="00EB3E70">
              <w:rPr>
                <w:rFonts w:ascii="標楷體" w:eastAsia="標楷體" w:hAnsi="標楷體" w:hint="eastAsia"/>
                <w:spacing w:val="24"/>
              </w:rPr>
              <w:t>擇</w:t>
            </w:r>
            <w:proofErr w:type="gramStart"/>
            <w:r w:rsidRPr="00EB3E70">
              <w:rPr>
                <w:rFonts w:ascii="標楷體" w:eastAsia="標楷體" w:hAnsi="標楷體" w:hint="eastAsia"/>
                <w:spacing w:val="24"/>
              </w:rPr>
              <w:t>一</w:t>
            </w:r>
            <w:proofErr w:type="gramEnd"/>
            <w:r w:rsidRPr="00EB3E70">
              <w:rPr>
                <w:rFonts w:ascii="標楷體" w:eastAsia="標楷體" w:hAnsi="標楷體" w:hint="eastAsia"/>
                <w:spacing w:val="24"/>
              </w:rPr>
              <w:t>計算</w:t>
            </w:r>
            <w:r w:rsidRPr="00EB3E70">
              <w:rPr>
                <w:rFonts w:ascii="標楷體" w:eastAsia="標楷體" w:hAnsi="標楷體"/>
                <w:spacing w:val="24"/>
              </w:rPr>
              <w:t>本公司</w:t>
            </w:r>
            <w:hyperlink r:id="rId62" w:history="1">
              <w:r w:rsidRPr="00EB3E70">
                <w:rPr>
                  <w:rFonts w:ascii="標楷體" w:eastAsia="標楷體" w:hAnsi="標楷體"/>
                  <w:spacing w:val="24"/>
                </w:rPr>
                <w:t>普通股</w:t>
              </w:r>
            </w:hyperlink>
            <w:r w:rsidRPr="00EB3E70">
              <w:rPr>
                <w:rFonts w:ascii="標楷體" w:eastAsia="標楷體" w:hAnsi="標楷體"/>
                <w:spacing w:val="24"/>
              </w:rPr>
              <w:t>收盤價之簡單算術平均數扣除</w:t>
            </w:r>
            <w:hyperlink r:id="rId63" w:history="1">
              <w:r w:rsidRPr="00EB3E70">
                <w:rPr>
                  <w:rFonts w:ascii="標楷體" w:eastAsia="標楷體" w:hAnsi="標楷體"/>
                  <w:spacing w:val="24"/>
                </w:rPr>
                <w:t>無償配股</w:t>
              </w:r>
            </w:hyperlink>
            <w:hyperlink r:id="rId64" w:history="1">
              <w:r w:rsidRPr="00EB3E70">
                <w:rPr>
                  <w:rFonts w:ascii="標楷體" w:eastAsia="標楷體" w:hAnsi="標楷體"/>
                  <w:spacing w:val="24"/>
                </w:rPr>
                <w:t>除權</w:t>
              </w:r>
            </w:hyperlink>
            <w:r w:rsidRPr="00EB3E70">
              <w:rPr>
                <w:rFonts w:ascii="標楷體" w:eastAsia="標楷體" w:hAnsi="標楷體"/>
                <w:spacing w:val="24"/>
              </w:rPr>
              <w:t>及配息，</w:t>
            </w:r>
            <w:proofErr w:type="gramStart"/>
            <w:r w:rsidRPr="00EB3E70">
              <w:rPr>
                <w:rFonts w:ascii="標楷體" w:eastAsia="標楷體" w:hAnsi="標楷體"/>
                <w:spacing w:val="24"/>
              </w:rPr>
              <w:t>並加回</w:t>
            </w:r>
            <w:proofErr w:type="gramEnd"/>
            <w:r w:rsidR="0027732E" w:rsidRPr="00EB3E70">
              <w:rPr>
                <w:rFonts w:ascii="標楷體" w:eastAsia="標楷體" w:hAnsi="標楷體"/>
                <w:spacing w:val="24"/>
              </w:rPr>
              <w:fldChar w:fldCharType="begin"/>
            </w:r>
            <w:r w:rsidRPr="00EB3E70">
              <w:rPr>
                <w:rFonts w:ascii="標楷體" w:eastAsia="標楷體" w:hAnsi="標楷體"/>
                <w:spacing w:val="24"/>
              </w:rPr>
              <w:instrText xml:space="preserve"> HYPERLINK "http://km.funddj.com/KMDJ/wiki/WikiViewer.aspx?Title=%u6E1B%u8CC7" </w:instrText>
            </w:r>
            <w:r w:rsidR="0027732E" w:rsidRPr="00EB3E70">
              <w:rPr>
                <w:rFonts w:ascii="標楷體" w:eastAsia="標楷體" w:hAnsi="標楷體"/>
                <w:spacing w:val="24"/>
              </w:rPr>
              <w:fldChar w:fldCharType="separate"/>
            </w:r>
            <w:r w:rsidRPr="00EB3E70">
              <w:rPr>
                <w:rFonts w:ascii="標楷體" w:eastAsia="標楷體" w:hAnsi="標楷體"/>
                <w:spacing w:val="24"/>
              </w:rPr>
              <w:t>減資</w:t>
            </w:r>
            <w:r w:rsidR="0027732E" w:rsidRPr="00EB3E70">
              <w:rPr>
                <w:rFonts w:ascii="標楷體" w:eastAsia="標楷體" w:hAnsi="標楷體"/>
                <w:spacing w:val="24"/>
              </w:rPr>
              <w:fldChar w:fldCharType="end"/>
            </w:r>
            <w:r w:rsidRPr="00EB3E70">
              <w:rPr>
                <w:rFonts w:ascii="標楷體" w:eastAsia="標楷體" w:hAnsi="標楷體"/>
                <w:spacing w:val="24"/>
              </w:rPr>
              <w:t>反</w:t>
            </w:r>
            <w:hyperlink r:id="rId65" w:history="1">
              <w:r w:rsidRPr="00EB3E70">
                <w:rPr>
                  <w:rFonts w:ascii="標楷體" w:eastAsia="標楷體" w:hAnsi="標楷體"/>
                  <w:spacing w:val="24"/>
                </w:rPr>
                <w:t>除權</w:t>
              </w:r>
            </w:hyperlink>
            <w:r w:rsidRPr="00EB3E70">
              <w:rPr>
                <w:rFonts w:ascii="標楷體" w:eastAsia="標楷體" w:hAnsi="標楷體"/>
                <w:spacing w:val="24"/>
              </w:rPr>
              <w:t>後股價</w:t>
            </w:r>
            <w:r w:rsidRPr="00EB3E70">
              <w:rPr>
                <w:rFonts w:ascii="標楷體" w:eastAsia="標楷體" w:hAnsi="標楷體" w:hint="eastAsia"/>
                <w:spacing w:val="24"/>
              </w:rPr>
              <w:t>之八成</w:t>
            </w:r>
            <w:r w:rsidRPr="00EB3E70">
              <w:rPr>
                <w:rFonts w:ascii="標楷體" w:eastAsia="標楷體" w:hAnsi="標楷體"/>
                <w:spacing w:val="24"/>
              </w:rPr>
              <w:t>，即為本</w:t>
            </w:r>
            <w:r w:rsidRPr="007D73BD">
              <w:rPr>
                <w:rFonts w:ascii="標楷體" w:eastAsia="標楷體" w:hAnsi="標楷體"/>
                <w:strike/>
                <w:color w:val="FF0000"/>
                <w:spacing w:val="24"/>
              </w:rPr>
              <w:t>私募</w:t>
            </w:r>
            <w:r w:rsidRPr="00EB3E70">
              <w:rPr>
                <w:rFonts w:ascii="標楷體" w:eastAsia="標楷體" w:hAnsi="標楷體"/>
                <w:spacing w:val="24"/>
              </w:rPr>
              <w:t>轉換公司債之轉換價格(計算至新台幣角為止，分以下四捨五入)。</w:t>
            </w:r>
            <w:r w:rsidRPr="00F13620">
              <w:rPr>
                <w:rFonts w:ascii="標楷體" w:eastAsia="標楷體" w:hAnsi="標楷體" w:hint="eastAsia"/>
                <w:spacing w:val="24"/>
              </w:rPr>
              <w:t>發行時之轉換價格訂為每股</w:t>
            </w:r>
            <w:r w:rsidRPr="006C75AB">
              <w:rPr>
                <w:rFonts w:ascii="標楷體" w:eastAsia="標楷體" w:hAnsi="標楷體" w:hint="eastAsia"/>
                <w:spacing w:val="24"/>
                <w:u w:val="single"/>
              </w:rPr>
              <w:t>8.24</w:t>
            </w:r>
            <w:r w:rsidRPr="00F13620">
              <w:rPr>
                <w:rFonts w:ascii="標楷體" w:eastAsia="標楷體" w:hAnsi="標楷體" w:hint="eastAsia"/>
                <w:spacing w:val="24"/>
              </w:rPr>
              <w:t>元。</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十一、</w:t>
            </w:r>
          </w:p>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(二)</w:t>
            </w:r>
          </w:p>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1.</w:t>
            </w:r>
          </w:p>
        </w:tc>
        <w:tc>
          <w:tcPr>
            <w:tcW w:w="3402" w:type="dxa"/>
          </w:tcPr>
          <w:p w:rsidR="009D0E5A" w:rsidRPr="000C1F2E" w:rsidRDefault="009D0E5A" w:rsidP="00F007AE">
            <w:pPr>
              <w:ind w:left="576" w:hangingChars="200" w:hanging="576"/>
              <w:rPr>
                <w:rFonts w:ascii="標楷體" w:eastAsia="標楷體" w:hAnsi="標楷體"/>
                <w:spacing w:val="24"/>
              </w:rPr>
            </w:pPr>
            <w:r w:rsidRPr="000C1F2E">
              <w:rPr>
                <w:rFonts w:ascii="標楷體" w:eastAsia="標楷體" w:hAnsi="標楷體"/>
                <w:spacing w:val="24"/>
              </w:rPr>
              <w:t>轉換價格之調整</w:t>
            </w:r>
          </w:p>
          <w:p w:rsidR="009D0E5A" w:rsidRPr="007D73BD" w:rsidRDefault="009D0E5A" w:rsidP="00F007AE">
            <w:pPr>
              <w:autoSpaceDE w:val="0"/>
              <w:autoSpaceDN w:val="0"/>
              <w:adjustRightInd w:val="0"/>
              <w:rPr>
                <w:rFonts w:ascii="標楷體" w:eastAsia="標楷體" w:hAnsi="標楷體"/>
              </w:rPr>
            </w:pPr>
            <w:r w:rsidRPr="000C1F2E">
              <w:rPr>
                <w:rFonts w:ascii="標楷體" w:eastAsia="標楷體" w:hAnsi="標楷體" w:hint="eastAsia"/>
                <w:spacing w:val="24"/>
              </w:rPr>
              <w:t>本</w:t>
            </w:r>
            <w:r w:rsidRPr="000C1F2E">
              <w:rPr>
                <w:rFonts w:ascii="標楷體" w:eastAsia="標楷體" w:hAnsi="標楷體"/>
                <w:spacing w:val="24"/>
              </w:rPr>
              <w:t>私募轉換公司債</w:t>
            </w:r>
            <w:r w:rsidRPr="00233F30">
              <w:rPr>
                <w:rFonts w:ascii="標楷體" w:eastAsia="標楷體" w:hAnsi="標楷體" w:hint="eastAsia"/>
                <w:spacing w:val="24"/>
              </w:rPr>
              <w:t>發行後，除</w:t>
            </w:r>
            <w:r>
              <w:rPr>
                <w:rFonts w:ascii="標楷體" w:eastAsia="標楷體" w:hAnsi="標楷體"/>
                <w:spacing w:val="24"/>
              </w:rPr>
              <w:t>…</w:t>
            </w:r>
            <w:proofErr w:type="gramStart"/>
            <w:r>
              <w:rPr>
                <w:rFonts w:ascii="標楷體" w:eastAsia="標楷體" w:hAnsi="標楷體"/>
                <w:spacing w:val="24"/>
              </w:rPr>
              <w:t>…</w:t>
            </w:r>
            <w:proofErr w:type="gramEnd"/>
            <w:r w:rsidRPr="00233F30">
              <w:rPr>
                <w:rFonts w:ascii="標楷體" w:eastAsia="標楷體" w:hAnsi="標楷體" w:hint="eastAsia"/>
                <w:spacing w:val="24"/>
              </w:rPr>
              <w:t>，則重新公告調整之。</w:t>
            </w:r>
          </w:p>
        </w:tc>
        <w:tc>
          <w:tcPr>
            <w:tcW w:w="3259" w:type="dxa"/>
          </w:tcPr>
          <w:p w:rsidR="009D0E5A" w:rsidRPr="000C1F2E" w:rsidRDefault="009D0E5A" w:rsidP="00F007AE">
            <w:pPr>
              <w:ind w:left="576" w:hangingChars="200" w:hanging="576"/>
              <w:rPr>
                <w:rFonts w:ascii="標楷體" w:eastAsia="標楷體" w:hAnsi="標楷體"/>
                <w:spacing w:val="24"/>
              </w:rPr>
            </w:pPr>
            <w:r w:rsidRPr="000C1F2E">
              <w:rPr>
                <w:rFonts w:ascii="標楷體" w:eastAsia="標楷體" w:hAnsi="標楷體"/>
                <w:spacing w:val="24"/>
              </w:rPr>
              <w:t>轉換價格之調整</w:t>
            </w:r>
          </w:p>
          <w:p w:rsidR="009D0E5A" w:rsidRPr="00253097" w:rsidRDefault="009D0E5A" w:rsidP="00F007AE">
            <w:pPr>
              <w:pStyle w:val="a8"/>
              <w:autoSpaceDE w:val="0"/>
              <w:autoSpaceDN w:val="0"/>
              <w:adjustRightInd w:val="0"/>
              <w:ind w:leftChars="-11" w:left="-26" w:firstLineChars="9" w:firstLine="26"/>
              <w:rPr>
                <w:rFonts w:ascii="標楷體" w:eastAsia="標楷體" w:hAnsi="標楷體"/>
              </w:rPr>
            </w:pPr>
            <w:r w:rsidRPr="00253097">
              <w:rPr>
                <w:rFonts w:ascii="標楷體" w:eastAsia="標楷體" w:hAnsi="標楷體" w:hint="eastAsia"/>
                <w:spacing w:val="24"/>
              </w:rPr>
              <w:t>本</w:t>
            </w:r>
            <w:r w:rsidRPr="00253097">
              <w:rPr>
                <w:rFonts w:ascii="標楷體" w:eastAsia="標楷體" w:hAnsi="標楷體"/>
                <w:strike/>
                <w:color w:val="FF0000"/>
                <w:spacing w:val="24"/>
              </w:rPr>
              <w:t>私募</w:t>
            </w:r>
            <w:r w:rsidRPr="00253097">
              <w:rPr>
                <w:rFonts w:ascii="標楷體" w:eastAsia="標楷體" w:hAnsi="標楷體"/>
                <w:spacing w:val="24"/>
              </w:rPr>
              <w:t>轉換公司債</w:t>
            </w:r>
            <w:r w:rsidRPr="00253097">
              <w:rPr>
                <w:rFonts w:ascii="標楷體" w:eastAsia="標楷體" w:hAnsi="標楷體" w:hint="eastAsia"/>
                <w:spacing w:val="24"/>
              </w:rPr>
              <w:t>發行後，除</w:t>
            </w:r>
            <w:r w:rsidRPr="00253097">
              <w:rPr>
                <w:rFonts w:ascii="標楷體" w:eastAsia="標楷體" w:hAnsi="標楷體"/>
                <w:spacing w:val="24"/>
              </w:rPr>
              <w:t>…</w:t>
            </w:r>
            <w:proofErr w:type="gramStart"/>
            <w:r w:rsidRPr="00253097">
              <w:rPr>
                <w:rFonts w:ascii="標楷體" w:eastAsia="標楷體" w:hAnsi="標楷體"/>
                <w:spacing w:val="24"/>
              </w:rPr>
              <w:t>…</w:t>
            </w:r>
            <w:proofErr w:type="gramEnd"/>
            <w:r w:rsidRPr="00253097">
              <w:rPr>
                <w:rFonts w:ascii="標楷體" w:eastAsia="標楷體" w:hAnsi="標楷體" w:hint="eastAsia"/>
                <w:spacing w:val="24"/>
              </w:rPr>
              <w:t>，則重新公告調整之。</w:t>
            </w:r>
          </w:p>
        </w:tc>
        <w:tc>
          <w:tcPr>
            <w:tcW w:w="1384" w:type="dxa"/>
          </w:tcPr>
          <w:p w:rsidR="009D0E5A" w:rsidRPr="0019276C" w:rsidRDefault="009D0E5A" w:rsidP="00F007AE">
            <w:pPr>
              <w:spacing w:line="240" w:lineRule="atLeast"/>
              <w:ind w:leftChars="-12" w:left="-29" w:firstLineChars="11" w:firstLine="26"/>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十一、</w:t>
            </w:r>
          </w:p>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(二)</w:t>
            </w:r>
          </w:p>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2.</w:t>
            </w:r>
          </w:p>
        </w:tc>
        <w:tc>
          <w:tcPr>
            <w:tcW w:w="3402" w:type="dxa"/>
          </w:tcPr>
          <w:p w:rsidR="009D0E5A" w:rsidRDefault="009D0E5A" w:rsidP="00F007AE">
            <w:pPr>
              <w:spacing w:line="240" w:lineRule="atLeast"/>
              <w:rPr>
                <w:rFonts w:ascii="標楷體" w:eastAsia="標楷體" w:hAnsi="標楷體"/>
              </w:rPr>
            </w:pPr>
            <w:r w:rsidRPr="005876C7">
              <w:rPr>
                <w:rFonts w:ascii="標楷體" w:eastAsia="標楷體" w:hAnsi="標楷體" w:hint="eastAsia"/>
                <w:spacing w:val="24"/>
              </w:rPr>
              <w:t>本</w:t>
            </w:r>
            <w:r w:rsidRPr="000C1F2E">
              <w:rPr>
                <w:rFonts w:ascii="標楷體" w:eastAsia="標楷體" w:hAnsi="標楷體"/>
                <w:spacing w:val="24"/>
              </w:rPr>
              <w:t>私募轉換公司債</w:t>
            </w:r>
            <w:r w:rsidRPr="005876C7">
              <w:rPr>
                <w:rFonts w:ascii="標楷體" w:eastAsia="標楷體" w:hAnsi="標楷體" w:hint="eastAsia"/>
                <w:spacing w:val="24"/>
              </w:rPr>
              <w:t>發行後，如遇</w:t>
            </w:r>
            <w:r>
              <w:rPr>
                <w:rFonts w:ascii="標楷體" w:eastAsia="標楷體" w:hAnsi="標楷體"/>
                <w:spacing w:val="24"/>
              </w:rPr>
              <w:t>…</w:t>
            </w:r>
            <w:proofErr w:type="gramStart"/>
            <w:r>
              <w:rPr>
                <w:rFonts w:ascii="標楷體" w:eastAsia="標楷體" w:hAnsi="標楷體"/>
                <w:spacing w:val="24"/>
              </w:rPr>
              <w:t>…</w:t>
            </w:r>
            <w:proofErr w:type="gramEnd"/>
            <w:r w:rsidRPr="005876C7">
              <w:rPr>
                <w:rFonts w:ascii="標楷體" w:eastAsia="標楷體" w:hAnsi="標楷體" w:hint="eastAsia"/>
                <w:spacing w:val="24"/>
              </w:rPr>
              <w:t>，不適用於除息基準日（不含）前已提出請求轉換者。</w:t>
            </w:r>
            <w:r>
              <w:rPr>
                <w:rFonts w:ascii="標楷體" w:eastAsia="標楷體" w:hAnsi="標楷體"/>
                <w:spacing w:val="24"/>
              </w:rPr>
              <w:t>…</w:t>
            </w:r>
            <w:r>
              <w:rPr>
                <w:rFonts w:ascii="標楷體" w:eastAsia="標楷體" w:hAnsi="標楷體" w:hint="eastAsia"/>
                <w:spacing w:val="24"/>
              </w:rPr>
              <w:t>.</w:t>
            </w:r>
          </w:p>
        </w:tc>
        <w:tc>
          <w:tcPr>
            <w:tcW w:w="3259" w:type="dxa"/>
          </w:tcPr>
          <w:p w:rsidR="009D0E5A" w:rsidRDefault="009D0E5A" w:rsidP="00F007AE">
            <w:pPr>
              <w:spacing w:line="240" w:lineRule="atLeast"/>
              <w:ind w:leftChars="-10" w:left="-24" w:firstLineChars="9" w:firstLine="26"/>
              <w:rPr>
                <w:rFonts w:ascii="標楷體" w:eastAsia="標楷體" w:hAnsi="標楷體"/>
              </w:rPr>
            </w:pPr>
            <w:r w:rsidRPr="005876C7">
              <w:rPr>
                <w:rFonts w:ascii="標楷體" w:eastAsia="標楷體" w:hAnsi="標楷體" w:hint="eastAsia"/>
                <w:spacing w:val="24"/>
              </w:rPr>
              <w:t>本</w:t>
            </w:r>
            <w:r w:rsidRPr="00AD3BED">
              <w:rPr>
                <w:rFonts w:ascii="標楷體" w:eastAsia="標楷體" w:hAnsi="標楷體"/>
                <w:strike/>
                <w:color w:val="FF0000"/>
                <w:spacing w:val="24"/>
              </w:rPr>
              <w:t>私募</w:t>
            </w:r>
            <w:r w:rsidRPr="000C1F2E">
              <w:rPr>
                <w:rFonts w:ascii="標楷體" w:eastAsia="標楷體" w:hAnsi="標楷體"/>
                <w:spacing w:val="24"/>
              </w:rPr>
              <w:t>轉換公司債</w:t>
            </w:r>
            <w:r w:rsidRPr="005876C7">
              <w:rPr>
                <w:rFonts w:ascii="標楷體" w:eastAsia="標楷體" w:hAnsi="標楷體" w:hint="eastAsia"/>
                <w:spacing w:val="24"/>
              </w:rPr>
              <w:t>發行後，如遇</w:t>
            </w:r>
            <w:r>
              <w:rPr>
                <w:rFonts w:ascii="標楷體" w:eastAsia="標楷體" w:hAnsi="標楷體"/>
                <w:spacing w:val="24"/>
              </w:rPr>
              <w:t>…</w:t>
            </w:r>
            <w:proofErr w:type="gramStart"/>
            <w:r>
              <w:rPr>
                <w:rFonts w:ascii="標楷體" w:eastAsia="標楷體" w:hAnsi="標楷體"/>
                <w:spacing w:val="24"/>
              </w:rPr>
              <w:t>…</w:t>
            </w:r>
            <w:proofErr w:type="gramEnd"/>
            <w:r w:rsidRPr="005876C7">
              <w:rPr>
                <w:rFonts w:ascii="標楷體" w:eastAsia="標楷體" w:hAnsi="標楷體" w:hint="eastAsia"/>
                <w:spacing w:val="24"/>
              </w:rPr>
              <w:t>，不適用於除息基準日（不含）前已提出請求轉換者。</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十一、</w:t>
            </w:r>
          </w:p>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(二)</w:t>
            </w:r>
          </w:p>
          <w:p w:rsidR="009D0E5A" w:rsidRDefault="009D0E5A" w:rsidP="00F007AE">
            <w:pPr>
              <w:spacing w:line="240" w:lineRule="atLeast"/>
              <w:rPr>
                <w:rFonts w:ascii="標楷體" w:eastAsia="標楷體" w:hAnsi="標楷體"/>
              </w:rPr>
            </w:pPr>
            <w:r>
              <w:rPr>
                <w:rFonts w:ascii="標楷體" w:eastAsia="標楷體" w:hAnsi="標楷體" w:hint="eastAsia"/>
              </w:rPr>
              <w:t>3.</w:t>
            </w:r>
          </w:p>
        </w:tc>
        <w:tc>
          <w:tcPr>
            <w:tcW w:w="3402" w:type="dxa"/>
          </w:tcPr>
          <w:p w:rsidR="009D0E5A" w:rsidRDefault="009D0E5A" w:rsidP="00F007AE">
            <w:pPr>
              <w:spacing w:line="240" w:lineRule="atLeast"/>
              <w:rPr>
                <w:rFonts w:ascii="標楷體" w:eastAsia="標楷體" w:hAnsi="標楷體"/>
              </w:rPr>
            </w:pPr>
            <w:r w:rsidRPr="005876C7">
              <w:rPr>
                <w:rFonts w:ascii="標楷體" w:eastAsia="標楷體" w:hAnsi="標楷體" w:hint="eastAsia"/>
                <w:spacing w:val="24"/>
              </w:rPr>
              <w:t>本</w:t>
            </w:r>
            <w:r w:rsidRPr="000C1F2E">
              <w:rPr>
                <w:rFonts w:ascii="標楷體" w:eastAsia="標楷體" w:hAnsi="標楷體"/>
                <w:spacing w:val="24"/>
              </w:rPr>
              <w:t>私募轉換公司債</w:t>
            </w:r>
            <w:r w:rsidRPr="005876C7">
              <w:rPr>
                <w:rFonts w:ascii="標楷體" w:eastAsia="標楷體" w:hAnsi="標楷體" w:hint="eastAsia"/>
                <w:spacing w:val="24"/>
              </w:rPr>
              <w:t>發行後，遇有</w:t>
            </w:r>
            <w:r>
              <w:rPr>
                <w:rFonts w:ascii="標楷體" w:eastAsia="標楷體" w:hAnsi="標楷體"/>
                <w:spacing w:val="24"/>
              </w:rPr>
              <w:t>…</w:t>
            </w:r>
            <w:proofErr w:type="gramStart"/>
            <w:r>
              <w:rPr>
                <w:rFonts w:ascii="標楷體" w:eastAsia="標楷體" w:hAnsi="標楷體"/>
                <w:spacing w:val="24"/>
              </w:rPr>
              <w:t>…</w:t>
            </w:r>
            <w:proofErr w:type="gramEnd"/>
            <w:r w:rsidRPr="005876C7">
              <w:rPr>
                <w:rFonts w:ascii="標楷體" w:eastAsia="標楷體" w:hAnsi="標楷體" w:hint="eastAsia"/>
                <w:spacing w:val="24"/>
              </w:rPr>
              <w:t>，於前述有價證券或認股權發行之日或私募有價證券交付日調整之：</w:t>
            </w:r>
          </w:p>
        </w:tc>
        <w:tc>
          <w:tcPr>
            <w:tcW w:w="3259" w:type="dxa"/>
          </w:tcPr>
          <w:p w:rsidR="009D0E5A" w:rsidRDefault="009D0E5A" w:rsidP="00F007AE">
            <w:pPr>
              <w:spacing w:line="240" w:lineRule="atLeast"/>
              <w:rPr>
                <w:rFonts w:ascii="標楷體" w:eastAsia="標楷體" w:hAnsi="標楷體"/>
              </w:rPr>
            </w:pPr>
            <w:r w:rsidRPr="005876C7">
              <w:rPr>
                <w:rFonts w:ascii="標楷體" w:eastAsia="標楷體" w:hAnsi="標楷體" w:hint="eastAsia"/>
                <w:spacing w:val="24"/>
              </w:rPr>
              <w:t>本</w:t>
            </w:r>
            <w:r w:rsidRPr="003E526B">
              <w:rPr>
                <w:rFonts w:ascii="標楷體" w:eastAsia="標楷體" w:hAnsi="標楷體"/>
                <w:strike/>
                <w:color w:val="FF0000"/>
                <w:spacing w:val="24"/>
              </w:rPr>
              <w:t>私募</w:t>
            </w:r>
            <w:r w:rsidRPr="000C1F2E">
              <w:rPr>
                <w:rFonts w:ascii="標楷體" w:eastAsia="標楷體" w:hAnsi="標楷體"/>
                <w:spacing w:val="24"/>
              </w:rPr>
              <w:t>轉換公司債</w:t>
            </w:r>
            <w:r w:rsidRPr="005876C7">
              <w:rPr>
                <w:rFonts w:ascii="標楷體" w:eastAsia="標楷體" w:hAnsi="標楷體" w:hint="eastAsia"/>
                <w:spacing w:val="24"/>
              </w:rPr>
              <w:t>發行後，遇有</w:t>
            </w:r>
            <w:r>
              <w:rPr>
                <w:rFonts w:ascii="標楷體" w:eastAsia="標楷體" w:hAnsi="標楷體"/>
                <w:spacing w:val="24"/>
              </w:rPr>
              <w:t>…</w:t>
            </w:r>
            <w:proofErr w:type="gramStart"/>
            <w:r>
              <w:rPr>
                <w:rFonts w:ascii="標楷體" w:eastAsia="標楷體" w:hAnsi="標楷體"/>
                <w:spacing w:val="24"/>
              </w:rPr>
              <w:t>…</w:t>
            </w:r>
            <w:proofErr w:type="gramEnd"/>
            <w:r w:rsidRPr="005876C7">
              <w:rPr>
                <w:rFonts w:ascii="標楷體" w:eastAsia="標楷體" w:hAnsi="標楷體" w:hint="eastAsia"/>
                <w:spacing w:val="24"/>
              </w:rPr>
              <w:t>，於前述有價證券或認股權發行之日或私募有價證券交付日調整之：</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lastRenderedPageBreak/>
              <w:t>十一、</w:t>
            </w:r>
          </w:p>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(二)</w:t>
            </w:r>
          </w:p>
          <w:p w:rsidR="009D0E5A" w:rsidRDefault="009D0E5A" w:rsidP="00F007AE">
            <w:pPr>
              <w:spacing w:line="240" w:lineRule="atLeast"/>
              <w:rPr>
                <w:rFonts w:ascii="標楷體" w:eastAsia="標楷體" w:hAnsi="標楷體"/>
              </w:rPr>
            </w:pPr>
            <w:r>
              <w:rPr>
                <w:rFonts w:ascii="標楷體" w:eastAsia="標楷體" w:hAnsi="標楷體" w:hint="eastAsia"/>
              </w:rPr>
              <w:t>4.</w:t>
            </w:r>
          </w:p>
        </w:tc>
        <w:tc>
          <w:tcPr>
            <w:tcW w:w="3402" w:type="dxa"/>
          </w:tcPr>
          <w:p w:rsidR="009D0E5A" w:rsidRDefault="009D0E5A" w:rsidP="00F007AE">
            <w:pPr>
              <w:spacing w:line="240" w:lineRule="atLeast"/>
              <w:rPr>
                <w:rFonts w:ascii="標楷體" w:eastAsia="標楷體" w:hAnsi="標楷體"/>
              </w:rPr>
            </w:pPr>
            <w:r w:rsidRPr="00653EEE">
              <w:rPr>
                <w:rFonts w:ascii="標楷體" w:eastAsia="標楷體" w:hAnsi="標楷體" w:hint="eastAsia"/>
                <w:spacing w:val="24"/>
              </w:rPr>
              <w:t>本</w:t>
            </w:r>
            <w:r w:rsidRPr="000C1F2E">
              <w:rPr>
                <w:rFonts w:ascii="標楷體" w:eastAsia="標楷體" w:hAnsi="標楷體"/>
                <w:spacing w:val="24"/>
              </w:rPr>
              <w:t>私募轉換公司債</w:t>
            </w:r>
            <w:r w:rsidRPr="00653EEE">
              <w:rPr>
                <w:rFonts w:ascii="標楷體" w:eastAsia="標楷體" w:hAnsi="標楷體" w:hint="eastAsia"/>
                <w:spacing w:val="24"/>
              </w:rPr>
              <w:t>發行後，如遇本公司非因庫藏股註銷之</w:t>
            </w:r>
            <w:proofErr w:type="gramStart"/>
            <w:r w:rsidRPr="00653EEE">
              <w:rPr>
                <w:rFonts w:ascii="標楷體" w:eastAsia="標楷體" w:hAnsi="標楷體" w:hint="eastAsia"/>
                <w:spacing w:val="24"/>
              </w:rPr>
              <w:t>減資致普通股</w:t>
            </w:r>
            <w:proofErr w:type="gramEnd"/>
            <w:r w:rsidRPr="00653EEE">
              <w:rPr>
                <w:rFonts w:ascii="標楷體" w:eastAsia="標楷體" w:hAnsi="標楷體" w:hint="eastAsia"/>
                <w:spacing w:val="24"/>
              </w:rPr>
              <w:t>股份減少時，應依下列公式計算調整後轉換價格</w:t>
            </w:r>
            <w:r w:rsidRPr="005876C7">
              <w:rPr>
                <w:rFonts w:ascii="標楷體" w:eastAsia="標楷體" w:hAnsi="標楷體" w:hint="eastAsia"/>
                <w:spacing w:val="24"/>
              </w:rPr>
              <w:t>並公告</w:t>
            </w:r>
            <w:r w:rsidRPr="00653EEE">
              <w:rPr>
                <w:rFonts w:ascii="標楷體" w:eastAsia="標楷體" w:hAnsi="標楷體" w:hint="eastAsia"/>
                <w:spacing w:val="24"/>
              </w:rPr>
              <w:t>，於減資基準日調整之。</w:t>
            </w:r>
          </w:p>
        </w:tc>
        <w:tc>
          <w:tcPr>
            <w:tcW w:w="3259" w:type="dxa"/>
          </w:tcPr>
          <w:p w:rsidR="009D0E5A" w:rsidRDefault="009D0E5A" w:rsidP="00F007AE">
            <w:pPr>
              <w:spacing w:line="240" w:lineRule="atLeast"/>
              <w:rPr>
                <w:rFonts w:ascii="標楷體" w:eastAsia="標楷體" w:hAnsi="標楷體"/>
              </w:rPr>
            </w:pPr>
            <w:r w:rsidRPr="00653EEE">
              <w:rPr>
                <w:rFonts w:ascii="標楷體" w:eastAsia="標楷體" w:hAnsi="標楷體" w:hint="eastAsia"/>
                <w:spacing w:val="24"/>
              </w:rPr>
              <w:t>本</w:t>
            </w:r>
            <w:r w:rsidRPr="003E526B">
              <w:rPr>
                <w:rFonts w:ascii="標楷體" w:eastAsia="標楷體" w:hAnsi="標楷體"/>
                <w:strike/>
                <w:color w:val="FF0000"/>
                <w:spacing w:val="24"/>
              </w:rPr>
              <w:t>私募</w:t>
            </w:r>
            <w:r w:rsidRPr="000C1F2E">
              <w:rPr>
                <w:rFonts w:ascii="標楷體" w:eastAsia="標楷體" w:hAnsi="標楷體"/>
                <w:spacing w:val="24"/>
              </w:rPr>
              <w:t>轉換公司債</w:t>
            </w:r>
            <w:r w:rsidRPr="00653EEE">
              <w:rPr>
                <w:rFonts w:ascii="標楷體" w:eastAsia="標楷體" w:hAnsi="標楷體" w:hint="eastAsia"/>
                <w:spacing w:val="24"/>
              </w:rPr>
              <w:t>發行後，如遇本公司非因庫藏股註銷之</w:t>
            </w:r>
            <w:proofErr w:type="gramStart"/>
            <w:r w:rsidRPr="00653EEE">
              <w:rPr>
                <w:rFonts w:ascii="標楷體" w:eastAsia="標楷體" w:hAnsi="標楷體" w:hint="eastAsia"/>
                <w:spacing w:val="24"/>
              </w:rPr>
              <w:t>減資致普通股</w:t>
            </w:r>
            <w:proofErr w:type="gramEnd"/>
            <w:r w:rsidRPr="00653EEE">
              <w:rPr>
                <w:rFonts w:ascii="標楷體" w:eastAsia="標楷體" w:hAnsi="標楷體" w:hint="eastAsia"/>
                <w:spacing w:val="24"/>
              </w:rPr>
              <w:t>股份減少時，應依下列公式計算調整後轉換價格</w:t>
            </w:r>
            <w:r w:rsidRPr="005876C7">
              <w:rPr>
                <w:rFonts w:ascii="標楷體" w:eastAsia="標楷體" w:hAnsi="標楷體" w:hint="eastAsia"/>
                <w:spacing w:val="24"/>
              </w:rPr>
              <w:t>並公告</w:t>
            </w:r>
            <w:r w:rsidRPr="00653EEE">
              <w:rPr>
                <w:rFonts w:ascii="標楷體" w:eastAsia="標楷體" w:hAnsi="標楷體" w:hint="eastAsia"/>
                <w:spacing w:val="24"/>
              </w:rPr>
              <w:t>，於減資基準日調整之。</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十二、</w:t>
            </w:r>
          </w:p>
          <w:p w:rsidR="009D0E5A" w:rsidRDefault="009D0E5A" w:rsidP="00F007AE">
            <w:pPr>
              <w:spacing w:line="240" w:lineRule="atLeast"/>
              <w:ind w:left="1274" w:hangingChars="531" w:hanging="1274"/>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
          <w:p w:rsidR="009D0E5A" w:rsidRDefault="009D0E5A" w:rsidP="00F007AE">
            <w:pPr>
              <w:spacing w:line="240" w:lineRule="atLeast"/>
              <w:rPr>
                <w:rFonts w:ascii="標楷體" w:eastAsia="標楷體" w:hAnsi="標楷體"/>
              </w:rPr>
            </w:pPr>
          </w:p>
        </w:tc>
        <w:tc>
          <w:tcPr>
            <w:tcW w:w="3402"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本私募轉換公司債經轉換為本公司</w:t>
            </w:r>
            <w:hyperlink r:id="rId66" w:history="1">
              <w:r w:rsidRPr="00C95439">
                <w:rPr>
                  <w:rFonts w:ascii="標楷體" w:eastAsia="標楷體" w:hAnsi="標楷體"/>
                  <w:spacing w:val="24"/>
                </w:rPr>
                <w:t>普通股</w:t>
              </w:r>
            </w:hyperlink>
            <w:r w:rsidRPr="00C95439">
              <w:rPr>
                <w:rFonts w:ascii="標楷體" w:eastAsia="標楷體" w:hAnsi="標楷體"/>
                <w:spacing w:val="24"/>
              </w:rPr>
              <w:t>者(含嗣後所配發之</w:t>
            </w:r>
            <w:hyperlink r:id="rId67" w:history="1">
              <w:r w:rsidRPr="00C95439">
                <w:rPr>
                  <w:rFonts w:ascii="標楷體" w:eastAsia="標楷體" w:hAnsi="標楷體"/>
                  <w:spacing w:val="24"/>
                </w:rPr>
                <w:t>普通股</w:t>
              </w:r>
            </w:hyperlink>
            <w:r w:rsidRPr="00C95439">
              <w:rPr>
                <w:rFonts w:ascii="標楷體" w:eastAsia="標楷體" w:hAnsi="標楷體"/>
                <w:spacing w:val="24"/>
              </w:rPr>
              <w:t>)，依規定自</w:t>
            </w:r>
            <w:r w:rsidRPr="00F13620">
              <w:rPr>
                <w:rFonts w:ascii="標楷體" w:eastAsia="標楷體" w:hAnsi="標楷體" w:hint="eastAsia"/>
                <w:spacing w:val="24"/>
              </w:rPr>
              <w:t>本</w:t>
            </w:r>
            <w:r w:rsidRPr="00C95439">
              <w:rPr>
                <w:rFonts w:ascii="標楷體" w:eastAsia="標楷體" w:hAnsi="標楷體"/>
                <w:spacing w:val="24"/>
              </w:rPr>
              <w:t>私募轉換公司債交付日起滿三年後，應先取具台灣證券交易所核發符合上市標準之同意函，並向主管機關申報補辦公開發行後，洽台灣證券交易所申請上市交易</w:t>
            </w:r>
          </w:p>
        </w:tc>
        <w:tc>
          <w:tcPr>
            <w:tcW w:w="3259"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本</w:t>
            </w:r>
            <w:r w:rsidRPr="003E526B">
              <w:rPr>
                <w:rFonts w:ascii="標楷體" w:eastAsia="標楷體" w:hAnsi="標楷體"/>
                <w:strike/>
                <w:color w:val="FF0000"/>
                <w:spacing w:val="24"/>
              </w:rPr>
              <w:t>私募</w:t>
            </w:r>
            <w:r w:rsidRPr="00C95439">
              <w:rPr>
                <w:rFonts w:ascii="標楷體" w:eastAsia="標楷體" w:hAnsi="標楷體"/>
                <w:spacing w:val="24"/>
              </w:rPr>
              <w:t>轉換公司債經轉換為本公司</w:t>
            </w:r>
            <w:hyperlink r:id="rId68" w:history="1">
              <w:r w:rsidRPr="00C95439">
                <w:rPr>
                  <w:rFonts w:ascii="標楷體" w:eastAsia="標楷體" w:hAnsi="標楷體"/>
                  <w:spacing w:val="24"/>
                </w:rPr>
                <w:t>普通股</w:t>
              </w:r>
            </w:hyperlink>
            <w:r w:rsidRPr="00C95439">
              <w:rPr>
                <w:rFonts w:ascii="標楷體" w:eastAsia="標楷體" w:hAnsi="標楷體"/>
                <w:spacing w:val="24"/>
              </w:rPr>
              <w:t>者(含嗣後所配發之</w:t>
            </w:r>
            <w:hyperlink r:id="rId69" w:history="1">
              <w:r w:rsidRPr="00C95439">
                <w:rPr>
                  <w:rFonts w:ascii="標楷體" w:eastAsia="標楷體" w:hAnsi="標楷體"/>
                  <w:spacing w:val="24"/>
                </w:rPr>
                <w:t>普通股</w:t>
              </w:r>
            </w:hyperlink>
            <w:r w:rsidRPr="00C95439">
              <w:rPr>
                <w:rFonts w:ascii="標楷體" w:eastAsia="標楷體" w:hAnsi="標楷體"/>
                <w:spacing w:val="24"/>
              </w:rPr>
              <w:t>)，依規定自</w:t>
            </w:r>
            <w:r w:rsidRPr="00F13620">
              <w:rPr>
                <w:rFonts w:ascii="標楷體" w:eastAsia="標楷體" w:hAnsi="標楷體" w:hint="eastAsia"/>
                <w:spacing w:val="24"/>
              </w:rPr>
              <w:t>本</w:t>
            </w:r>
            <w:r w:rsidRPr="003E526B">
              <w:rPr>
                <w:rFonts w:ascii="標楷體" w:eastAsia="標楷體" w:hAnsi="標楷體"/>
                <w:strike/>
                <w:color w:val="FF0000"/>
                <w:spacing w:val="24"/>
              </w:rPr>
              <w:t>私募</w:t>
            </w:r>
            <w:r w:rsidRPr="00C95439">
              <w:rPr>
                <w:rFonts w:ascii="標楷體" w:eastAsia="標楷體" w:hAnsi="標楷體"/>
                <w:spacing w:val="24"/>
              </w:rPr>
              <w:t>轉換公司債交付日起滿三年後，</w:t>
            </w:r>
            <w:r w:rsidRPr="00466139">
              <w:rPr>
                <w:rFonts w:ascii="標楷體" w:eastAsia="標楷體" w:hAnsi="標楷體"/>
                <w:strike/>
                <w:color w:val="FF0000"/>
                <w:spacing w:val="24"/>
              </w:rPr>
              <w:t>應先取具台灣證券交易所核發符合上市標準之同意函，並向主管機關申報補辦公開發行後，洽台灣證券交易所申請上市交易</w:t>
            </w:r>
            <w:r w:rsidRPr="00466139">
              <w:rPr>
                <w:rFonts w:ascii="標楷體" w:eastAsia="標楷體" w:hAnsi="標楷體" w:hint="eastAsia"/>
                <w:strike/>
                <w:color w:val="FF0000"/>
                <w:spacing w:val="24"/>
              </w:rPr>
              <w:t>，</w:t>
            </w:r>
            <w:r w:rsidRPr="00466139">
              <w:rPr>
                <w:rFonts w:ascii="標楷體" w:eastAsia="標楷體" w:hAnsi="標楷體" w:hint="eastAsia"/>
                <w:color w:val="FF0000"/>
                <w:spacing w:val="24"/>
                <w:u w:val="single"/>
              </w:rPr>
              <w:t>洽主管機關申請掛牌交易</w:t>
            </w:r>
            <w:r w:rsidRPr="00466139">
              <w:rPr>
                <w:rFonts w:ascii="標楷體" w:eastAsia="標楷體" w:hAnsi="標楷體" w:hint="eastAsia"/>
                <w:spacing w:val="24"/>
              </w:rPr>
              <w:t>。</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rPr>
                <w:rFonts w:ascii="標楷體" w:eastAsia="標楷體" w:hAnsi="標楷體"/>
              </w:rPr>
            </w:pPr>
            <w:r>
              <w:rPr>
                <w:rFonts w:ascii="標楷體" w:eastAsia="標楷體" w:hAnsi="標楷體" w:hint="eastAsia"/>
              </w:rPr>
              <w:t>十三、</w:t>
            </w:r>
          </w:p>
        </w:tc>
        <w:tc>
          <w:tcPr>
            <w:tcW w:w="3402" w:type="dxa"/>
          </w:tcPr>
          <w:p w:rsidR="009D0E5A" w:rsidRDefault="0027732E" w:rsidP="00F007AE">
            <w:pPr>
              <w:spacing w:line="240" w:lineRule="atLeast"/>
              <w:ind w:left="2"/>
              <w:rPr>
                <w:rFonts w:ascii="標楷體" w:eastAsia="標楷體" w:hAnsi="標楷體"/>
                <w:spacing w:val="24"/>
              </w:rPr>
            </w:pPr>
            <w:hyperlink r:id="rId70" w:history="1">
              <w:r w:rsidR="009D0E5A" w:rsidRPr="00C95439">
                <w:rPr>
                  <w:rFonts w:ascii="標楷體" w:eastAsia="標楷體" w:hAnsi="標楷體"/>
                  <w:spacing w:val="24"/>
                </w:rPr>
                <w:t>股本</w:t>
              </w:r>
            </w:hyperlink>
            <w:r w:rsidR="009D0E5A" w:rsidRPr="00C95439">
              <w:rPr>
                <w:rFonts w:ascii="標楷體" w:eastAsia="標楷體" w:hAnsi="標楷體"/>
                <w:spacing w:val="24"/>
              </w:rPr>
              <w:t>變更登記作業：</w:t>
            </w:r>
          </w:p>
          <w:p w:rsidR="009D0E5A" w:rsidRDefault="009D0E5A" w:rsidP="00F007AE">
            <w:pPr>
              <w:spacing w:line="240" w:lineRule="atLeast"/>
              <w:ind w:left="2"/>
              <w:rPr>
                <w:rFonts w:ascii="標楷體" w:eastAsia="標楷體" w:hAnsi="標楷體"/>
              </w:rPr>
            </w:pPr>
            <w:r w:rsidRPr="00C95439">
              <w:rPr>
                <w:rFonts w:ascii="標楷體" w:eastAsia="標楷體" w:hAnsi="標楷體"/>
                <w:spacing w:val="24"/>
              </w:rPr>
              <w:t>本公司應於每季結束後十五日內，將前一季因本私募轉換公司債行使轉換所交付之股票數額公告，每季並應向公司登記之主管機關申請資本額變更登記至少一次。</w:t>
            </w:r>
          </w:p>
        </w:tc>
        <w:tc>
          <w:tcPr>
            <w:tcW w:w="3259" w:type="dxa"/>
          </w:tcPr>
          <w:p w:rsidR="009D0E5A" w:rsidRDefault="0027732E" w:rsidP="00F007AE">
            <w:pPr>
              <w:spacing w:line="240" w:lineRule="atLeast"/>
              <w:ind w:left="2"/>
              <w:rPr>
                <w:rFonts w:ascii="標楷體" w:eastAsia="標楷體" w:hAnsi="標楷體"/>
                <w:spacing w:val="24"/>
              </w:rPr>
            </w:pPr>
            <w:hyperlink r:id="rId71" w:history="1">
              <w:r w:rsidR="009D0E5A" w:rsidRPr="00C95439">
                <w:rPr>
                  <w:rFonts w:ascii="標楷體" w:eastAsia="標楷體" w:hAnsi="標楷體"/>
                  <w:spacing w:val="24"/>
                </w:rPr>
                <w:t>股本</w:t>
              </w:r>
            </w:hyperlink>
            <w:r w:rsidR="009D0E5A" w:rsidRPr="00C95439">
              <w:rPr>
                <w:rFonts w:ascii="標楷體" w:eastAsia="標楷體" w:hAnsi="標楷體"/>
                <w:spacing w:val="24"/>
              </w:rPr>
              <w:t>變更登記作業：</w:t>
            </w:r>
          </w:p>
          <w:p w:rsidR="009D0E5A" w:rsidRDefault="009D0E5A" w:rsidP="00F007AE">
            <w:pPr>
              <w:spacing w:line="240" w:lineRule="atLeast"/>
              <w:ind w:left="2"/>
              <w:rPr>
                <w:rFonts w:ascii="標楷體" w:eastAsia="標楷體" w:hAnsi="標楷體"/>
              </w:rPr>
            </w:pPr>
            <w:r w:rsidRPr="00C95439">
              <w:rPr>
                <w:rFonts w:ascii="標楷體" w:eastAsia="標楷體" w:hAnsi="標楷體"/>
                <w:spacing w:val="24"/>
              </w:rPr>
              <w:t>本公司應於每季結束後十五日內，將前一季因本</w:t>
            </w:r>
            <w:r w:rsidRPr="003E526B">
              <w:rPr>
                <w:rFonts w:ascii="標楷體" w:eastAsia="標楷體" w:hAnsi="標楷體"/>
                <w:strike/>
                <w:color w:val="FF0000"/>
                <w:spacing w:val="24"/>
              </w:rPr>
              <w:t>私募</w:t>
            </w:r>
            <w:r w:rsidRPr="00C95439">
              <w:rPr>
                <w:rFonts w:ascii="標楷體" w:eastAsia="標楷體" w:hAnsi="標楷體"/>
                <w:spacing w:val="24"/>
              </w:rPr>
              <w:t>轉換公司債行使轉換所交付之股票數額公告，每季並應向公司登記之主管機關申請資本額變更登記至少一次。</w:t>
            </w:r>
          </w:p>
        </w:tc>
        <w:tc>
          <w:tcPr>
            <w:tcW w:w="1384" w:type="dxa"/>
          </w:tcPr>
          <w:p w:rsidR="009D0E5A" w:rsidRPr="0019276C" w:rsidRDefault="009D0E5A" w:rsidP="00F007AE">
            <w:pPr>
              <w:spacing w:line="240" w:lineRule="atLeast"/>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rPr>
                <w:rFonts w:ascii="標楷體" w:eastAsia="標楷體" w:hAnsi="標楷體"/>
              </w:rPr>
            </w:pPr>
            <w:r>
              <w:rPr>
                <w:rFonts w:ascii="標楷體" w:eastAsia="標楷體" w:hAnsi="標楷體" w:hint="eastAsia"/>
              </w:rPr>
              <w:t>十七、</w:t>
            </w:r>
          </w:p>
        </w:tc>
        <w:tc>
          <w:tcPr>
            <w:tcW w:w="3402" w:type="dxa"/>
          </w:tcPr>
          <w:p w:rsidR="009D0E5A" w:rsidRDefault="009D0E5A" w:rsidP="00F007AE">
            <w:pPr>
              <w:ind w:left="576" w:hangingChars="200" w:hanging="576"/>
              <w:rPr>
                <w:rFonts w:ascii="標楷體" w:eastAsia="標楷體" w:hAnsi="標楷體"/>
                <w:spacing w:val="24"/>
              </w:rPr>
            </w:pPr>
            <w:r w:rsidRPr="00C95439">
              <w:rPr>
                <w:rFonts w:ascii="標楷體" w:eastAsia="標楷體" w:hAnsi="標楷體"/>
                <w:spacing w:val="24"/>
              </w:rPr>
              <w:t>本公司對本私募轉換公司債之贖回權：</w:t>
            </w:r>
          </w:p>
          <w:p w:rsidR="009D0E5A" w:rsidRDefault="009D0E5A" w:rsidP="00F007AE">
            <w:pPr>
              <w:spacing w:line="240" w:lineRule="atLeast"/>
              <w:rPr>
                <w:rFonts w:ascii="標楷體" w:eastAsia="標楷體" w:hAnsi="標楷體"/>
              </w:rPr>
            </w:pPr>
            <w:r w:rsidRPr="000E01D0">
              <w:rPr>
                <w:rFonts w:ascii="標楷體" w:eastAsia="標楷體" w:hAnsi="標楷體" w:hint="eastAsia"/>
                <w:spacing w:val="24"/>
              </w:rPr>
              <w:t>本</w:t>
            </w:r>
            <w:r w:rsidRPr="00C95439">
              <w:rPr>
                <w:rFonts w:ascii="標楷體" w:eastAsia="標楷體" w:hAnsi="標楷體"/>
                <w:spacing w:val="24"/>
              </w:rPr>
              <w:t>私募轉換公司債</w:t>
            </w:r>
            <w:r w:rsidRPr="000E01D0">
              <w:rPr>
                <w:rFonts w:ascii="標楷體" w:eastAsia="標楷體" w:hAnsi="標楷體" w:hint="eastAsia"/>
                <w:spacing w:val="24"/>
              </w:rPr>
              <w:t>發行滿一個月之翌日起至發行期間屆滿前四十日止，本</w:t>
            </w:r>
            <w:r w:rsidRPr="00C95439">
              <w:rPr>
                <w:rFonts w:ascii="標楷體" w:eastAsia="標楷體" w:hAnsi="標楷體"/>
                <w:spacing w:val="24"/>
              </w:rPr>
              <w:t>私募轉換公司債</w:t>
            </w:r>
            <w:r w:rsidRPr="000E01D0">
              <w:rPr>
                <w:rFonts w:ascii="標楷體" w:eastAsia="標楷體" w:hAnsi="標楷體" w:hint="eastAsia"/>
                <w:spacing w:val="24"/>
              </w:rPr>
              <w:t>流通在外餘額低於原發行總額之百分之十時，本公司</w:t>
            </w:r>
            <w:r>
              <w:rPr>
                <w:rFonts w:ascii="標楷體" w:eastAsia="標楷體" w:hAnsi="標楷體"/>
                <w:spacing w:val="24"/>
              </w:rPr>
              <w:t>…</w:t>
            </w:r>
            <w:proofErr w:type="gramStart"/>
            <w:r>
              <w:rPr>
                <w:rFonts w:ascii="標楷體" w:eastAsia="標楷體" w:hAnsi="標楷體"/>
                <w:spacing w:val="24"/>
              </w:rPr>
              <w:t>…</w:t>
            </w:r>
            <w:proofErr w:type="gramEnd"/>
            <w:r w:rsidRPr="000E01D0">
              <w:rPr>
                <w:rFonts w:ascii="標楷體" w:eastAsia="標楷體" w:hAnsi="標楷體" w:hint="eastAsia"/>
                <w:spacing w:val="24"/>
              </w:rPr>
              <w:t>，按債券面額以現金收回其全部債券。</w:t>
            </w:r>
          </w:p>
        </w:tc>
        <w:tc>
          <w:tcPr>
            <w:tcW w:w="3259" w:type="dxa"/>
          </w:tcPr>
          <w:p w:rsidR="009D0E5A" w:rsidRDefault="009D0E5A" w:rsidP="00F007AE">
            <w:pPr>
              <w:rPr>
                <w:rFonts w:ascii="標楷體" w:eastAsia="標楷體" w:hAnsi="標楷體"/>
                <w:spacing w:val="24"/>
              </w:rPr>
            </w:pPr>
            <w:r w:rsidRPr="00C95439">
              <w:rPr>
                <w:rFonts w:ascii="標楷體" w:eastAsia="標楷體" w:hAnsi="標楷體"/>
                <w:spacing w:val="24"/>
              </w:rPr>
              <w:t>本公司對本</w:t>
            </w:r>
            <w:r w:rsidRPr="003E526B">
              <w:rPr>
                <w:rFonts w:ascii="標楷體" w:eastAsia="標楷體" w:hAnsi="標楷體"/>
                <w:strike/>
                <w:color w:val="FF0000"/>
                <w:spacing w:val="24"/>
              </w:rPr>
              <w:t>私募</w:t>
            </w:r>
            <w:r w:rsidRPr="00C95439">
              <w:rPr>
                <w:rFonts w:ascii="標楷體" w:eastAsia="標楷體" w:hAnsi="標楷體"/>
                <w:spacing w:val="24"/>
              </w:rPr>
              <w:t>轉換公司債之贖回權：</w:t>
            </w:r>
          </w:p>
          <w:p w:rsidR="009D0E5A" w:rsidRDefault="009D0E5A" w:rsidP="00F007AE">
            <w:pPr>
              <w:spacing w:line="240" w:lineRule="atLeast"/>
              <w:rPr>
                <w:rFonts w:ascii="標楷體" w:eastAsia="標楷體" w:hAnsi="標楷體"/>
              </w:rPr>
            </w:pPr>
            <w:r w:rsidRPr="000E01D0">
              <w:rPr>
                <w:rFonts w:ascii="標楷體" w:eastAsia="標楷體" w:hAnsi="標楷體" w:hint="eastAsia"/>
                <w:spacing w:val="24"/>
              </w:rPr>
              <w:t>本</w:t>
            </w:r>
            <w:r w:rsidRPr="003E526B">
              <w:rPr>
                <w:rFonts w:ascii="標楷體" w:eastAsia="標楷體" w:hAnsi="標楷體"/>
                <w:strike/>
                <w:color w:val="FF0000"/>
                <w:spacing w:val="24"/>
              </w:rPr>
              <w:t>私募</w:t>
            </w:r>
            <w:r w:rsidRPr="00C95439">
              <w:rPr>
                <w:rFonts w:ascii="標楷體" w:eastAsia="標楷體" w:hAnsi="標楷體"/>
                <w:spacing w:val="24"/>
              </w:rPr>
              <w:t>轉換公司債</w:t>
            </w:r>
            <w:r w:rsidRPr="000E01D0">
              <w:rPr>
                <w:rFonts w:ascii="標楷體" w:eastAsia="標楷體" w:hAnsi="標楷體" w:hint="eastAsia"/>
                <w:spacing w:val="24"/>
              </w:rPr>
              <w:t>發行滿一個月之翌日</w:t>
            </w:r>
            <w:r w:rsidRPr="00427AF7">
              <w:rPr>
                <w:rFonts w:ascii="標楷體" w:eastAsia="標楷體" w:hAnsi="標楷體" w:hint="eastAsia"/>
                <w:color w:val="FF0000"/>
                <w:spacing w:val="24"/>
                <w:u w:val="single"/>
              </w:rPr>
              <w:t>(98年12月16日)</w:t>
            </w:r>
            <w:r w:rsidRPr="000E01D0">
              <w:rPr>
                <w:rFonts w:ascii="標楷體" w:eastAsia="標楷體" w:hAnsi="標楷體" w:hint="eastAsia"/>
                <w:spacing w:val="24"/>
              </w:rPr>
              <w:t>起至發行期間屆滿前四十日</w:t>
            </w:r>
            <w:r w:rsidRPr="00427AF7">
              <w:rPr>
                <w:rFonts w:ascii="標楷體" w:eastAsia="標楷體" w:hAnsi="標楷體" w:hint="eastAsia"/>
                <w:color w:val="FF0000"/>
                <w:spacing w:val="24"/>
                <w:u w:val="single"/>
              </w:rPr>
              <w:t>(103年10月7日)</w:t>
            </w:r>
            <w:r w:rsidRPr="000E01D0">
              <w:rPr>
                <w:rFonts w:ascii="標楷體" w:eastAsia="標楷體" w:hAnsi="標楷體" w:hint="eastAsia"/>
                <w:spacing w:val="24"/>
              </w:rPr>
              <w:t>止，本</w:t>
            </w:r>
            <w:r w:rsidRPr="003E526B">
              <w:rPr>
                <w:rFonts w:ascii="標楷體" w:eastAsia="標楷體" w:hAnsi="標楷體"/>
                <w:strike/>
                <w:color w:val="FF0000"/>
                <w:spacing w:val="24"/>
              </w:rPr>
              <w:t>私募</w:t>
            </w:r>
            <w:r w:rsidRPr="00C95439">
              <w:rPr>
                <w:rFonts w:ascii="標楷體" w:eastAsia="標楷體" w:hAnsi="標楷體"/>
                <w:spacing w:val="24"/>
              </w:rPr>
              <w:t>轉換公司債</w:t>
            </w:r>
            <w:r w:rsidRPr="000E01D0">
              <w:rPr>
                <w:rFonts w:ascii="標楷體" w:eastAsia="標楷體" w:hAnsi="標楷體" w:hint="eastAsia"/>
                <w:spacing w:val="24"/>
              </w:rPr>
              <w:t>流通在外餘額低於原發行總額之百分之十時，本公司</w:t>
            </w:r>
            <w:r>
              <w:rPr>
                <w:rFonts w:ascii="標楷體" w:eastAsia="標楷體" w:hAnsi="標楷體"/>
                <w:spacing w:val="24"/>
              </w:rPr>
              <w:t>…</w:t>
            </w:r>
            <w:proofErr w:type="gramStart"/>
            <w:r>
              <w:rPr>
                <w:rFonts w:ascii="標楷體" w:eastAsia="標楷體" w:hAnsi="標楷體"/>
                <w:spacing w:val="24"/>
              </w:rPr>
              <w:t>…</w:t>
            </w:r>
            <w:proofErr w:type="gramEnd"/>
            <w:r w:rsidRPr="000E01D0">
              <w:rPr>
                <w:rFonts w:ascii="標楷體" w:eastAsia="標楷體" w:hAnsi="標楷體" w:hint="eastAsia"/>
                <w:spacing w:val="24"/>
              </w:rPr>
              <w:t>，按債券面額以現金收回其全部債券。</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rPr>
                <w:rFonts w:ascii="標楷體" w:eastAsia="標楷體" w:hAnsi="標楷體"/>
              </w:rPr>
            </w:pPr>
            <w:r>
              <w:rPr>
                <w:rFonts w:ascii="標楷體" w:eastAsia="標楷體" w:hAnsi="標楷體" w:hint="eastAsia"/>
              </w:rPr>
              <w:t>十八、</w:t>
            </w:r>
          </w:p>
        </w:tc>
        <w:tc>
          <w:tcPr>
            <w:tcW w:w="3402" w:type="dxa"/>
          </w:tcPr>
          <w:p w:rsidR="009D0E5A" w:rsidRDefault="0027732E" w:rsidP="00F007AE">
            <w:pPr>
              <w:rPr>
                <w:rFonts w:ascii="標楷體" w:eastAsia="標楷體" w:hAnsi="標楷體"/>
                <w:spacing w:val="24"/>
              </w:rPr>
            </w:pPr>
            <w:hyperlink r:id="rId72" w:history="1">
              <w:r w:rsidR="009D0E5A" w:rsidRPr="00C95439">
                <w:rPr>
                  <w:rFonts w:ascii="標楷體" w:eastAsia="標楷體" w:hAnsi="標楷體"/>
                  <w:spacing w:val="24"/>
                </w:rPr>
                <w:t>債券</w:t>
              </w:r>
            </w:hyperlink>
            <w:r w:rsidR="009D0E5A" w:rsidRPr="00C95439">
              <w:rPr>
                <w:rFonts w:ascii="標楷體" w:eastAsia="標楷體" w:hAnsi="標楷體"/>
                <w:spacing w:val="24"/>
              </w:rPr>
              <w:t>持有人之</w:t>
            </w:r>
            <w:proofErr w:type="gramStart"/>
            <w:r w:rsidR="009D0E5A" w:rsidRPr="00C95439">
              <w:rPr>
                <w:rFonts w:ascii="標楷體" w:eastAsia="標楷體" w:hAnsi="標楷體"/>
                <w:spacing w:val="24"/>
              </w:rPr>
              <w:t>賣回權</w:t>
            </w:r>
            <w:proofErr w:type="gramEnd"/>
            <w:r w:rsidR="009D0E5A" w:rsidRPr="00C95439">
              <w:rPr>
                <w:rFonts w:ascii="標楷體" w:eastAsia="標楷體" w:hAnsi="標楷體"/>
                <w:spacing w:val="24"/>
              </w:rPr>
              <w:t>：</w:t>
            </w:r>
          </w:p>
          <w:p w:rsidR="009D0E5A" w:rsidRPr="003E526B" w:rsidRDefault="009D0E5A" w:rsidP="00F007AE">
            <w:pPr>
              <w:autoSpaceDE w:val="0"/>
              <w:autoSpaceDN w:val="0"/>
              <w:adjustRightInd w:val="0"/>
              <w:rPr>
                <w:rFonts w:ascii="標楷體" w:eastAsia="標楷體" w:hAnsi="標楷體"/>
              </w:rPr>
            </w:pPr>
            <w:r w:rsidRPr="00284C61">
              <w:rPr>
                <w:rFonts w:ascii="標楷體" w:eastAsia="標楷體" w:hAnsi="標楷體" w:hint="eastAsia"/>
                <w:spacing w:val="24"/>
              </w:rPr>
              <w:t>本公司應於本</w:t>
            </w:r>
            <w:r w:rsidRPr="00C95439">
              <w:rPr>
                <w:rFonts w:ascii="標楷體" w:eastAsia="標楷體" w:hAnsi="標楷體"/>
                <w:spacing w:val="24"/>
              </w:rPr>
              <w:t>私募轉換公司債</w:t>
            </w:r>
            <w:r w:rsidRPr="00284C61">
              <w:rPr>
                <w:rFonts w:ascii="標楷體" w:eastAsia="標楷體" w:hAnsi="標楷體" w:hint="eastAsia"/>
                <w:spacing w:val="24"/>
              </w:rPr>
              <w:t>發行滿三年的前三十</w:t>
            </w:r>
            <w:r w:rsidRPr="00284C61">
              <w:rPr>
                <w:rFonts w:ascii="標楷體" w:eastAsia="標楷體" w:hAnsi="標楷體" w:hint="eastAsia"/>
                <w:spacing w:val="24"/>
              </w:rPr>
              <w:lastRenderedPageBreak/>
              <w:t>日</w:t>
            </w:r>
            <w:r w:rsidRPr="00284C61">
              <w:rPr>
                <w:rFonts w:ascii="標楷體" w:eastAsia="標楷體" w:hAnsi="標楷體"/>
                <w:spacing w:val="24"/>
              </w:rPr>
              <w:t>,</w:t>
            </w:r>
            <w:r w:rsidRPr="00284C61">
              <w:rPr>
                <w:rFonts w:ascii="標楷體" w:eastAsia="標楷體" w:hAnsi="標楷體" w:hint="eastAsia"/>
                <w:spacing w:val="24"/>
              </w:rPr>
              <w:t>以掛號</w:t>
            </w:r>
            <w:r>
              <w:rPr>
                <w:rFonts w:ascii="標楷體" w:eastAsia="標楷體" w:hAnsi="標楷體"/>
                <w:spacing w:val="24"/>
              </w:rPr>
              <w:t>…</w:t>
            </w:r>
            <w:proofErr w:type="gramStart"/>
            <w:r>
              <w:rPr>
                <w:rFonts w:ascii="標楷體" w:eastAsia="標楷體" w:hAnsi="標楷體"/>
                <w:spacing w:val="24"/>
              </w:rPr>
              <w:t>…</w:t>
            </w:r>
            <w:proofErr w:type="gramEnd"/>
            <w:r w:rsidRPr="00284C61">
              <w:rPr>
                <w:rFonts w:ascii="標楷體" w:eastAsia="標楷體" w:hAnsi="標楷體" w:hint="eastAsia"/>
                <w:spacing w:val="24"/>
              </w:rPr>
              <w:t>，</w:t>
            </w:r>
            <w:proofErr w:type="gramStart"/>
            <w:r w:rsidRPr="00284C61">
              <w:rPr>
                <w:rFonts w:ascii="標楷體" w:eastAsia="標楷體" w:hAnsi="標楷體" w:hint="eastAsia"/>
                <w:spacing w:val="24"/>
              </w:rPr>
              <w:t>採</w:t>
            </w:r>
            <w:proofErr w:type="gramEnd"/>
            <w:r w:rsidRPr="00284C61">
              <w:rPr>
                <w:rFonts w:ascii="標楷體" w:eastAsia="標楷體" w:hAnsi="標楷體" w:hint="eastAsia"/>
                <w:spacing w:val="24"/>
              </w:rPr>
              <w:t>郵寄者以郵戳為憑</w:t>
            </w:r>
            <w:proofErr w:type="gramStart"/>
            <w:r w:rsidRPr="00284C61">
              <w:rPr>
                <w:rFonts w:ascii="標楷體" w:eastAsia="標楷體" w:hAnsi="標楷體" w:hint="eastAsia"/>
                <w:spacing w:val="24"/>
              </w:rPr>
              <w:t>）</w:t>
            </w:r>
            <w:proofErr w:type="gramEnd"/>
            <w:r w:rsidRPr="00284C61">
              <w:rPr>
                <w:rFonts w:ascii="標楷體" w:eastAsia="標楷體" w:hAnsi="標楷體" w:hint="eastAsia"/>
                <w:spacing w:val="24"/>
              </w:rPr>
              <w:t>要求本公司以債券面額加計</w:t>
            </w:r>
            <w:r>
              <w:rPr>
                <w:rFonts w:ascii="標楷體" w:eastAsia="標楷體" w:hAnsi="標楷體" w:hint="eastAsia"/>
                <w:spacing w:val="24"/>
              </w:rPr>
              <w:t>應計</w:t>
            </w:r>
            <w:r w:rsidRPr="00284C61">
              <w:rPr>
                <w:rFonts w:ascii="標楷體" w:eastAsia="標楷體" w:hAnsi="標楷體" w:hint="eastAsia"/>
                <w:spacing w:val="24"/>
              </w:rPr>
              <w:t>利息將其所持有之本</w:t>
            </w:r>
            <w:r w:rsidRPr="00C95439">
              <w:rPr>
                <w:rFonts w:ascii="標楷體" w:eastAsia="標楷體" w:hAnsi="標楷體"/>
                <w:spacing w:val="24"/>
              </w:rPr>
              <w:t>私募轉換公司債</w:t>
            </w:r>
            <w:r w:rsidRPr="00284C61">
              <w:rPr>
                <w:rFonts w:ascii="標楷體" w:eastAsia="標楷體" w:hAnsi="標楷體" w:hint="eastAsia"/>
                <w:spacing w:val="24"/>
              </w:rPr>
              <w:t>贖回。本公司受理賣回請求，應於賣回基準日後五個營業日內以現金贖回本轉換債。</w:t>
            </w:r>
          </w:p>
        </w:tc>
        <w:tc>
          <w:tcPr>
            <w:tcW w:w="3259" w:type="dxa"/>
          </w:tcPr>
          <w:p w:rsidR="009D0E5A" w:rsidRDefault="0027732E" w:rsidP="00F007AE">
            <w:pPr>
              <w:rPr>
                <w:rFonts w:ascii="標楷體" w:eastAsia="標楷體" w:hAnsi="標楷體"/>
                <w:spacing w:val="24"/>
              </w:rPr>
            </w:pPr>
            <w:hyperlink r:id="rId73" w:history="1">
              <w:r w:rsidR="009D0E5A" w:rsidRPr="00C95439">
                <w:rPr>
                  <w:rFonts w:ascii="標楷體" w:eastAsia="標楷體" w:hAnsi="標楷體"/>
                  <w:spacing w:val="24"/>
                </w:rPr>
                <w:t>債券</w:t>
              </w:r>
            </w:hyperlink>
            <w:r w:rsidR="009D0E5A" w:rsidRPr="00C95439">
              <w:rPr>
                <w:rFonts w:ascii="標楷體" w:eastAsia="標楷體" w:hAnsi="標楷體"/>
                <w:spacing w:val="24"/>
              </w:rPr>
              <w:t>持有人之</w:t>
            </w:r>
            <w:proofErr w:type="gramStart"/>
            <w:r w:rsidR="009D0E5A" w:rsidRPr="00C95439">
              <w:rPr>
                <w:rFonts w:ascii="標楷體" w:eastAsia="標楷體" w:hAnsi="標楷體"/>
                <w:spacing w:val="24"/>
              </w:rPr>
              <w:t>賣回權</w:t>
            </w:r>
            <w:proofErr w:type="gramEnd"/>
            <w:r w:rsidR="009D0E5A" w:rsidRPr="00C95439">
              <w:rPr>
                <w:rFonts w:ascii="標楷體" w:eastAsia="標楷體" w:hAnsi="標楷體"/>
                <w:spacing w:val="24"/>
              </w:rPr>
              <w:t>：</w:t>
            </w:r>
          </w:p>
          <w:p w:rsidR="009D0E5A" w:rsidRPr="003E526B" w:rsidRDefault="009D0E5A" w:rsidP="00F007AE">
            <w:pPr>
              <w:autoSpaceDE w:val="0"/>
              <w:autoSpaceDN w:val="0"/>
              <w:adjustRightInd w:val="0"/>
              <w:rPr>
                <w:rFonts w:ascii="標楷體" w:eastAsia="標楷體" w:hAnsi="標楷體"/>
              </w:rPr>
            </w:pPr>
            <w:r w:rsidRPr="00284C61">
              <w:rPr>
                <w:rFonts w:ascii="標楷體" w:eastAsia="標楷體" w:hAnsi="標楷體" w:hint="eastAsia"/>
                <w:spacing w:val="24"/>
              </w:rPr>
              <w:t>本公司應於本</w:t>
            </w:r>
            <w:r w:rsidRPr="003E526B">
              <w:rPr>
                <w:rFonts w:ascii="標楷體" w:eastAsia="標楷體" w:hAnsi="標楷體"/>
                <w:strike/>
                <w:color w:val="FF0000"/>
                <w:spacing w:val="24"/>
              </w:rPr>
              <w:t>私募</w:t>
            </w:r>
            <w:r w:rsidRPr="00C95439">
              <w:rPr>
                <w:rFonts w:ascii="標楷體" w:eastAsia="標楷體" w:hAnsi="標楷體"/>
                <w:spacing w:val="24"/>
              </w:rPr>
              <w:t>轉換公司債</w:t>
            </w:r>
            <w:r w:rsidRPr="00284C61">
              <w:rPr>
                <w:rFonts w:ascii="標楷體" w:eastAsia="標楷體" w:hAnsi="標楷體" w:hint="eastAsia"/>
                <w:spacing w:val="24"/>
              </w:rPr>
              <w:t>發行滿三年的前三十</w:t>
            </w:r>
            <w:r w:rsidRPr="00284C61">
              <w:rPr>
                <w:rFonts w:ascii="標楷體" w:eastAsia="標楷體" w:hAnsi="標楷體" w:hint="eastAsia"/>
                <w:spacing w:val="24"/>
              </w:rPr>
              <w:lastRenderedPageBreak/>
              <w:t>日</w:t>
            </w:r>
            <w:r w:rsidRPr="00427AF7">
              <w:rPr>
                <w:rFonts w:ascii="標楷體" w:eastAsia="標楷體" w:hAnsi="標楷體" w:hint="eastAsia"/>
                <w:color w:val="FF0000"/>
                <w:spacing w:val="24"/>
                <w:u w:val="single"/>
              </w:rPr>
              <w:t>(101年10月16日)</w:t>
            </w:r>
            <w:r w:rsidRPr="00284C61">
              <w:rPr>
                <w:rFonts w:ascii="標楷體" w:eastAsia="標楷體" w:hAnsi="標楷體"/>
                <w:spacing w:val="24"/>
              </w:rPr>
              <w:t>,</w:t>
            </w:r>
            <w:r w:rsidRPr="00284C61">
              <w:rPr>
                <w:rFonts w:ascii="標楷體" w:eastAsia="標楷體" w:hAnsi="標楷體" w:hint="eastAsia"/>
                <w:spacing w:val="24"/>
              </w:rPr>
              <w:t>以掛號</w:t>
            </w:r>
            <w:r>
              <w:rPr>
                <w:rFonts w:ascii="標楷體" w:eastAsia="標楷體" w:hAnsi="標楷體"/>
                <w:spacing w:val="24"/>
              </w:rPr>
              <w:t>…</w:t>
            </w:r>
            <w:proofErr w:type="gramStart"/>
            <w:r>
              <w:rPr>
                <w:rFonts w:ascii="標楷體" w:eastAsia="標楷體" w:hAnsi="標楷體"/>
                <w:spacing w:val="24"/>
              </w:rPr>
              <w:t>…</w:t>
            </w:r>
            <w:proofErr w:type="gramEnd"/>
            <w:r w:rsidRPr="00284C61">
              <w:rPr>
                <w:rFonts w:ascii="標楷體" w:eastAsia="標楷體" w:hAnsi="標楷體" w:hint="eastAsia"/>
                <w:spacing w:val="24"/>
              </w:rPr>
              <w:t>，</w:t>
            </w:r>
            <w:proofErr w:type="gramStart"/>
            <w:r w:rsidRPr="00284C61">
              <w:rPr>
                <w:rFonts w:ascii="標楷體" w:eastAsia="標楷體" w:hAnsi="標楷體" w:hint="eastAsia"/>
                <w:spacing w:val="24"/>
              </w:rPr>
              <w:t>採</w:t>
            </w:r>
            <w:proofErr w:type="gramEnd"/>
            <w:r w:rsidRPr="00284C61">
              <w:rPr>
                <w:rFonts w:ascii="標楷體" w:eastAsia="標楷體" w:hAnsi="標楷體" w:hint="eastAsia"/>
                <w:spacing w:val="24"/>
              </w:rPr>
              <w:t>郵寄者以郵戳為憑</w:t>
            </w:r>
            <w:proofErr w:type="gramStart"/>
            <w:r w:rsidRPr="00284C61">
              <w:rPr>
                <w:rFonts w:ascii="標楷體" w:eastAsia="標楷體" w:hAnsi="標楷體" w:hint="eastAsia"/>
                <w:spacing w:val="24"/>
              </w:rPr>
              <w:t>）</w:t>
            </w:r>
            <w:proofErr w:type="gramEnd"/>
            <w:r w:rsidRPr="00284C61">
              <w:rPr>
                <w:rFonts w:ascii="標楷體" w:eastAsia="標楷體" w:hAnsi="標楷體" w:hint="eastAsia"/>
                <w:spacing w:val="24"/>
              </w:rPr>
              <w:t>要求本公司以債券面額加計</w:t>
            </w:r>
            <w:r>
              <w:rPr>
                <w:rFonts w:ascii="標楷體" w:eastAsia="標楷體" w:hAnsi="標楷體" w:hint="eastAsia"/>
                <w:spacing w:val="24"/>
              </w:rPr>
              <w:t>應計</w:t>
            </w:r>
            <w:r w:rsidRPr="00284C61">
              <w:rPr>
                <w:rFonts w:ascii="標楷體" w:eastAsia="標楷體" w:hAnsi="標楷體" w:hint="eastAsia"/>
                <w:spacing w:val="24"/>
              </w:rPr>
              <w:t>利息將其所持有之本</w:t>
            </w:r>
            <w:r w:rsidRPr="003E526B">
              <w:rPr>
                <w:rFonts w:ascii="標楷體" w:eastAsia="標楷體" w:hAnsi="標楷體"/>
                <w:strike/>
                <w:color w:val="FF0000"/>
                <w:spacing w:val="24"/>
              </w:rPr>
              <w:t>私募</w:t>
            </w:r>
            <w:r w:rsidRPr="00C95439">
              <w:rPr>
                <w:rFonts w:ascii="標楷體" w:eastAsia="標楷體" w:hAnsi="標楷體"/>
                <w:spacing w:val="24"/>
              </w:rPr>
              <w:t>轉換公司債</w:t>
            </w:r>
            <w:r w:rsidRPr="00284C61">
              <w:rPr>
                <w:rFonts w:ascii="標楷體" w:eastAsia="標楷體" w:hAnsi="標楷體" w:hint="eastAsia"/>
                <w:spacing w:val="24"/>
              </w:rPr>
              <w:t>贖回。本公司受理賣回請求，應於賣回基準日後五個營業日內以現金贖回本轉換債。</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lastRenderedPageBreak/>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rPr>
                <w:rFonts w:ascii="標楷體" w:eastAsia="標楷體" w:hAnsi="標楷體"/>
              </w:rPr>
            </w:pPr>
            <w:r>
              <w:rPr>
                <w:rFonts w:ascii="標楷體" w:eastAsia="標楷體" w:hAnsi="標楷體" w:hint="eastAsia"/>
              </w:rPr>
              <w:lastRenderedPageBreak/>
              <w:t>十九、</w:t>
            </w:r>
          </w:p>
        </w:tc>
        <w:tc>
          <w:tcPr>
            <w:tcW w:w="3402"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所有本公司由</w:t>
            </w:r>
            <w:hyperlink r:id="rId74" w:history="1">
              <w:r w:rsidRPr="00C95439">
                <w:rPr>
                  <w:rFonts w:ascii="標楷體" w:eastAsia="標楷體" w:hAnsi="標楷體"/>
                  <w:spacing w:val="24"/>
                </w:rPr>
                <w:t>次級市場</w:t>
              </w:r>
            </w:hyperlink>
            <w:r w:rsidRPr="00C95439">
              <w:rPr>
                <w:rFonts w:ascii="標楷體" w:eastAsia="標楷體" w:hAnsi="標楷體"/>
                <w:spacing w:val="24"/>
              </w:rPr>
              <w:t>買回、償還之本私募轉換公司債將被註銷，不再賣出或發行，前所附轉換權利將一併取消。</w:t>
            </w:r>
          </w:p>
        </w:tc>
        <w:tc>
          <w:tcPr>
            <w:tcW w:w="3259"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所有本公司由</w:t>
            </w:r>
            <w:hyperlink r:id="rId75" w:history="1">
              <w:r w:rsidRPr="00C95439">
                <w:rPr>
                  <w:rFonts w:ascii="標楷體" w:eastAsia="標楷體" w:hAnsi="標楷體"/>
                  <w:spacing w:val="24"/>
                </w:rPr>
                <w:t>次級市場</w:t>
              </w:r>
            </w:hyperlink>
            <w:r w:rsidRPr="00C95439">
              <w:rPr>
                <w:rFonts w:ascii="標楷體" w:eastAsia="標楷體" w:hAnsi="標楷體"/>
                <w:spacing w:val="24"/>
              </w:rPr>
              <w:t>買回、償還之本</w:t>
            </w:r>
            <w:r w:rsidRPr="0019276C">
              <w:rPr>
                <w:rFonts w:ascii="標楷體" w:eastAsia="標楷體" w:hAnsi="標楷體"/>
                <w:strike/>
                <w:color w:val="FF0000"/>
                <w:spacing w:val="24"/>
              </w:rPr>
              <w:t>私募</w:t>
            </w:r>
            <w:r w:rsidRPr="00C95439">
              <w:rPr>
                <w:rFonts w:ascii="標楷體" w:eastAsia="標楷體" w:hAnsi="標楷體"/>
                <w:spacing w:val="24"/>
              </w:rPr>
              <w:t>轉換公司債將被註銷，不再賣出或發行，前所附轉換權利將一併取消。</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rPr>
                <w:rFonts w:ascii="標楷體" w:eastAsia="標楷體" w:hAnsi="標楷體"/>
              </w:rPr>
            </w:pPr>
            <w:r>
              <w:rPr>
                <w:rFonts w:ascii="標楷體" w:eastAsia="標楷體" w:hAnsi="標楷體" w:hint="eastAsia"/>
              </w:rPr>
              <w:t>二十、</w:t>
            </w:r>
          </w:p>
        </w:tc>
        <w:tc>
          <w:tcPr>
            <w:tcW w:w="3402"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本私募轉換公司債及其所換發之</w:t>
            </w:r>
            <w:hyperlink r:id="rId76" w:history="1">
              <w:r w:rsidRPr="00C95439">
                <w:rPr>
                  <w:rFonts w:ascii="標楷體" w:eastAsia="標楷體" w:hAnsi="標楷體"/>
                  <w:spacing w:val="24"/>
                </w:rPr>
                <w:t>普通股</w:t>
              </w:r>
            </w:hyperlink>
            <w:proofErr w:type="gramStart"/>
            <w:r w:rsidRPr="00C95439">
              <w:rPr>
                <w:rFonts w:ascii="標楷體" w:eastAsia="標楷體" w:hAnsi="標楷體"/>
                <w:spacing w:val="24"/>
              </w:rPr>
              <w:t>均為記名式</w:t>
            </w:r>
            <w:proofErr w:type="gramEnd"/>
            <w:r w:rsidRPr="00C95439">
              <w:rPr>
                <w:rFonts w:ascii="標楷體" w:eastAsia="標楷體" w:hAnsi="標楷體"/>
                <w:spacing w:val="24"/>
              </w:rPr>
              <w:t>，其過戶、異動登記、設質、遺失</w:t>
            </w:r>
            <w:proofErr w:type="gramStart"/>
            <w:r w:rsidRPr="00C95439">
              <w:rPr>
                <w:rFonts w:ascii="標楷體" w:eastAsia="標楷體" w:hAnsi="標楷體"/>
                <w:spacing w:val="24"/>
              </w:rPr>
              <w:t>等均依</w:t>
            </w:r>
            <w:proofErr w:type="gramEnd"/>
            <w:r w:rsidRPr="00C95439">
              <w:rPr>
                <w:rFonts w:ascii="標楷體" w:eastAsia="標楷體" w:hAnsi="標楷體"/>
                <w:spacing w:val="24"/>
              </w:rPr>
              <w:t>「公開發行股票公司股</w:t>
            </w:r>
            <w:proofErr w:type="gramStart"/>
            <w:r w:rsidRPr="00C95439">
              <w:rPr>
                <w:rFonts w:ascii="標楷體" w:eastAsia="標楷體" w:hAnsi="標楷體"/>
                <w:spacing w:val="24"/>
              </w:rPr>
              <w:t>務</w:t>
            </w:r>
            <w:proofErr w:type="gramEnd"/>
            <w:r w:rsidRPr="00C95439">
              <w:rPr>
                <w:rFonts w:ascii="標楷體" w:eastAsia="標楷體" w:hAnsi="標楷體"/>
                <w:spacing w:val="24"/>
              </w:rPr>
              <w:t>處理準則」及公司法等相關之規定，</w:t>
            </w:r>
            <w:proofErr w:type="gramStart"/>
            <w:r w:rsidRPr="00C95439">
              <w:rPr>
                <w:rFonts w:ascii="標楷體" w:eastAsia="標楷體" w:hAnsi="標楷體"/>
                <w:spacing w:val="24"/>
              </w:rPr>
              <w:t>另稅賦</w:t>
            </w:r>
            <w:proofErr w:type="gramEnd"/>
            <w:r w:rsidRPr="00C95439">
              <w:rPr>
                <w:rFonts w:ascii="標楷體" w:eastAsia="標楷體" w:hAnsi="標楷體"/>
                <w:spacing w:val="24"/>
              </w:rPr>
              <w:t>事宜依當時稅法之規定辦理。</w:t>
            </w:r>
          </w:p>
        </w:tc>
        <w:tc>
          <w:tcPr>
            <w:tcW w:w="3259" w:type="dxa"/>
          </w:tcPr>
          <w:p w:rsidR="009D0E5A" w:rsidRDefault="009D0E5A" w:rsidP="00F007AE">
            <w:pPr>
              <w:spacing w:line="240" w:lineRule="atLeast"/>
              <w:ind w:leftChars="-10" w:left="-24" w:firstLineChars="9" w:firstLine="26"/>
              <w:rPr>
                <w:rFonts w:ascii="標楷體" w:eastAsia="標楷體" w:hAnsi="標楷體"/>
              </w:rPr>
            </w:pPr>
            <w:r w:rsidRPr="00C95439">
              <w:rPr>
                <w:rFonts w:ascii="標楷體" w:eastAsia="標楷體" w:hAnsi="標楷體"/>
                <w:spacing w:val="24"/>
              </w:rPr>
              <w:t>本</w:t>
            </w:r>
            <w:r w:rsidRPr="0019276C">
              <w:rPr>
                <w:rFonts w:ascii="標楷體" w:eastAsia="標楷體" w:hAnsi="標楷體"/>
                <w:strike/>
                <w:color w:val="FF0000"/>
                <w:spacing w:val="24"/>
              </w:rPr>
              <w:t>私募</w:t>
            </w:r>
            <w:r w:rsidRPr="00C95439">
              <w:rPr>
                <w:rFonts w:ascii="標楷體" w:eastAsia="標楷體" w:hAnsi="標楷體"/>
                <w:spacing w:val="24"/>
              </w:rPr>
              <w:t>轉換公司債及其所換發之</w:t>
            </w:r>
            <w:hyperlink r:id="rId77" w:history="1">
              <w:r w:rsidRPr="00C95439">
                <w:rPr>
                  <w:rFonts w:ascii="標楷體" w:eastAsia="標楷體" w:hAnsi="標楷體"/>
                  <w:spacing w:val="24"/>
                </w:rPr>
                <w:t>普通股</w:t>
              </w:r>
            </w:hyperlink>
            <w:proofErr w:type="gramStart"/>
            <w:r w:rsidRPr="00C95439">
              <w:rPr>
                <w:rFonts w:ascii="標楷體" w:eastAsia="標楷體" w:hAnsi="標楷體"/>
                <w:spacing w:val="24"/>
              </w:rPr>
              <w:t>均為記名式</w:t>
            </w:r>
            <w:proofErr w:type="gramEnd"/>
            <w:r w:rsidRPr="00C95439">
              <w:rPr>
                <w:rFonts w:ascii="標楷體" w:eastAsia="標楷體" w:hAnsi="標楷體"/>
                <w:spacing w:val="24"/>
              </w:rPr>
              <w:t>，其過戶、異動登記、設質、遺失</w:t>
            </w:r>
            <w:proofErr w:type="gramStart"/>
            <w:r w:rsidRPr="00C95439">
              <w:rPr>
                <w:rFonts w:ascii="標楷體" w:eastAsia="標楷體" w:hAnsi="標楷體"/>
                <w:spacing w:val="24"/>
              </w:rPr>
              <w:t>等均依</w:t>
            </w:r>
            <w:proofErr w:type="gramEnd"/>
            <w:r w:rsidRPr="00C95439">
              <w:rPr>
                <w:rFonts w:ascii="標楷體" w:eastAsia="標楷體" w:hAnsi="標楷體"/>
                <w:spacing w:val="24"/>
              </w:rPr>
              <w:t>「公開發行股票公司股</w:t>
            </w:r>
            <w:proofErr w:type="gramStart"/>
            <w:r w:rsidRPr="00C95439">
              <w:rPr>
                <w:rFonts w:ascii="標楷體" w:eastAsia="標楷體" w:hAnsi="標楷體"/>
                <w:spacing w:val="24"/>
              </w:rPr>
              <w:t>務</w:t>
            </w:r>
            <w:proofErr w:type="gramEnd"/>
            <w:r w:rsidRPr="00C95439">
              <w:rPr>
                <w:rFonts w:ascii="標楷體" w:eastAsia="標楷體" w:hAnsi="標楷體"/>
                <w:spacing w:val="24"/>
              </w:rPr>
              <w:t>處理準則」及公司法等相關之規定，</w:t>
            </w:r>
            <w:proofErr w:type="gramStart"/>
            <w:r w:rsidRPr="00C95439">
              <w:rPr>
                <w:rFonts w:ascii="標楷體" w:eastAsia="標楷體" w:hAnsi="標楷體"/>
                <w:spacing w:val="24"/>
              </w:rPr>
              <w:t>另稅賦</w:t>
            </w:r>
            <w:proofErr w:type="gramEnd"/>
            <w:r w:rsidRPr="00C95439">
              <w:rPr>
                <w:rFonts w:ascii="標楷體" w:eastAsia="標楷體" w:hAnsi="標楷體"/>
                <w:spacing w:val="24"/>
              </w:rPr>
              <w:t>事宜依當時稅法之規定辦理。</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rPr>
                <w:rFonts w:ascii="標楷體" w:eastAsia="標楷體" w:hAnsi="標楷體"/>
              </w:rPr>
            </w:pPr>
            <w:r>
              <w:rPr>
                <w:rFonts w:ascii="標楷體" w:eastAsia="標楷體" w:hAnsi="標楷體" w:hint="eastAsia"/>
              </w:rPr>
              <w:t>二十一、</w:t>
            </w:r>
          </w:p>
        </w:tc>
        <w:tc>
          <w:tcPr>
            <w:tcW w:w="3402" w:type="dxa"/>
          </w:tcPr>
          <w:p w:rsidR="009D0E5A" w:rsidRPr="00C95439" w:rsidRDefault="009D0E5A" w:rsidP="00F007AE">
            <w:pPr>
              <w:spacing w:line="240" w:lineRule="atLeast"/>
              <w:rPr>
                <w:rFonts w:ascii="標楷體" w:eastAsia="標楷體" w:hAnsi="標楷體"/>
                <w:spacing w:val="24"/>
              </w:rPr>
            </w:pPr>
            <w:r>
              <w:rPr>
                <w:rFonts w:ascii="標楷體" w:eastAsia="標楷體" w:hAnsi="標楷體" w:hint="eastAsia"/>
                <w:spacing w:val="24"/>
              </w:rPr>
              <w:t>本私募轉換公司債由本公司股</w:t>
            </w:r>
            <w:proofErr w:type="gramStart"/>
            <w:r>
              <w:rPr>
                <w:rFonts w:ascii="標楷體" w:eastAsia="標楷體" w:hAnsi="標楷體" w:hint="eastAsia"/>
                <w:spacing w:val="24"/>
              </w:rPr>
              <w:t>務</w:t>
            </w:r>
            <w:proofErr w:type="gramEnd"/>
            <w:r>
              <w:rPr>
                <w:rFonts w:ascii="標楷體" w:eastAsia="標楷體" w:hAnsi="標楷體" w:hint="eastAsia"/>
                <w:spacing w:val="24"/>
              </w:rPr>
              <w:t>代理機構辦理還本付息及轉換事宜。</w:t>
            </w:r>
          </w:p>
        </w:tc>
        <w:tc>
          <w:tcPr>
            <w:tcW w:w="3259" w:type="dxa"/>
          </w:tcPr>
          <w:p w:rsidR="009D0E5A" w:rsidRPr="00C95439" w:rsidRDefault="009D0E5A" w:rsidP="00F007AE">
            <w:pPr>
              <w:spacing w:line="240" w:lineRule="atLeast"/>
              <w:ind w:leftChars="-10" w:left="-24" w:firstLineChars="9" w:firstLine="26"/>
              <w:rPr>
                <w:rFonts w:ascii="標楷體" w:eastAsia="標楷體" w:hAnsi="標楷體"/>
                <w:spacing w:val="24"/>
              </w:rPr>
            </w:pPr>
            <w:r>
              <w:rPr>
                <w:rFonts w:ascii="標楷體" w:eastAsia="標楷體" w:hAnsi="標楷體" w:hint="eastAsia"/>
                <w:spacing w:val="24"/>
              </w:rPr>
              <w:t>本</w:t>
            </w:r>
            <w:r w:rsidRPr="004E65C7">
              <w:rPr>
                <w:rFonts w:ascii="標楷體" w:eastAsia="標楷體" w:hAnsi="標楷體" w:hint="eastAsia"/>
                <w:strike/>
                <w:color w:val="FF0000"/>
                <w:spacing w:val="24"/>
              </w:rPr>
              <w:t>私募</w:t>
            </w:r>
            <w:r>
              <w:rPr>
                <w:rFonts w:ascii="標楷體" w:eastAsia="標楷體" w:hAnsi="標楷體" w:hint="eastAsia"/>
                <w:spacing w:val="24"/>
              </w:rPr>
              <w:t>轉換公司債由本公司股</w:t>
            </w:r>
            <w:proofErr w:type="gramStart"/>
            <w:r>
              <w:rPr>
                <w:rFonts w:ascii="標楷體" w:eastAsia="標楷體" w:hAnsi="標楷體" w:hint="eastAsia"/>
                <w:spacing w:val="24"/>
              </w:rPr>
              <w:t>務</w:t>
            </w:r>
            <w:proofErr w:type="gramEnd"/>
            <w:r>
              <w:rPr>
                <w:rFonts w:ascii="標楷體" w:eastAsia="標楷體" w:hAnsi="標楷體" w:hint="eastAsia"/>
                <w:spacing w:val="24"/>
              </w:rPr>
              <w:t>代理機構辦理還本付息及轉換事宜。</w:t>
            </w:r>
          </w:p>
        </w:tc>
        <w:tc>
          <w:tcPr>
            <w:tcW w:w="1384" w:type="dxa"/>
          </w:tcPr>
          <w:p w:rsidR="009D0E5A" w:rsidRPr="0019276C" w:rsidRDefault="009D0E5A" w:rsidP="00F007AE">
            <w:pPr>
              <w:spacing w:line="240" w:lineRule="atLeast"/>
              <w:ind w:left="2"/>
              <w:rPr>
                <w:rFonts w:ascii="標楷體" w:eastAsia="標楷體" w:hAnsi="標楷體"/>
                <w:color w:val="FF0000"/>
              </w:rPr>
            </w:pP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rPr>
                <w:rFonts w:ascii="標楷體" w:eastAsia="標楷體" w:hAnsi="標楷體"/>
              </w:rPr>
            </w:pPr>
            <w:r>
              <w:rPr>
                <w:rFonts w:ascii="標楷體" w:eastAsia="標楷體" w:hAnsi="標楷體" w:hint="eastAsia"/>
              </w:rPr>
              <w:t>二十二、</w:t>
            </w:r>
          </w:p>
        </w:tc>
        <w:tc>
          <w:tcPr>
            <w:tcW w:w="3402"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本私募轉換公司債之發行依證券交易法第八條規定</w:t>
            </w:r>
            <w:r w:rsidRPr="00ED63FA">
              <w:rPr>
                <w:rFonts w:ascii="標楷體" w:eastAsia="標楷體" w:hAnsi="標楷體"/>
                <w:spacing w:val="24"/>
              </w:rPr>
              <w:t>印製實體</w:t>
            </w:r>
            <w:hyperlink r:id="rId78" w:history="1">
              <w:r w:rsidRPr="00ED63FA">
                <w:rPr>
                  <w:rFonts w:ascii="標楷體" w:eastAsia="標楷體" w:hAnsi="標楷體"/>
                  <w:spacing w:val="24"/>
                </w:rPr>
                <w:t>債券</w:t>
              </w:r>
            </w:hyperlink>
            <w:r w:rsidRPr="00C95439">
              <w:rPr>
                <w:rFonts w:ascii="標楷體" w:eastAsia="標楷體" w:hAnsi="標楷體"/>
                <w:spacing w:val="24"/>
              </w:rPr>
              <w:t>。</w:t>
            </w:r>
          </w:p>
        </w:tc>
        <w:tc>
          <w:tcPr>
            <w:tcW w:w="3259"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本</w:t>
            </w:r>
            <w:r w:rsidRPr="0019276C">
              <w:rPr>
                <w:rFonts w:ascii="標楷體" w:eastAsia="標楷體" w:hAnsi="標楷體"/>
                <w:strike/>
                <w:color w:val="FF0000"/>
                <w:spacing w:val="24"/>
              </w:rPr>
              <w:t>私募</w:t>
            </w:r>
            <w:r w:rsidRPr="00C95439">
              <w:rPr>
                <w:rFonts w:ascii="標楷體" w:eastAsia="標楷體" w:hAnsi="標楷體"/>
                <w:spacing w:val="24"/>
              </w:rPr>
              <w:t>轉換公司債之發行依證券交易法第八條規定</w:t>
            </w:r>
            <w:proofErr w:type="gramStart"/>
            <w:r w:rsidRPr="0019276C">
              <w:rPr>
                <w:rFonts w:ascii="標楷體" w:eastAsia="標楷體" w:hAnsi="標楷體" w:hint="eastAsia"/>
                <w:color w:val="FF0000"/>
                <w:spacing w:val="24"/>
                <w:u w:val="single"/>
              </w:rPr>
              <w:t>採</w:t>
            </w:r>
            <w:proofErr w:type="gramEnd"/>
            <w:r w:rsidRPr="0019276C">
              <w:rPr>
                <w:rFonts w:ascii="標楷體" w:eastAsia="標楷體" w:hAnsi="標楷體" w:hint="eastAsia"/>
                <w:color w:val="FF0000"/>
                <w:spacing w:val="24"/>
                <w:u w:val="single"/>
              </w:rPr>
              <w:t>帳戶劃撥</w:t>
            </w:r>
            <w:proofErr w:type="gramStart"/>
            <w:r w:rsidRPr="0019276C">
              <w:rPr>
                <w:rFonts w:ascii="標楷體" w:eastAsia="標楷體" w:hAnsi="標楷體" w:hint="eastAsia"/>
                <w:color w:val="FF0000"/>
                <w:spacing w:val="24"/>
                <w:u w:val="single"/>
              </w:rPr>
              <w:t>方式交附有價證券</w:t>
            </w:r>
            <w:proofErr w:type="gramEnd"/>
            <w:r w:rsidRPr="0019276C">
              <w:rPr>
                <w:rFonts w:ascii="標楷體" w:eastAsia="標楷體" w:hAnsi="標楷體" w:hint="eastAsia"/>
                <w:color w:val="FF0000"/>
                <w:spacing w:val="24"/>
                <w:u w:val="single"/>
              </w:rPr>
              <w:t>，將不</w:t>
            </w:r>
            <w:r w:rsidRPr="0019276C">
              <w:rPr>
                <w:rFonts w:ascii="標楷體" w:eastAsia="標楷體" w:hAnsi="標楷體"/>
                <w:color w:val="FF0000"/>
                <w:spacing w:val="24"/>
                <w:u w:val="single"/>
              </w:rPr>
              <w:t>印製實體</w:t>
            </w:r>
            <w:hyperlink r:id="rId79" w:history="1">
              <w:r w:rsidRPr="0019276C">
                <w:rPr>
                  <w:rFonts w:ascii="標楷體" w:eastAsia="標楷體" w:hAnsi="標楷體"/>
                  <w:color w:val="FF0000"/>
                  <w:spacing w:val="24"/>
                  <w:u w:val="single"/>
                </w:rPr>
                <w:t>債券</w:t>
              </w:r>
            </w:hyperlink>
            <w:r w:rsidRPr="00C95439">
              <w:rPr>
                <w:rFonts w:ascii="標楷體" w:eastAsia="標楷體" w:hAnsi="標楷體"/>
                <w:spacing w:val="24"/>
              </w:rPr>
              <w:t>。</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r w:rsidR="009D0E5A" w:rsidTr="009D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25"/>
        </w:trPr>
        <w:tc>
          <w:tcPr>
            <w:tcW w:w="1418" w:type="dxa"/>
          </w:tcPr>
          <w:p w:rsidR="009D0E5A" w:rsidRDefault="009D0E5A" w:rsidP="00F007AE">
            <w:pPr>
              <w:spacing w:line="240" w:lineRule="atLeast"/>
              <w:rPr>
                <w:rFonts w:ascii="標楷體" w:eastAsia="標楷體" w:hAnsi="標楷體"/>
              </w:rPr>
            </w:pPr>
            <w:r>
              <w:rPr>
                <w:rFonts w:ascii="標楷體" w:eastAsia="標楷體" w:hAnsi="標楷體" w:hint="eastAsia"/>
              </w:rPr>
              <w:t>二十三、</w:t>
            </w:r>
          </w:p>
        </w:tc>
        <w:tc>
          <w:tcPr>
            <w:tcW w:w="3402"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本私募轉換公司債發行及轉換辦法如有未盡事宜之處，悉依相關法令辦理之</w:t>
            </w:r>
            <w:r w:rsidRPr="00ED63FA">
              <w:rPr>
                <w:rFonts w:ascii="標楷體" w:eastAsia="標楷體" w:hAnsi="標楷體"/>
                <w:spacing w:val="24"/>
              </w:rPr>
              <w:t>。</w:t>
            </w:r>
          </w:p>
        </w:tc>
        <w:tc>
          <w:tcPr>
            <w:tcW w:w="3259" w:type="dxa"/>
          </w:tcPr>
          <w:p w:rsidR="009D0E5A" w:rsidRDefault="009D0E5A" w:rsidP="00F007AE">
            <w:pPr>
              <w:spacing w:line="240" w:lineRule="atLeast"/>
              <w:rPr>
                <w:rFonts w:ascii="標楷體" w:eastAsia="標楷體" w:hAnsi="標楷體"/>
              </w:rPr>
            </w:pPr>
            <w:r w:rsidRPr="00C95439">
              <w:rPr>
                <w:rFonts w:ascii="標楷體" w:eastAsia="標楷體" w:hAnsi="標楷體"/>
                <w:spacing w:val="24"/>
              </w:rPr>
              <w:t>本</w:t>
            </w:r>
            <w:r w:rsidRPr="0019276C">
              <w:rPr>
                <w:rFonts w:ascii="標楷體" w:eastAsia="標楷體" w:hAnsi="標楷體"/>
                <w:strike/>
                <w:color w:val="FF0000"/>
                <w:spacing w:val="24"/>
              </w:rPr>
              <w:t>私募</w:t>
            </w:r>
            <w:r w:rsidRPr="00C95439">
              <w:rPr>
                <w:rFonts w:ascii="標楷體" w:eastAsia="標楷體" w:hAnsi="標楷體"/>
                <w:spacing w:val="24"/>
              </w:rPr>
              <w:t>轉換公司債發行及轉換辦法如有未盡事宜之處，悉依相關法令辦理之</w:t>
            </w:r>
            <w:r w:rsidRPr="00ED63FA">
              <w:rPr>
                <w:rFonts w:ascii="標楷體" w:eastAsia="標楷體" w:hAnsi="標楷體"/>
                <w:spacing w:val="24"/>
              </w:rPr>
              <w:t>。</w:t>
            </w:r>
          </w:p>
        </w:tc>
        <w:tc>
          <w:tcPr>
            <w:tcW w:w="1384" w:type="dxa"/>
          </w:tcPr>
          <w:p w:rsidR="009D0E5A" w:rsidRPr="0019276C" w:rsidRDefault="009D0E5A" w:rsidP="00F007AE">
            <w:pPr>
              <w:spacing w:line="240" w:lineRule="atLeast"/>
              <w:ind w:left="2"/>
              <w:rPr>
                <w:rFonts w:ascii="標楷體" w:eastAsia="標楷體" w:hAnsi="標楷體"/>
                <w:color w:val="FF0000"/>
              </w:rPr>
            </w:pPr>
            <w:r w:rsidRPr="0019276C">
              <w:rPr>
                <w:rFonts w:ascii="標楷體" w:eastAsia="標楷體" w:hAnsi="標楷體" w:hint="eastAsia"/>
                <w:color w:val="FF0000"/>
              </w:rPr>
              <w:t>因應OTC掛牌需求修訂</w:t>
            </w:r>
          </w:p>
        </w:tc>
      </w:tr>
    </w:tbl>
    <w:p w:rsidR="009D0E5A" w:rsidRPr="009D0E5A" w:rsidRDefault="009D0E5A" w:rsidP="009D0E5A">
      <w:pPr>
        <w:autoSpaceDE w:val="0"/>
        <w:autoSpaceDN w:val="0"/>
        <w:adjustRightInd w:val="0"/>
        <w:rPr>
          <w:rFonts w:ascii="標楷體" w:eastAsia="標楷體" w:hAnsi="標楷體"/>
          <w:spacing w:val="24"/>
        </w:rPr>
      </w:pPr>
    </w:p>
    <w:sectPr w:rsidR="009D0E5A" w:rsidRPr="009D0E5A" w:rsidSect="00817F47">
      <w:footerReference w:type="even" r:id="rId80"/>
      <w:footerReference w:type="default" r:id="rId81"/>
      <w:pgSz w:w="11906" w:h="16838"/>
      <w:pgMar w:top="1134" w:right="1133"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0C6" w:rsidRDefault="00A010C6">
      <w:r>
        <w:separator/>
      </w:r>
    </w:p>
  </w:endnote>
  <w:endnote w:type="continuationSeparator" w:id="0">
    <w:p w:rsidR="00A010C6" w:rsidRDefault="00A01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87" w:rsidRDefault="0027732E" w:rsidP="00364C41">
    <w:pPr>
      <w:pStyle w:val="a4"/>
      <w:framePr w:wrap="around" w:vAnchor="text" w:hAnchor="margin" w:xAlign="center" w:y="1"/>
      <w:rPr>
        <w:rStyle w:val="a5"/>
      </w:rPr>
    </w:pPr>
    <w:r>
      <w:rPr>
        <w:rStyle w:val="a5"/>
      </w:rPr>
      <w:fldChar w:fldCharType="begin"/>
    </w:r>
    <w:r w:rsidR="009E5587">
      <w:rPr>
        <w:rStyle w:val="a5"/>
      </w:rPr>
      <w:instrText xml:space="preserve">PAGE  </w:instrText>
    </w:r>
    <w:r>
      <w:rPr>
        <w:rStyle w:val="a5"/>
      </w:rPr>
      <w:fldChar w:fldCharType="end"/>
    </w:r>
  </w:p>
  <w:p w:rsidR="009E5587" w:rsidRDefault="009E558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87" w:rsidRDefault="0027732E" w:rsidP="00364C41">
    <w:pPr>
      <w:pStyle w:val="a4"/>
      <w:framePr w:wrap="around" w:vAnchor="text" w:hAnchor="margin" w:xAlign="center" w:y="1"/>
      <w:rPr>
        <w:rStyle w:val="a5"/>
      </w:rPr>
    </w:pPr>
    <w:r>
      <w:rPr>
        <w:rStyle w:val="a5"/>
      </w:rPr>
      <w:fldChar w:fldCharType="begin"/>
    </w:r>
    <w:r w:rsidR="009E5587">
      <w:rPr>
        <w:rStyle w:val="a5"/>
      </w:rPr>
      <w:instrText xml:space="preserve">PAGE  </w:instrText>
    </w:r>
    <w:r>
      <w:rPr>
        <w:rStyle w:val="a5"/>
      </w:rPr>
      <w:fldChar w:fldCharType="separate"/>
    </w:r>
    <w:r w:rsidR="00262610">
      <w:rPr>
        <w:rStyle w:val="a5"/>
        <w:noProof/>
      </w:rPr>
      <w:t>3</w:t>
    </w:r>
    <w:r>
      <w:rPr>
        <w:rStyle w:val="a5"/>
      </w:rPr>
      <w:fldChar w:fldCharType="end"/>
    </w:r>
  </w:p>
  <w:p w:rsidR="009E5587" w:rsidRDefault="009E55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0C6" w:rsidRDefault="00A010C6">
      <w:r>
        <w:separator/>
      </w:r>
    </w:p>
  </w:footnote>
  <w:footnote w:type="continuationSeparator" w:id="0">
    <w:p w:rsidR="00A010C6" w:rsidRDefault="00A01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3793"/>
    <w:multiLevelType w:val="hybridMultilevel"/>
    <w:tmpl w:val="2196BF5E"/>
    <w:lvl w:ilvl="0" w:tplc="A342AC58">
      <w:start w:val="1"/>
      <w:numFmt w:val="decimal"/>
      <w:lvlText w:val="%1."/>
      <w:lvlJc w:val="left"/>
      <w:pPr>
        <w:tabs>
          <w:tab w:val="num" w:pos="936"/>
        </w:tabs>
        <w:ind w:left="936" w:hanging="360"/>
      </w:pPr>
      <w:rPr>
        <w:rFonts w:hint="default"/>
      </w:rPr>
    </w:lvl>
    <w:lvl w:ilvl="1" w:tplc="04090019" w:tentative="1">
      <w:start w:val="1"/>
      <w:numFmt w:val="ideographTraditional"/>
      <w:lvlText w:val="%2、"/>
      <w:lvlJc w:val="left"/>
      <w:pPr>
        <w:tabs>
          <w:tab w:val="num" w:pos="1536"/>
        </w:tabs>
        <w:ind w:left="1536" w:hanging="480"/>
      </w:pPr>
    </w:lvl>
    <w:lvl w:ilvl="2" w:tplc="0409001B" w:tentative="1">
      <w:start w:val="1"/>
      <w:numFmt w:val="lowerRoman"/>
      <w:lvlText w:val="%3."/>
      <w:lvlJc w:val="right"/>
      <w:pPr>
        <w:tabs>
          <w:tab w:val="num" w:pos="2016"/>
        </w:tabs>
        <w:ind w:left="2016" w:hanging="480"/>
      </w:pPr>
    </w:lvl>
    <w:lvl w:ilvl="3" w:tplc="0409000F" w:tentative="1">
      <w:start w:val="1"/>
      <w:numFmt w:val="decimal"/>
      <w:lvlText w:val="%4."/>
      <w:lvlJc w:val="left"/>
      <w:pPr>
        <w:tabs>
          <w:tab w:val="num" w:pos="2496"/>
        </w:tabs>
        <w:ind w:left="2496" w:hanging="480"/>
      </w:pPr>
    </w:lvl>
    <w:lvl w:ilvl="4" w:tplc="04090019" w:tentative="1">
      <w:start w:val="1"/>
      <w:numFmt w:val="ideographTraditional"/>
      <w:lvlText w:val="%5、"/>
      <w:lvlJc w:val="left"/>
      <w:pPr>
        <w:tabs>
          <w:tab w:val="num" w:pos="2976"/>
        </w:tabs>
        <w:ind w:left="2976" w:hanging="480"/>
      </w:pPr>
    </w:lvl>
    <w:lvl w:ilvl="5" w:tplc="0409001B" w:tentative="1">
      <w:start w:val="1"/>
      <w:numFmt w:val="lowerRoman"/>
      <w:lvlText w:val="%6."/>
      <w:lvlJc w:val="right"/>
      <w:pPr>
        <w:tabs>
          <w:tab w:val="num" w:pos="3456"/>
        </w:tabs>
        <w:ind w:left="3456" w:hanging="480"/>
      </w:pPr>
    </w:lvl>
    <w:lvl w:ilvl="6" w:tplc="0409000F" w:tentative="1">
      <w:start w:val="1"/>
      <w:numFmt w:val="decimal"/>
      <w:lvlText w:val="%7."/>
      <w:lvlJc w:val="left"/>
      <w:pPr>
        <w:tabs>
          <w:tab w:val="num" w:pos="3936"/>
        </w:tabs>
        <w:ind w:left="3936" w:hanging="480"/>
      </w:pPr>
    </w:lvl>
    <w:lvl w:ilvl="7" w:tplc="04090019" w:tentative="1">
      <w:start w:val="1"/>
      <w:numFmt w:val="ideographTraditional"/>
      <w:lvlText w:val="%8、"/>
      <w:lvlJc w:val="left"/>
      <w:pPr>
        <w:tabs>
          <w:tab w:val="num" w:pos="4416"/>
        </w:tabs>
        <w:ind w:left="4416" w:hanging="480"/>
      </w:pPr>
    </w:lvl>
    <w:lvl w:ilvl="8" w:tplc="0409001B" w:tentative="1">
      <w:start w:val="1"/>
      <w:numFmt w:val="lowerRoman"/>
      <w:lvlText w:val="%9."/>
      <w:lvlJc w:val="right"/>
      <w:pPr>
        <w:tabs>
          <w:tab w:val="num" w:pos="4896"/>
        </w:tabs>
        <w:ind w:left="4896" w:hanging="480"/>
      </w:pPr>
    </w:lvl>
  </w:abstractNum>
  <w:abstractNum w:abstractNumId="1">
    <w:nsid w:val="609D32D7"/>
    <w:multiLevelType w:val="hybridMultilevel"/>
    <w:tmpl w:val="858CD8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8434">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0213"/>
    <w:rsid w:val="000023A0"/>
    <w:rsid w:val="000058EE"/>
    <w:rsid w:val="00027A05"/>
    <w:rsid w:val="0007160C"/>
    <w:rsid w:val="00073487"/>
    <w:rsid w:val="000746AC"/>
    <w:rsid w:val="000C1F2E"/>
    <w:rsid w:val="000E01D0"/>
    <w:rsid w:val="00150637"/>
    <w:rsid w:val="001533ED"/>
    <w:rsid w:val="001B14D8"/>
    <w:rsid w:val="00210021"/>
    <w:rsid w:val="00233F30"/>
    <w:rsid w:val="00262610"/>
    <w:rsid w:val="0027732E"/>
    <w:rsid w:val="00284C61"/>
    <w:rsid w:val="00293204"/>
    <w:rsid w:val="002A2D3D"/>
    <w:rsid w:val="002B2D16"/>
    <w:rsid w:val="003205F1"/>
    <w:rsid w:val="0034797B"/>
    <w:rsid w:val="00364C41"/>
    <w:rsid w:val="00387A55"/>
    <w:rsid w:val="003A135B"/>
    <w:rsid w:val="003B4A4E"/>
    <w:rsid w:val="003E3792"/>
    <w:rsid w:val="003F3758"/>
    <w:rsid w:val="00403E6E"/>
    <w:rsid w:val="0042720C"/>
    <w:rsid w:val="004500A3"/>
    <w:rsid w:val="004B0594"/>
    <w:rsid w:val="004C0338"/>
    <w:rsid w:val="0054634D"/>
    <w:rsid w:val="005876C7"/>
    <w:rsid w:val="00596081"/>
    <w:rsid w:val="005A2A6C"/>
    <w:rsid w:val="005B54FB"/>
    <w:rsid w:val="005C79E7"/>
    <w:rsid w:val="005D0213"/>
    <w:rsid w:val="005D124E"/>
    <w:rsid w:val="00624F4F"/>
    <w:rsid w:val="006338F2"/>
    <w:rsid w:val="00653EEE"/>
    <w:rsid w:val="00663AF9"/>
    <w:rsid w:val="00674C75"/>
    <w:rsid w:val="00677C47"/>
    <w:rsid w:val="006B203C"/>
    <w:rsid w:val="006C75AB"/>
    <w:rsid w:val="006E00F4"/>
    <w:rsid w:val="00724B2D"/>
    <w:rsid w:val="00730FD7"/>
    <w:rsid w:val="00747A2C"/>
    <w:rsid w:val="007641FA"/>
    <w:rsid w:val="007F071A"/>
    <w:rsid w:val="007F5735"/>
    <w:rsid w:val="007F76D5"/>
    <w:rsid w:val="0081032C"/>
    <w:rsid w:val="00817F47"/>
    <w:rsid w:val="0083513E"/>
    <w:rsid w:val="00867265"/>
    <w:rsid w:val="00872E9D"/>
    <w:rsid w:val="008A5612"/>
    <w:rsid w:val="008D0432"/>
    <w:rsid w:val="0091582A"/>
    <w:rsid w:val="00940FCD"/>
    <w:rsid w:val="00942211"/>
    <w:rsid w:val="00943A08"/>
    <w:rsid w:val="009A56E4"/>
    <w:rsid w:val="009D0E5A"/>
    <w:rsid w:val="009E5587"/>
    <w:rsid w:val="00A010C6"/>
    <w:rsid w:val="00A128C3"/>
    <w:rsid w:val="00A23BCD"/>
    <w:rsid w:val="00A405EB"/>
    <w:rsid w:val="00A83F3C"/>
    <w:rsid w:val="00A86848"/>
    <w:rsid w:val="00A91A5E"/>
    <w:rsid w:val="00AB227B"/>
    <w:rsid w:val="00B8231B"/>
    <w:rsid w:val="00BA0C6C"/>
    <w:rsid w:val="00BF1F26"/>
    <w:rsid w:val="00C02BC3"/>
    <w:rsid w:val="00C272B4"/>
    <w:rsid w:val="00C60D34"/>
    <w:rsid w:val="00C66C22"/>
    <w:rsid w:val="00C942B0"/>
    <w:rsid w:val="00C95439"/>
    <w:rsid w:val="00CC0A43"/>
    <w:rsid w:val="00CE1222"/>
    <w:rsid w:val="00CF2148"/>
    <w:rsid w:val="00CF5152"/>
    <w:rsid w:val="00D15D20"/>
    <w:rsid w:val="00D210AE"/>
    <w:rsid w:val="00D376A4"/>
    <w:rsid w:val="00D433C0"/>
    <w:rsid w:val="00D61B6B"/>
    <w:rsid w:val="00D822D3"/>
    <w:rsid w:val="00DB6EFC"/>
    <w:rsid w:val="00DD20C8"/>
    <w:rsid w:val="00DF050C"/>
    <w:rsid w:val="00E045DA"/>
    <w:rsid w:val="00E079A8"/>
    <w:rsid w:val="00E44A14"/>
    <w:rsid w:val="00E861BC"/>
    <w:rsid w:val="00EB3E70"/>
    <w:rsid w:val="00ED63FA"/>
    <w:rsid w:val="00F13620"/>
    <w:rsid w:val="00F74B97"/>
    <w:rsid w:val="00FD5251"/>
    <w:rsid w:val="00FE42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6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本文縮排5"/>
    <w:basedOn w:val="a"/>
    <w:rsid w:val="00DB6EFC"/>
    <w:pPr>
      <w:spacing w:before="60" w:line="200" w:lineRule="atLeast"/>
      <w:ind w:left="1474" w:hanging="992"/>
    </w:pPr>
    <w:rPr>
      <w:color w:val="000000"/>
      <w:sz w:val="20"/>
    </w:rPr>
  </w:style>
  <w:style w:type="paragraph" w:styleId="a4">
    <w:name w:val="footer"/>
    <w:basedOn w:val="a"/>
    <w:rsid w:val="002B2D16"/>
    <w:pPr>
      <w:tabs>
        <w:tab w:val="center" w:pos="4153"/>
        <w:tab w:val="right" w:pos="8306"/>
      </w:tabs>
      <w:snapToGrid w:val="0"/>
    </w:pPr>
    <w:rPr>
      <w:sz w:val="20"/>
      <w:szCs w:val="20"/>
    </w:rPr>
  </w:style>
  <w:style w:type="character" w:styleId="a5">
    <w:name w:val="page number"/>
    <w:basedOn w:val="a0"/>
    <w:rsid w:val="002B2D16"/>
  </w:style>
  <w:style w:type="paragraph" w:styleId="a6">
    <w:name w:val="header"/>
    <w:basedOn w:val="a"/>
    <w:link w:val="a7"/>
    <w:rsid w:val="00D822D3"/>
    <w:pPr>
      <w:tabs>
        <w:tab w:val="center" w:pos="4153"/>
        <w:tab w:val="right" w:pos="8306"/>
      </w:tabs>
      <w:snapToGrid w:val="0"/>
    </w:pPr>
    <w:rPr>
      <w:sz w:val="20"/>
      <w:szCs w:val="20"/>
    </w:rPr>
  </w:style>
  <w:style w:type="character" w:customStyle="1" w:styleId="a7">
    <w:name w:val="頁首 字元"/>
    <w:basedOn w:val="a0"/>
    <w:link w:val="a6"/>
    <w:rsid w:val="00D822D3"/>
    <w:rPr>
      <w:kern w:val="2"/>
    </w:rPr>
  </w:style>
  <w:style w:type="paragraph" w:styleId="a8">
    <w:name w:val="List Paragraph"/>
    <w:basedOn w:val="a"/>
    <w:uiPriority w:val="34"/>
    <w:qFormat/>
    <w:rsid w:val="009D0E5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m.funddj.com/KMDJ/wiki/WikiViewer.aspx?Title=%u50B5%u5238" TargetMode="External"/><Relationship Id="rId18" Type="http://schemas.openxmlformats.org/officeDocument/2006/relationships/hyperlink" Target="http://km.funddj.com/KMDJ/wiki/WikiViewer.aspx?Title=%u73FE%u91D1%u80A1" TargetMode="External"/><Relationship Id="rId26" Type="http://schemas.openxmlformats.org/officeDocument/2006/relationships/hyperlink" Target="http://km.funddj.com/KMDJ/wiki/WikiViewer.aspx?Title=%u666E%u901A%u80A1" TargetMode="External"/><Relationship Id="rId39" Type="http://schemas.openxmlformats.org/officeDocument/2006/relationships/hyperlink" Target="http://km.funddj.com/KMDJ/wiki/WikiViewer.aspx?Title=%u73FE%u91D1%u80A1" TargetMode="External"/><Relationship Id="rId21" Type="http://schemas.openxmlformats.org/officeDocument/2006/relationships/hyperlink" Target="http://km.funddj.com/KMDJ/wiki/WikiViewer.aspx?Title=%u6E1B%u8CC7" TargetMode="External"/><Relationship Id="rId34" Type="http://schemas.openxmlformats.org/officeDocument/2006/relationships/hyperlink" Target="http://km.funddj.com/KMDJ/wiki/WikiViewer.aspx?Title=%u80A1%u672C" TargetMode="External"/><Relationship Id="rId42" Type="http://schemas.openxmlformats.org/officeDocument/2006/relationships/hyperlink" Target="http://km.funddj.com/KMDJ/wiki/WikiViewer.aspx?Title=%u80A1%u7968%u80A1%u5229" TargetMode="External"/><Relationship Id="rId47" Type="http://schemas.openxmlformats.org/officeDocument/2006/relationships/hyperlink" Target="http://km.funddj.com/KMDJ/wiki/WikiViewer.aspx?Title=%u6B21%u7D1A%u5E02%u5834" TargetMode="External"/><Relationship Id="rId50" Type="http://schemas.openxmlformats.org/officeDocument/2006/relationships/hyperlink" Target="http://km.funddj.com/KMDJ/wiki/WikiViewer.aspx?Title=%u50B5%u5238" TargetMode="External"/><Relationship Id="rId55" Type="http://schemas.openxmlformats.org/officeDocument/2006/relationships/hyperlink" Target="http://km.funddj.com/KMDJ/wiki/WikiViewer.aspx?Title=%u666E%u901A%u80A1" TargetMode="External"/><Relationship Id="rId63" Type="http://schemas.openxmlformats.org/officeDocument/2006/relationships/hyperlink" Target="http://km.funddj.com/KMDJ/wiki/WikiViewer.aspx?Title=%u7121%u511F%u914D%u80A1" TargetMode="External"/><Relationship Id="rId68" Type="http://schemas.openxmlformats.org/officeDocument/2006/relationships/hyperlink" Target="http://km.funddj.com/KMDJ/wiki/WikiViewer.aspx?Title=%u666E%u901A%u80A1" TargetMode="External"/><Relationship Id="rId76" Type="http://schemas.openxmlformats.org/officeDocument/2006/relationships/hyperlink" Target="http://km.funddj.com/KMDJ/wiki/WikiViewer.aspx?Title=%u666E%u901A%u80A1" TargetMode="External"/><Relationship Id="rId7" Type="http://schemas.openxmlformats.org/officeDocument/2006/relationships/hyperlink" Target="http://km.funddj.com/KMDJ/wiki/WikiViewer.aspx?Title=%u50B5%u5238" TargetMode="External"/><Relationship Id="rId71" Type="http://schemas.openxmlformats.org/officeDocument/2006/relationships/hyperlink" Target="http://km.funddj.com/KMDJ/wiki/WikiViewer.aspx?Title=%u80A1%u672C" TargetMode="External"/><Relationship Id="rId2" Type="http://schemas.openxmlformats.org/officeDocument/2006/relationships/styles" Target="styles.xml"/><Relationship Id="rId16" Type="http://schemas.openxmlformats.org/officeDocument/2006/relationships/hyperlink" Target="http://km.funddj.com/KMDJ/wiki/WikiViewer.aspx?Title=%u7121%u511F%u914D%u80A1" TargetMode="External"/><Relationship Id="rId29" Type="http://schemas.openxmlformats.org/officeDocument/2006/relationships/hyperlink" Target="http://km.funddj.com/KMDJ/wiki/WikiViewer.aspx?Title=%u9664%u6B0A" TargetMode="External"/><Relationship Id="rId11" Type="http://schemas.openxmlformats.org/officeDocument/2006/relationships/hyperlink" Target="http://km.funddj.com/KMDJ/wiki/WikiViewer.aspx?Title=%u666E%u901A%u80A1" TargetMode="External"/><Relationship Id="rId24" Type="http://schemas.openxmlformats.org/officeDocument/2006/relationships/hyperlink" Target="http://km.funddj.com/KMDJ/wiki/WikiViewer.aspx?Title=%u666E%u901A%u80A1" TargetMode="External"/><Relationship Id="rId32" Type="http://schemas.openxmlformats.org/officeDocument/2006/relationships/hyperlink" Target="http://km.funddj.com/KMDJ/wiki/WikiViewer.aspx?Title=%u666E%u901A%u80A1" TargetMode="External"/><Relationship Id="rId37" Type="http://schemas.openxmlformats.org/officeDocument/2006/relationships/hyperlink" Target="http://km.funddj.com/KMDJ/wiki/WikiViewer.aspx?Title=%u73FE%u91D1%u80A1" TargetMode="External"/><Relationship Id="rId40" Type="http://schemas.openxmlformats.org/officeDocument/2006/relationships/hyperlink" Target="http://km.funddj.com/KMDJ/wiki/WikiViewer.aspx?Title=%u80A1%u7968%u80A1%u5229" TargetMode="External"/><Relationship Id="rId45" Type="http://schemas.openxmlformats.org/officeDocument/2006/relationships/hyperlink" Target="http://km.funddj.com/KMDJ/wiki/WikiViewer.aspx?Title=%u666E%u901A%u80A1" TargetMode="External"/><Relationship Id="rId53" Type="http://schemas.openxmlformats.org/officeDocument/2006/relationships/hyperlink" Target="http://km.funddj.com/KMDJ/wiki/WikiViewer.aspx?Title=%u9644%u8A8D%u80A1%u6B0A%u516C%u53F8%u50B5" TargetMode="External"/><Relationship Id="rId58" Type="http://schemas.openxmlformats.org/officeDocument/2006/relationships/hyperlink" Target="http://km.funddj.com/KMDJ/wiki/WikiViewer.aspx?Title=%u666E%u901A%u80A1" TargetMode="External"/><Relationship Id="rId66" Type="http://schemas.openxmlformats.org/officeDocument/2006/relationships/hyperlink" Target="http://km.funddj.com/KMDJ/wiki/WikiViewer.aspx?Title=%u666E%u901A%u80A1" TargetMode="External"/><Relationship Id="rId74" Type="http://schemas.openxmlformats.org/officeDocument/2006/relationships/hyperlink" Target="http://km.funddj.com/KMDJ/wiki/WikiViewer.aspx?Title=%u6B21%u7D1A%u5E02%u5834" TargetMode="External"/><Relationship Id="rId79" Type="http://schemas.openxmlformats.org/officeDocument/2006/relationships/hyperlink" Target="http://km.funddj.com/KMDJ/wiki/WikiViewer.aspx?Title=%u50B5%u5238" TargetMode="External"/><Relationship Id="rId5" Type="http://schemas.openxmlformats.org/officeDocument/2006/relationships/footnotes" Target="footnotes.xml"/><Relationship Id="rId61" Type="http://schemas.openxmlformats.org/officeDocument/2006/relationships/hyperlink" Target="http://km.funddj.com/KMDJ/wiki/WikiViewer.aspx?Title=%u9664%u6B0A" TargetMode="External"/><Relationship Id="rId82" Type="http://schemas.openxmlformats.org/officeDocument/2006/relationships/fontTable" Target="fontTable.xml"/><Relationship Id="rId10" Type="http://schemas.openxmlformats.org/officeDocument/2006/relationships/hyperlink" Target="http://km.funddj.com/KMDJ/wiki/WikiViewer.aspx?Title=%u50B5%u5238" TargetMode="External"/><Relationship Id="rId19" Type="http://schemas.openxmlformats.org/officeDocument/2006/relationships/hyperlink" Target="http://km.funddj.com/KMDJ/wiki/WikiViewer.aspx?Title=%u505C%u6B62%u904E%u6236%u65E5" TargetMode="External"/><Relationship Id="rId31" Type="http://schemas.openxmlformats.org/officeDocument/2006/relationships/hyperlink" Target="http://km.funddj.com/KMDJ/wiki/WikiViewer.aspx?Title=%u9664%u6B0A" TargetMode="External"/><Relationship Id="rId44" Type="http://schemas.openxmlformats.org/officeDocument/2006/relationships/hyperlink" Target="http://km.funddj.com/KMDJ/wiki/WikiViewer.aspx?Title=%u666E%u901A%u80A1" TargetMode="External"/><Relationship Id="rId52" Type="http://schemas.openxmlformats.org/officeDocument/2006/relationships/hyperlink" Target="http://km.funddj.com/KMDJ/wiki/WikiViewer.aspx?Title=%u50B5%u5238" TargetMode="External"/><Relationship Id="rId60" Type="http://schemas.openxmlformats.org/officeDocument/2006/relationships/hyperlink" Target="http://km.funddj.com/KMDJ/wiki/WikiViewer.aspx?Title=%u9664%u6B0A" TargetMode="External"/><Relationship Id="rId65" Type="http://schemas.openxmlformats.org/officeDocument/2006/relationships/hyperlink" Target="http://km.funddj.com/KMDJ/wiki/WikiViewer.aspx?Title=%u9664%u6B0A" TargetMode="External"/><Relationship Id="rId73" Type="http://schemas.openxmlformats.org/officeDocument/2006/relationships/hyperlink" Target="http://km.funddj.com/KMDJ/wiki/WikiViewer.aspx?Title=%u50B5%u5238" TargetMode="External"/><Relationship Id="rId78" Type="http://schemas.openxmlformats.org/officeDocument/2006/relationships/hyperlink" Target="http://km.funddj.com/KMDJ/wiki/WikiViewer.aspx?Title=%u50B5%u5238"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km.funddj.com/KMDJ/wiki/WikiViewer.aspx?Title=%u55AE%u5229" TargetMode="External"/><Relationship Id="rId14" Type="http://schemas.openxmlformats.org/officeDocument/2006/relationships/hyperlink" Target="http://km.funddj.com/KMDJ/wiki/WikiViewer.aspx?Title=%u50B5%u5238" TargetMode="External"/><Relationship Id="rId22" Type="http://schemas.openxmlformats.org/officeDocument/2006/relationships/hyperlink" Target="http://km.funddj.com/KMDJ/wiki/WikiViewer.aspx?Title=%u6E1B%u8CC7" TargetMode="External"/><Relationship Id="rId27" Type="http://schemas.openxmlformats.org/officeDocument/2006/relationships/hyperlink" Target="http://km.funddj.com/KMDJ/wiki/WikiViewer.aspx?Title=%u666E%u901A%u80A1" TargetMode="External"/><Relationship Id="rId30" Type="http://schemas.openxmlformats.org/officeDocument/2006/relationships/hyperlink" Target="http://km.funddj.com/KMDJ/wiki/WikiViewer.aspx?Title=%u6E1B%u8CC7" TargetMode="External"/><Relationship Id="rId35" Type="http://schemas.openxmlformats.org/officeDocument/2006/relationships/hyperlink" Target="http://km.funddj.com/KMDJ/wiki/WikiViewer.aspx?Title=%u73FE%u91D1%u80A1" TargetMode="External"/><Relationship Id="rId43" Type="http://schemas.openxmlformats.org/officeDocument/2006/relationships/hyperlink" Target="http://km.funddj.com/KMDJ/wiki/WikiViewer.aspx?Title=%u666E%u901A%u80A1" TargetMode="External"/><Relationship Id="rId48" Type="http://schemas.openxmlformats.org/officeDocument/2006/relationships/hyperlink" Target="http://km.funddj.com/KMDJ/wiki/WikiViewer.aspx?Title=%u666E%u901A%u80A1" TargetMode="External"/><Relationship Id="rId56" Type="http://schemas.openxmlformats.org/officeDocument/2006/relationships/hyperlink" Target="http://km.funddj.com/KMDJ/wiki/WikiViewer.aspx?Title=%u666E%u901A%u80A1" TargetMode="External"/><Relationship Id="rId64" Type="http://schemas.openxmlformats.org/officeDocument/2006/relationships/hyperlink" Target="http://km.funddj.com/KMDJ/wiki/WikiViewer.aspx?Title=%u9664%u6B0A" TargetMode="External"/><Relationship Id="rId69" Type="http://schemas.openxmlformats.org/officeDocument/2006/relationships/hyperlink" Target="http://km.funddj.com/KMDJ/wiki/WikiViewer.aspx?Title=%u666E%u901A%u80A1" TargetMode="External"/><Relationship Id="rId77" Type="http://schemas.openxmlformats.org/officeDocument/2006/relationships/hyperlink" Target="http://km.funddj.com/KMDJ/wiki/WikiViewer.aspx?Title=%u666E%u901A%u80A1" TargetMode="External"/><Relationship Id="rId8" Type="http://schemas.openxmlformats.org/officeDocument/2006/relationships/hyperlink" Target="http://km.funddj.com/KMDJ/wiki/WikiViewer.aspx?Title=%u50B5%u5238" TargetMode="External"/><Relationship Id="rId51" Type="http://schemas.openxmlformats.org/officeDocument/2006/relationships/hyperlink" Target="http://km.funddj.com/KMDJ/wiki/WikiViewer.aspx?Title=%u9644%u8A8D%u80A1%u6B0A%u516C%u53F8%u50B5" TargetMode="External"/><Relationship Id="rId72" Type="http://schemas.openxmlformats.org/officeDocument/2006/relationships/hyperlink" Target="http://km.funddj.com/KMDJ/wiki/WikiViewer.aspx?Title=%u50B5%u5238"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km.funddj.com/KMDJ/wiki/WikiViewer.aspx?Title=%u6B21%u7D1A%u5E02%u5834" TargetMode="External"/><Relationship Id="rId17" Type="http://schemas.openxmlformats.org/officeDocument/2006/relationships/hyperlink" Target="http://km.funddj.com/KMDJ/wiki/WikiViewer.aspx?Title=%u505C%u6B62%u904E%u6236%u65E5" TargetMode="External"/><Relationship Id="rId25" Type="http://schemas.openxmlformats.org/officeDocument/2006/relationships/hyperlink" Target="http://km.funddj.com/KMDJ/wiki/WikiViewer.aspx?Title=%u666E%u901A%u80A1" TargetMode="External"/><Relationship Id="rId33" Type="http://schemas.openxmlformats.org/officeDocument/2006/relationships/hyperlink" Target="http://km.funddj.com/KMDJ/wiki/WikiViewer.aspx?Title=%u666E%u901A%u80A1" TargetMode="External"/><Relationship Id="rId38" Type="http://schemas.openxmlformats.org/officeDocument/2006/relationships/hyperlink" Target="http://km.funddj.com/KMDJ/wiki/WikiViewer.aspx?Title=%u80A1%u7968%u80A1%u5229" TargetMode="External"/><Relationship Id="rId46" Type="http://schemas.openxmlformats.org/officeDocument/2006/relationships/hyperlink" Target="http://km.funddj.com/KMDJ/wiki/WikiViewer.aspx?Title=%u50B5%u5238" TargetMode="External"/><Relationship Id="rId59" Type="http://schemas.openxmlformats.org/officeDocument/2006/relationships/hyperlink" Target="http://km.funddj.com/KMDJ/wiki/WikiViewer.aspx?Title=%u7121%u511F%u914D%u80A1" TargetMode="External"/><Relationship Id="rId67" Type="http://schemas.openxmlformats.org/officeDocument/2006/relationships/hyperlink" Target="http://km.funddj.com/KMDJ/wiki/WikiViewer.aspx?Title=%u666E%u901A%u80A1" TargetMode="External"/><Relationship Id="rId20" Type="http://schemas.openxmlformats.org/officeDocument/2006/relationships/hyperlink" Target="http://km.funddj.com/KMDJ/wiki/WikiViewer.aspx?Title=%u505C%u6B62%u904E%u6236%u65E5" TargetMode="External"/><Relationship Id="rId41" Type="http://schemas.openxmlformats.org/officeDocument/2006/relationships/hyperlink" Target="http://km.funddj.com/KMDJ/wiki/WikiViewer.aspx?Title=%u73FE%u91D1%u80A1" TargetMode="External"/><Relationship Id="rId54" Type="http://schemas.openxmlformats.org/officeDocument/2006/relationships/hyperlink" Target="http://km.funddj.com/KMDJ/wiki/WikiViewer.aspx?Title=%u666E%u901A%u80A1" TargetMode="External"/><Relationship Id="rId62" Type="http://schemas.openxmlformats.org/officeDocument/2006/relationships/hyperlink" Target="http://km.funddj.com/KMDJ/wiki/WikiViewer.aspx?Title=%u666E%u901A%u80A1" TargetMode="External"/><Relationship Id="rId70" Type="http://schemas.openxmlformats.org/officeDocument/2006/relationships/hyperlink" Target="http://km.funddj.com/KMDJ/wiki/WikiViewer.aspx?Title=%u80A1%u672C" TargetMode="External"/><Relationship Id="rId75" Type="http://schemas.openxmlformats.org/officeDocument/2006/relationships/hyperlink" Target="http://km.funddj.com/KMDJ/wiki/WikiViewer.aspx?Title=%u6B21%u7D1A%u5E02%u5834"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km.funddj.com/KMDJ/wiki/WikiViewer.aspx?Title=%u9644%u8A8D%u80A1%u6B0A%u516C%u53F8%u50B5" TargetMode="External"/><Relationship Id="rId23" Type="http://schemas.openxmlformats.org/officeDocument/2006/relationships/hyperlink" Target="http://km.funddj.com/KMDJ/wiki/WikiViewer.aspx?Title=%u6E1B%u8CC7" TargetMode="External"/><Relationship Id="rId28" Type="http://schemas.openxmlformats.org/officeDocument/2006/relationships/hyperlink" Target="http://km.funddj.com/KMDJ/wiki/WikiViewer.aspx?Title=%u7121%u511F%u914D%u80A1" TargetMode="External"/><Relationship Id="rId36" Type="http://schemas.openxmlformats.org/officeDocument/2006/relationships/hyperlink" Target="http://km.funddj.com/KMDJ/wiki/WikiViewer.aspx?Title=%u80A1%u7968%u80A1%u5229" TargetMode="External"/><Relationship Id="rId49" Type="http://schemas.openxmlformats.org/officeDocument/2006/relationships/hyperlink" Target="http://km.funddj.com/KMDJ/wiki/WikiViewer.aspx?Title=%u50B5%u5238" TargetMode="External"/><Relationship Id="rId57" Type="http://schemas.openxmlformats.org/officeDocument/2006/relationships/hyperlink" Target="http://km.funddj.com/KMDJ/wiki/WikiViewer.aspx?Title=%u666E%u901A%u80A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2130</Words>
  <Characters>12145</Characters>
  <Application>Microsoft Office Word</Application>
  <DocSecurity>0</DocSecurity>
  <Lines>101</Lines>
  <Paragraphs>28</Paragraphs>
  <ScaleCrop>false</ScaleCrop>
  <Company>Microsoft</Company>
  <LinksUpToDate>false</LinksUpToDate>
  <CharactersWithSpaces>14247</CharactersWithSpaces>
  <SharedDoc>false</SharedDoc>
  <HLinks>
    <vt:vector size="258" baseType="variant">
      <vt:variant>
        <vt:i4>4194335</vt:i4>
      </vt:variant>
      <vt:variant>
        <vt:i4>126</vt:i4>
      </vt:variant>
      <vt:variant>
        <vt:i4>0</vt:i4>
      </vt:variant>
      <vt:variant>
        <vt:i4>5</vt:i4>
      </vt:variant>
      <vt:variant>
        <vt:lpwstr>http://km.funddj.com/KMDJ/wiki/WikiViewer.aspx?Title=%u50B5%u5238</vt:lpwstr>
      </vt:variant>
      <vt:variant>
        <vt:lpwstr/>
      </vt:variant>
      <vt:variant>
        <vt:i4>6619247</vt:i4>
      </vt:variant>
      <vt:variant>
        <vt:i4>123</vt:i4>
      </vt:variant>
      <vt:variant>
        <vt:i4>0</vt:i4>
      </vt:variant>
      <vt:variant>
        <vt:i4>5</vt:i4>
      </vt:variant>
      <vt:variant>
        <vt:lpwstr>http://km.funddj.com/KMDJ/wiki/WikiViewer.aspx?Title=%u666E%u901A%u80A1</vt:lpwstr>
      </vt:variant>
      <vt:variant>
        <vt:lpwstr/>
      </vt:variant>
      <vt:variant>
        <vt:i4>1048593</vt:i4>
      </vt:variant>
      <vt:variant>
        <vt:i4>120</vt:i4>
      </vt:variant>
      <vt:variant>
        <vt:i4>0</vt:i4>
      </vt:variant>
      <vt:variant>
        <vt:i4>5</vt:i4>
      </vt:variant>
      <vt:variant>
        <vt:lpwstr>http://km.funddj.com/KMDJ/wiki/WikiViewer.aspx?Title=%u6B21%u7D1A%u5E02%u5834</vt:lpwstr>
      </vt:variant>
      <vt:variant>
        <vt:lpwstr/>
      </vt:variant>
      <vt:variant>
        <vt:i4>4194335</vt:i4>
      </vt:variant>
      <vt:variant>
        <vt:i4>117</vt:i4>
      </vt:variant>
      <vt:variant>
        <vt:i4>0</vt:i4>
      </vt:variant>
      <vt:variant>
        <vt:i4>5</vt:i4>
      </vt:variant>
      <vt:variant>
        <vt:lpwstr>http://km.funddj.com/KMDJ/wiki/WikiViewer.aspx?Title=%u50B5%u5238</vt:lpwstr>
      </vt:variant>
      <vt:variant>
        <vt:lpwstr/>
      </vt:variant>
      <vt:variant>
        <vt:i4>6619247</vt:i4>
      </vt:variant>
      <vt:variant>
        <vt:i4>114</vt:i4>
      </vt:variant>
      <vt:variant>
        <vt:i4>0</vt:i4>
      </vt:variant>
      <vt:variant>
        <vt:i4>5</vt:i4>
      </vt:variant>
      <vt:variant>
        <vt:lpwstr>http://km.funddj.com/KMDJ/wiki/WikiViewer.aspx?Title=%u666E%u901A%u80A1</vt:lpwstr>
      </vt:variant>
      <vt:variant>
        <vt:lpwstr/>
      </vt:variant>
      <vt:variant>
        <vt:i4>6619247</vt:i4>
      </vt:variant>
      <vt:variant>
        <vt:i4>111</vt:i4>
      </vt:variant>
      <vt:variant>
        <vt:i4>0</vt:i4>
      </vt:variant>
      <vt:variant>
        <vt:i4>5</vt:i4>
      </vt:variant>
      <vt:variant>
        <vt:lpwstr>http://km.funddj.com/KMDJ/wiki/WikiViewer.aspx?Title=%u666E%u901A%u80A1</vt:lpwstr>
      </vt:variant>
      <vt:variant>
        <vt:lpwstr/>
      </vt:variant>
      <vt:variant>
        <vt:i4>6619247</vt:i4>
      </vt:variant>
      <vt:variant>
        <vt:i4>108</vt:i4>
      </vt:variant>
      <vt:variant>
        <vt:i4>0</vt:i4>
      </vt:variant>
      <vt:variant>
        <vt:i4>5</vt:i4>
      </vt:variant>
      <vt:variant>
        <vt:lpwstr>http://km.funddj.com/KMDJ/wiki/WikiViewer.aspx?Title=%u666E%u901A%u80A1</vt:lpwstr>
      </vt:variant>
      <vt:variant>
        <vt:lpwstr/>
      </vt:variant>
      <vt:variant>
        <vt:i4>1507355</vt:i4>
      </vt:variant>
      <vt:variant>
        <vt:i4>105</vt:i4>
      </vt:variant>
      <vt:variant>
        <vt:i4>0</vt:i4>
      </vt:variant>
      <vt:variant>
        <vt:i4>5</vt:i4>
      </vt:variant>
      <vt:variant>
        <vt:lpwstr>http://km.funddj.com/KMDJ/wiki/WikiViewer.aspx?Title=%u80A1%u7968%u80A1%u5229</vt:lpwstr>
      </vt:variant>
      <vt:variant>
        <vt:lpwstr/>
      </vt:variant>
      <vt:variant>
        <vt:i4>6357051</vt:i4>
      </vt:variant>
      <vt:variant>
        <vt:i4>102</vt:i4>
      </vt:variant>
      <vt:variant>
        <vt:i4>0</vt:i4>
      </vt:variant>
      <vt:variant>
        <vt:i4>5</vt:i4>
      </vt:variant>
      <vt:variant>
        <vt:lpwstr>http://km.funddj.com/KMDJ/wiki/WikiViewer.aspx?Title=%u73FE%u91D1%u80A1</vt:lpwstr>
      </vt:variant>
      <vt:variant>
        <vt:lpwstr/>
      </vt:variant>
      <vt:variant>
        <vt:i4>1507355</vt:i4>
      </vt:variant>
      <vt:variant>
        <vt:i4>99</vt:i4>
      </vt:variant>
      <vt:variant>
        <vt:i4>0</vt:i4>
      </vt:variant>
      <vt:variant>
        <vt:i4>5</vt:i4>
      </vt:variant>
      <vt:variant>
        <vt:lpwstr>http://km.funddj.com/KMDJ/wiki/WikiViewer.aspx?Title=%u80A1%u7968%u80A1%u5229</vt:lpwstr>
      </vt:variant>
      <vt:variant>
        <vt:lpwstr/>
      </vt:variant>
      <vt:variant>
        <vt:i4>6357051</vt:i4>
      </vt:variant>
      <vt:variant>
        <vt:i4>96</vt:i4>
      </vt:variant>
      <vt:variant>
        <vt:i4>0</vt:i4>
      </vt:variant>
      <vt:variant>
        <vt:i4>5</vt:i4>
      </vt:variant>
      <vt:variant>
        <vt:lpwstr>http://km.funddj.com/KMDJ/wiki/WikiViewer.aspx?Title=%u73FE%u91D1%u80A1</vt:lpwstr>
      </vt:variant>
      <vt:variant>
        <vt:lpwstr/>
      </vt:variant>
      <vt:variant>
        <vt:i4>1507355</vt:i4>
      </vt:variant>
      <vt:variant>
        <vt:i4>93</vt:i4>
      </vt:variant>
      <vt:variant>
        <vt:i4>0</vt:i4>
      </vt:variant>
      <vt:variant>
        <vt:i4>5</vt:i4>
      </vt:variant>
      <vt:variant>
        <vt:lpwstr>http://km.funddj.com/KMDJ/wiki/WikiViewer.aspx?Title=%u80A1%u7968%u80A1%u5229</vt:lpwstr>
      </vt:variant>
      <vt:variant>
        <vt:lpwstr/>
      </vt:variant>
      <vt:variant>
        <vt:i4>6357051</vt:i4>
      </vt:variant>
      <vt:variant>
        <vt:i4>90</vt:i4>
      </vt:variant>
      <vt:variant>
        <vt:i4>0</vt:i4>
      </vt:variant>
      <vt:variant>
        <vt:i4>5</vt:i4>
      </vt:variant>
      <vt:variant>
        <vt:lpwstr>http://km.funddj.com/KMDJ/wiki/WikiViewer.aspx?Title=%u73FE%u91D1%u80A1</vt:lpwstr>
      </vt:variant>
      <vt:variant>
        <vt:lpwstr/>
      </vt:variant>
      <vt:variant>
        <vt:i4>1507355</vt:i4>
      </vt:variant>
      <vt:variant>
        <vt:i4>87</vt:i4>
      </vt:variant>
      <vt:variant>
        <vt:i4>0</vt:i4>
      </vt:variant>
      <vt:variant>
        <vt:i4>5</vt:i4>
      </vt:variant>
      <vt:variant>
        <vt:lpwstr>http://km.funddj.com/KMDJ/wiki/WikiViewer.aspx?Title=%u80A1%u7968%u80A1%u5229</vt:lpwstr>
      </vt:variant>
      <vt:variant>
        <vt:lpwstr/>
      </vt:variant>
      <vt:variant>
        <vt:i4>6357051</vt:i4>
      </vt:variant>
      <vt:variant>
        <vt:i4>84</vt:i4>
      </vt:variant>
      <vt:variant>
        <vt:i4>0</vt:i4>
      </vt:variant>
      <vt:variant>
        <vt:i4>5</vt:i4>
      </vt:variant>
      <vt:variant>
        <vt:lpwstr>http://km.funddj.com/KMDJ/wiki/WikiViewer.aspx?Title=%u73FE%u91D1%u80A1</vt:lpwstr>
      </vt:variant>
      <vt:variant>
        <vt:lpwstr/>
      </vt:variant>
      <vt:variant>
        <vt:i4>4980766</vt:i4>
      </vt:variant>
      <vt:variant>
        <vt:i4>81</vt:i4>
      </vt:variant>
      <vt:variant>
        <vt:i4>0</vt:i4>
      </vt:variant>
      <vt:variant>
        <vt:i4>5</vt:i4>
      </vt:variant>
      <vt:variant>
        <vt:lpwstr>http://km.funddj.com/KMDJ/wiki/WikiViewer.aspx?Title=%u80A1%u672C</vt:lpwstr>
      </vt:variant>
      <vt:variant>
        <vt:lpwstr/>
      </vt:variant>
      <vt:variant>
        <vt:i4>6619247</vt:i4>
      </vt:variant>
      <vt:variant>
        <vt:i4>78</vt:i4>
      </vt:variant>
      <vt:variant>
        <vt:i4>0</vt:i4>
      </vt:variant>
      <vt:variant>
        <vt:i4>5</vt:i4>
      </vt:variant>
      <vt:variant>
        <vt:lpwstr>http://km.funddj.com/KMDJ/wiki/WikiViewer.aspx?Title=%u666E%u901A%u80A1</vt:lpwstr>
      </vt:variant>
      <vt:variant>
        <vt:lpwstr/>
      </vt:variant>
      <vt:variant>
        <vt:i4>6619247</vt:i4>
      </vt:variant>
      <vt:variant>
        <vt:i4>75</vt:i4>
      </vt:variant>
      <vt:variant>
        <vt:i4>0</vt:i4>
      </vt:variant>
      <vt:variant>
        <vt:i4>5</vt:i4>
      </vt:variant>
      <vt:variant>
        <vt:lpwstr>http://km.funddj.com/KMDJ/wiki/WikiViewer.aspx?Title=%u666E%u901A%u80A1</vt:lpwstr>
      </vt:variant>
      <vt:variant>
        <vt:lpwstr/>
      </vt:variant>
      <vt:variant>
        <vt:i4>1572936</vt:i4>
      </vt:variant>
      <vt:variant>
        <vt:i4>72</vt:i4>
      </vt:variant>
      <vt:variant>
        <vt:i4>0</vt:i4>
      </vt:variant>
      <vt:variant>
        <vt:i4>5</vt:i4>
      </vt:variant>
      <vt:variant>
        <vt:lpwstr>http://km.funddj.com/KMDJ/wiki/WikiViewer.aspx?Title=%u9664%u6B0A</vt:lpwstr>
      </vt:variant>
      <vt:variant>
        <vt:lpwstr/>
      </vt:variant>
      <vt:variant>
        <vt:i4>5046348</vt:i4>
      </vt:variant>
      <vt:variant>
        <vt:i4>69</vt:i4>
      </vt:variant>
      <vt:variant>
        <vt:i4>0</vt:i4>
      </vt:variant>
      <vt:variant>
        <vt:i4>5</vt:i4>
      </vt:variant>
      <vt:variant>
        <vt:lpwstr>http://km.funddj.com/KMDJ/wiki/WikiViewer.aspx?Title=%u6E1B%u8CC7</vt:lpwstr>
      </vt:variant>
      <vt:variant>
        <vt:lpwstr/>
      </vt:variant>
      <vt:variant>
        <vt:i4>1572936</vt:i4>
      </vt:variant>
      <vt:variant>
        <vt:i4>66</vt:i4>
      </vt:variant>
      <vt:variant>
        <vt:i4>0</vt:i4>
      </vt:variant>
      <vt:variant>
        <vt:i4>5</vt:i4>
      </vt:variant>
      <vt:variant>
        <vt:lpwstr>http://km.funddj.com/KMDJ/wiki/WikiViewer.aspx?Title=%u9664%u6B0A</vt:lpwstr>
      </vt:variant>
      <vt:variant>
        <vt:lpwstr/>
      </vt:variant>
      <vt:variant>
        <vt:i4>4456474</vt:i4>
      </vt:variant>
      <vt:variant>
        <vt:i4>63</vt:i4>
      </vt:variant>
      <vt:variant>
        <vt:i4>0</vt:i4>
      </vt:variant>
      <vt:variant>
        <vt:i4>5</vt:i4>
      </vt:variant>
      <vt:variant>
        <vt:lpwstr>http://km.funddj.com/KMDJ/wiki/WikiViewer.aspx?Title=%u7121%u511F%u914D%u80A1</vt:lpwstr>
      </vt:variant>
      <vt:variant>
        <vt:lpwstr/>
      </vt:variant>
      <vt:variant>
        <vt:i4>6619247</vt:i4>
      </vt:variant>
      <vt:variant>
        <vt:i4>60</vt:i4>
      </vt:variant>
      <vt:variant>
        <vt:i4>0</vt:i4>
      </vt:variant>
      <vt:variant>
        <vt:i4>5</vt:i4>
      </vt:variant>
      <vt:variant>
        <vt:lpwstr>http://km.funddj.com/KMDJ/wiki/WikiViewer.aspx?Title=%u666E%u901A%u80A1</vt:lpwstr>
      </vt:variant>
      <vt:variant>
        <vt:lpwstr/>
      </vt:variant>
      <vt:variant>
        <vt:i4>6619247</vt:i4>
      </vt:variant>
      <vt:variant>
        <vt:i4>57</vt:i4>
      </vt:variant>
      <vt:variant>
        <vt:i4>0</vt:i4>
      </vt:variant>
      <vt:variant>
        <vt:i4>5</vt:i4>
      </vt:variant>
      <vt:variant>
        <vt:lpwstr>http://km.funddj.com/KMDJ/wiki/WikiViewer.aspx?Title=%u666E%u901A%u80A1</vt:lpwstr>
      </vt:variant>
      <vt:variant>
        <vt:lpwstr/>
      </vt:variant>
      <vt:variant>
        <vt:i4>6619247</vt:i4>
      </vt:variant>
      <vt:variant>
        <vt:i4>54</vt:i4>
      </vt:variant>
      <vt:variant>
        <vt:i4>0</vt:i4>
      </vt:variant>
      <vt:variant>
        <vt:i4>5</vt:i4>
      </vt:variant>
      <vt:variant>
        <vt:lpwstr>http://km.funddj.com/KMDJ/wiki/WikiViewer.aspx?Title=%u666E%u901A%u80A1</vt:lpwstr>
      </vt:variant>
      <vt:variant>
        <vt:lpwstr/>
      </vt:variant>
      <vt:variant>
        <vt:i4>6619247</vt:i4>
      </vt:variant>
      <vt:variant>
        <vt:i4>51</vt:i4>
      </vt:variant>
      <vt:variant>
        <vt:i4>0</vt:i4>
      </vt:variant>
      <vt:variant>
        <vt:i4>5</vt:i4>
      </vt:variant>
      <vt:variant>
        <vt:lpwstr>http://km.funddj.com/KMDJ/wiki/WikiViewer.aspx?Title=%u666E%u901A%u80A1</vt:lpwstr>
      </vt:variant>
      <vt:variant>
        <vt:lpwstr/>
      </vt:variant>
      <vt:variant>
        <vt:i4>5046348</vt:i4>
      </vt:variant>
      <vt:variant>
        <vt:i4>48</vt:i4>
      </vt:variant>
      <vt:variant>
        <vt:i4>0</vt:i4>
      </vt:variant>
      <vt:variant>
        <vt:i4>5</vt:i4>
      </vt:variant>
      <vt:variant>
        <vt:lpwstr>http://km.funddj.com/KMDJ/wiki/WikiViewer.aspx?Title=%u6E1B%u8CC7</vt:lpwstr>
      </vt:variant>
      <vt:variant>
        <vt:lpwstr/>
      </vt:variant>
      <vt:variant>
        <vt:i4>5046348</vt:i4>
      </vt:variant>
      <vt:variant>
        <vt:i4>45</vt:i4>
      </vt:variant>
      <vt:variant>
        <vt:i4>0</vt:i4>
      </vt:variant>
      <vt:variant>
        <vt:i4>5</vt:i4>
      </vt:variant>
      <vt:variant>
        <vt:lpwstr>http://km.funddj.com/KMDJ/wiki/WikiViewer.aspx?Title=%u6E1B%u8CC7</vt:lpwstr>
      </vt:variant>
      <vt:variant>
        <vt:lpwstr/>
      </vt:variant>
      <vt:variant>
        <vt:i4>5046348</vt:i4>
      </vt:variant>
      <vt:variant>
        <vt:i4>42</vt:i4>
      </vt:variant>
      <vt:variant>
        <vt:i4>0</vt:i4>
      </vt:variant>
      <vt:variant>
        <vt:i4>5</vt:i4>
      </vt:variant>
      <vt:variant>
        <vt:lpwstr>http://km.funddj.com/KMDJ/wiki/WikiViewer.aspx?Title=%u6E1B%u8CC7</vt:lpwstr>
      </vt:variant>
      <vt:variant>
        <vt:lpwstr/>
      </vt:variant>
      <vt:variant>
        <vt:i4>7274554</vt:i4>
      </vt:variant>
      <vt:variant>
        <vt:i4>39</vt:i4>
      </vt:variant>
      <vt:variant>
        <vt:i4>0</vt:i4>
      </vt:variant>
      <vt:variant>
        <vt:i4>5</vt:i4>
      </vt:variant>
      <vt:variant>
        <vt:lpwstr>http://km.funddj.com/KMDJ/wiki/WikiViewer.aspx?Title=%u505C%u6B62%u904E%u6236%u65E5</vt:lpwstr>
      </vt:variant>
      <vt:variant>
        <vt:lpwstr/>
      </vt:variant>
      <vt:variant>
        <vt:i4>7274554</vt:i4>
      </vt:variant>
      <vt:variant>
        <vt:i4>36</vt:i4>
      </vt:variant>
      <vt:variant>
        <vt:i4>0</vt:i4>
      </vt:variant>
      <vt:variant>
        <vt:i4>5</vt:i4>
      </vt:variant>
      <vt:variant>
        <vt:lpwstr>http://km.funddj.com/KMDJ/wiki/WikiViewer.aspx?Title=%u505C%u6B62%u904E%u6236%u65E5</vt:lpwstr>
      </vt:variant>
      <vt:variant>
        <vt:lpwstr/>
      </vt:variant>
      <vt:variant>
        <vt:i4>6357051</vt:i4>
      </vt:variant>
      <vt:variant>
        <vt:i4>33</vt:i4>
      </vt:variant>
      <vt:variant>
        <vt:i4>0</vt:i4>
      </vt:variant>
      <vt:variant>
        <vt:i4>5</vt:i4>
      </vt:variant>
      <vt:variant>
        <vt:lpwstr>http://km.funddj.com/KMDJ/wiki/WikiViewer.aspx?Title=%u73FE%u91D1%u80A1</vt:lpwstr>
      </vt:variant>
      <vt:variant>
        <vt:lpwstr/>
      </vt:variant>
      <vt:variant>
        <vt:i4>7274554</vt:i4>
      </vt:variant>
      <vt:variant>
        <vt:i4>30</vt:i4>
      </vt:variant>
      <vt:variant>
        <vt:i4>0</vt:i4>
      </vt:variant>
      <vt:variant>
        <vt:i4>5</vt:i4>
      </vt:variant>
      <vt:variant>
        <vt:lpwstr>http://km.funddj.com/KMDJ/wiki/WikiViewer.aspx?Title=%u505C%u6B62%u904E%u6236%u65E5</vt:lpwstr>
      </vt:variant>
      <vt:variant>
        <vt:lpwstr/>
      </vt:variant>
      <vt:variant>
        <vt:i4>4456474</vt:i4>
      </vt:variant>
      <vt:variant>
        <vt:i4>27</vt:i4>
      </vt:variant>
      <vt:variant>
        <vt:i4>0</vt:i4>
      </vt:variant>
      <vt:variant>
        <vt:i4>5</vt:i4>
      </vt:variant>
      <vt:variant>
        <vt:lpwstr>http://km.funddj.com/KMDJ/wiki/WikiViewer.aspx?Title=%u7121%u511F%u914D%u80A1</vt:lpwstr>
      </vt:variant>
      <vt:variant>
        <vt:lpwstr/>
      </vt:variant>
      <vt:variant>
        <vt:i4>6357041</vt:i4>
      </vt:variant>
      <vt:variant>
        <vt:i4>24</vt:i4>
      </vt:variant>
      <vt:variant>
        <vt:i4>0</vt:i4>
      </vt:variant>
      <vt:variant>
        <vt:i4>5</vt:i4>
      </vt:variant>
      <vt:variant>
        <vt:lpwstr>http://km.funddj.com/KMDJ/wiki/WikiViewer.aspx?Title=%u9644%u8A8D%u80A1%u6B0A%u516C%u53F8%u50B5</vt:lpwstr>
      </vt:variant>
      <vt:variant>
        <vt:lpwstr/>
      </vt:variant>
      <vt:variant>
        <vt:i4>4194335</vt:i4>
      </vt:variant>
      <vt:variant>
        <vt:i4>21</vt:i4>
      </vt:variant>
      <vt:variant>
        <vt:i4>0</vt:i4>
      </vt:variant>
      <vt:variant>
        <vt:i4>5</vt:i4>
      </vt:variant>
      <vt:variant>
        <vt:lpwstr>http://km.funddj.com/KMDJ/wiki/WikiViewer.aspx?Title=%u50B5%u5238</vt:lpwstr>
      </vt:variant>
      <vt:variant>
        <vt:lpwstr/>
      </vt:variant>
      <vt:variant>
        <vt:i4>4194335</vt:i4>
      </vt:variant>
      <vt:variant>
        <vt:i4>18</vt:i4>
      </vt:variant>
      <vt:variant>
        <vt:i4>0</vt:i4>
      </vt:variant>
      <vt:variant>
        <vt:i4>5</vt:i4>
      </vt:variant>
      <vt:variant>
        <vt:lpwstr>http://km.funddj.com/KMDJ/wiki/WikiViewer.aspx?Title=%u50B5%u5238</vt:lpwstr>
      </vt:variant>
      <vt:variant>
        <vt:lpwstr/>
      </vt:variant>
      <vt:variant>
        <vt:i4>1048593</vt:i4>
      </vt:variant>
      <vt:variant>
        <vt:i4>15</vt:i4>
      </vt:variant>
      <vt:variant>
        <vt:i4>0</vt:i4>
      </vt:variant>
      <vt:variant>
        <vt:i4>5</vt:i4>
      </vt:variant>
      <vt:variant>
        <vt:lpwstr>http://km.funddj.com/KMDJ/wiki/WikiViewer.aspx?Title=%u6B21%u7D1A%u5E02%u5834</vt:lpwstr>
      </vt:variant>
      <vt:variant>
        <vt:lpwstr/>
      </vt:variant>
      <vt:variant>
        <vt:i4>6619247</vt:i4>
      </vt:variant>
      <vt:variant>
        <vt:i4>12</vt:i4>
      </vt:variant>
      <vt:variant>
        <vt:i4>0</vt:i4>
      </vt:variant>
      <vt:variant>
        <vt:i4>5</vt:i4>
      </vt:variant>
      <vt:variant>
        <vt:lpwstr>http://km.funddj.com/KMDJ/wiki/WikiViewer.aspx?Title=%u666E%u901A%u80A1</vt:lpwstr>
      </vt:variant>
      <vt:variant>
        <vt:lpwstr/>
      </vt:variant>
      <vt:variant>
        <vt:i4>4194335</vt:i4>
      </vt:variant>
      <vt:variant>
        <vt:i4>9</vt:i4>
      </vt:variant>
      <vt:variant>
        <vt:i4>0</vt:i4>
      </vt:variant>
      <vt:variant>
        <vt:i4>5</vt:i4>
      </vt:variant>
      <vt:variant>
        <vt:lpwstr>http://km.funddj.com/KMDJ/wiki/WikiViewer.aspx?Title=%u50B5%u5238</vt:lpwstr>
      </vt:variant>
      <vt:variant>
        <vt:lpwstr/>
      </vt:variant>
      <vt:variant>
        <vt:i4>4325450</vt:i4>
      </vt:variant>
      <vt:variant>
        <vt:i4>6</vt:i4>
      </vt:variant>
      <vt:variant>
        <vt:i4>0</vt:i4>
      </vt:variant>
      <vt:variant>
        <vt:i4>5</vt:i4>
      </vt:variant>
      <vt:variant>
        <vt:lpwstr>http://km.funddj.com/KMDJ/wiki/WikiViewer.aspx?Title=%u55AE%u5229</vt:lpwstr>
      </vt:variant>
      <vt:variant>
        <vt:lpwstr/>
      </vt:variant>
      <vt:variant>
        <vt:i4>4194335</vt:i4>
      </vt:variant>
      <vt:variant>
        <vt:i4>3</vt:i4>
      </vt:variant>
      <vt:variant>
        <vt:i4>0</vt:i4>
      </vt:variant>
      <vt:variant>
        <vt:i4>5</vt:i4>
      </vt:variant>
      <vt:variant>
        <vt:lpwstr>http://km.funddj.com/KMDJ/wiki/WikiViewer.aspx?Title=%u50B5%u5238</vt:lpwstr>
      </vt:variant>
      <vt:variant>
        <vt:lpwstr/>
      </vt:variant>
      <vt:variant>
        <vt:i4>4194335</vt:i4>
      </vt:variant>
      <vt:variant>
        <vt:i4>0</vt:i4>
      </vt:variant>
      <vt:variant>
        <vt:i4>0</vt:i4>
      </vt:variant>
      <vt:variant>
        <vt:i4>5</vt:i4>
      </vt:variant>
      <vt:variant>
        <vt:lpwstr>http://km.funddj.com/KMDJ/wiki/WikiViewer.aspx?Title=%u50B5%u5238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證交所重大訊息公告</dc:title>
  <dc:creator>33010</dc:creator>
  <cp:lastModifiedBy>Lenovo User</cp:lastModifiedBy>
  <cp:revision>8</cp:revision>
  <dcterms:created xsi:type="dcterms:W3CDTF">2013-07-31T10:07:00Z</dcterms:created>
  <dcterms:modified xsi:type="dcterms:W3CDTF">2013-08-09T01:03:00Z</dcterms:modified>
</cp:coreProperties>
</file>