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5C" w:rsidRDefault="001021E1" w:rsidP="00814F28">
      <w:pPr>
        <w:pStyle w:val="3"/>
        <w:adjustRightInd w:val="0"/>
        <w:snapToGrid w:val="0"/>
        <w:spacing w:line="300" w:lineRule="auto"/>
        <w:ind w:leftChars="-354" w:left="-850" w:rightChars="-373" w:right="-895"/>
        <w:jc w:val="left"/>
        <w:rPr>
          <w:b/>
          <w:bCs/>
          <w:sz w:val="36"/>
        </w:rPr>
      </w:pPr>
      <w:r w:rsidRPr="006743CE">
        <w:rPr>
          <w:b/>
          <w:bCs/>
          <w:sz w:val="36"/>
        </w:rPr>
        <w:t>財團法人中華民國證券櫃</w:t>
      </w:r>
      <w:r w:rsidR="003278F1" w:rsidRPr="006743CE">
        <w:rPr>
          <w:b/>
          <w:bCs/>
          <w:sz w:val="36"/>
        </w:rPr>
        <w:t>檯買賣中心證券商營業處所經營衍生性金融商品交易業務規則</w:t>
      </w:r>
      <w:r w:rsidR="009318B7" w:rsidRPr="006743CE">
        <w:rPr>
          <w:b/>
          <w:bCs/>
          <w:sz w:val="36"/>
        </w:rPr>
        <w:t>部分條文</w:t>
      </w:r>
      <w:r w:rsidR="002B12F1" w:rsidRPr="006743CE">
        <w:rPr>
          <w:b/>
          <w:bCs/>
          <w:sz w:val="36"/>
        </w:rPr>
        <w:t>修正</w:t>
      </w:r>
      <w:r w:rsidRPr="006743CE">
        <w:rPr>
          <w:b/>
          <w:bCs/>
          <w:sz w:val="36"/>
        </w:rPr>
        <w:t>條文對照表</w:t>
      </w:r>
      <w:r w:rsidR="00033B87" w:rsidRPr="006743CE">
        <w:rPr>
          <w:b/>
          <w:bCs/>
          <w:sz w:val="36"/>
        </w:rPr>
        <w:t xml:space="preserve"> </w:t>
      </w:r>
      <w:r w:rsidR="00CD1A8B" w:rsidRPr="006743CE">
        <w:rPr>
          <w:b/>
          <w:bCs/>
          <w:sz w:val="36"/>
        </w:rPr>
        <w:t xml:space="preserve">  </w:t>
      </w:r>
    </w:p>
    <w:p w:rsidR="001021E1" w:rsidRPr="006743CE" w:rsidRDefault="00CD1A8B" w:rsidP="00E7725C">
      <w:pPr>
        <w:pStyle w:val="3"/>
        <w:adjustRightInd w:val="0"/>
        <w:snapToGrid w:val="0"/>
        <w:spacing w:line="300" w:lineRule="auto"/>
        <w:ind w:leftChars="-354" w:left="-850" w:rightChars="-373" w:right="-895"/>
        <w:jc w:val="right"/>
        <w:rPr>
          <w:b/>
          <w:bCs/>
          <w:sz w:val="36"/>
        </w:rPr>
      </w:pPr>
      <w:r w:rsidRPr="006743CE">
        <w:rPr>
          <w:b/>
          <w:bCs/>
          <w:sz w:val="36"/>
        </w:rPr>
        <w:t xml:space="preserve">   </w:t>
      </w:r>
      <w:r w:rsidR="00511A95" w:rsidRPr="006743CE">
        <w:rPr>
          <w:b/>
          <w:bCs/>
          <w:sz w:val="36"/>
        </w:rPr>
        <w:t xml:space="preserve">  </w:t>
      </w:r>
      <w:r w:rsidR="00E7725C" w:rsidRPr="00FB21B6">
        <w:rPr>
          <w:rFonts w:hint="eastAsia"/>
          <w:bCs/>
          <w:sz w:val="22"/>
          <w:szCs w:val="22"/>
        </w:rPr>
        <w:t>金融監督管理委員會</w:t>
      </w:r>
      <w:r w:rsidR="00C26988">
        <w:rPr>
          <w:rFonts w:hint="eastAsia"/>
          <w:bCs/>
          <w:sz w:val="22"/>
          <w:szCs w:val="22"/>
        </w:rPr>
        <w:t>106</w:t>
      </w:r>
      <w:r w:rsidR="00E7725C" w:rsidRPr="00FB21B6">
        <w:rPr>
          <w:rFonts w:hint="eastAsia"/>
          <w:bCs/>
          <w:sz w:val="22"/>
          <w:szCs w:val="22"/>
        </w:rPr>
        <w:t>年</w:t>
      </w:r>
      <w:r w:rsidR="00C26988">
        <w:rPr>
          <w:rFonts w:hint="eastAsia"/>
          <w:bCs/>
          <w:sz w:val="22"/>
          <w:szCs w:val="22"/>
        </w:rPr>
        <w:t>6</w:t>
      </w:r>
      <w:r w:rsidR="00E7725C" w:rsidRPr="00FB21B6">
        <w:rPr>
          <w:rFonts w:hint="eastAsia"/>
          <w:bCs/>
          <w:sz w:val="22"/>
          <w:szCs w:val="22"/>
        </w:rPr>
        <w:t>月</w:t>
      </w:r>
      <w:r w:rsidR="00C26988">
        <w:rPr>
          <w:rFonts w:hint="eastAsia"/>
          <w:bCs/>
          <w:sz w:val="22"/>
          <w:szCs w:val="22"/>
        </w:rPr>
        <w:t>9</w:t>
      </w:r>
      <w:r w:rsidR="00E7725C" w:rsidRPr="00FB21B6">
        <w:rPr>
          <w:rFonts w:hint="eastAsia"/>
          <w:bCs/>
          <w:sz w:val="22"/>
          <w:szCs w:val="22"/>
        </w:rPr>
        <w:t>日金管證券字第</w:t>
      </w:r>
      <w:r w:rsidR="00C26988">
        <w:rPr>
          <w:rFonts w:hint="eastAsia"/>
          <w:bCs/>
          <w:sz w:val="22"/>
          <w:szCs w:val="22"/>
        </w:rPr>
        <w:t>1060014952</w:t>
      </w:r>
      <w:r w:rsidR="00E7725C" w:rsidRPr="00FB21B6">
        <w:rPr>
          <w:rFonts w:hint="eastAsia"/>
          <w:bCs/>
          <w:sz w:val="22"/>
          <w:szCs w:val="22"/>
        </w:rPr>
        <w:t>號函准予備查</w:t>
      </w:r>
      <w:r w:rsidR="00511A95" w:rsidRPr="006743CE">
        <w:rPr>
          <w:b/>
          <w:bCs/>
          <w:sz w:val="36"/>
        </w:rPr>
        <w:t xml:space="preserve">                            </w:t>
      </w:r>
      <w:r w:rsidRPr="006743CE">
        <w:rPr>
          <w:b/>
          <w:bCs/>
          <w:sz w:val="36"/>
        </w:rPr>
        <w:t xml:space="preserve">                       </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1E2693" w:rsidRPr="006743CE" w:rsidTr="00C26988">
        <w:trPr>
          <w:trHeight w:val="535"/>
          <w:tblHeader/>
        </w:trPr>
        <w:tc>
          <w:tcPr>
            <w:tcW w:w="3355" w:type="dxa"/>
          </w:tcPr>
          <w:p w:rsidR="001E2693" w:rsidRPr="006743CE" w:rsidRDefault="001E2693" w:rsidP="00E8471E">
            <w:pPr>
              <w:adjustRightInd w:val="0"/>
              <w:snapToGrid w:val="0"/>
              <w:spacing w:line="300" w:lineRule="auto"/>
              <w:jc w:val="center"/>
              <w:rPr>
                <w:rFonts w:ascii="Times New Roman" w:eastAsia="標楷體" w:hAnsi="Times New Roman" w:cs="Times New Roman"/>
                <w:b/>
                <w:bCs/>
                <w:snapToGrid w:val="0"/>
                <w:sz w:val="28"/>
                <w:szCs w:val="28"/>
              </w:rPr>
            </w:pPr>
            <w:r w:rsidRPr="006743CE">
              <w:rPr>
                <w:rFonts w:ascii="Times New Roman" w:eastAsia="標楷體" w:hAnsi="Times New Roman" w:cs="Times New Roman"/>
                <w:b/>
                <w:bCs/>
                <w:snapToGrid w:val="0"/>
                <w:sz w:val="28"/>
                <w:szCs w:val="28"/>
              </w:rPr>
              <w:t>修正條文</w:t>
            </w:r>
          </w:p>
        </w:tc>
        <w:tc>
          <w:tcPr>
            <w:tcW w:w="3355" w:type="dxa"/>
          </w:tcPr>
          <w:p w:rsidR="001E2693" w:rsidRPr="006743CE" w:rsidRDefault="006A1C28" w:rsidP="00E8471E">
            <w:pPr>
              <w:adjustRightInd w:val="0"/>
              <w:snapToGrid w:val="0"/>
              <w:spacing w:line="300" w:lineRule="auto"/>
              <w:jc w:val="center"/>
              <w:rPr>
                <w:rFonts w:ascii="Times New Roman" w:eastAsia="標楷體" w:hAnsi="Times New Roman" w:cs="Times New Roman"/>
                <w:b/>
                <w:bCs/>
                <w:snapToGrid w:val="0"/>
                <w:sz w:val="28"/>
                <w:szCs w:val="28"/>
              </w:rPr>
            </w:pPr>
            <w:r>
              <w:rPr>
                <w:rFonts w:ascii="Times New Roman" w:eastAsia="標楷體" w:hAnsi="Times New Roman" w:cs="Times New Roman"/>
                <w:b/>
                <w:bCs/>
                <w:snapToGrid w:val="0"/>
                <w:sz w:val="28"/>
                <w:szCs w:val="28"/>
              </w:rPr>
              <w:t>現行</w:t>
            </w:r>
            <w:r w:rsidR="001E2693" w:rsidRPr="006743CE">
              <w:rPr>
                <w:rFonts w:ascii="Times New Roman" w:eastAsia="標楷體" w:hAnsi="Times New Roman" w:cs="Times New Roman"/>
                <w:b/>
                <w:bCs/>
                <w:snapToGrid w:val="0"/>
                <w:sz w:val="28"/>
                <w:szCs w:val="28"/>
              </w:rPr>
              <w:t>條文</w:t>
            </w:r>
          </w:p>
        </w:tc>
        <w:tc>
          <w:tcPr>
            <w:tcW w:w="3355" w:type="dxa"/>
          </w:tcPr>
          <w:p w:rsidR="001E2693" w:rsidRPr="006743CE" w:rsidRDefault="001E2693" w:rsidP="00E8471E">
            <w:pPr>
              <w:adjustRightInd w:val="0"/>
              <w:snapToGrid w:val="0"/>
              <w:spacing w:line="300" w:lineRule="auto"/>
              <w:jc w:val="center"/>
              <w:rPr>
                <w:rFonts w:ascii="Times New Roman" w:eastAsia="標楷體" w:hAnsi="Times New Roman" w:cs="Times New Roman"/>
                <w:b/>
                <w:bCs/>
                <w:snapToGrid w:val="0"/>
                <w:sz w:val="28"/>
                <w:szCs w:val="28"/>
              </w:rPr>
            </w:pPr>
            <w:r w:rsidRPr="006743CE">
              <w:rPr>
                <w:rFonts w:ascii="Times New Roman" w:eastAsia="標楷體" w:hAnsi="Times New Roman" w:cs="Times New Roman"/>
                <w:b/>
                <w:bCs/>
                <w:snapToGrid w:val="0"/>
                <w:sz w:val="28"/>
                <w:szCs w:val="28"/>
              </w:rPr>
              <w:t>說明</w:t>
            </w:r>
          </w:p>
        </w:tc>
      </w:tr>
      <w:tr w:rsidR="005A1F29" w:rsidRPr="006743CE" w:rsidTr="00C26988">
        <w:trPr>
          <w:trHeight w:val="535"/>
        </w:trPr>
        <w:tc>
          <w:tcPr>
            <w:tcW w:w="3355" w:type="dxa"/>
            <w:tcBorders>
              <w:top w:val="single" w:sz="4" w:space="0" w:color="auto"/>
              <w:left w:val="single" w:sz="4" w:space="0" w:color="auto"/>
              <w:bottom w:val="single" w:sz="4" w:space="0" w:color="auto"/>
              <w:right w:val="single" w:sz="4" w:space="0" w:color="auto"/>
            </w:tcBorders>
          </w:tcPr>
          <w:p w:rsidR="00CA6C04" w:rsidRPr="00C646F8" w:rsidRDefault="00CA6C04" w:rsidP="00E8471E">
            <w:pPr>
              <w:adjustRightInd w:val="0"/>
              <w:snapToGrid w:val="0"/>
              <w:spacing w:line="300" w:lineRule="auto"/>
              <w:jc w:val="both"/>
              <w:rPr>
                <w:rFonts w:ascii="標楷體" w:eastAsia="標楷體" w:hAnsi="標楷體"/>
              </w:rPr>
            </w:pPr>
            <w:r w:rsidRPr="00C646F8">
              <w:rPr>
                <w:rFonts w:ascii="標楷體" w:eastAsia="標楷體" w:hAnsi="標楷體" w:hint="eastAsia"/>
              </w:rPr>
              <w:t>第六條</w:t>
            </w:r>
          </w:p>
          <w:p w:rsidR="00CA6C04" w:rsidRPr="00C646F8" w:rsidRDefault="00CA6C04" w:rsidP="00E8471E">
            <w:pPr>
              <w:adjustRightInd w:val="0"/>
              <w:snapToGrid w:val="0"/>
              <w:spacing w:line="300" w:lineRule="auto"/>
              <w:ind w:firstLineChars="200" w:firstLine="480"/>
              <w:jc w:val="both"/>
              <w:rPr>
                <w:rFonts w:ascii="標楷體" w:eastAsia="標楷體" w:hAnsi="標楷體"/>
              </w:rPr>
            </w:pPr>
            <w:r w:rsidRPr="00C646F8">
              <w:rPr>
                <w:rFonts w:ascii="標楷體" w:eastAsia="標楷體" w:hAnsi="標楷體" w:hint="eastAsia"/>
              </w:rPr>
              <w:t>本規則所稱專業客戶，</w:t>
            </w:r>
            <w:r w:rsidRPr="00C646F8">
              <w:rPr>
                <w:rFonts w:ascii="Arial" w:eastAsia="標楷體" w:hAnsi="標楷體" w:cs="Arial"/>
                <w:bCs/>
              </w:rPr>
              <w:t>係指法人與自然人</w:t>
            </w:r>
            <w:r w:rsidRPr="00C646F8">
              <w:rPr>
                <w:rFonts w:ascii="Arial" w:eastAsia="標楷體" w:hAnsi="標楷體" w:cs="Arial" w:hint="eastAsia"/>
              </w:rPr>
              <w:t>，</w:t>
            </w:r>
            <w:r w:rsidRPr="00C646F8">
              <w:rPr>
                <w:rFonts w:ascii="標楷體" w:eastAsia="標楷體" w:hAnsi="標楷體" w:hint="eastAsia"/>
              </w:rPr>
              <w:t>符合以下條件之一者：</w:t>
            </w:r>
          </w:p>
          <w:p w:rsidR="00CA6C04" w:rsidRPr="00C646F8" w:rsidRDefault="00CA6C04" w:rsidP="00C26988">
            <w:pPr>
              <w:pStyle w:val="a3"/>
              <w:numPr>
                <w:ilvl w:val="0"/>
                <w:numId w:val="2"/>
              </w:numPr>
              <w:adjustRightInd w:val="0"/>
              <w:snapToGrid w:val="0"/>
              <w:spacing w:line="300" w:lineRule="auto"/>
              <w:ind w:leftChars="0" w:left="539" w:rightChars="27" w:right="65" w:hanging="519"/>
              <w:jc w:val="both"/>
              <w:rPr>
                <w:rFonts w:ascii="Times New Roman" w:eastAsia="標楷體" w:hAnsi="Times New Roman"/>
                <w:szCs w:val="24"/>
              </w:rPr>
            </w:pPr>
            <w:r w:rsidRPr="00C646F8">
              <w:rPr>
                <w:rFonts w:ascii="標楷體" w:eastAsia="標楷體" w:hAnsi="標楷體" w:hint="eastAsia"/>
              </w:rPr>
              <w:t>專業機構投資人：係指國內外之銀行、保險公司、票券金融公司、證券商、基金管理公司、政府投資機構、政府基金、退休基金、共同基金、單位信託、證券投資信託公司、證券投資顧問公司、信託業、期貨商、期貨服務事業及其他經主管機關核准之機構。</w:t>
            </w:r>
          </w:p>
          <w:p w:rsidR="00CA6C04" w:rsidRPr="00C646F8" w:rsidRDefault="00CA6C04" w:rsidP="00E8471E">
            <w:pPr>
              <w:pStyle w:val="a3"/>
              <w:numPr>
                <w:ilvl w:val="0"/>
                <w:numId w:val="2"/>
              </w:numPr>
              <w:adjustRightInd w:val="0"/>
              <w:snapToGrid w:val="0"/>
              <w:spacing w:line="300" w:lineRule="auto"/>
              <w:ind w:leftChars="0" w:left="587" w:rightChars="27" w:right="65" w:hanging="567"/>
              <w:jc w:val="both"/>
              <w:rPr>
                <w:rFonts w:ascii="Times New Roman" w:eastAsia="標楷體" w:hAnsi="Times New Roman"/>
                <w:szCs w:val="24"/>
              </w:rPr>
            </w:pPr>
            <w:r w:rsidRPr="00C646F8">
              <w:rPr>
                <w:rFonts w:ascii="標楷體" w:eastAsia="標楷體" w:hAnsi="標楷體" w:hint="eastAsia"/>
                <w:color w:val="000000"/>
              </w:rPr>
              <w:t>高淨值投資法人：係指經書面向證券商申請，並同時符合下列條件之法人。</w:t>
            </w:r>
          </w:p>
          <w:p w:rsidR="00CA6C04" w:rsidRPr="00C646F8" w:rsidRDefault="00CA6C04" w:rsidP="00E8471E">
            <w:pPr>
              <w:pStyle w:val="a3"/>
              <w:numPr>
                <w:ilvl w:val="1"/>
                <w:numId w:val="2"/>
              </w:numPr>
              <w:adjustRightInd w:val="0"/>
              <w:snapToGrid w:val="0"/>
              <w:spacing w:line="300" w:lineRule="auto"/>
              <w:ind w:leftChars="0" w:left="587" w:rightChars="27" w:right="65" w:hanging="567"/>
              <w:jc w:val="both"/>
              <w:rPr>
                <w:rFonts w:ascii="Times New Roman" w:eastAsia="標楷體" w:hAnsi="Times New Roman"/>
                <w:szCs w:val="24"/>
              </w:rPr>
            </w:pPr>
            <w:r w:rsidRPr="00C646F8">
              <w:rPr>
                <w:rFonts w:ascii="標楷體" w:eastAsia="標楷體" w:hAnsi="標楷體" w:hint="eastAsia"/>
                <w:color w:val="000000"/>
              </w:rPr>
              <w:t>最近一期經會計師查核或核閱之財務報告淨資產超過新臺幣二百億元者。但中華民國境外之法人，其財務報告免經會計師查核或核閱。</w:t>
            </w:r>
          </w:p>
          <w:p w:rsidR="00CA6C04" w:rsidRPr="00C646F8" w:rsidRDefault="00CA6C04" w:rsidP="00E8471E">
            <w:pPr>
              <w:pStyle w:val="a3"/>
              <w:numPr>
                <w:ilvl w:val="1"/>
                <w:numId w:val="2"/>
              </w:numPr>
              <w:adjustRightInd w:val="0"/>
              <w:snapToGrid w:val="0"/>
              <w:spacing w:line="300" w:lineRule="auto"/>
              <w:ind w:leftChars="0" w:left="587" w:rightChars="27" w:right="65" w:hanging="567"/>
              <w:jc w:val="both"/>
              <w:rPr>
                <w:rFonts w:ascii="Times New Roman" w:eastAsia="標楷體" w:hAnsi="Times New Roman"/>
                <w:szCs w:val="24"/>
              </w:rPr>
            </w:pPr>
            <w:r w:rsidRPr="00C646F8">
              <w:rPr>
                <w:rFonts w:ascii="標楷體" w:eastAsia="標楷體" w:hAnsi="標楷體" w:hint="eastAsia"/>
                <w:color w:val="000000"/>
              </w:rPr>
              <w:t>設有投資專責單位，並配置適任專業人員，且該單位主管具備下列資格條件之一：</w:t>
            </w:r>
          </w:p>
          <w:p w:rsidR="00CA6C04" w:rsidRPr="00C646F8" w:rsidRDefault="00CA6C04" w:rsidP="00E8471E">
            <w:pPr>
              <w:pStyle w:val="a3"/>
              <w:numPr>
                <w:ilvl w:val="2"/>
                <w:numId w:val="2"/>
              </w:numPr>
              <w:adjustRightInd w:val="0"/>
              <w:snapToGrid w:val="0"/>
              <w:spacing w:line="300" w:lineRule="auto"/>
              <w:ind w:leftChars="0" w:left="587" w:rightChars="27" w:right="65" w:hanging="331"/>
              <w:jc w:val="both"/>
              <w:rPr>
                <w:rFonts w:ascii="Times New Roman" w:eastAsia="標楷體" w:hAnsi="Times New Roman"/>
                <w:szCs w:val="24"/>
              </w:rPr>
            </w:pPr>
            <w:r w:rsidRPr="00C646F8">
              <w:rPr>
                <w:rFonts w:ascii="標楷體" w:eastAsia="標楷體" w:hAnsi="標楷體" w:hint="eastAsia"/>
                <w:color w:val="000000"/>
              </w:rPr>
              <w:t>曾於金融、證券、期貨或保險機構從事金融商品投</w:t>
            </w:r>
            <w:r w:rsidRPr="00C646F8">
              <w:rPr>
                <w:rFonts w:ascii="標楷體" w:eastAsia="標楷體" w:hAnsi="標楷體" w:hint="eastAsia"/>
                <w:color w:val="000000"/>
              </w:rPr>
              <w:lastRenderedPageBreak/>
              <w:t>資業務工作經驗三年以上。</w:t>
            </w:r>
          </w:p>
          <w:p w:rsidR="00CA6C04" w:rsidRPr="00C646F8" w:rsidRDefault="00CA6C04" w:rsidP="00E8471E">
            <w:pPr>
              <w:pStyle w:val="a3"/>
              <w:numPr>
                <w:ilvl w:val="2"/>
                <w:numId w:val="2"/>
              </w:numPr>
              <w:adjustRightInd w:val="0"/>
              <w:snapToGrid w:val="0"/>
              <w:spacing w:line="300" w:lineRule="auto"/>
              <w:ind w:leftChars="0" w:left="587" w:rightChars="27" w:right="65" w:hanging="331"/>
              <w:jc w:val="both"/>
              <w:rPr>
                <w:rFonts w:ascii="Times New Roman" w:eastAsia="標楷體" w:hAnsi="Times New Roman"/>
                <w:szCs w:val="24"/>
              </w:rPr>
            </w:pPr>
            <w:r w:rsidRPr="00C646F8">
              <w:rPr>
                <w:rFonts w:ascii="標楷體" w:eastAsia="標楷體" w:hAnsi="標楷體" w:hint="eastAsia"/>
                <w:color w:val="000000"/>
              </w:rPr>
              <w:t>金融商品投資相關工作經驗四年以上。</w:t>
            </w:r>
          </w:p>
          <w:p w:rsidR="00CA6C04" w:rsidRPr="00C646F8" w:rsidRDefault="00CA6C04" w:rsidP="00E8471E">
            <w:pPr>
              <w:pStyle w:val="a3"/>
              <w:numPr>
                <w:ilvl w:val="2"/>
                <w:numId w:val="2"/>
              </w:numPr>
              <w:adjustRightInd w:val="0"/>
              <w:snapToGrid w:val="0"/>
              <w:spacing w:line="300" w:lineRule="auto"/>
              <w:ind w:leftChars="0" w:left="587" w:rightChars="27" w:right="65" w:hanging="331"/>
              <w:jc w:val="both"/>
              <w:rPr>
                <w:rFonts w:ascii="Times New Roman" w:eastAsia="標楷體" w:hAnsi="Times New Roman"/>
                <w:szCs w:val="24"/>
              </w:rPr>
            </w:pPr>
            <w:r w:rsidRPr="00C646F8">
              <w:rPr>
                <w:rFonts w:ascii="標楷體" w:eastAsia="標楷體" w:hAnsi="標楷體" w:hint="eastAsia"/>
                <w:color w:val="000000"/>
              </w:rPr>
              <w:t>有其他學經歷足資證明其具備金融商品投資專業知識及管理經驗，可健全有效管理投資部門業務者。</w:t>
            </w:r>
          </w:p>
          <w:p w:rsidR="00CA6C04" w:rsidRPr="00C646F8" w:rsidRDefault="00CA6C04" w:rsidP="00E8471E">
            <w:pPr>
              <w:pStyle w:val="a3"/>
              <w:numPr>
                <w:ilvl w:val="1"/>
                <w:numId w:val="2"/>
              </w:numPr>
              <w:adjustRightInd w:val="0"/>
              <w:snapToGrid w:val="0"/>
              <w:spacing w:line="300" w:lineRule="auto"/>
              <w:ind w:leftChars="0" w:left="587" w:rightChars="27" w:right="65" w:hanging="567"/>
              <w:jc w:val="both"/>
              <w:rPr>
                <w:rFonts w:ascii="Times New Roman" w:eastAsia="標楷體" w:hAnsi="Times New Roman"/>
                <w:szCs w:val="24"/>
              </w:rPr>
            </w:pPr>
            <w:r w:rsidRPr="00C646F8">
              <w:rPr>
                <w:rFonts w:ascii="標楷體" w:eastAsia="標楷體" w:hAnsi="標楷體" w:hint="eastAsia"/>
                <w:color w:val="000000"/>
              </w:rPr>
              <w:t>最近一期經會計師查核或核閱之財務報告持有有價證券部位或衍生性金融商品投資組合達新臺幣十億元以上。但中華民國境外之法人，其財務報告免經會計師查核或核閱。</w:t>
            </w:r>
          </w:p>
          <w:p w:rsidR="00CA6C04" w:rsidRPr="00C646F8" w:rsidRDefault="00CA6C04" w:rsidP="00E8471E">
            <w:pPr>
              <w:pStyle w:val="a3"/>
              <w:numPr>
                <w:ilvl w:val="1"/>
                <w:numId w:val="2"/>
              </w:numPr>
              <w:adjustRightInd w:val="0"/>
              <w:snapToGrid w:val="0"/>
              <w:spacing w:line="300" w:lineRule="auto"/>
              <w:ind w:leftChars="0" w:left="587" w:rightChars="27" w:right="65" w:hanging="567"/>
              <w:jc w:val="both"/>
              <w:rPr>
                <w:rFonts w:ascii="Times New Roman" w:eastAsia="標楷體" w:hAnsi="Times New Roman"/>
                <w:szCs w:val="24"/>
              </w:rPr>
            </w:pPr>
            <w:r w:rsidRPr="00C646F8">
              <w:rPr>
                <w:rFonts w:ascii="標楷體" w:eastAsia="標楷體" w:hAnsi="標楷體" w:hint="eastAsia"/>
                <w:color w:val="000000"/>
              </w:rPr>
              <w:t>內部控制制度具有合適投資程序及風險管理措施。</w:t>
            </w:r>
          </w:p>
          <w:p w:rsidR="00236CD1" w:rsidRPr="00C646F8" w:rsidRDefault="00413E02" w:rsidP="00E8471E">
            <w:pPr>
              <w:pStyle w:val="a3"/>
              <w:numPr>
                <w:ilvl w:val="0"/>
                <w:numId w:val="2"/>
              </w:numPr>
              <w:adjustRightInd w:val="0"/>
              <w:snapToGrid w:val="0"/>
              <w:spacing w:line="300" w:lineRule="auto"/>
              <w:ind w:leftChars="0" w:rightChars="27" w:right="65"/>
              <w:jc w:val="both"/>
              <w:rPr>
                <w:rFonts w:ascii="標楷體" w:eastAsia="標楷體" w:hAnsi="標楷體"/>
                <w:u w:val="single"/>
              </w:rPr>
            </w:pPr>
            <w:r w:rsidRPr="00C646F8">
              <w:rPr>
                <w:rFonts w:ascii="標楷體" w:eastAsia="標楷體" w:hAnsi="標楷體" w:hint="eastAsia"/>
                <w:u w:val="single"/>
              </w:rPr>
              <w:t>同時符合下列條件，並以書面向證券商申請為專業客戶之</w:t>
            </w:r>
            <w:r w:rsidR="00236CD1" w:rsidRPr="00C646F8">
              <w:rPr>
                <w:rFonts w:ascii="標楷體" w:eastAsia="標楷體" w:hAnsi="標楷體" w:hint="eastAsia"/>
                <w:u w:val="single"/>
              </w:rPr>
              <w:t>法人或基金</w:t>
            </w:r>
            <w:r w:rsidRPr="00C646F8">
              <w:rPr>
                <w:rFonts w:ascii="標楷體" w:eastAsia="標楷體" w:hAnsi="標楷體" w:hint="eastAsia"/>
                <w:u w:val="single"/>
              </w:rPr>
              <w:t>：</w:t>
            </w:r>
          </w:p>
          <w:p w:rsidR="00B16A6D" w:rsidRPr="00C646F8" w:rsidRDefault="00CA6C04" w:rsidP="00E8471E">
            <w:pPr>
              <w:pStyle w:val="a3"/>
              <w:numPr>
                <w:ilvl w:val="1"/>
                <w:numId w:val="2"/>
              </w:numPr>
              <w:adjustRightInd w:val="0"/>
              <w:snapToGrid w:val="0"/>
              <w:spacing w:line="300" w:lineRule="auto"/>
              <w:ind w:leftChars="0" w:left="539" w:rightChars="27" w:right="65" w:hanging="567"/>
              <w:jc w:val="both"/>
              <w:rPr>
                <w:rFonts w:eastAsia="標楷體"/>
                <w:szCs w:val="24"/>
              </w:rPr>
            </w:pPr>
            <w:r w:rsidRPr="00C646F8">
              <w:rPr>
                <w:rFonts w:ascii="標楷體" w:eastAsia="標楷體" w:hAnsi="標楷體" w:hint="eastAsia"/>
              </w:rPr>
              <w:t>最近一期經會計師查核或核閱之財務報告總資產超過新臺幣</w:t>
            </w:r>
            <w:r w:rsidR="00EE3335" w:rsidRPr="00C646F8">
              <w:rPr>
                <w:rFonts w:ascii="標楷體" w:eastAsia="標楷體" w:hAnsi="標楷體" w:hint="eastAsia"/>
              </w:rPr>
              <w:t>五千萬元</w:t>
            </w:r>
            <w:r w:rsidRPr="00C646F8">
              <w:rPr>
                <w:rFonts w:ascii="標楷體" w:eastAsia="標楷體" w:hAnsi="標楷體" w:hint="eastAsia"/>
              </w:rPr>
              <w:t>。</w:t>
            </w:r>
            <w:r w:rsidRPr="00C646F8">
              <w:rPr>
                <w:rFonts w:ascii="標楷體" w:eastAsia="標楷體" w:hAnsi="標楷體" w:hint="eastAsia"/>
                <w:color w:val="000000"/>
              </w:rPr>
              <w:t>但中華民國境外之法人，其財務報告免經會計師查核或核閱。</w:t>
            </w:r>
          </w:p>
          <w:p w:rsidR="00B16A6D" w:rsidRPr="00C646F8" w:rsidRDefault="00413E02" w:rsidP="00E8471E">
            <w:pPr>
              <w:pStyle w:val="a3"/>
              <w:numPr>
                <w:ilvl w:val="1"/>
                <w:numId w:val="2"/>
              </w:numPr>
              <w:adjustRightInd w:val="0"/>
              <w:snapToGrid w:val="0"/>
              <w:spacing w:line="300" w:lineRule="auto"/>
              <w:ind w:leftChars="0" w:left="539" w:rightChars="27" w:right="65" w:hanging="539"/>
              <w:jc w:val="both"/>
              <w:rPr>
                <w:rFonts w:eastAsia="標楷體"/>
                <w:szCs w:val="24"/>
              </w:rPr>
            </w:pPr>
            <w:r w:rsidRPr="00C646F8">
              <w:rPr>
                <w:rFonts w:ascii="標楷體" w:eastAsia="標楷體" w:hAnsi="標楷體" w:hint="eastAsia"/>
                <w:color w:val="000000"/>
                <w:u w:val="single"/>
              </w:rPr>
              <w:t>經</w:t>
            </w:r>
            <w:r w:rsidR="00CC3D7A" w:rsidRPr="00C646F8">
              <w:rPr>
                <w:rFonts w:ascii="標楷體" w:eastAsia="標楷體" w:hAnsi="標楷體" w:hint="eastAsia"/>
                <w:color w:val="000000"/>
                <w:u w:val="single"/>
              </w:rPr>
              <w:t>客戶</w:t>
            </w:r>
            <w:r w:rsidRPr="00C646F8">
              <w:rPr>
                <w:rFonts w:ascii="標楷體" w:eastAsia="標楷體" w:hAnsi="標楷體" w:hint="eastAsia"/>
                <w:color w:val="000000"/>
                <w:u w:val="single"/>
              </w:rPr>
              <w:t>授權辦理交易之人，具備充分之金融商品專業知識、交易經驗。</w:t>
            </w:r>
          </w:p>
          <w:p w:rsidR="00CC3D7A" w:rsidRPr="00C646F8" w:rsidRDefault="00DB30B3" w:rsidP="00E8471E">
            <w:pPr>
              <w:pStyle w:val="a3"/>
              <w:numPr>
                <w:ilvl w:val="1"/>
                <w:numId w:val="2"/>
              </w:numPr>
              <w:adjustRightInd w:val="0"/>
              <w:snapToGrid w:val="0"/>
              <w:spacing w:line="300" w:lineRule="auto"/>
              <w:ind w:leftChars="0" w:left="539" w:rightChars="27" w:right="65" w:hanging="539"/>
              <w:jc w:val="both"/>
              <w:rPr>
                <w:rFonts w:eastAsia="標楷體"/>
                <w:szCs w:val="24"/>
              </w:rPr>
            </w:pPr>
            <w:r w:rsidRPr="00C646F8">
              <w:rPr>
                <w:rFonts w:ascii="標楷體" w:eastAsia="標楷體" w:hAnsi="標楷體" w:hint="eastAsia"/>
                <w:color w:val="000000"/>
                <w:u w:val="single"/>
              </w:rPr>
              <w:t>客戶充分了</w:t>
            </w:r>
            <w:r w:rsidR="00CC3D7A" w:rsidRPr="00C646F8">
              <w:rPr>
                <w:rFonts w:ascii="標楷體" w:eastAsia="標楷體" w:hAnsi="標楷體" w:hint="eastAsia"/>
                <w:color w:val="000000"/>
                <w:u w:val="single"/>
              </w:rPr>
              <w:t>解證券商與專業客戶進行衍生性金融商品交易得免除之責任</w:t>
            </w:r>
            <w:r w:rsidR="00DB730F" w:rsidRPr="00C646F8">
              <w:rPr>
                <w:rFonts w:ascii="標楷體" w:eastAsia="標楷體" w:hAnsi="標楷體" w:hint="eastAsia"/>
                <w:color w:val="000000"/>
                <w:u w:val="single"/>
              </w:rPr>
              <w:t>後</w:t>
            </w:r>
            <w:r w:rsidR="00CC3D7A" w:rsidRPr="00C646F8">
              <w:rPr>
                <w:rFonts w:ascii="標楷體" w:eastAsia="標楷體" w:hAnsi="標楷體" w:hint="eastAsia"/>
                <w:color w:val="000000"/>
                <w:u w:val="single"/>
              </w:rPr>
              <w:t>，同意簽署為專業客戶。</w:t>
            </w:r>
          </w:p>
          <w:p w:rsidR="00CA6C04" w:rsidRPr="00C646F8" w:rsidRDefault="00CA6C04" w:rsidP="00C646F8">
            <w:pPr>
              <w:adjustRightInd w:val="0"/>
              <w:snapToGrid w:val="0"/>
              <w:spacing w:line="300" w:lineRule="auto"/>
              <w:ind w:leftChars="8" w:left="585" w:rightChars="27" w:right="65" w:hangingChars="236" w:hanging="566"/>
              <w:jc w:val="both"/>
              <w:rPr>
                <w:rFonts w:eastAsia="標楷體"/>
                <w:szCs w:val="24"/>
              </w:rPr>
            </w:pPr>
            <w:r w:rsidRPr="00C646F8">
              <w:rPr>
                <w:rFonts w:ascii="標楷體" w:eastAsia="標楷體" w:hAnsi="標楷體" w:hint="eastAsia"/>
              </w:rPr>
              <w:lastRenderedPageBreak/>
              <w:t>四、同時符合下列條件，並以書面向證券商申請為專業客戶之自然人：</w:t>
            </w:r>
          </w:p>
          <w:p w:rsidR="00CA6C04" w:rsidRPr="00C646F8" w:rsidRDefault="00CA6C04" w:rsidP="00C646F8">
            <w:pPr>
              <w:numPr>
                <w:ilvl w:val="1"/>
                <w:numId w:val="3"/>
              </w:numPr>
              <w:adjustRightInd w:val="0"/>
              <w:snapToGrid w:val="0"/>
              <w:spacing w:line="300" w:lineRule="auto"/>
              <w:ind w:leftChars="-5" w:left="588" w:hangingChars="250" w:hanging="600"/>
              <w:jc w:val="both"/>
              <w:rPr>
                <w:rFonts w:ascii="標楷體" w:eastAsia="標楷體" w:hAnsi="標楷體"/>
              </w:rPr>
            </w:pPr>
            <w:r w:rsidRPr="00C646F8">
              <w:rPr>
                <w:rFonts w:ascii="標楷體" w:eastAsia="標楷體" w:hAnsi="標楷體" w:hint="eastAsia"/>
              </w:rPr>
              <w:t>提供新臺幣三千萬元以上之財力證明；或單筆交易金額逾新臺幣三百萬元，且於該證券商之投資往來總資產逾新臺幣一千五百萬元，並提供總資產超過新臺幣三千萬元以上之財力聲明書。</w:t>
            </w:r>
          </w:p>
          <w:p w:rsidR="00CA6C04" w:rsidRPr="00C646F8" w:rsidRDefault="00CC3D7A" w:rsidP="00C646F8">
            <w:pPr>
              <w:numPr>
                <w:ilvl w:val="1"/>
                <w:numId w:val="3"/>
              </w:numPr>
              <w:adjustRightInd w:val="0"/>
              <w:snapToGrid w:val="0"/>
              <w:spacing w:line="300" w:lineRule="auto"/>
              <w:ind w:leftChars="-5" w:left="588" w:hangingChars="250" w:hanging="600"/>
              <w:jc w:val="both"/>
              <w:rPr>
                <w:rFonts w:ascii="標楷體" w:eastAsia="標楷體" w:hAnsi="標楷體"/>
              </w:rPr>
            </w:pPr>
            <w:r w:rsidRPr="00C646F8">
              <w:rPr>
                <w:rFonts w:ascii="標楷體" w:eastAsia="標楷體" w:hAnsi="標楷體" w:hint="eastAsia"/>
              </w:rPr>
              <w:t>客戶具備充分之金融商品專業知識</w:t>
            </w:r>
            <w:r w:rsidRPr="00C646F8">
              <w:rPr>
                <w:rFonts w:ascii="標楷體" w:eastAsia="標楷體" w:hAnsi="標楷體" w:hint="eastAsia"/>
                <w:u w:val="single"/>
              </w:rPr>
              <w:t>、</w:t>
            </w:r>
            <w:r w:rsidR="00CA6C04" w:rsidRPr="00C646F8">
              <w:rPr>
                <w:rFonts w:ascii="標楷體" w:eastAsia="標楷體" w:hAnsi="標楷體" w:hint="eastAsia"/>
              </w:rPr>
              <w:t>交易經驗。</w:t>
            </w:r>
          </w:p>
          <w:p w:rsidR="00CA6C04" w:rsidRPr="00C646F8" w:rsidRDefault="00CA6C04" w:rsidP="00C646F8">
            <w:pPr>
              <w:numPr>
                <w:ilvl w:val="1"/>
                <w:numId w:val="3"/>
              </w:numPr>
              <w:adjustRightInd w:val="0"/>
              <w:snapToGrid w:val="0"/>
              <w:spacing w:line="300" w:lineRule="auto"/>
              <w:ind w:leftChars="-5" w:left="588" w:hangingChars="250" w:hanging="600"/>
              <w:jc w:val="both"/>
              <w:rPr>
                <w:rFonts w:ascii="標楷體" w:eastAsia="標楷體" w:hAnsi="標楷體"/>
              </w:rPr>
            </w:pPr>
            <w:r w:rsidRPr="00C646F8">
              <w:rPr>
                <w:rFonts w:ascii="標楷體" w:eastAsia="標楷體" w:hAnsi="標楷體" w:hint="eastAsia"/>
              </w:rPr>
              <w:t>客戶充分了解證券商與專業客戶進行衍生性金融商品交易得免除之責任</w:t>
            </w:r>
            <w:r w:rsidR="00DB730F" w:rsidRPr="00C646F8">
              <w:rPr>
                <w:rFonts w:ascii="標楷體" w:eastAsia="標楷體" w:hAnsi="標楷體" w:hint="eastAsia"/>
                <w:u w:val="single"/>
              </w:rPr>
              <w:t>後</w:t>
            </w:r>
            <w:r w:rsidRPr="00C646F8">
              <w:rPr>
                <w:rFonts w:ascii="標楷體" w:eastAsia="標楷體" w:hAnsi="標楷體" w:hint="eastAsia"/>
              </w:rPr>
              <w:t>，同意簽署為專業客戶。</w:t>
            </w:r>
          </w:p>
          <w:p w:rsidR="00CA6C04" w:rsidRPr="00C646F8" w:rsidRDefault="00CA6C04" w:rsidP="00C646F8">
            <w:pPr>
              <w:adjustRightInd w:val="0"/>
              <w:snapToGrid w:val="0"/>
              <w:spacing w:line="300" w:lineRule="auto"/>
              <w:ind w:leftChars="-5" w:left="588" w:hangingChars="250" w:hanging="600"/>
              <w:jc w:val="both"/>
              <w:rPr>
                <w:rFonts w:ascii="標楷體" w:eastAsia="標楷體" w:hAnsi="標楷體"/>
              </w:rPr>
            </w:pPr>
            <w:r w:rsidRPr="00C646F8">
              <w:rPr>
                <w:rFonts w:ascii="標楷體" w:eastAsia="標楷體" w:hAnsi="標楷體" w:hint="eastAsia"/>
              </w:rPr>
              <w:t>五、簽訂信託契約之信託業，其委託人符合第二款、第三款或第四款之規定。</w:t>
            </w:r>
          </w:p>
          <w:p w:rsidR="0072325D" w:rsidRPr="00C646F8" w:rsidRDefault="00CA6C04" w:rsidP="005E3BF5">
            <w:pPr>
              <w:adjustRightInd w:val="0"/>
              <w:snapToGrid w:val="0"/>
              <w:spacing w:line="300" w:lineRule="auto"/>
              <w:ind w:firstLineChars="200" w:firstLine="480"/>
              <w:jc w:val="both"/>
              <w:rPr>
                <w:rFonts w:ascii="標楷體" w:eastAsia="標楷體" w:hAnsi="標楷體"/>
              </w:rPr>
            </w:pPr>
            <w:r w:rsidRPr="00C646F8">
              <w:rPr>
                <w:rFonts w:ascii="標楷體" w:eastAsia="標楷體" w:hAnsi="標楷體" w:hint="eastAsia"/>
              </w:rPr>
              <w:t>前項各款有關專業客戶應符合之資格條件，應由證券商盡合理調查之責任，並向客戶取得合理可信之佐證依據。</w:t>
            </w:r>
            <w:r w:rsidR="00CC3D7A" w:rsidRPr="00C646F8">
              <w:rPr>
                <w:rFonts w:ascii="標楷體" w:eastAsia="標楷體" w:hAnsi="標楷體" w:hint="eastAsia"/>
                <w:u w:val="single"/>
              </w:rPr>
              <w:t>證券商對專業客戶具備充分金融商品專業知識、交易經驗之評估方式，應納入瞭解客戶</w:t>
            </w:r>
            <w:r w:rsidR="00897C55" w:rsidRPr="00C646F8">
              <w:rPr>
                <w:rFonts w:ascii="標楷體" w:eastAsia="標楷體" w:hAnsi="標楷體" w:hint="eastAsia"/>
                <w:u w:val="single"/>
              </w:rPr>
              <w:t>評估作業</w:t>
            </w:r>
            <w:r w:rsidR="00CC3D7A" w:rsidRPr="00C646F8">
              <w:rPr>
                <w:rFonts w:ascii="標楷體" w:eastAsia="標楷體" w:hAnsi="標楷體" w:hint="eastAsia"/>
                <w:u w:val="single"/>
              </w:rPr>
              <w:t>程序，並報經董事會通過。但外國證券商無董事會者，由在中華民國境內負責人同意之。</w:t>
            </w:r>
          </w:p>
        </w:tc>
        <w:tc>
          <w:tcPr>
            <w:tcW w:w="3355" w:type="dxa"/>
            <w:tcBorders>
              <w:top w:val="single" w:sz="4" w:space="0" w:color="auto"/>
              <w:left w:val="single" w:sz="4" w:space="0" w:color="auto"/>
              <w:bottom w:val="single" w:sz="4" w:space="0" w:color="auto"/>
              <w:right w:val="single" w:sz="4" w:space="0" w:color="auto"/>
            </w:tcBorders>
          </w:tcPr>
          <w:p w:rsidR="005A1F29" w:rsidRPr="006743CE" w:rsidRDefault="005A1F29" w:rsidP="00E8471E">
            <w:pPr>
              <w:adjustRightInd w:val="0"/>
              <w:snapToGrid w:val="0"/>
              <w:spacing w:line="300" w:lineRule="auto"/>
              <w:jc w:val="both"/>
              <w:rPr>
                <w:rFonts w:ascii="標楷體" w:eastAsia="標楷體" w:hAnsi="標楷體"/>
              </w:rPr>
            </w:pPr>
            <w:r w:rsidRPr="006743CE">
              <w:rPr>
                <w:rFonts w:ascii="標楷體" w:eastAsia="標楷體" w:hAnsi="標楷體" w:hint="eastAsia"/>
              </w:rPr>
              <w:lastRenderedPageBreak/>
              <w:t>第六條</w:t>
            </w:r>
          </w:p>
          <w:p w:rsidR="005A1F29" w:rsidRPr="006743CE" w:rsidRDefault="005A1F29" w:rsidP="00E8471E">
            <w:pPr>
              <w:adjustRightInd w:val="0"/>
              <w:snapToGrid w:val="0"/>
              <w:spacing w:line="300" w:lineRule="auto"/>
              <w:ind w:firstLineChars="200" w:firstLine="480"/>
              <w:jc w:val="both"/>
              <w:rPr>
                <w:rFonts w:ascii="標楷體" w:eastAsia="標楷體" w:hAnsi="標楷體"/>
              </w:rPr>
            </w:pPr>
            <w:r w:rsidRPr="006743CE">
              <w:rPr>
                <w:rFonts w:ascii="標楷體" w:eastAsia="標楷體" w:hAnsi="標楷體" w:hint="eastAsia"/>
              </w:rPr>
              <w:t>本規則所稱專業客戶，</w:t>
            </w:r>
            <w:r w:rsidRPr="006743CE">
              <w:rPr>
                <w:rFonts w:ascii="Arial" w:eastAsia="標楷體" w:hAnsi="標楷體" w:cs="Arial"/>
                <w:bCs/>
              </w:rPr>
              <w:t>係指法人與自然人</w:t>
            </w:r>
            <w:r w:rsidRPr="006743CE">
              <w:rPr>
                <w:rFonts w:ascii="Arial" w:eastAsia="標楷體" w:hAnsi="標楷體" w:cs="Arial" w:hint="eastAsia"/>
              </w:rPr>
              <w:t>，</w:t>
            </w:r>
            <w:r w:rsidRPr="006743CE">
              <w:rPr>
                <w:rFonts w:ascii="標楷體" w:eastAsia="標楷體" w:hAnsi="標楷體" w:hint="eastAsia"/>
              </w:rPr>
              <w:t>符合以下條件之一者：</w:t>
            </w:r>
          </w:p>
          <w:p w:rsidR="005A1F29" w:rsidRPr="006743CE" w:rsidRDefault="005A1F29" w:rsidP="00E8471E">
            <w:pPr>
              <w:pStyle w:val="a3"/>
              <w:numPr>
                <w:ilvl w:val="0"/>
                <w:numId w:val="6"/>
              </w:numPr>
              <w:adjustRightInd w:val="0"/>
              <w:snapToGrid w:val="0"/>
              <w:spacing w:line="300" w:lineRule="auto"/>
              <w:ind w:leftChars="0" w:rightChars="27" w:right="65"/>
              <w:jc w:val="both"/>
              <w:rPr>
                <w:rFonts w:ascii="Times New Roman" w:eastAsia="標楷體" w:hAnsi="Times New Roman"/>
                <w:szCs w:val="24"/>
              </w:rPr>
            </w:pPr>
            <w:r w:rsidRPr="006743CE">
              <w:rPr>
                <w:rFonts w:ascii="標楷體" w:eastAsia="標楷體" w:hAnsi="標楷體" w:hint="eastAsia"/>
              </w:rPr>
              <w:t>專業機構投資人：係指國內外之銀行、保險公司、票券金融公司、證券商、基金管理公司、政府投資機構、政府基金、退休基金、共同基金、單位信託、證券投資信託公司、證券投資顧問公司、信託業、期貨商、期貨服務事業及其他經主管機關核准之機構。</w:t>
            </w:r>
          </w:p>
          <w:p w:rsidR="005A1F29" w:rsidRPr="006743CE" w:rsidRDefault="005A1F29" w:rsidP="00E8471E">
            <w:pPr>
              <w:pStyle w:val="a3"/>
              <w:numPr>
                <w:ilvl w:val="0"/>
                <w:numId w:val="6"/>
              </w:numPr>
              <w:adjustRightInd w:val="0"/>
              <w:snapToGrid w:val="0"/>
              <w:spacing w:line="300" w:lineRule="auto"/>
              <w:ind w:leftChars="0" w:left="587" w:rightChars="27" w:right="65" w:hanging="567"/>
              <w:jc w:val="both"/>
              <w:rPr>
                <w:rFonts w:ascii="Times New Roman" w:eastAsia="標楷體" w:hAnsi="Times New Roman"/>
                <w:szCs w:val="24"/>
              </w:rPr>
            </w:pPr>
            <w:r w:rsidRPr="006743CE">
              <w:rPr>
                <w:rFonts w:ascii="標楷體" w:eastAsia="標楷體" w:hAnsi="標楷體" w:hint="eastAsia"/>
                <w:color w:val="000000"/>
              </w:rPr>
              <w:t>高淨值投資法人：係指經書面向證券商申請，並同時符合下列條件之法人。</w:t>
            </w:r>
          </w:p>
          <w:p w:rsidR="005A1F29" w:rsidRPr="006743CE" w:rsidRDefault="005A1F29" w:rsidP="00E8471E">
            <w:pPr>
              <w:pStyle w:val="a3"/>
              <w:numPr>
                <w:ilvl w:val="1"/>
                <w:numId w:val="6"/>
              </w:numPr>
              <w:adjustRightInd w:val="0"/>
              <w:snapToGrid w:val="0"/>
              <w:spacing w:line="300" w:lineRule="auto"/>
              <w:ind w:leftChars="0" w:left="587" w:rightChars="27" w:right="65" w:hanging="567"/>
              <w:jc w:val="both"/>
              <w:rPr>
                <w:rFonts w:ascii="Times New Roman" w:eastAsia="標楷體" w:hAnsi="Times New Roman"/>
                <w:szCs w:val="24"/>
              </w:rPr>
            </w:pPr>
            <w:r w:rsidRPr="006743CE">
              <w:rPr>
                <w:rFonts w:ascii="標楷體" w:eastAsia="標楷體" w:hAnsi="標楷體" w:hint="eastAsia"/>
                <w:color w:val="000000"/>
              </w:rPr>
              <w:t>最近一期經會計師查核或核閱之財務報告淨資產超過新臺幣二百億元者。但中華民國境外之法人，其財務報告免經會計師查核或核閱。</w:t>
            </w:r>
          </w:p>
          <w:p w:rsidR="005A1F29" w:rsidRPr="006743CE" w:rsidRDefault="005A1F29" w:rsidP="00E8471E">
            <w:pPr>
              <w:pStyle w:val="a3"/>
              <w:numPr>
                <w:ilvl w:val="1"/>
                <w:numId w:val="6"/>
              </w:numPr>
              <w:adjustRightInd w:val="0"/>
              <w:snapToGrid w:val="0"/>
              <w:spacing w:line="300" w:lineRule="auto"/>
              <w:ind w:leftChars="0" w:left="587" w:rightChars="27" w:right="65" w:hanging="567"/>
              <w:jc w:val="both"/>
              <w:rPr>
                <w:rFonts w:ascii="Times New Roman" w:eastAsia="標楷體" w:hAnsi="Times New Roman"/>
                <w:szCs w:val="24"/>
              </w:rPr>
            </w:pPr>
            <w:r w:rsidRPr="006743CE">
              <w:rPr>
                <w:rFonts w:ascii="標楷體" w:eastAsia="標楷體" w:hAnsi="標楷體" w:hint="eastAsia"/>
                <w:color w:val="000000"/>
              </w:rPr>
              <w:t>設有投資專責單位，並配置適任專業人員，且該單位主管具備下列資格條件之一：</w:t>
            </w:r>
          </w:p>
          <w:p w:rsidR="005A1F29" w:rsidRPr="006743CE" w:rsidRDefault="005A1F29" w:rsidP="00E8471E">
            <w:pPr>
              <w:pStyle w:val="a3"/>
              <w:numPr>
                <w:ilvl w:val="2"/>
                <w:numId w:val="6"/>
              </w:numPr>
              <w:adjustRightInd w:val="0"/>
              <w:snapToGrid w:val="0"/>
              <w:spacing w:line="300" w:lineRule="auto"/>
              <w:ind w:leftChars="0" w:left="587" w:rightChars="27" w:right="65" w:hanging="284"/>
              <w:jc w:val="both"/>
              <w:rPr>
                <w:rFonts w:ascii="Times New Roman" w:eastAsia="標楷體" w:hAnsi="Times New Roman"/>
                <w:szCs w:val="24"/>
              </w:rPr>
            </w:pPr>
            <w:r w:rsidRPr="006743CE">
              <w:rPr>
                <w:rFonts w:ascii="標楷體" w:eastAsia="標楷體" w:hAnsi="標楷體" w:hint="eastAsia"/>
                <w:color w:val="000000"/>
              </w:rPr>
              <w:t>曾於金融、證券、期貨或保險機構從事金融商品投</w:t>
            </w:r>
            <w:r w:rsidRPr="006743CE">
              <w:rPr>
                <w:rFonts w:ascii="標楷體" w:eastAsia="標楷體" w:hAnsi="標楷體" w:hint="eastAsia"/>
                <w:color w:val="000000"/>
              </w:rPr>
              <w:lastRenderedPageBreak/>
              <w:t>資業務工作經驗三年以上。</w:t>
            </w:r>
          </w:p>
          <w:p w:rsidR="005A1F29" w:rsidRPr="006743CE" w:rsidRDefault="005A1F29" w:rsidP="00E8471E">
            <w:pPr>
              <w:pStyle w:val="a3"/>
              <w:numPr>
                <w:ilvl w:val="2"/>
                <w:numId w:val="6"/>
              </w:numPr>
              <w:adjustRightInd w:val="0"/>
              <w:snapToGrid w:val="0"/>
              <w:spacing w:line="300" w:lineRule="auto"/>
              <w:ind w:leftChars="0" w:left="587" w:rightChars="27" w:right="65" w:hanging="284"/>
              <w:jc w:val="both"/>
              <w:rPr>
                <w:rFonts w:ascii="Times New Roman" w:eastAsia="標楷體" w:hAnsi="Times New Roman"/>
                <w:szCs w:val="24"/>
              </w:rPr>
            </w:pPr>
            <w:r w:rsidRPr="006743CE">
              <w:rPr>
                <w:rFonts w:ascii="標楷體" w:eastAsia="標楷體" w:hAnsi="標楷體" w:hint="eastAsia"/>
                <w:color w:val="000000"/>
              </w:rPr>
              <w:t>金融商品投資相關工作經驗四年以上。</w:t>
            </w:r>
          </w:p>
          <w:p w:rsidR="005A1F29" w:rsidRPr="006743CE" w:rsidRDefault="005A1F29" w:rsidP="00E8471E">
            <w:pPr>
              <w:pStyle w:val="a3"/>
              <w:numPr>
                <w:ilvl w:val="2"/>
                <w:numId w:val="6"/>
              </w:numPr>
              <w:adjustRightInd w:val="0"/>
              <w:snapToGrid w:val="0"/>
              <w:spacing w:line="300" w:lineRule="auto"/>
              <w:ind w:leftChars="0" w:left="587" w:rightChars="27" w:right="65" w:hanging="284"/>
              <w:jc w:val="both"/>
              <w:rPr>
                <w:rFonts w:ascii="Times New Roman" w:eastAsia="標楷體" w:hAnsi="Times New Roman"/>
                <w:szCs w:val="24"/>
              </w:rPr>
            </w:pPr>
            <w:r w:rsidRPr="006743CE">
              <w:rPr>
                <w:rFonts w:ascii="標楷體" w:eastAsia="標楷體" w:hAnsi="標楷體" w:hint="eastAsia"/>
                <w:color w:val="000000"/>
              </w:rPr>
              <w:t>有其他學經歷足資證明其具備金融商品投資專業知識及管理經驗，可健全有效管理投資部門業務者。</w:t>
            </w:r>
          </w:p>
          <w:p w:rsidR="005A1F29" w:rsidRPr="006743CE" w:rsidRDefault="005A1F29" w:rsidP="00E8471E">
            <w:pPr>
              <w:pStyle w:val="a3"/>
              <w:numPr>
                <w:ilvl w:val="1"/>
                <w:numId w:val="6"/>
              </w:numPr>
              <w:adjustRightInd w:val="0"/>
              <w:snapToGrid w:val="0"/>
              <w:spacing w:line="300" w:lineRule="auto"/>
              <w:ind w:leftChars="0" w:left="587" w:rightChars="27" w:right="65" w:hanging="567"/>
              <w:jc w:val="both"/>
              <w:rPr>
                <w:rFonts w:ascii="Times New Roman" w:eastAsia="標楷體" w:hAnsi="Times New Roman"/>
                <w:szCs w:val="24"/>
              </w:rPr>
            </w:pPr>
            <w:r w:rsidRPr="006743CE">
              <w:rPr>
                <w:rFonts w:ascii="標楷體" w:eastAsia="標楷體" w:hAnsi="標楷體" w:hint="eastAsia"/>
                <w:color w:val="000000"/>
              </w:rPr>
              <w:t>最近一期經會計師查核或核閱之財務報告持有有價證券部位或衍生性金融商品投資組合達新臺幣十億元以上。但中華民國境外之法人，其財務報告免經會計師查核或核閱。</w:t>
            </w:r>
          </w:p>
          <w:p w:rsidR="005A1F29" w:rsidRPr="006743CE" w:rsidRDefault="005A1F29" w:rsidP="00E8471E">
            <w:pPr>
              <w:pStyle w:val="a3"/>
              <w:numPr>
                <w:ilvl w:val="1"/>
                <w:numId w:val="6"/>
              </w:numPr>
              <w:adjustRightInd w:val="0"/>
              <w:snapToGrid w:val="0"/>
              <w:spacing w:line="300" w:lineRule="auto"/>
              <w:ind w:leftChars="0" w:left="587" w:rightChars="27" w:right="65" w:hanging="567"/>
              <w:jc w:val="both"/>
              <w:rPr>
                <w:rFonts w:ascii="Times New Roman" w:eastAsia="標楷體" w:hAnsi="Times New Roman"/>
                <w:szCs w:val="24"/>
              </w:rPr>
            </w:pPr>
            <w:r w:rsidRPr="006743CE">
              <w:rPr>
                <w:rFonts w:ascii="標楷體" w:eastAsia="標楷體" w:hAnsi="標楷體" w:hint="eastAsia"/>
                <w:color w:val="000000"/>
              </w:rPr>
              <w:t>內部控制制度具有合適投資程序及風險管理措施。</w:t>
            </w:r>
          </w:p>
          <w:p w:rsidR="005A1F29" w:rsidRPr="006743CE" w:rsidRDefault="005A1F29" w:rsidP="00E8471E">
            <w:pPr>
              <w:pStyle w:val="a3"/>
              <w:numPr>
                <w:ilvl w:val="0"/>
                <w:numId w:val="6"/>
              </w:numPr>
              <w:adjustRightInd w:val="0"/>
              <w:snapToGrid w:val="0"/>
              <w:spacing w:line="300" w:lineRule="auto"/>
              <w:ind w:leftChars="0" w:rightChars="27" w:right="65"/>
              <w:jc w:val="both"/>
              <w:rPr>
                <w:rFonts w:ascii="標楷體" w:eastAsia="標楷體" w:hAnsi="標楷體"/>
                <w:color w:val="000000"/>
              </w:rPr>
            </w:pPr>
            <w:r w:rsidRPr="006743CE">
              <w:rPr>
                <w:rFonts w:ascii="標楷體" w:eastAsia="標楷體" w:hAnsi="標楷體" w:hint="eastAsia"/>
              </w:rPr>
              <w:t>最近一期經會計師查核或核閱之財務報告總資產超過新臺幣</w:t>
            </w:r>
            <w:r w:rsidRPr="00EE3335">
              <w:rPr>
                <w:rFonts w:ascii="標楷體" w:eastAsia="標楷體" w:hAnsi="標楷體" w:hint="eastAsia"/>
              </w:rPr>
              <w:t>五千萬元</w:t>
            </w:r>
            <w:r w:rsidRPr="00413E02">
              <w:rPr>
                <w:rFonts w:ascii="標楷體" w:eastAsia="標楷體" w:hAnsi="標楷體" w:hint="eastAsia"/>
                <w:u w:val="single"/>
              </w:rPr>
              <w:t>之法人或基金</w:t>
            </w:r>
            <w:r w:rsidRPr="006743CE">
              <w:rPr>
                <w:rFonts w:ascii="標楷體" w:eastAsia="標楷體" w:hAnsi="標楷體" w:hint="eastAsia"/>
              </w:rPr>
              <w:t>。</w:t>
            </w:r>
            <w:r w:rsidRPr="006743CE">
              <w:rPr>
                <w:rFonts w:ascii="標楷體" w:eastAsia="標楷體" w:hAnsi="標楷體" w:hint="eastAsia"/>
                <w:color w:val="000000"/>
              </w:rPr>
              <w:t>但中華民國境外之法人，其財務報告免經會計師查核或核閱。</w:t>
            </w:r>
          </w:p>
          <w:p w:rsidR="00657DD1" w:rsidRPr="006743CE" w:rsidRDefault="00657DD1" w:rsidP="00E8471E">
            <w:pPr>
              <w:adjustRightInd w:val="0"/>
              <w:snapToGrid w:val="0"/>
              <w:spacing w:line="300" w:lineRule="auto"/>
              <w:ind w:rightChars="27" w:right="65"/>
              <w:jc w:val="both"/>
              <w:rPr>
                <w:rFonts w:eastAsia="標楷體"/>
                <w:szCs w:val="24"/>
              </w:rPr>
            </w:pPr>
          </w:p>
          <w:p w:rsidR="00657DD1" w:rsidRDefault="00657DD1" w:rsidP="00E8471E">
            <w:pPr>
              <w:adjustRightInd w:val="0"/>
              <w:snapToGrid w:val="0"/>
              <w:spacing w:line="300" w:lineRule="auto"/>
              <w:ind w:rightChars="27" w:right="65"/>
              <w:jc w:val="both"/>
              <w:rPr>
                <w:rFonts w:eastAsia="標楷體"/>
                <w:szCs w:val="24"/>
              </w:rPr>
            </w:pPr>
          </w:p>
          <w:p w:rsidR="00B16A6D" w:rsidRDefault="00B16A6D" w:rsidP="00E8471E">
            <w:pPr>
              <w:adjustRightInd w:val="0"/>
              <w:snapToGrid w:val="0"/>
              <w:spacing w:line="300" w:lineRule="auto"/>
              <w:ind w:rightChars="27" w:right="65"/>
              <w:jc w:val="both"/>
              <w:rPr>
                <w:rFonts w:eastAsia="標楷體"/>
                <w:szCs w:val="24"/>
              </w:rPr>
            </w:pPr>
          </w:p>
          <w:p w:rsidR="00B16A6D" w:rsidRDefault="00B16A6D" w:rsidP="00E8471E">
            <w:pPr>
              <w:adjustRightInd w:val="0"/>
              <w:snapToGrid w:val="0"/>
              <w:spacing w:line="300" w:lineRule="auto"/>
              <w:ind w:rightChars="27" w:right="65"/>
              <w:jc w:val="both"/>
              <w:rPr>
                <w:rFonts w:eastAsia="標楷體"/>
                <w:szCs w:val="24"/>
              </w:rPr>
            </w:pPr>
          </w:p>
          <w:p w:rsidR="00B16A6D" w:rsidRDefault="00B16A6D" w:rsidP="00E8471E">
            <w:pPr>
              <w:adjustRightInd w:val="0"/>
              <w:snapToGrid w:val="0"/>
              <w:spacing w:line="300" w:lineRule="auto"/>
              <w:ind w:rightChars="27" w:right="65"/>
              <w:jc w:val="both"/>
              <w:rPr>
                <w:rFonts w:eastAsia="標楷體"/>
                <w:szCs w:val="24"/>
              </w:rPr>
            </w:pPr>
          </w:p>
          <w:p w:rsidR="00B16A6D" w:rsidRDefault="00B16A6D" w:rsidP="00E8471E">
            <w:pPr>
              <w:adjustRightInd w:val="0"/>
              <w:snapToGrid w:val="0"/>
              <w:spacing w:line="300" w:lineRule="auto"/>
              <w:ind w:rightChars="27" w:right="65"/>
              <w:jc w:val="both"/>
              <w:rPr>
                <w:rFonts w:eastAsia="標楷體"/>
                <w:szCs w:val="24"/>
              </w:rPr>
            </w:pPr>
          </w:p>
          <w:p w:rsidR="00B16A6D" w:rsidRDefault="00B16A6D" w:rsidP="00E8471E">
            <w:pPr>
              <w:adjustRightInd w:val="0"/>
              <w:snapToGrid w:val="0"/>
              <w:spacing w:line="300" w:lineRule="auto"/>
              <w:ind w:rightChars="27" w:right="65"/>
              <w:jc w:val="both"/>
              <w:rPr>
                <w:rFonts w:eastAsia="標楷體"/>
                <w:szCs w:val="24"/>
              </w:rPr>
            </w:pPr>
          </w:p>
          <w:p w:rsidR="00B16A6D" w:rsidRDefault="00B16A6D" w:rsidP="00E8471E">
            <w:pPr>
              <w:adjustRightInd w:val="0"/>
              <w:snapToGrid w:val="0"/>
              <w:spacing w:line="300" w:lineRule="auto"/>
              <w:ind w:rightChars="27" w:right="65"/>
              <w:jc w:val="both"/>
              <w:rPr>
                <w:rFonts w:eastAsia="標楷體"/>
                <w:szCs w:val="24"/>
              </w:rPr>
            </w:pPr>
          </w:p>
          <w:p w:rsidR="00B16A6D" w:rsidRDefault="00B16A6D" w:rsidP="00E8471E">
            <w:pPr>
              <w:adjustRightInd w:val="0"/>
              <w:snapToGrid w:val="0"/>
              <w:spacing w:line="300" w:lineRule="auto"/>
              <w:ind w:rightChars="27" w:right="65"/>
              <w:jc w:val="both"/>
              <w:rPr>
                <w:rFonts w:eastAsia="標楷體"/>
                <w:szCs w:val="24"/>
              </w:rPr>
            </w:pPr>
          </w:p>
          <w:p w:rsidR="00B16A6D" w:rsidRDefault="00B16A6D" w:rsidP="00E8471E">
            <w:pPr>
              <w:adjustRightInd w:val="0"/>
              <w:snapToGrid w:val="0"/>
              <w:spacing w:line="300" w:lineRule="auto"/>
              <w:ind w:rightChars="27" w:right="65"/>
              <w:jc w:val="both"/>
              <w:rPr>
                <w:rFonts w:eastAsia="標楷體"/>
                <w:szCs w:val="24"/>
              </w:rPr>
            </w:pPr>
          </w:p>
          <w:p w:rsidR="00B16A6D" w:rsidRPr="006743CE" w:rsidRDefault="00B16A6D" w:rsidP="00E8471E">
            <w:pPr>
              <w:adjustRightInd w:val="0"/>
              <w:snapToGrid w:val="0"/>
              <w:spacing w:line="300" w:lineRule="auto"/>
              <w:ind w:rightChars="27" w:right="65"/>
              <w:jc w:val="both"/>
              <w:rPr>
                <w:rFonts w:eastAsia="標楷體"/>
                <w:szCs w:val="24"/>
              </w:rPr>
            </w:pPr>
          </w:p>
          <w:p w:rsidR="005A1F29" w:rsidRPr="006743CE" w:rsidRDefault="005A1F29" w:rsidP="00E8471E">
            <w:pPr>
              <w:adjustRightInd w:val="0"/>
              <w:snapToGrid w:val="0"/>
              <w:spacing w:line="300" w:lineRule="auto"/>
              <w:ind w:leftChars="8" w:left="585" w:rightChars="27" w:right="65" w:hangingChars="236" w:hanging="566"/>
              <w:jc w:val="both"/>
              <w:rPr>
                <w:rFonts w:eastAsia="標楷體"/>
                <w:szCs w:val="24"/>
              </w:rPr>
            </w:pPr>
            <w:r w:rsidRPr="006743CE">
              <w:rPr>
                <w:rFonts w:ascii="標楷體" w:eastAsia="標楷體" w:hAnsi="標楷體" w:hint="eastAsia"/>
              </w:rPr>
              <w:lastRenderedPageBreak/>
              <w:t>四、同時符合下列條件，並以書面向證券商申請為專業客戶之自然人：</w:t>
            </w:r>
          </w:p>
          <w:p w:rsidR="005A1F29" w:rsidRPr="006743CE" w:rsidRDefault="005A1F29" w:rsidP="00E8471E">
            <w:pPr>
              <w:numPr>
                <w:ilvl w:val="0"/>
                <w:numId w:val="10"/>
              </w:numPr>
              <w:adjustRightInd w:val="0"/>
              <w:snapToGrid w:val="0"/>
              <w:spacing w:line="300" w:lineRule="auto"/>
              <w:ind w:left="587" w:hanging="567"/>
              <w:jc w:val="both"/>
              <w:rPr>
                <w:rFonts w:ascii="標楷體" w:eastAsia="標楷體" w:hAnsi="標楷體"/>
              </w:rPr>
            </w:pPr>
            <w:r w:rsidRPr="006743CE">
              <w:rPr>
                <w:rFonts w:ascii="標楷體" w:eastAsia="標楷體" w:hAnsi="標楷體" w:hint="eastAsia"/>
              </w:rPr>
              <w:t>提供新臺幣三千萬元以上之財力證明；或單筆交易金額逾新臺幣三百萬元，且於該證券商之投資往來總資產逾新臺幣一千五百萬元，並提供總資產超過新臺幣三千萬元以上之財力聲明書。</w:t>
            </w:r>
          </w:p>
          <w:p w:rsidR="005A1F29" w:rsidRPr="006743CE" w:rsidRDefault="005A1F29" w:rsidP="00E8471E">
            <w:pPr>
              <w:numPr>
                <w:ilvl w:val="0"/>
                <w:numId w:val="10"/>
              </w:numPr>
              <w:adjustRightInd w:val="0"/>
              <w:snapToGrid w:val="0"/>
              <w:spacing w:line="300" w:lineRule="auto"/>
              <w:ind w:leftChars="-5" w:left="588" w:hangingChars="250" w:hanging="600"/>
              <w:jc w:val="both"/>
              <w:rPr>
                <w:rFonts w:ascii="標楷體" w:eastAsia="標楷體" w:hAnsi="標楷體"/>
              </w:rPr>
            </w:pPr>
            <w:r w:rsidRPr="006743CE">
              <w:rPr>
                <w:rFonts w:ascii="標楷體" w:eastAsia="標楷體" w:hAnsi="標楷體" w:hint="eastAsia"/>
              </w:rPr>
              <w:t>客戶具備充分之金融商品專業知識</w:t>
            </w:r>
            <w:r w:rsidRPr="00CC3D7A">
              <w:rPr>
                <w:rFonts w:ascii="標楷體" w:eastAsia="標楷體" w:hAnsi="標楷體" w:hint="eastAsia"/>
                <w:u w:val="single"/>
              </w:rPr>
              <w:t>或</w:t>
            </w:r>
            <w:r w:rsidRPr="006743CE">
              <w:rPr>
                <w:rFonts w:ascii="標楷體" w:eastAsia="標楷體" w:hAnsi="標楷體" w:hint="eastAsia"/>
              </w:rPr>
              <w:t>交易經驗。</w:t>
            </w:r>
          </w:p>
          <w:p w:rsidR="005A1F29" w:rsidRPr="006743CE" w:rsidRDefault="005A1F29" w:rsidP="00E8471E">
            <w:pPr>
              <w:numPr>
                <w:ilvl w:val="0"/>
                <w:numId w:val="10"/>
              </w:numPr>
              <w:adjustRightInd w:val="0"/>
              <w:snapToGrid w:val="0"/>
              <w:spacing w:line="300" w:lineRule="auto"/>
              <w:ind w:leftChars="-5" w:left="588" w:hangingChars="250" w:hanging="600"/>
              <w:jc w:val="both"/>
              <w:rPr>
                <w:rFonts w:ascii="標楷體" w:eastAsia="標楷體" w:hAnsi="標楷體"/>
              </w:rPr>
            </w:pPr>
            <w:r w:rsidRPr="006743CE">
              <w:rPr>
                <w:rFonts w:ascii="標楷體" w:eastAsia="標楷體" w:hAnsi="標楷體" w:hint="eastAsia"/>
              </w:rPr>
              <w:t>客戶充分了解證券商與專業客戶進行衍生性金融商品交易得免除之責任，同意簽署為專業客戶。</w:t>
            </w:r>
          </w:p>
          <w:p w:rsidR="005A1F29" w:rsidRPr="006743CE" w:rsidRDefault="005A1F29" w:rsidP="00E8471E">
            <w:pPr>
              <w:adjustRightInd w:val="0"/>
              <w:snapToGrid w:val="0"/>
              <w:spacing w:line="300" w:lineRule="auto"/>
              <w:ind w:leftChars="-5" w:left="588" w:hangingChars="250" w:hanging="600"/>
              <w:jc w:val="both"/>
              <w:rPr>
                <w:rFonts w:ascii="標楷體" w:eastAsia="標楷體" w:hAnsi="標楷體"/>
              </w:rPr>
            </w:pPr>
            <w:r w:rsidRPr="006743CE">
              <w:rPr>
                <w:rFonts w:ascii="標楷體" w:eastAsia="標楷體" w:hAnsi="標楷體" w:hint="eastAsia"/>
              </w:rPr>
              <w:t>五、簽訂信託契約之信託業，其委託人符合第二款、第三款或第四款之規定。</w:t>
            </w:r>
          </w:p>
          <w:p w:rsidR="005A1F29" w:rsidRPr="006743CE" w:rsidRDefault="005A1F29" w:rsidP="00E8471E">
            <w:pPr>
              <w:adjustRightInd w:val="0"/>
              <w:snapToGrid w:val="0"/>
              <w:spacing w:line="300" w:lineRule="auto"/>
              <w:ind w:firstLineChars="200" w:firstLine="480"/>
              <w:jc w:val="both"/>
              <w:rPr>
                <w:rFonts w:ascii="標楷體" w:eastAsia="標楷體" w:hAnsi="標楷體"/>
                <w:snapToGrid w:val="0"/>
                <w:kern w:val="0"/>
              </w:rPr>
            </w:pPr>
            <w:r w:rsidRPr="006743CE">
              <w:rPr>
                <w:rFonts w:ascii="標楷體" w:eastAsia="標楷體" w:hAnsi="標楷體" w:hint="eastAsia"/>
              </w:rPr>
              <w:t>前項各款有關專業客戶應符合之資格條件，應由證券商盡合理調查之責任，並向客戶取得合理可信之佐證依據。</w:t>
            </w:r>
          </w:p>
        </w:tc>
        <w:tc>
          <w:tcPr>
            <w:tcW w:w="3355" w:type="dxa"/>
            <w:tcBorders>
              <w:top w:val="single" w:sz="4" w:space="0" w:color="auto"/>
              <w:left w:val="single" w:sz="4" w:space="0" w:color="auto"/>
              <w:bottom w:val="single" w:sz="4" w:space="0" w:color="auto"/>
              <w:right w:val="single" w:sz="4" w:space="0" w:color="auto"/>
            </w:tcBorders>
          </w:tcPr>
          <w:p w:rsidR="00897C55" w:rsidRDefault="00897C55" w:rsidP="00E8471E">
            <w:pPr>
              <w:pStyle w:val="a3"/>
              <w:numPr>
                <w:ilvl w:val="0"/>
                <w:numId w:val="15"/>
              </w:numPr>
              <w:adjustRightInd w:val="0"/>
              <w:snapToGrid w:val="0"/>
              <w:spacing w:line="300" w:lineRule="auto"/>
              <w:ind w:leftChars="0" w:left="492" w:hanging="492"/>
              <w:jc w:val="both"/>
              <w:rPr>
                <w:rFonts w:ascii="標楷體" w:eastAsia="標楷體" w:hAnsi="標楷體"/>
              </w:rPr>
            </w:pPr>
            <w:r>
              <w:rPr>
                <w:rFonts w:ascii="標楷體" w:eastAsia="標楷體" w:hAnsi="標楷體" w:hint="eastAsia"/>
              </w:rPr>
              <w:lastRenderedPageBreak/>
              <w:t>參考106年3月</w:t>
            </w:r>
            <w:r w:rsidR="00F40102">
              <w:rPr>
                <w:rFonts w:ascii="標楷體" w:eastAsia="標楷體" w:hAnsi="標楷體" w:hint="eastAsia"/>
              </w:rPr>
              <w:t>3日修正之</w:t>
            </w:r>
            <w:r>
              <w:rPr>
                <w:rFonts w:ascii="標楷體" w:eastAsia="標楷體" w:hAnsi="標楷體" w:hint="eastAsia"/>
              </w:rPr>
              <w:t>「境外結構型商品管理規則」</w:t>
            </w:r>
            <w:r w:rsidRPr="00897C55">
              <w:rPr>
                <w:rFonts w:ascii="標楷體" w:eastAsia="標楷體" w:hAnsi="標楷體" w:hint="eastAsia"/>
              </w:rPr>
              <w:t>第三</w:t>
            </w:r>
            <w:r>
              <w:rPr>
                <w:rFonts w:ascii="標楷體" w:eastAsia="標楷體" w:hAnsi="標楷體" w:hint="eastAsia"/>
              </w:rPr>
              <w:t>條規定，修正</w:t>
            </w:r>
            <w:r w:rsidR="00DB30B3">
              <w:rPr>
                <w:rFonts w:ascii="標楷體" w:eastAsia="標楷體" w:hAnsi="標楷體" w:hint="eastAsia"/>
              </w:rPr>
              <w:t>第一項第三款</w:t>
            </w:r>
            <w:r>
              <w:rPr>
                <w:rFonts w:ascii="標楷體" w:eastAsia="標楷體" w:hAnsi="標楷體" w:hint="eastAsia"/>
              </w:rPr>
              <w:t>法人</w:t>
            </w:r>
            <w:r w:rsidR="00DB30B3">
              <w:rPr>
                <w:rFonts w:ascii="標楷體" w:eastAsia="標楷體" w:hAnsi="標楷體" w:hint="eastAsia"/>
              </w:rPr>
              <w:t>或基金申請為專業客戶之</w:t>
            </w:r>
            <w:r>
              <w:rPr>
                <w:rFonts w:ascii="標楷體" w:eastAsia="標楷體" w:hAnsi="標楷體" w:hint="eastAsia"/>
              </w:rPr>
              <w:t>資格條件</w:t>
            </w:r>
            <w:r w:rsidR="00DB30B3">
              <w:rPr>
                <w:rFonts w:ascii="標楷體" w:eastAsia="標楷體" w:hAnsi="標楷體" w:hint="eastAsia"/>
              </w:rPr>
              <w:t>如下：</w:t>
            </w:r>
          </w:p>
          <w:p w:rsidR="00DB30B3" w:rsidRDefault="00DB30B3" w:rsidP="00DB30B3">
            <w:pPr>
              <w:pStyle w:val="a3"/>
              <w:numPr>
                <w:ilvl w:val="1"/>
                <w:numId w:val="15"/>
              </w:numPr>
              <w:adjustRightInd w:val="0"/>
              <w:snapToGrid w:val="0"/>
              <w:spacing w:line="300" w:lineRule="auto"/>
              <w:ind w:leftChars="0" w:left="492"/>
              <w:jc w:val="both"/>
              <w:rPr>
                <w:rFonts w:ascii="標楷體" w:eastAsia="標楷體" w:hAnsi="標楷體"/>
              </w:rPr>
            </w:pPr>
            <w:r>
              <w:rPr>
                <w:rFonts w:ascii="標楷體" w:eastAsia="標楷體" w:hAnsi="標楷體"/>
              </w:rPr>
              <w:t>將現行應具備一定資產之規定，列為第一目。</w:t>
            </w:r>
          </w:p>
          <w:p w:rsidR="00DB30B3" w:rsidRDefault="00DB30B3" w:rsidP="00DB30B3">
            <w:pPr>
              <w:pStyle w:val="a3"/>
              <w:numPr>
                <w:ilvl w:val="1"/>
                <w:numId w:val="15"/>
              </w:numPr>
              <w:adjustRightInd w:val="0"/>
              <w:snapToGrid w:val="0"/>
              <w:spacing w:line="300" w:lineRule="auto"/>
              <w:ind w:leftChars="0" w:left="492"/>
              <w:jc w:val="both"/>
              <w:rPr>
                <w:rFonts w:ascii="標楷體" w:eastAsia="標楷體" w:hAnsi="標楷體"/>
              </w:rPr>
            </w:pPr>
            <w:r>
              <w:rPr>
                <w:rFonts w:ascii="標楷體" w:eastAsia="標楷體" w:hAnsi="標楷體"/>
              </w:rPr>
              <w:t>經專業客戶之法人或基金授權辦理衍生性金融商品交易之人，亦應具備充分了解所投資金融商品之能力，爰增訂第二目。</w:t>
            </w:r>
          </w:p>
          <w:p w:rsidR="00DB30B3" w:rsidRPr="00DB30B3" w:rsidRDefault="00DB30B3" w:rsidP="00DB30B3">
            <w:pPr>
              <w:pStyle w:val="a3"/>
              <w:numPr>
                <w:ilvl w:val="1"/>
                <w:numId w:val="15"/>
              </w:numPr>
              <w:adjustRightInd w:val="0"/>
              <w:snapToGrid w:val="0"/>
              <w:spacing w:line="300" w:lineRule="auto"/>
              <w:ind w:leftChars="0" w:left="492"/>
              <w:jc w:val="both"/>
              <w:rPr>
                <w:rFonts w:ascii="標楷體" w:eastAsia="標楷體" w:hAnsi="標楷體"/>
              </w:rPr>
            </w:pPr>
            <w:r>
              <w:rPr>
                <w:rFonts w:ascii="標楷體" w:eastAsia="標楷體" w:hAnsi="標楷體"/>
              </w:rPr>
              <w:t>考量部分金融消費爭議之發生，係因投資人在金融商品銷售過程中，對於自身權益變動，並未充分了解所致，故規範符合專業法人資格條件之法人或基</w:t>
            </w:r>
            <w:r w:rsidR="00666015">
              <w:rPr>
                <w:rFonts w:ascii="標楷體" w:eastAsia="標楷體" w:hAnsi="標楷體"/>
              </w:rPr>
              <w:t>金，於充分了解證券商得免除之責任後，須同意簽署其為專業客戶，以杜</w:t>
            </w:r>
            <w:r>
              <w:rPr>
                <w:rFonts w:ascii="標楷體" w:eastAsia="標楷體" w:hAnsi="標楷體"/>
              </w:rPr>
              <w:t>相關爭議，爰增訂第三目。</w:t>
            </w:r>
          </w:p>
          <w:p w:rsidR="00222A01" w:rsidRDefault="00222A01" w:rsidP="00E8471E">
            <w:pPr>
              <w:pStyle w:val="a3"/>
              <w:numPr>
                <w:ilvl w:val="0"/>
                <w:numId w:val="15"/>
              </w:numPr>
              <w:adjustRightInd w:val="0"/>
              <w:snapToGrid w:val="0"/>
              <w:spacing w:line="300" w:lineRule="auto"/>
              <w:ind w:leftChars="0" w:left="492" w:hanging="492"/>
              <w:jc w:val="both"/>
              <w:rPr>
                <w:rFonts w:ascii="標楷體" w:eastAsia="標楷體" w:hAnsi="標楷體"/>
              </w:rPr>
            </w:pPr>
            <w:r>
              <w:rPr>
                <w:rFonts w:ascii="標楷體" w:eastAsia="標楷體" w:hAnsi="標楷體"/>
              </w:rPr>
              <w:t>為利證券商完整評估客戶對於商品之瞭解程度，證券商宜就客戶相關商品知識、投資經驗併為綜合性評估，俾更確實衡量投資人對商品之瞭解程序，以求周延。</w:t>
            </w:r>
            <w:r>
              <w:rPr>
                <w:rFonts w:ascii="標楷體" w:eastAsia="標楷體" w:hAnsi="標楷體"/>
              </w:rPr>
              <w:lastRenderedPageBreak/>
              <w:t>另如經證券商綜合評估，倘客戶業具備充分專業知識或投資經驗，足資佐證其就商品已有充分瞭解，亦得認定為專業客戶，爰修正本條第一項第四款第二目。</w:t>
            </w:r>
          </w:p>
          <w:p w:rsidR="00897C55" w:rsidRDefault="00222A01" w:rsidP="00E8471E">
            <w:pPr>
              <w:pStyle w:val="a3"/>
              <w:numPr>
                <w:ilvl w:val="0"/>
                <w:numId w:val="15"/>
              </w:numPr>
              <w:adjustRightInd w:val="0"/>
              <w:snapToGrid w:val="0"/>
              <w:spacing w:line="300" w:lineRule="auto"/>
              <w:ind w:leftChars="0" w:left="492" w:hanging="492"/>
              <w:jc w:val="both"/>
              <w:rPr>
                <w:rFonts w:ascii="標楷體" w:eastAsia="標楷體" w:hAnsi="標楷體"/>
              </w:rPr>
            </w:pPr>
            <w:r>
              <w:rPr>
                <w:rFonts w:ascii="標楷體" w:eastAsia="標楷體" w:hAnsi="標楷體" w:hint="eastAsia"/>
              </w:rPr>
              <w:t>為使證券商加強「瞭解客戶評估作業程序」（KYC），使其評估投資人專業知識、交易經驗之程序更加嚴謹，以保障投資人權益，爰</w:t>
            </w:r>
            <w:r w:rsidR="00897C55" w:rsidRPr="00897C55">
              <w:rPr>
                <w:rFonts w:ascii="標楷體" w:eastAsia="標楷體" w:hAnsi="標楷體" w:hint="eastAsia"/>
              </w:rPr>
              <w:t>參考</w:t>
            </w:r>
            <w:r w:rsidR="00F40102">
              <w:rPr>
                <w:rFonts w:ascii="標楷體" w:eastAsia="標楷體" w:hAnsi="標楷體" w:hint="eastAsia"/>
              </w:rPr>
              <w:t>106年3月3日修正之</w:t>
            </w:r>
            <w:r w:rsidR="00897C55" w:rsidRPr="00897C55">
              <w:rPr>
                <w:rFonts w:ascii="標楷體" w:eastAsia="標楷體" w:hAnsi="標楷體" w:hint="eastAsia"/>
              </w:rPr>
              <w:t>「境外結構型商品管理規則」第三條規定，</w:t>
            </w:r>
            <w:r w:rsidR="00F40102">
              <w:rPr>
                <w:rFonts w:ascii="標楷體" w:eastAsia="標楷體" w:hAnsi="標楷體" w:hint="eastAsia"/>
              </w:rPr>
              <w:t>增訂</w:t>
            </w:r>
            <w:r w:rsidR="00897C55">
              <w:rPr>
                <w:rFonts w:ascii="標楷體" w:eastAsia="標楷體" w:hAnsi="標楷體" w:hint="eastAsia"/>
              </w:rPr>
              <w:t>證券商</w:t>
            </w:r>
            <w:r w:rsidR="00897C55" w:rsidRPr="00897C55">
              <w:rPr>
                <w:rFonts w:ascii="標楷體" w:eastAsia="標楷體" w:hAnsi="標楷體" w:hint="eastAsia"/>
              </w:rPr>
              <w:t>針對</w:t>
            </w:r>
            <w:r w:rsidR="00F40102">
              <w:rPr>
                <w:rFonts w:ascii="標楷體" w:eastAsia="標楷體" w:hAnsi="標楷體" w:hint="eastAsia"/>
              </w:rPr>
              <w:t>專業客戶</w:t>
            </w:r>
            <w:r w:rsidR="00897C55" w:rsidRPr="00897C55">
              <w:rPr>
                <w:rFonts w:ascii="標楷體" w:eastAsia="標楷體" w:hAnsi="標楷體" w:hint="eastAsia"/>
              </w:rPr>
              <w:t>具備充分金融商品專業知識、交易經驗之評估方式，應納入</w:t>
            </w:r>
            <w:r w:rsidR="00F40102">
              <w:rPr>
                <w:rFonts w:ascii="標楷體" w:eastAsia="標楷體" w:hAnsi="標楷體" w:hint="eastAsia"/>
              </w:rPr>
              <w:t>瞭解</w:t>
            </w:r>
            <w:r w:rsidR="00897C55" w:rsidRPr="00897C55">
              <w:rPr>
                <w:rFonts w:ascii="標楷體" w:eastAsia="標楷體" w:hAnsi="標楷體" w:hint="eastAsia"/>
              </w:rPr>
              <w:t>客戶制度</w:t>
            </w:r>
            <w:r w:rsidR="00F40102">
              <w:rPr>
                <w:rFonts w:ascii="標楷體" w:eastAsia="標楷體" w:hAnsi="標楷體" w:hint="eastAsia"/>
              </w:rPr>
              <w:t>（KYC）</w:t>
            </w:r>
            <w:r w:rsidR="00897C55" w:rsidRPr="00897C55">
              <w:rPr>
                <w:rFonts w:ascii="標楷體" w:eastAsia="標楷體" w:hAnsi="標楷體" w:hint="eastAsia"/>
              </w:rPr>
              <w:t>，並報經董事會等通過</w:t>
            </w:r>
            <w:r w:rsidR="00F40102">
              <w:rPr>
                <w:rFonts w:ascii="標楷體" w:eastAsia="標楷體" w:hAnsi="標楷體" w:hint="eastAsia"/>
              </w:rPr>
              <w:t>，修正本條第二項規定</w:t>
            </w:r>
            <w:r w:rsidR="00897C55" w:rsidRPr="00897C55">
              <w:rPr>
                <w:rFonts w:ascii="標楷體" w:eastAsia="標楷體" w:hAnsi="標楷體" w:hint="eastAsia"/>
              </w:rPr>
              <w:t>。</w:t>
            </w:r>
            <w:r w:rsidR="00897C55" w:rsidRPr="00897C55">
              <w:rPr>
                <w:rFonts w:ascii="標楷體" w:eastAsia="標楷體" w:hAnsi="標楷體"/>
              </w:rPr>
              <w:t xml:space="preserve"> </w:t>
            </w:r>
          </w:p>
          <w:p w:rsidR="00D84D7A" w:rsidRPr="00A44CC3" w:rsidRDefault="00D84D7A" w:rsidP="00A44CC3">
            <w:pPr>
              <w:adjustRightInd w:val="0"/>
              <w:snapToGrid w:val="0"/>
              <w:spacing w:line="300" w:lineRule="auto"/>
              <w:jc w:val="both"/>
              <w:rPr>
                <w:rFonts w:ascii="標楷體" w:eastAsia="標楷體" w:hAnsi="標楷體"/>
              </w:rPr>
            </w:pPr>
          </w:p>
        </w:tc>
      </w:tr>
      <w:tr w:rsidR="00E8471E" w:rsidRPr="006743CE" w:rsidTr="00C26988">
        <w:trPr>
          <w:trHeight w:val="535"/>
        </w:trPr>
        <w:tc>
          <w:tcPr>
            <w:tcW w:w="3355" w:type="dxa"/>
          </w:tcPr>
          <w:p w:rsidR="00E8471E" w:rsidRPr="00C646F8" w:rsidRDefault="00E8471E" w:rsidP="00E8471E">
            <w:pPr>
              <w:adjustRightInd w:val="0"/>
              <w:snapToGrid w:val="0"/>
              <w:spacing w:line="300" w:lineRule="auto"/>
              <w:jc w:val="both"/>
              <w:rPr>
                <w:rFonts w:ascii="標楷體" w:eastAsia="標楷體" w:hAnsi="標楷體"/>
                <w:szCs w:val="24"/>
              </w:rPr>
            </w:pPr>
            <w:r w:rsidRPr="00C646F8">
              <w:rPr>
                <w:rFonts w:ascii="標楷體" w:eastAsia="標楷體" w:hAnsi="標楷體" w:hint="eastAsia"/>
                <w:szCs w:val="24"/>
              </w:rPr>
              <w:lastRenderedPageBreak/>
              <w:t>第三十一條</w:t>
            </w:r>
          </w:p>
          <w:p w:rsidR="00E8471E" w:rsidRPr="00C646F8" w:rsidRDefault="00E8471E" w:rsidP="00E8471E">
            <w:pPr>
              <w:adjustRightInd w:val="0"/>
              <w:snapToGrid w:val="0"/>
              <w:spacing w:line="300" w:lineRule="auto"/>
              <w:ind w:firstLineChars="210" w:firstLine="504"/>
              <w:jc w:val="both"/>
              <w:rPr>
                <w:rFonts w:ascii="標楷體" w:eastAsia="標楷體" w:hAnsi="標楷體"/>
                <w:szCs w:val="24"/>
              </w:rPr>
            </w:pPr>
            <w:r w:rsidRPr="00C646F8">
              <w:rPr>
                <w:rFonts w:ascii="標楷體" w:eastAsia="標楷體" w:hAnsi="標楷體"/>
                <w:szCs w:val="24"/>
              </w:rPr>
              <w:t>證券商向標的證券持有者借券賣出之標的證券若為國內</w:t>
            </w:r>
            <w:r w:rsidRPr="00C646F8">
              <w:rPr>
                <w:rFonts w:ascii="標楷體" w:eastAsia="標楷體" w:hAnsi="標楷體"/>
                <w:szCs w:val="24"/>
              </w:rPr>
              <w:lastRenderedPageBreak/>
              <w:t>上市櫃之股票，應依「證券商管理規則」第三十二條之一第二項規定訂定出借契約後，由出借人透過往來證券商向臺灣集中保管結算所股份有限公司就其借券股數申請全數匯撥至證券商之避險專戶，或先辦理圈存，嗣後證券商再依其避險需求分批申請匯撥至避險專戶。</w:t>
            </w:r>
          </w:p>
          <w:p w:rsidR="00E8471E" w:rsidRPr="00C646F8" w:rsidRDefault="00E8471E" w:rsidP="00E8471E">
            <w:pPr>
              <w:adjustRightInd w:val="0"/>
              <w:snapToGrid w:val="0"/>
              <w:spacing w:line="300" w:lineRule="auto"/>
              <w:ind w:firstLineChars="210" w:firstLine="504"/>
              <w:jc w:val="both"/>
              <w:rPr>
                <w:rFonts w:ascii="標楷體" w:eastAsia="標楷體" w:hAnsi="標楷體"/>
                <w:szCs w:val="24"/>
              </w:rPr>
            </w:pPr>
            <w:r w:rsidRPr="00C646F8">
              <w:rPr>
                <w:rFonts w:ascii="標楷體" w:eastAsia="標楷體" w:hAnsi="標楷體"/>
                <w:szCs w:val="24"/>
              </w:rPr>
              <w:t>證券商融券賣出之標的證券若為國內上市櫃之股票，應於他證券商或非屬關係企業之證券金融公司開立信用交易帳戶，並將該等帳戶資料函報臺灣證券交易所股份有限公司及本中心。</w:t>
            </w:r>
          </w:p>
          <w:p w:rsidR="00E8471E" w:rsidRPr="00C646F8" w:rsidRDefault="00E8471E" w:rsidP="00E8471E">
            <w:pPr>
              <w:adjustRightInd w:val="0"/>
              <w:snapToGrid w:val="0"/>
              <w:spacing w:line="300" w:lineRule="auto"/>
              <w:ind w:firstLineChars="210" w:firstLine="504"/>
              <w:jc w:val="both"/>
              <w:rPr>
                <w:rFonts w:ascii="標楷體" w:eastAsia="標楷體" w:hAnsi="標楷體"/>
                <w:szCs w:val="24"/>
              </w:rPr>
            </w:pPr>
            <w:r w:rsidRPr="00C646F8">
              <w:rPr>
                <w:rFonts w:ascii="標楷體" w:eastAsia="標楷體" w:hAnsi="標楷體"/>
                <w:szCs w:val="24"/>
              </w:rPr>
              <w:t>前揭信用交易帳戶之開立，並應依「證券商辦理有價證券買賣融資融券業務操作辦法」</w:t>
            </w:r>
            <w:r w:rsidRPr="00C646F8">
              <w:rPr>
                <w:rFonts w:ascii="標楷體" w:eastAsia="標楷體" w:hAnsi="標楷體" w:hint="eastAsia"/>
                <w:szCs w:val="24"/>
                <w:u w:val="single"/>
              </w:rPr>
              <w:t>及</w:t>
            </w:r>
            <w:r w:rsidRPr="00C646F8">
              <w:rPr>
                <w:rFonts w:ascii="標楷體" w:eastAsia="標楷體" w:hAnsi="標楷體"/>
                <w:szCs w:val="24"/>
              </w:rPr>
              <w:t>各證券金融公司「融資融券業務操作辦法」之相關規定辦理。</w:t>
            </w:r>
          </w:p>
          <w:p w:rsidR="00E8471E" w:rsidRPr="00C646F8" w:rsidRDefault="00E8471E" w:rsidP="00E8471E">
            <w:pPr>
              <w:adjustRightInd w:val="0"/>
              <w:snapToGrid w:val="0"/>
              <w:spacing w:line="300" w:lineRule="auto"/>
              <w:ind w:firstLineChars="210" w:firstLine="504"/>
              <w:jc w:val="both"/>
              <w:rPr>
                <w:rFonts w:ascii="標楷體" w:eastAsia="標楷體" w:hAnsi="標楷體"/>
                <w:szCs w:val="24"/>
              </w:rPr>
            </w:pPr>
          </w:p>
          <w:p w:rsidR="00C646F8" w:rsidRPr="00C646F8" w:rsidRDefault="00C646F8" w:rsidP="00E8471E">
            <w:pPr>
              <w:adjustRightInd w:val="0"/>
              <w:snapToGrid w:val="0"/>
              <w:spacing w:line="300" w:lineRule="auto"/>
              <w:ind w:firstLineChars="210" w:firstLine="504"/>
              <w:jc w:val="both"/>
              <w:rPr>
                <w:rFonts w:ascii="標楷體" w:eastAsia="標楷體" w:hAnsi="標楷體"/>
                <w:szCs w:val="24"/>
              </w:rPr>
            </w:pPr>
          </w:p>
          <w:p w:rsidR="00E8471E" w:rsidRPr="00C646F8" w:rsidRDefault="00E8471E" w:rsidP="00E8471E">
            <w:pPr>
              <w:adjustRightInd w:val="0"/>
              <w:snapToGrid w:val="0"/>
              <w:spacing w:line="300" w:lineRule="auto"/>
              <w:ind w:firstLineChars="210" w:firstLine="504"/>
              <w:jc w:val="both"/>
              <w:rPr>
                <w:rFonts w:ascii="標楷體" w:eastAsia="標楷體" w:hAnsi="標楷體"/>
                <w:szCs w:val="24"/>
              </w:rPr>
            </w:pPr>
          </w:p>
          <w:p w:rsidR="00E8471E" w:rsidRPr="00C646F8" w:rsidRDefault="00E8471E" w:rsidP="00E8471E">
            <w:pPr>
              <w:adjustRightInd w:val="0"/>
              <w:snapToGrid w:val="0"/>
              <w:spacing w:line="300" w:lineRule="auto"/>
              <w:ind w:firstLineChars="210" w:firstLine="504"/>
              <w:jc w:val="both"/>
              <w:rPr>
                <w:rFonts w:ascii="標楷體" w:eastAsia="標楷體" w:hAnsi="標楷體"/>
                <w:szCs w:val="24"/>
              </w:rPr>
            </w:pPr>
            <w:r w:rsidRPr="00C646F8">
              <w:rPr>
                <w:rFonts w:ascii="標楷體" w:eastAsia="標楷體" w:hAnsi="標楷體"/>
                <w:szCs w:val="24"/>
              </w:rPr>
              <w:t>前開信用交易帳戶之證券經紀商僅得接受衍生性金融商品避險證券商委託融券賣出或買進償還融券之交易，並得以接受其現券償還融券之申請。證券商以該信用交易帳戶進行融券賣出或買進償還融券交易避險時，除因受託證券經紀商發生錯誤外，不得為錯帳或更正帳號之</w:t>
            </w:r>
            <w:r w:rsidRPr="00C646F8">
              <w:rPr>
                <w:rFonts w:ascii="標楷體" w:eastAsia="標楷體" w:hAnsi="標楷體"/>
                <w:szCs w:val="24"/>
              </w:rPr>
              <w:lastRenderedPageBreak/>
              <w:t>申報。</w:t>
            </w:r>
          </w:p>
          <w:p w:rsidR="00E8471E" w:rsidRPr="00C646F8" w:rsidRDefault="00E8471E" w:rsidP="00E8471E">
            <w:pPr>
              <w:adjustRightInd w:val="0"/>
              <w:snapToGrid w:val="0"/>
              <w:spacing w:line="300" w:lineRule="auto"/>
              <w:ind w:firstLineChars="210" w:firstLine="504"/>
              <w:jc w:val="both"/>
              <w:rPr>
                <w:rFonts w:ascii="標楷體" w:eastAsia="標楷體" w:hAnsi="標楷體"/>
                <w:szCs w:val="24"/>
              </w:rPr>
            </w:pPr>
            <w:r w:rsidRPr="00C646F8">
              <w:rPr>
                <w:rFonts w:ascii="標楷體" w:eastAsia="標楷體" w:hAnsi="標楷體"/>
                <w:szCs w:val="24"/>
              </w:rPr>
              <w:t>第一項所稱標的證券持有者，不得為證券交易法第二十二條之二第一、三項所規範之對象。</w:t>
            </w:r>
          </w:p>
        </w:tc>
        <w:tc>
          <w:tcPr>
            <w:tcW w:w="3355" w:type="dxa"/>
          </w:tcPr>
          <w:p w:rsidR="00E8471E" w:rsidRPr="00F4178F" w:rsidRDefault="00E8471E" w:rsidP="00E8471E">
            <w:pPr>
              <w:adjustRightInd w:val="0"/>
              <w:snapToGrid w:val="0"/>
              <w:spacing w:line="300" w:lineRule="auto"/>
              <w:jc w:val="both"/>
              <w:rPr>
                <w:rFonts w:ascii="標楷體" w:eastAsia="標楷體" w:hAnsi="標楷體"/>
                <w:szCs w:val="24"/>
              </w:rPr>
            </w:pPr>
            <w:r w:rsidRPr="00F4178F">
              <w:rPr>
                <w:rFonts w:ascii="標楷體" w:eastAsia="標楷體" w:hAnsi="標楷體" w:hint="eastAsia"/>
                <w:szCs w:val="24"/>
              </w:rPr>
              <w:lastRenderedPageBreak/>
              <w:t>第三十一條</w:t>
            </w:r>
          </w:p>
          <w:p w:rsidR="00E8471E" w:rsidRPr="00F4178F" w:rsidRDefault="00E8471E" w:rsidP="00E8471E">
            <w:pPr>
              <w:adjustRightInd w:val="0"/>
              <w:snapToGrid w:val="0"/>
              <w:spacing w:line="300" w:lineRule="auto"/>
              <w:ind w:firstLineChars="210" w:firstLine="504"/>
              <w:jc w:val="both"/>
              <w:rPr>
                <w:rFonts w:ascii="標楷體" w:eastAsia="標楷體" w:hAnsi="標楷體"/>
                <w:szCs w:val="24"/>
              </w:rPr>
            </w:pPr>
            <w:r w:rsidRPr="00F4178F">
              <w:rPr>
                <w:rFonts w:ascii="標楷體" w:eastAsia="標楷體" w:hAnsi="標楷體" w:hint="eastAsia"/>
                <w:szCs w:val="24"/>
              </w:rPr>
              <w:t>證券商向標的證券持有者借券賣出之標的證券若為國內</w:t>
            </w:r>
            <w:r w:rsidRPr="00F4178F">
              <w:rPr>
                <w:rFonts w:ascii="標楷體" w:eastAsia="標楷體" w:hAnsi="標楷體" w:hint="eastAsia"/>
                <w:szCs w:val="24"/>
              </w:rPr>
              <w:lastRenderedPageBreak/>
              <w:t>上市櫃之股票，應依「證券商管理規則」第三十二條之一第二項規定訂定出借契約後，由出借人透過往來證券商向臺灣集中保管結算所股份有限公司就其借券股數申請全數匯撥至證券商之避險專戶，或先辦理圈存，嗣後證券商再依其避險需求分批申請匯撥至避險專戶。</w:t>
            </w:r>
          </w:p>
          <w:p w:rsidR="00E8471E" w:rsidRPr="00F4178F" w:rsidRDefault="00E8471E" w:rsidP="00E8471E">
            <w:pPr>
              <w:adjustRightInd w:val="0"/>
              <w:snapToGrid w:val="0"/>
              <w:spacing w:line="300" w:lineRule="auto"/>
              <w:ind w:firstLineChars="210" w:firstLine="504"/>
              <w:jc w:val="both"/>
              <w:rPr>
                <w:rFonts w:ascii="標楷體" w:eastAsia="標楷體" w:hAnsi="標楷體"/>
                <w:szCs w:val="24"/>
              </w:rPr>
            </w:pPr>
            <w:r w:rsidRPr="00F4178F">
              <w:rPr>
                <w:rFonts w:ascii="標楷體" w:eastAsia="標楷體" w:hAnsi="標楷體" w:hint="eastAsia"/>
                <w:szCs w:val="24"/>
              </w:rPr>
              <w:t>證券商融券賣出之標的證券若為國內上市櫃之股票，應於他證券商或非屬關係企業之證券金融公司開立信用交易帳戶，並將該等帳戶資料函報臺灣證券交易所股份有限公司及本中心。</w:t>
            </w:r>
          </w:p>
          <w:p w:rsidR="00EE3335" w:rsidRDefault="00EE3335" w:rsidP="00E8471E">
            <w:pPr>
              <w:adjustRightInd w:val="0"/>
              <w:snapToGrid w:val="0"/>
              <w:spacing w:line="300" w:lineRule="auto"/>
              <w:ind w:firstLineChars="210" w:firstLine="504"/>
              <w:jc w:val="both"/>
              <w:rPr>
                <w:rFonts w:ascii="標楷體" w:eastAsia="標楷體" w:hAnsi="標楷體"/>
                <w:szCs w:val="24"/>
              </w:rPr>
            </w:pPr>
            <w:r w:rsidRPr="00F4178F">
              <w:rPr>
                <w:rFonts w:ascii="標楷體" w:eastAsia="標楷體" w:hAnsi="標楷體" w:hint="eastAsia"/>
                <w:szCs w:val="24"/>
              </w:rPr>
              <w:t>前揭信用交易帳戶之開立，並應依「證券商辦理有價證券買賣融資融券業務操作辦法」</w:t>
            </w:r>
            <w:r w:rsidRPr="00F4178F">
              <w:rPr>
                <w:rFonts w:ascii="標楷體" w:eastAsia="標楷體" w:hAnsi="標楷體" w:hint="eastAsia"/>
                <w:szCs w:val="24"/>
                <w:u w:val="single"/>
              </w:rPr>
              <w:t>、「證券商辦理有價證券買賣融資融券業務信用交易帳戶開立條件」、</w:t>
            </w:r>
            <w:r w:rsidRPr="00F4178F">
              <w:rPr>
                <w:rFonts w:ascii="標楷體" w:eastAsia="標楷體" w:hAnsi="標楷體" w:hint="eastAsia"/>
                <w:szCs w:val="24"/>
              </w:rPr>
              <w:t>各證券金融公司「融資融券業務操作辦法」</w:t>
            </w:r>
            <w:r w:rsidRPr="00F4178F">
              <w:rPr>
                <w:rFonts w:ascii="標楷體" w:eastAsia="標楷體" w:hAnsi="標楷體" w:hint="eastAsia"/>
                <w:szCs w:val="24"/>
                <w:u w:val="single"/>
              </w:rPr>
              <w:t>及「信用交易帳戶開立條件」</w:t>
            </w:r>
            <w:r w:rsidRPr="00F4178F">
              <w:rPr>
                <w:rFonts w:ascii="標楷體" w:eastAsia="標楷體" w:hAnsi="標楷體" w:hint="eastAsia"/>
                <w:szCs w:val="24"/>
              </w:rPr>
              <w:t>之相關規定辦理。</w:t>
            </w:r>
          </w:p>
          <w:p w:rsidR="00E8471E" w:rsidRPr="00F4178F" w:rsidRDefault="00E8471E" w:rsidP="00E8471E">
            <w:pPr>
              <w:adjustRightInd w:val="0"/>
              <w:snapToGrid w:val="0"/>
              <w:spacing w:line="300" w:lineRule="auto"/>
              <w:ind w:firstLineChars="210" w:firstLine="504"/>
              <w:jc w:val="both"/>
              <w:rPr>
                <w:rFonts w:ascii="標楷體" w:eastAsia="標楷體" w:hAnsi="標楷體"/>
                <w:szCs w:val="24"/>
              </w:rPr>
            </w:pPr>
            <w:r w:rsidRPr="00F4178F">
              <w:rPr>
                <w:rFonts w:ascii="標楷體" w:eastAsia="標楷體" w:hAnsi="標楷體" w:hint="eastAsia"/>
                <w:szCs w:val="24"/>
              </w:rPr>
              <w:t>前開信用交易帳戶之證券經紀商僅得接受衍生性金融商品避險證券商委託融券賣出或買進償還融券之交易，並得以接受其現券償還融券之申請。證券商以該信用交易帳戶進行融券賣出或買進償還融券交易避險時，除因受託證券經紀商發生錯誤外，不得為錯帳或更正帳號之</w:t>
            </w:r>
            <w:r w:rsidRPr="00F4178F">
              <w:rPr>
                <w:rFonts w:ascii="標楷體" w:eastAsia="標楷體" w:hAnsi="標楷體" w:hint="eastAsia"/>
                <w:szCs w:val="24"/>
              </w:rPr>
              <w:lastRenderedPageBreak/>
              <w:t>申報。</w:t>
            </w:r>
          </w:p>
          <w:p w:rsidR="00E8471E" w:rsidRPr="00F4178F" w:rsidRDefault="00E8471E" w:rsidP="00E8471E">
            <w:pPr>
              <w:adjustRightInd w:val="0"/>
              <w:snapToGrid w:val="0"/>
              <w:spacing w:line="300" w:lineRule="auto"/>
              <w:ind w:firstLineChars="210" w:firstLine="504"/>
              <w:jc w:val="both"/>
              <w:rPr>
                <w:rFonts w:ascii="標楷體" w:eastAsia="標楷體" w:hAnsi="標楷體"/>
                <w:szCs w:val="24"/>
              </w:rPr>
            </w:pPr>
            <w:r w:rsidRPr="00F4178F">
              <w:rPr>
                <w:rFonts w:ascii="標楷體" w:eastAsia="標楷體" w:hAnsi="標楷體" w:hint="eastAsia"/>
                <w:szCs w:val="24"/>
              </w:rPr>
              <w:t>第一項所稱標的證券持有者，不得為證券交易法第二十二條之二第一、三項所規範之對象。</w:t>
            </w:r>
          </w:p>
        </w:tc>
        <w:tc>
          <w:tcPr>
            <w:tcW w:w="3355" w:type="dxa"/>
          </w:tcPr>
          <w:p w:rsidR="00E8471E" w:rsidRPr="00870D84" w:rsidRDefault="00870D84" w:rsidP="00D10048">
            <w:pPr>
              <w:spacing w:line="340" w:lineRule="exact"/>
              <w:ind w:firstLineChars="200" w:firstLine="480"/>
              <w:jc w:val="both"/>
              <w:rPr>
                <w:rFonts w:ascii="標楷體" w:eastAsia="標楷體" w:hAnsi="標楷體"/>
                <w:szCs w:val="24"/>
              </w:rPr>
            </w:pPr>
            <w:r w:rsidRPr="00870D84">
              <w:rPr>
                <w:rFonts w:ascii="標楷體" w:eastAsia="標楷體" w:hint="eastAsia"/>
              </w:rPr>
              <w:lastRenderedPageBreak/>
              <w:t>配合上市及上櫃</w:t>
            </w:r>
            <w:r w:rsidR="00EE3335" w:rsidRPr="00870D84">
              <w:rPr>
                <w:rFonts w:ascii="標楷體" w:eastAsia="標楷體" w:hint="eastAsia"/>
              </w:rPr>
              <w:t>市場信用交易部分規章之整合，</w:t>
            </w:r>
            <w:r w:rsidRPr="00870D84">
              <w:rPr>
                <w:rFonts w:ascii="標楷體" w:eastAsia="標楷體" w:hAnsi="標楷體" w:cs="Times New Roman" w:hint="eastAsia"/>
                <w:szCs w:val="24"/>
              </w:rPr>
              <w:t>原</w:t>
            </w:r>
            <w:r w:rsidRPr="00870D84">
              <w:rPr>
                <w:rFonts w:ascii="標楷體" w:eastAsia="標楷體" w:hAnsi="標楷體" w:hint="eastAsia"/>
                <w:szCs w:val="24"/>
              </w:rPr>
              <w:t>「證券商辦理有價證券買賣融資融券業務信用交易帳戶開立條件」</w:t>
            </w:r>
            <w:r w:rsidRPr="00870D84">
              <w:rPr>
                <w:rFonts w:ascii="標楷體" w:eastAsia="標楷體" w:hAnsi="標楷體" w:cs="Times New Roman" w:hint="eastAsia"/>
                <w:szCs w:val="24"/>
              </w:rPr>
              <w:t>已</w:t>
            </w:r>
            <w:r w:rsidRPr="00870D84">
              <w:rPr>
                <w:rFonts w:ascii="標楷體" w:eastAsia="標楷體" w:hAnsi="標楷體" w:cs="Times New Roman" w:hint="eastAsia"/>
                <w:szCs w:val="24"/>
              </w:rPr>
              <w:lastRenderedPageBreak/>
              <w:t>併入</w:t>
            </w:r>
            <w:r w:rsidRPr="00870D84">
              <w:rPr>
                <w:rFonts w:ascii="標楷體" w:eastAsia="標楷體" w:hint="eastAsia"/>
              </w:rPr>
              <w:t>「證券商辦理有價證券買賣融資融券業務操作辦法」，於105年12月30日</w:t>
            </w:r>
            <w:r w:rsidRPr="00870D84">
              <w:rPr>
                <w:rFonts w:ascii="標楷體" w:eastAsia="標楷體" w:hAnsi="標楷體" w:cs="Times New Roman" w:hint="eastAsia"/>
                <w:szCs w:val="24"/>
              </w:rPr>
              <w:t>公告實施</w:t>
            </w:r>
            <w:r w:rsidR="00D10048">
              <w:rPr>
                <w:rFonts w:ascii="標楷體" w:eastAsia="標楷體" w:hAnsi="標楷體" w:hint="eastAsia"/>
                <w:szCs w:val="24"/>
              </w:rPr>
              <w:t>、及</w:t>
            </w:r>
            <w:r w:rsidRPr="00870D84">
              <w:rPr>
                <w:rFonts w:ascii="標楷體" w:eastAsia="標楷體" w:hAnsi="標楷體" w:hint="eastAsia"/>
                <w:szCs w:val="24"/>
              </w:rPr>
              <w:t>證券金融公司亦將其「</w:t>
            </w:r>
            <w:r w:rsidRPr="00870D84">
              <w:rPr>
                <w:rFonts w:ascii="標楷體" w:eastAsia="標楷體" w:hAnsi="標楷體"/>
                <w:szCs w:val="24"/>
              </w:rPr>
              <w:t>信用交易帳戶開立條件</w:t>
            </w:r>
            <w:r w:rsidRPr="00870D84">
              <w:rPr>
                <w:rFonts w:ascii="標楷體" w:eastAsia="標楷體" w:hAnsi="標楷體" w:hint="eastAsia"/>
                <w:szCs w:val="24"/>
              </w:rPr>
              <w:t>」整併納入其</w:t>
            </w:r>
            <w:r w:rsidRPr="00870D84">
              <w:rPr>
                <w:rFonts w:ascii="標楷體" w:eastAsia="標楷體" w:hAnsi="標楷體"/>
                <w:szCs w:val="24"/>
              </w:rPr>
              <w:t>融資融券業務操作辦法</w:t>
            </w:r>
            <w:r w:rsidRPr="00870D84">
              <w:rPr>
                <w:rFonts w:ascii="標楷體" w:eastAsia="標楷體" w:hAnsi="標楷體" w:hint="eastAsia"/>
                <w:szCs w:val="24"/>
              </w:rPr>
              <w:t>中規範，爰刪除</w:t>
            </w:r>
            <w:r>
              <w:rPr>
                <w:rFonts w:ascii="標楷體" w:eastAsia="標楷體" w:hAnsi="標楷體" w:hint="eastAsia"/>
                <w:szCs w:val="24"/>
              </w:rPr>
              <w:t>原</w:t>
            </w:r>
            <w:r w:rsidRPr="00870D84">
              <w:rPr>
                <w:rFonts w:ascii="標楷體" w:eastAsia="標楷體" w:hAnsi="標楷體" w:hint="eastAsia"/>
                <w:szCs w:val="24"/>
              </w:rPr>
              <w:t>「證券商辦理有價證券買賣融資融券業務信用交易帳戶開立條件」及「</w:t>
            </w:r>
            <w:r w:rsidRPr="00870D84">
              <w:rPr>
                <w:rFonts w:ascii="標楷體" w:eastAsia="標楷體" w:hAnsi="標楷體"/>
                <w:szCs w:val="24"/>
              </w:rPr>
              <w:t>信用交易帳戶開立條件</w:t>
            </w:r>
            <w:r w:rsidRPr="00870D84">
              <w:rPr>
                <w:rFonts w:ascii="標楷體" w:eastAsia="標楷體" w:hAnsi="標楷體" w:hint="eastAsia"/>
                <w:szCs w:val="24"/>
              </w:rPr>
              <w:t>」規章</w:t>
            </w:r>
            <w:r w:rsidR="00823CBA">
              <w:rPr>
                <w:rFonts w:ascii="標楷體" w:eastAsia="標楷體" w:hAnsi="標楷體" w:hint="eastAsia"/>
                <w:szCs w:val="24"/>
              </w:rPr>
              <w:t>名稱</w:t>
            </w:r>
            <w:r w:rsidRPr="00870D84">
              <w:rPr>
                <w:rFonts w:ascii="標楷體" w:eastAsia="標楷體" w:hAnsi="標楷體" w:hint="eastAsia"/>
                <w:szCs w:val="24"/>
              </w:rPr>
              <w:t>，修正本條第三項規定。</w:t>
            </w:r>
          </w:p>
        </w:tc>
      </w:tr>
      <w:tr w:rsidR="00631FB6" w:rsidRPr="00390667" w:rsidTr="00C26988">
        <w:trPr>
          <w:trHeight w:val="535"/>
        </w:trPr>
        <w:tc>
          <w:tcPr>
            <w:tcW w:w="3355" w:type="dxa"/>
            <w:tcBorders>
              <w:top w:val="single" w:sz="4" w:space="0" w:color="auto"/>
              <w:left w:val="single" w:sz="4" w:space="0" w:color="auto"/>
              <w:bottom w:val="single" w:sz="4" w:space="0" w:color="auto"/>
              <w:right w:val="single" w:sz="4" w:space="0" w:color="auto"/>
            </w:tcBorders>
          </w:tcPr>
          <w:p w:rsidR="00631FB6" w:rsidRPr="00C646F8" w:rsidRDefault="00631FB6" w:rsidP="00E8471E">
            <w:pPr>
              <w:adjustRightInd w:val="0"/>
              <w:snapToGrid w:val="0"/>
              <w:spacing w:line="300" w:lineRule="auto"/>
              <w:jc w:val="both"/>
              <w:rPr>
                <w:rFonts w:eastAsia="標楷體"/>
              </w:rPr>
            </w:pPr>
            <w:r w:rsidRPr="00C646F8">
              <w:rPr>
                <w:rFonts w:eastAsia="標楷體" w:hint="eastAsia"/>
              </w:rPr>
              <w:lastRenderedPageBreak/>
              <w:t>第三十五條</w:t>
            </w:r>
          </w:p>
          <w:p w:rsidR="00631FB6" w:rsidRPr="00C646F8" w:rsidRDefault="00631FB6" w:rsidP="00E8471E">
            <w:pPr>
              <w:adjustRightInd w:val="0"/>
              <w:snapToGrid w:val="0"/>
              <w:spacing w:line="300" w:lineRule="auto"/>
              <w:ind w:firstLineChars="200" w:firstLine="480"/>
              <w:jc w:val="both"/>
              <w:rPr>
                <w:rFonts w:eastAsia="標楷體"/>
              </w:rPr>
            </w:pPr>
            <w:r w:rsidRPr="00C646F8">
              <w:rPr>
                <w:rFonts w:eastAsia="標楷體" w:hint="eastAsia"/>
              </w:rPr>
              <w:t>證券商與交易相對人從事臺股股權相關之衍生性金融商品交易，其得連結標的資產範圍以下列為限：</w:t>
            </w:r>
          </w:p>
          <w:p w:rsidR="00631FB6" w:rsidRPr="00C646F8" w:rsidRDefault="00631FB6" w:rsidP="00E8471E">
            <w:pPr>
              <w:adjustRightInd w:val="0"/>
              <w:snapToGrid w:val="0"/>
              <w:spacing w:line="300" w:lineRule="auto"/>
              <w:ind w:left="586" w:hangingChars="244" w:hanging="586"/>
              <w:jc w:val="both"/>
              <w:rPr>
                <w:rFonts w:eastAsia="標楷體"/>
              </w:rPr>
            </w:pPr>
            <w:r w:rsidRPr="00C646F8">
              <w:rPr>
                <w:rFonts w:eastAsia="標楷體" w:hint="eastAsia"/>
              </w:rPr>
              <w:t>一、</w:t>
            </w:r>
            <w:r w:rsidRPr="00C646F8">
              <w:rPr>
                <w:rFonts w:eastAsia="標楷體" w:hint="eastAsia"/>
              </w:rPr>
              <w:tab/>
            </w:r>
            <w:r w:rsidRPr="00C646F8">
              <w:rPr>
                <w:rFonts w:eastAsia="標楷體" w:hint="eastAsia"/>
              </w:rPr>
              <w:t>得為發行上市櫃認購（售）權證標的或得為融資融券交易之上市櫃股票。但交易相對人為一般客戶者，其標的資產範圍須為認購（售）權證標的之上市櫃股票。</w:t>
            </w:r>
          </w:p>
          <w:p w:rsidR="00631FB6" w:rsidRPr="00C646F8" w:rsidRDefault="00631FB6" w:rsidP="00E8471E">
            <w:pPr>
              <w:adjustRightInd w:val="0"/>
              <w:snapToGrid w:val="0"/>
              <w:spacing w:line="300" w:lineRule="auto"/>
              <w:ind w:left="586" w:hangingChars="244" w:hanging="586"/>
              <w:jc w:val="both"/>
              <w:rPr>
                <w:rFonts w:eastAsia="標楷體"/>
              </w:rPr>
            </w:pPr>
            <w:r w:rsidRPr="00C646F8">
              <w:rPr>
                <w:rFonts w:eastAsia="標楷體" w:hint="eastAsia"/>
              </w:rPr>
              <w:t>二、</w:t>
            </w:r>
            <w:r w:rsidRPr="00C646F8">
              <w:rPr>
                <w:rFonts w:eastAsia="標楷體" w:hint="eastAsia"/>
              </w:rPr>
              <w:tab/>
            </w:r>
            <w:r w:rsidRPr="00C646F8">
              <w:rPr>
                <w:rFonts w:eastAsia="標楷體" w:hint="eastAsia"/>
              </w:rPr>
              <w:t>指數股票型證券投資信託基金或境外指數股票型基金。</w:t>
            </w:r>
          </w:p>
          <w:p w:rsidR="00631FB6" w:rsidRPr="00C646F8" w:rsidRDefault="00631FB6" w:rsidP="00E8471E">
            <w:pPr>
              <w:adjustRightInd w:val="0"/>
              <w:snapToGrid w:val="0"/>
              <w:spacing w:line="300" w:lineRule="auto"/>
              <w:ind w:left="586" w:hangingChars="244" w:hanging="586"/>
              <w:jc w:val="both"/>
              <w:rPr>
                <w:rFonts w:eastAsia="標楷體"/>
              </w:rPr>
            </w:pPr>
            <w:r w:rsidRPr="00C646F8">
              <w:rPr>
                <w:rFonts w:eastAsia="標楷體" w:hint="eastAsia"/>
              </w:rPr>
              <w:t>三、</w:t>
            </w:r>
            <w:r w:rsidRPr="00C646F8">
              <w:rPr>
                <w:rFonts w:eastAsia="標楷體" w:hint="eastAsia"/>
              </w:rPr>
              <w:tab/>
            </w:r>
            <w:r w:rsidRPr="00C646F8">
              <w:rPr>
                <w:rFonts w:eastAsia="標楷體" w:hint="eastAsia"/>
              </w:rPr>
              <w:t>臺灣存託憑證。</w:t>
            </w:r>
          </w:p>
          <w:p w:rsidR="00631FB6" w:rsidRPr="00C646F8" w:rsidRDefault="00631FB6" w:rsidP="00E8471E">
            <w:pPr>
              <w:adjustRightInd w:val="0"/>
              <w:snapToGrid w:val="0"/>
              <w:spacing w:line="300" w:lineRule="auto"/>
              <w:ind w:left="586" w:hangingChars="244" w:hanging="586"/>
              <w:jc w:val="both"/>
              <w:rPr>
                <w:rFonts w:eastAsia="標楷體"/>
              </w:rPr>
            </w:pPr>
            <w:r w:rsidRPr="00C646F8">
              <w:rPr>
                <w:rFonts w:eastAsia="標楷體" w:hint="eastAsia"/>
              </w:rPr>
              <w:t>四、</w:t>
            </w:r>
            <w:r w:rsidRPr="00C646F8">
              <w:rPr>
                <w:rFonts w:eastAsia="標楷體" w:hint="eastAsia"/>
              </w:rPr>
              <w:tab/>
            </w:r>
            <w:r w:rsidRPr="00C646F8">
              <w:rPr>
                <w:rFonts w:eastAsia="標楷體" w:hint="eastAsia"/>
              </w:rPr>
              <w:t>臺灣證券交易所股份有限公司或本中心公布之各類股價指數。</w:t>
            </w:r>
          </w:p>
          <w:p w:rsidR="00631FB6" w:rsidRPr="00C646F8" w:rsidRDefault="00631FB6" w:rsidP="00E8471E">
            <w:pPr>
              <w:adjustRightInd w:val="0"/>
              <w:snapToGrid w:val="0"/>
              <w:spacing w:line="300" w:lineRule="auto"/>
              <w:ind w:left="586" w:hangingChars="244" w:hanging="586"/>
              <w:jc w:val="both"/>
              <w:rPr>
                <w:rFonts w:eastAsia="標楷體"/>
              </w:rPr>
            </w:pPr>
            <w:r w:rsidRPr="00C646F8">
              <w:rPr>
                <w:rFonts w:eastAsia="標楷體" w:hint="eastAsia"/>
              </w:rPr>
              <w:t>五、</w:t>
            </w:r>
            <w:r w:rsidRPr="00C646F8">
              <w:rPr>
                <w:rFonts w:eastAsia="標楷體" w:hint="eastAsia"/>
              </w:rPr>
              <w:tab/>
            </w:r>
            <w:r w:rsidRPr="00C646F8">
              <w:rPr>
                <w:rFonts w:eastAsia="標楷體" w:hint="eastAsia"/>
                <w:u w:val="single"/>
              </w:rPr>
              <w:t>已上市櫃屆滿五個交易</w:t>
            </w:r>
            <w:r w:rsidRPr="00C646F8">
              <w:rPr>
                <w:rFonts w:eastAsia="標楷體"/>
                <w:u w:val="single"/>
              </w:rPr>
              <w:t>日之</w:t>
            </w:r>
            <w:r w:rsidRPr="00C646F8">
              <w:rPr>
                <w:rFonts w:eastAsia="標楷體" w:hint="eastAsia"/>
              </w:rPr>
              <w:t>轉（交）換公司債。</w:t>
            </w:r>
          </w:p>
          <w:p w:rsidR="00631FB6" w:rsidRPr="00C646F8" w:rsidRDefault="00631FB6" w:rsidP="00E8471E">
            <w:pPr>
              <w:adjustRightInd w:val="0"/>
              <w:snapToGrid w:val="0"/>
              <w:spacing w:line="300" w:lineRule="auto"/>
              <w:ind w:left="586" w:hangingChars="244" w:hanging="586"/>
              <w:jc w:val="both"/>
              <w:rPr>
                <w:rFonts w:eastAsia="標楷體"/>
              </w:rPr>
            </w:pPr>
            <w:r w:rsidRPr="00C646F8">
              <w:rPr>
                <w:rFonts w:eastAsia="標楷體" w:hint="eastAsia"/>
              </w:rPr>
              <w:t>六、</w:t>
            </w:r>
            <w:r w:rsidRPr="00C646F8">
              <w:rPr>
                <w:rFonts w:eastAsia="標楷體" w:hint="eastAsia"/>
              </w:rPr>
              <w:tab/>
            </w:r>
            <w:r w:rsidRPr="00C646F8">
              <w:rPr>
                <w:rFonts w:eastAsia="標楷體" w:hint="eastAsia"/>
              </w:rPr>
              <w:t>公開募集之證券投資信託基金受益憑證。</w:t>
            </w:r>
          </w:p>
          <w:p w:rsidR="00631FB6" w:rsidRPr="00C646F8" w:rsidRDefault="00631FB6" w:rsidP="00E8471E">
            <w:pPr>
              <w:adjustRightInd w:val="0"/>
              <w:snapToGrid w:val="0"/>
              <w:spacing w:line="300" w:lineRule="auto"/>
              <w:ind w:left="586" w:hangingChars="244" w:hanging="586"/>
              <w:jc w:val="both"/>
              <w:rPr>
                <w:rFonts w:eastAsia="標楷體"/>
              </w:rPr>
            </w:pPr>
            <w:r w:rsidRPr="00C646F8">
              <w:rPr>
                <w:rFonts w:eastAsia="標楷體" w:hint="eastAsia"/>
              </w:rPr>
              <w:t>七、</w:t>
            </w:r>
            <w:r w:rsidRPr="00C646F8">
              <w:rPr>
                <w:rFonts w:eastAsia="標楷體" w:hint="eastAsia"/>
              </w:rPr>
              <w:tab/>
            </w:r>
            <w:r w:rsidRPr="00C646F8">
              <w:rPr>
                <w:rFonts w:eastAsia="標楷體" w:hint="eastAsia"/>
              </w:rPr>
              <w:t>臺灣期貨交易所股份有限公司各類期貨或選擇權契約。</w:t>
            </w:r>
          </w:p>
          <w:p w:rsidR="00631FB6" w:rsidRPr="00C646F8" w:rsidRDefault="00631FB6" w:rsidP="00E8471E">
            <w:pPr>
              <w:adjustRightInd w:val="0"/>
              <w:snapToGrid w:val="0"/>
              <w:spacing w:line="300" w:lineRule="auto"/>
              <w:jc w:val="both"/>
              <w:rPr>
                <w:rFonts w:eastAsia="標楷體"/>
              </w:rPr>
            </w:pPr>
            <w:r w:rsidRPr="00C646F8">
              <w:rPr>
                <w:rFonts w:eastAsia="標楷體" w:hint="eastAsia"/>
              </w:rPr>
              <w:t>八、上述得連結標的之組合。</w:t>
            </w:r>
          </w:p>
          <w:p w:rsidR="00631FB6" w:rsidRPr="00C646F8" w:rsidRDefault="00631FB6" w:rsidP="00E8471E">
            <w:pPr>
              <w:adjustRightInd w:val="0"/>
              <w:snapToGrid w:val="0"/>
              <w:spacing w:line="300" w:lineRule="auto"/>
              <w:jc w:val="both"/>
              <w:rPr>
                <w:rFonts w:eastAsia="標楷體"/>
                <w:u w:val="single"/>
              </w:rPr>
            </w:pPr>
            <w:r w:rsidRPr="00C646F8">
              <w:rPr>
                <w:rFonts w:eastAsia="標楷體"/>
              </w:rPr>
              <w:t xml:space="preserve">　　</w:t>
            </w:r>
          </w:p>
        </w:tc>
        <w:tc>
          <w:tcPr>
            <w:tcW w:w="3355" w:type="dxa"/>
            <w:tcBorders>
              <w:top w:val="single" w:sz="4" w:space="0" w:color="auto"/>
              <w:left w:val="single" w:sz="4" w:space="0" w:color="auto"/>
              <w:bottom w:val="single" w:sz="4" w:space="0" w:color="auto"/>
              <w:right w:val="single" w:sz="4" w:space="0" w:color="auto"/>
            </w:tcBorders>
          </w:tcPr>
          <w:p w:rsidR="00631FB6" w:rsidRPr="005B2927" w:rsidRDefault="00631FB6" w:rsidP="00E8471E">
            <w:pPr>
              <w:adjustRightInd w:val="0"/>
              <w:snapToGrid w:val="0"/>
              <w:spacing w:line="300" w:lineRule="auto"/>
              <w:jc w:val="both"/>
              <w:rPr>
                <w:rFonts w:eastAsia="標楷體"/>
              </w:rPr>
            </w:pPr>
            <w:r w:rsidRPr="005B2927">
              <w:rPr>
                <w:rFonts w:eastAsia="標楷體" w:hint="eastAsia"/>
              </w:rPr>
              <w:t>第三十五條</w:t>
            </w:r>
          </w:p>
          <w:p w:rsidR="00631FB6" w:rsidRPr="005B2927" w:rsidRDefault="00631FB6" w:rsidP="00E8471E">
            <w:pPr>
              <w:adjustRightInd w:val="0"/>
              <w:snapToGrid w:val="0"/>
              <w:spacing w:line="300" w:lineRule="auto"/>
              <w:ind w:firstLineChars="200" w:firstLine="480"/>
              <w:jc w:val="both"/>
              <w:rPr>
                <w:rFonts w:eastAsia="標楷體"/>
              </w:rPr>
            </w:pPr>
            <w:r w:rsidRPr="005B2927">
              <w:rPr>
                <w:rFonts w:eastAsia="標楷體" w:hint="eastAsia"/>
              </w:rPr>
              <w:t>證券商與交易相對人從事臺股股權相關之衍生性金融商品交易，其得連結標的資產範圍以下列為限：</w:t>
            </w:r>
          </w:p>
          <w:p w:rsidR="00631FB6" w:rsidRPr="005B2927" w:rsidRDefault="00631FB6" w:rsidP="00E8471E">
            <w:pPr>
              <w:adjustRightInd w:val="0"/>
              <w:snapToGrid w:val="0"/>
              <w:spacing w:line="300" w:lineRule="auto"/>
              <w:ind w:left="586" w:hangingChars="244" w:hanging="586"/>
              <w:jc w:val="both"/>
              <w:rPr>
                <w:rFonts w:eastAsia="標楷體"/>
              </w:rPr>
            </w:pPr>
            <w:r w:rsidRPr="005B2927">
              <w:rPr>
                <w:rFonts w:eastAsia="標楷體" w:hint="eastAsia"/>
              </w:rPr>
              <w:t>一、</w:t>
            </w:r>
            <w:r w:rsidRPr="005B2927">
              <w:rPr>
                <w:rFonts w:eastAsia="標楷體" w:hint="eastAsia"/>
              </w:rPr>
              <w:tab/>
            </w:r>
            <w:r w:rsidRPr="005B2927">
              <w:rPr>
                <w:rFonts w:eastAsia="標楷體" w:hint="eastAsia"/>
              </w:rPr>
              <w:t>得為發行上市櫃認購（售）權證標的或得為融資融券交易之上市櫃股票。但交易相對人為一般客戶者，其標的資產範圍須為認購（售）權證標的之上市櫃股票。</w:t>
            </w:r>
          </w:p>
          <w:p w:rsidR="00631FB6" w:rsidRPr="005B2927" w:rsidRDefault="00631FB6" w:rsidP="00E8471E">
            <w:pPr>
              <w:adjustRightInd w:val="0"/>
              <w:snapToGrid w:val="0"/>
              <w:spacing w:line="300" w:lineRule="auto"/>
              <w:ind w:left="586" w:hangingChars="244" w:hanging="586"/>
              <w:jc w:val="both"/>
              <w:rPr>
                <w:rFonts w:eastAsia="標楷體"/>
              </w:rPr>
            </w:pPr>
            <w:r w:rsidRPr="005B2927">
              <w:rPr>
                <w:rFonts w:eastAsia="標楷體" w:hint="eastAsia"/>
              </w:rPr>
              <w:t>二、</w:t>
            </w:r>
            <w:r w:rsidRPr="005B2927">
              <w:rPr>
                <w:rFonts w:eastAsia="標楷體" w:hint="eastAsia"/>
              </w:rPr>
              <w:tab/>
            </w:r>
            <w:r w:rsidRPr="005B2927">
              <w:rPr>
                <w:rFonts w:eastAsia="標楷體" w:hint="eastAsia"/>
              </w:rPr>
              <w:t>指數股票型證券投資信託基金或境外指數股票型基金。</w:t>
            </w:r>
          </w:p>
          <w:p w:rsidR="00631FB6" w:rsidRPr="005B2927" w:rsidRDefault="00631FB6" w:rsidP="00E8471E">
            <w:pPr>
              <w:adjustRightInd w:val="0"/>
              <w:snapToGrid w:val="0"/>
              <w:spacing w:line="300" w:lineRule="auto"/>
              <w:ind w:left="586" w:hangingChars="244" w:hanging="586"/>
              <w:jc w:val="both"/>
              <w:rPr>
                <w:rFonts w:eastAsia="標楷體"/>
              </w:rPr>
            </w:pPr>
            <w:r w:rsidRPr="005B2927">
              <w:rPr>
                <w:rFonts w:eastAsia="標楷體" w:hint="eastAsia"/>
              </w:rPr>
              <w:t>三、</w:t>
            </w:r>
            <w:r w:rsidRPr="005B2927">
              <w:rPr>
                <w:rFonts w:eastAsia="標楷體" w:hint="eastAsia"/>
              </w:rPr>
              <w:tab/>
            </w:r>
            <w:r w:rsidRPr="005B2927">
              <w:rPr>
                <w:rFonts w:eastAsia="標楷體" w:hint="eastAsia"/>
              </w:rPr>
              <w:t>臺灣存託憑證。</w:t>
            </w:r>
          </w:p>
          <w:p w:rsidR="00631FB6" w:rsidRPr="005B2927" w:rsidRDefault="00631FB6" w:rsidP="00E8471E">
            <w:pPr>
              <w:adjustRightInd w:val="0"/>
              <w:snapToGrid w:val="0"/>
              <w:spacing w:line="300" w:lineRule="auto"/>
              <w:ind w:left="586" w:hangingChars="244" w:hanging="586"/>
              <w:jc w:val="both"/>
              <w:rPr>
                <w:rFonts w:eastAsia="標楷體"/>
              </w:rPr>
            </w:pPr>
            <w:r w:rsidRPr="005B2927">
              <w:rPr>
                <w:rFonts w:eastAsia="標楷體" w:hint="eastAsia"/>
              </w:rPr>
              <w:t>四、</w:t>
            </w:r>
            <w:r w:rsidRPr="005B2927">
              <w:rPr>
                <w:rFonts w:eastAsia="標楷體" w:hint="eastAsia"/>
              </w:rPr>
              <w:tab/>
            </w:r>
            <w:r w:rsidRPr="005B2927">
              <w:rPr>
                <w:rFonts w:eastAsia="標楷體" w:hint="eastAsia"/>
              </w:rPr>
              <w:t>臺灣證券交易所股份有限公司或本中心公布之各類股價指數。</w:t>
            </w:r>
          </w:p>
          <w:p w:rsidR="00631FB6" w:rsidRDefault="00631FB6" w:rsidP="00E8471E">
            <w:pPr>
              <w:adjustRightInd w:val="0"/>
              <w:snapToGrid w:val="0"/>
              <w:spacing w:line="300" w:lineRule="auto"/>
              <w:ind w:left="586" w:hangingChars="244" w:hanging="586"/>
              <w:jc w:val="both"/>
              <w:rPr>
                <w:rFonts w:eastAsia="標楷體"/>
              </w:rPr>
            </w:pPr>
            <w:r w:rsidRPr="005B2927">
              <w:rPr>
                <w:rFonts w:eastAsia="標楷體" w:hint="eastAsia"/>
              </w:rPr>
              <w:t>五、</w:t>
            </w:r>
            <w:r w:rsidRPr="005B2927">
              <w:rPr>
                <w:rFonts w:eastAsia="標楷體" w:hint="eastAsia"/>
              </w:rPr>
              <w:tab/>
            </w:r>
            <w:r w:rsidRPr="005B2927">
              <w:rPr>
                <w:rFonts w:eastAsia="標楷體" w:hint="eastAsia"/>
              </w:rPr>
              <w:t>轉（交）換公司債。</w:t>
            </w:r>
          </w:p>
          <w:p w:rsidR="00631FB6" w:rsidRPr="005B2927" w:rsidRDefault="00631FB6" w:rsidP="00E8471E">
            <w:pPr>
              <w:adjustRightInd w:val="0"/>
              <w:snapToGrid w:val="0"/>
              <w:spacing w:line="300" w:lineRule="auto"/>
              <w:ind w:left="586" w:hangingChars="244" w:hanging="586"/>
              <w:jc w:val="both"/>
              <w:rPr>
                <w:rFonts w:eastAsia="標楷體"/>
              </w:rPr>
            </w:pPr>
          </w:p>
          <w:p w:rsidR="00631FB6" w:rsidRPr="005B2927" w:rsidRDefault="00631FB6" w:rsidP="00E8471E">
            <w:pPr>
              <w:adjustRightInd w:val="0"/>
              <w:snapToGrid w:val="0"/>
              <w:spacing w:line="300" w:lineRule="auto"/>
              <w:ind w:left="586" w:hangingChars="244" w:hanging="586"/>
              <w:jc w:val="both"/>
              <w:rPr>
                <w:rFonts w:eastAsia="標楷體"/>
              </w:rPr>
            </w:pPr>
            <w:r w:rsidRPr="005B2927">
              <w:rPr>
                <w:rFonts w:eastAsia="標楷體" w:hint="eastAsia"/>
              </w:rPr>
              <w:t>六、</w:t>
            </w:r>
            <w:r w:rsidRPr="005B2927">
              <w:rPr>
                <w:rFonts w:eastAsia="標楷體" w:hint="eastAsia"/>
              </w:rPr>
              <w:tab/>
            </w:r>
            <w:r w:rsidRPr="005B2927">
              <w:rPr>
                <w:rFonts w:eastAsia="標楷體" w:hint="eastAsia"/>
              </w:rPr>
              <w:t>公開募集之證券投資信託基金受益憑證。</w:t>
            </w:r>
          </w:p>
          <w:p w:rsidR="00631FB6" w:rsidRPr="005B2927" w:rsidRDefault="00631FB6" w:rsidP="00E8471E">
            <w:pPr>
              <w:adjustRightInd w:val="0"/>
              <w:snapToGrid w:val="0"/>
              <w:spacing w:line="300" w:lineRule="auto"/>
              <w:ind w:left="586" w:hangingChars="244" w:hanging="586"/>
              <w:jc w:val="both"/>
              <w:rPr>
                <w:rFonts w:eastAsia="標楷體"/>
              </w:rPr>
            </w:pPr>
            <w:r w:rsidRPr="005B2927">
              <w:rPr>
                <w:rFonts w:eastAsia="標楷體" w:hint="eastAsia"/>
              </w:rPr>
              <w:t>七、</w:t>
            </w:r>
            <w:r w:rsidRPr="005B2927">
              <w:rPr>
                <w:rFonts w:eastAsia="標楷體" w:hint="eastAsia"/>
              </w:rPr>
              <w:tab/>
            </w:r>
            <w:r w:rsidRPr="005B2927">
              <w:rPr>
                <w:rFonts w:eastAsia="標楷體" w:hint="eastAsia"/>
              </w:rPr>
              <w:t>臺灣期貨交易所股份有限公司各類期貨或選擇權契約。</w:t>
            </w:r>
          </w:p>
          <w:p w:rsidR="00631FB6" w:rsidRPr="001D282A" w:rsidRDefault="00631FB6" w:rsidP="00E8471E">
            <w:pPr>
              <w:adjustRightInd w:val="0"/>
              <w:snapToGrid w:val="0"/>
              <w:spacing w:line="300" w:lineRule="auto"/>
              <w:ind w:left="586" w:hangingChars="244" w:hanging="586"/>
              <w:jc w:val="both"/>
              <w:rPr>
                <w:rFonts w:eastAsia="標楷體"/>
              </w:rPr>
            </w:pPr>
            <w:r w:rsidRPr="005B2927">
              <w:rPr>
                <w:rFonts w:eastAsia="標楷體" w:hint="eastAsia"/>
              </w:rPr>
              <w:t>八、</w:t>
            </w:r>
            <w:r w:rsidRPr="005B2927">
              <w:rPr>
                <w:rFonts w:eastAsia="標楷體" w:hint="eastAsia"/>
              </w:rPr>
              <w:tab/>
            </w:r>
            <w:r w:rsidRPr="005B2927">
              <w:rPr>
                <w:rFonts w:eastAsia="標楷體" w:hint="eastAsia"/>
              </w:rPr>
              <w:t>上述得連結標的之組合。</w:t>
            </w:r>
          </w:p>
        </w:tc>
        <w:tc>
          <w:tcPr>
            <w:tcW w:w="3355" w:type="dxa"/>
            <w:tcBorders>
              <w:top w:val="single" w:sz="4" w:space="0" w:color="auto"/>
              <w:left w:val="single" w:sz="4" w:space="0" w:color="auto"/>
              <w:bottom w:val="single" w:sz="4" w:space="0" w:color="auto"/>
              <w:right w:val="single" w:sz="4" w:space="0" w:color="auto"/>
            </w:tcBorders>
          </w:tcPr>
          <w:p w:rsidR="00631FB6" w:rsidRPr="0070091B" w:rsidRDefault="00631FB6" w:rsidP="00823CBA">
            <w:pPr>
              <w:adjustRightInd w:val="0"/>
              <w:snapToGrid w:val="0"/>
              <w:spacing w:line="300" w:lineRule="auto"/>
              <w:ind w:firstLineChars="200" w:firstLine="480"/>
              <w:jc w:val="both"/>
              <w:rPr>
                <w:rFonts w:ascii="標楷體" w:eastAsia="標楷體" w:hAnsi="標楷體" w:cs="Times New Roman"/>
                <w:color w:val="000000"/>
              </w:rPr>
            </w:pPr>
            <w:r w:rsidRPr="00436EEF">
              <w:rPr>
                <w:rFonts w:ascii="標楷體" w:eastAsia="標楷體" w:hAnsi="標楷體" w:cs="Times New Roman" w:hint="eastAsia"/>
                <w:color w:val="000000"/>
              </w:rPr>
              <w:t>為強化資產交換選擇權</w:t>
            </w:r>
            <w:r w:rsidR="00823CBA">
              <w:rPr>
                <w:rFonts w:ascii="標楷體" w:eastAsia="標楷體" w:hAnsi="標楷體" w:cs="Times New Roman" w:hint="eastAsia"/>
                <w:color w:val="000000"/>
              </w:rPr>
              <w:t>交易</w:t>
            </w:r>
            <w:r w:rsidRPr="00436EEF">
              <w:rPr>
                <w:rFonts w:ascii="標楷體" w:eastAsia="標楷體" w:hAnsi="標楷體" w:cs="Times New Roman" w:hint="eastAsia"/>
                <w:color w:val="000000"/>
              </w:rPr>
              <w:t>市場監理，</w:t>
            </w:r>
            <w:r w:rsidRPr="0070091B">
              <w:rPr>
                <w:rFonts w:ascii="標楷體" w:eastAsia="標楷體" w:hAnsi="標楷體" w:cs="Times New Roman"/>
                <w:color w:val="000000"/>
              </w:rPr>
              <w:t>轉（交）換公司債之</w:t>
            </w:r>
            <w:r>
              <w:rPr>
                <w:rFonts w:ascii="標楷體" w:eastAsia="標楷體" w:hAnsi="標楷體" w:cs="Times New Roman"/>
                <w:color w:val="000000"/>
              </w:rPr>
              <w:t>市場</w:t>
            </w:r>
            <w:r w:rsidRPr="0070091B">
              <w:rPr>
                <w:rFonts w:ascii="標楷體" w:eastAsia="標楷體" w:hAnsi="標楷體" w:cs="Times New Roman" w:hint="eastAsia"/>
                <w:color w:val="000000"/>
              </w:rPr>
              <w:t>價值</w:t>
            </w:r>
            <w:r>
              <w:rPr>
                <w:rFonts w:ascii="標楷體" w:eastAsia="標楷體" w:hAnsi="標楷體" w:cs="Times New Roman" w:hint="eastAsia"/>
                <w:color w:val="000000"/>
              </w:rPr>
              <w:t>，應經次級市場交易充分反映後，</w:t>
            </w:r>
            <w:r w:rsidRPr="0070091B">
              <w:rPr>
                <w:rFonts w:ascii="標楷體" w:eastAsia="標楷體" w:hAnsi="標楷體" w:cs="Times New Roman" w:hint="eastAsia"/>
                <w:color w:val="000000"/>
              </w:rPr>
              <w:t>再辦理相關衍生性金融商品交易，爰參考現行初次上市櫃股票，自上市櫃日起五個交易日，股價升降幅度無漲跌幅限制</w:t>
            </w:r>
            <w:r w:rsidR="009942E8">
              <w:rPr>
                <w:rFonts w:ascii="標楷體" w:eastAsia="標楷體" w:hAnsi="標楷體" w:cs="Times New Roman" w:hint="eastAsia"/>
                <w:color w:val="000000"/>
              </w:rPr>
              <w:t>之精神，增訂臺股股權相關之衍生性金融商品連結標的為轉（交）換公司債者</w:t>
            </w:r>
            <w:r w:rsidRPr="0070091B">
              <w:rPr>
                <w:rFonts w:ascii="標楷體" w:eastAsia="標楷體" w:hAnsi="標楷體" w:cs="Times New Roman" w:hint="eastAsia"/>
                <w:color w:val="000000"/>
              </w:rPr>
              <w:t>，</w:t>
            </w:r>
            <w:r w:rsidR="009942E8">
              <w:rPr>
                <w:rFonts w:ascii="標楷體" w:eastAsia="標楷體" w:hAnsi="標楷體" w:cs="Times New Roman" w:hint="eastAsia"/>
                <w:color w:val="000000"/>
              </w:rPr>
              <w:t>須於標的上市櫃屆滿五個交易日後，始得連結，</w:t>
            </w:r>
            <w:r w:rsidRPr="0070091B">
              <w:rPr>
                <w:rFonts w:ascii="標楷體" w:eastAsia="標楷體" w:hAnsi="標楷體" w:cs="Times New Roman" w:hint="eastAsia"/>
                <w:color w:val="000000"/>
              </w:rPr>
              <w:t>修正</w:t>
            </w:r>
            <w:r w:rsidR="009942E8">
              <w:rPr>
                <w:rFonts w:ascii="標楷體" w:eastAsia="標楷體" w:hAnsi="標楷體" w:cs="Times New Roman" w:hint="eastAsia"/>
                <w:color w:val="000000"/>
              </w:rPr>
              <w:t>本條</w:t>
            </w:r>
            <w:r w:rsidRPr="0070091B">
              <w:rPr>
                <w:rFonts w:ascii="標楷體" w:eastAsia="標楷體" w:hAnsi="標楷體" w:cs="Times New Roman" w:hint="eastAsia"/>
                <w:color w:val="000000"/>
              </w:rPr>
              <w:t>第五款規定。</w:t>
            </w:r>
          </w:p>
        </w:tc>
      </w:tr>
      <w:tr w:rsidR="00C26988" w:rsidRPr="00C26988" w:rsidTr="00C26988">
        <w:trPr>
          <w:trHeight w:val="535"/>
        </w:trPr>
        <w:tc>
          <w:tcPr>
            <w:tcW w:w="3355" w:type="dxa"/>
            <w:tcBorders>
              <w:top w:val="single" w:sz="4" w:space="0" w:color="auto"/>
              <w:left w:val="single" w:sz="4" w:space="0" w:color="auto"/>
              <w:bottom w:val="single" w:sz="4" w:space="0" w:color="auto"/>
              <w:right w:val="single" w:sz="4" w:space="0" w:color="auto"/>
            </w:tcBorders>
          </w:tcPr>
          <w:p w:rsidR="00631FB6" w:rsidRPr="00C26988" w:rsidRDefault="00E8471E" w:rsidP="00E8471E">
            <w:pPr>
              <w:adjustRightInd w:val="0"/>
              <w:snapToGrid w:val="0"/>
              <w:spacing w:line="300" w:lineRule="auto"/>
              <w:jc w:val="both"/>
              <w:rPr>
                <w:rFonts w:eastAsia="標楷體"/>
              </w:rPr>
            </w:pPr>
            <w:r w:rsidRPr="00C26988">
              <w:rPr>
                <w:rFonts w:eastAsia="標楷體"/>
              </w:rPr>
              <w:lastRenderedPageBreak/>
              <w:t>第三十七</w:t>
            </w:r>
            <w:r w:rsidR="00631FB6" w:rsidRPr="00C26988">
              <w:rPr>
                <w:rFonts w:eastAsia="標楷體"/>
              </w:rPr>
              <w:t>條之一</w:t>
            </w:r>
          </w:p>
          <w:p w:rsidR="00631FB6" w:rsidRPr="00C26988" w:rsidRDefault="00631FB6" w:rsidP="00E8471E">
            <w:pPr>
              <w:adjustRightInd w:val="0"/>
              <w:snapToGrid w:val="0"/>
              <w:spacing w:line="300" w:lineRule="auto"/>
              <w:ind w:firstLineChars="200" w:firstLine="480"/>
              <w:jc w:val="both"/>
              <w:rPr>
                <w:rFonts w:eastAsia="標楷體"/>
              </w:rPr>
            </w:pPr>
            <w:r w:rsidRPr="00C26988">
              <w:rPr>
                <w:rFonts w:eastAsia="標楷體"/>
              </w:rPr>
              <w:t>證</w:t>
            </w:r>
            <w:r w:rsidR="00EE3335" w:rsidRPr="00C26988">
              <w:rPr>
                <w:rFonts w:eastAsia="標楷體"/>
              </w:rPr>
              <w:t>券商經營臺股股權相關之轉（交）換公司債資產交換</w:t>
            </w:r>
            <w:r w:rsidR="007A7B2C" w:rsidRPr="00C26988">
              <w:rPr>
                <w:rFonts w:eastAsia="標楷體"/>
              </w:rPr>
              <w:t>選擇權</w:t>
            </w:r>
            <w:r w:rsidR="00EE3335" w:rsidRPr="00C26988">
              <w:rPr>
                <w:rFonts w:eastAsia="標楷體"/>
              </w:rPr>
              <w:t>業務，應依下列規定</w:t>
            </w:r>
            <w:r w:rsidRPr="00C26988">
              <w:rPr>
                <w:rFonts w:eastAsia="標楷體"/>
              </w:rPr>
              <w:t>辦理：</w:t>
            </w:r>
          </w:p>
          <w:p w:rsidR="00533A62" w:rsidRPr="00C26988" w:rsidRDefault="006C44EA" w:rsidP="009617F6">
            <w:pPr>
              <w:pStyle w:val="a3"/>
              <w:numPr>
                <w:ilvl w:val="0"/>
                <w:numId w:val="19"/>
              </w:numPr>
              <w:adjustRightInd w:val="0"/>
              <w:snapToGrid w:val="0"/>
              <w:spacing w:line="300" w:lineRule="auto"/>
              <w:ind w:leftChars="0" w:left="539" w:hanging="539"/>
              <w:jc w:val="both"/>
              <w:rPr>
                <w:rFonts w:eastAsia="標楷體"/>
              </w:rPr>
            </w:pPr>
            <w:r w:rsidRPr="00C26988">
              <w:rPr>
                <w:rFonts w:eastAsia="標楷體" w:hint="eastAsia"/>
              </w:rPr>
              <w:t>應確認客戶</w:t>
            </w:r>
            <w:r w:rsidR="00925713" w:rsidRPr="00C26988">
              <w:rPr>
                <w:rFonts w:eastAsia="標楷體" w:hint="eastAsia"/>
              </w:rPr>
              <w:t>於各金融機構</w:t>
            </w:r>
            <w:r w:rsidR="009942E8" w:rsidRPr="00C26988">
              <w:rPr>
                <w:rFonts w:eastAsia="標楷體" w:hint="eastAsia"/>
              </w:rPr>
              <w:t>買入</w:t>
            </w:r>
            <w:r w:rsidR="00925713" w:rsidRPr="00C26988">
              <w:rPr>
                <w:rFonts w:eastAsia="標楷體" w:hint="eastAsia"/>
              </w:rPr>
              <w:t>同</w:t>
            </w:r>
            <w:r w:rsidR="00533A62" w:rsidRPr="00C26988">
              <w:rPr>
                <w:rFonts w:eastAsia="標楷體" w:hint="eastAsia"/>
              </w:rPr>
              <w:t>一</w:t>
            </w:r>
            <w:r w:rsidR="00925713" w:rsidRPr="00C26988">
              <w:rPr>
                <w:rFonts w:eastAsia="標楷體" w:hint="eastAsia"/>
              </w:rPr>
              <w:t>標的之</w:t>
            </w:r>
            <w:r w:rsidR="009942E8" w:rsidRPr="00C26988">
              <w:rPr>
                <w:rFonts w:eastAsia="標楷體" w:hint="eastAsia"/>
              </w:rPr>
              <w:t>資產</w:t>
            </w:r>
            <w:r w:rsidR="00446BE1" w:rsidRPr="00C26988">
              <w:rPr>
                <w:rFonts w:eastAsia="標楷體"/>
              </w:rPr>
              <w:t>交換</w:t>
            </w:r>
            <w:r w:rsidR="00446BE1" w:rsidRPr="00C26988">
              <w:rPr>
                <w:rFonts w:eastAsia="標楷體" w:hint="eastAsia"/>
              </w:rPr>
              <w:t>選擇權</w:t>
            </w:r>
            <w:r w:rsidR="007A7B2C" w:rsidRPr="00C26988">
              <w:rPr>
                <w:rFonts w:eastAsia="標楷體" w:hint="eastAsia"/>
              </w:rPr>
              <w:t>未到期</w:t>
            </w:r>
            <w:r w:rsidR="009942E8" w:rsidRPr="00C26988">
              <w:rPr>
                <w:rFonts w:eastAsia="標楷體" w:hint="eastAsia"/>
              </w:rPr>
              <w:t>名目本金</w:t>
            </w:r>
            <w:r w:rsidR="007A7B2C" w:rsidRPr="00C26988">
              <w:rPr>
                <w:rFonts w:eastAsia="標楷體" w:hint="eastAsia"/>
              </w:rPr>
              <w:t>，加計</w:t>
            </w:r>
            <w:r w:rsidR="00E95590" w:rsidRPr="00C26988">
              <w:rPr>
                <w:rFonts w:eastAsia="標楷體" w:hint="eastAsia"/>
              </w:rPr>
              <w:t>本次</w:t>
            </w:r>
            <w:r w:rsidR="009942E8" w:rsidRPr="00C26988">
              <w:rPr>
                <w:rFonts w:eastAsia="標楷體" w:hint="eastAsia"/>
              </w:rPr>
              <w:t>買入</w:t>
            </w:r>
            <w:r w:rsidR="00925713" w:rsidRPr="00C26988">
              <w:rPr>
                <w:rFonts w:eastAsia="標楷體" w:hint="eastAsia"/>
              </w:rPr>
              <w:t>同</w:t>
            </w:r>
            <w:r w:rsidRPr="00C26988">
              <w:rPr>
                <w:rFonts w:eastAsia="標楷體" w:hint="eastAsia"/>
              </w:rPr>
              <w:t>一</w:t>
            </w:r>
            <w:r w:rsidR="00925713" w:rsidRPr="00C26988">
              <w:rPr>
                <w:rFonts w:eastAsia="標楷體" w:hint="eastAsia"/>
              </w:rPr>
              <w:t>標的</w:t>
            </w:r>
            <w:r w:rsidR="009942E8" w:rsidRPr="00C26988">
              <w:rPr>
                <w:rFonts w:eastAsia="標楷體" w:hint="eastAsia"/>
              </w:rPr>
              <w:t>之</w:t>
            </w:r>
            <w:r w:rsidR="00925713" w:rsidRPr="00C26988">
              <w:rPr>
                <w:rFonts w:eastAsia="標楷體" w:hint="eastAsia"/>
              </w:rPr>
              <w:t>資產交換選擇權</w:t>
            </w:r>
            <w:r w:rsidR="009942E8" w:rsidRPr="00C26988">
              <w:rPr>
                <w:rFonts w:eastAsia="標楷體" w:hint="eastAsia"/>
              </w:rPr>
              <w:t>名目本金</w:t>
            </w:r>
            <w:r w:rsidR="00122E35" w:rsidRPr="00C26988">
              <w:rPr>
                <w:rFonts w:eastAsia="標楷體" w:hint="eastAsia"/>
              </w:rPr>
              <w:t>總額</w:t>
            </w:r>
            <w:r w:rsidR="001B2D91" w:rsidRPr="00C26988">
              <w:rPr>
                <w:rFonts w:eastAsia="標楷體" w:hint="eastAsia"/>
              </w:rPr>
              <w:t>，不得</w:t>
            </w:r>
            <w:r w:rsidR="009942E8" w:rsidRPr="00C26988">
              <w:rPr>
                <w:rFonts w:eastAsia="標楷體" w:hint="eastAsia"/>
              </w:rPr>
              <w:t>逾</w:t>
            </w:r>
            <w:r w:rsidR="00925713" w:rsidRPr="00C26988">
              <w:rPr>
                <w:rFonts w:eastAsia="標楷體" w:hint="eastAsia"/>
              </w:rPr>
              <w:t>該</w:t>
            </w:r>
            <w:r w:rsidR="009942E8" w:rsidRPr="00C26988">
              <w:rPr>
                <w:rFonts w:eastAsia="標楷體" w:hint="eastAsia"/>
              </w:rPr>
              <w:t>標的</w:t>
            </w:r>
            <w:r w:rsidR="001B2D91" w:rsidRPr="00C26988">
              <w:rPr>
                <w:rFonts w:eastAsia="標楷體" w:hint="eastAsia"/>
              </w:rPr>
              <w:t>轉（交）換公司債發行面額之百分之十</w:t>
            </w:r>
            <w:r w:rsidR="009617F6" w:rsidRPr="00C26988">
              <w:rPr>
                <w:rFonts w:eastAsia="標楷體" w:hint="eastAsia"/>
              </w:rPr>
              <w:t>；證券商</w:t>
            </w:r>
            <w:r w:rsidR="009942E8" w:rsidRPr="00C26988">
              <w:rPr>
                <w:rFonts w:eastAsia="標楷體" w:hint="eastAsia"/>
              </w:rPr>
              <w:t>應取得客戶出具符合</w:t>
            </w:r>
            <w:r w:rsidR="00823CBA" w:rsidRPr="00C26988">
              <w:rPr>
                <w:rFonts w:eastAsia="標楷體" w:hint="eastAsia"/>
              </w:rPr>
              <w:t>前</w:t>
            </w:r>
            <w:r w:rsidR="00122E35" w:rsidRPr="00C26988">
              <w:rPr>
                <w:rFonts w:eastAsia="標楷體" w:hint="eastAsia"/>
              </w:rPr>
              <w:t>述</w:t>
            </w:r>
            <w:r w:rsidR="009942E8" w:rsidRPr="00C26988">
              <w:rPr>
                <w:rFonts w:eastAsia="標楷體" w:hint="eastAsia"/>
              </w:rPr>
              <w:t>規定之聲明書</w:t>
            </w:r>
            <w:r w:rsidR="009617F6" w:rsidRPr="00C26988">
              <w:rPr>
                <w:rFonts w:eastAsia="標楷體" w:hint="eastAsia"/>
              </w:rPr>
              <w:t>，且</w:t>
            </w:r>
            <w:r w:rsidR="00E95590" w:rsidRPr="00C26988">
              <w:rPr>
                <w:rFonts w:eastAsia="標楷體" w:hint="eastAsia"/>
              </w:rPr>
              <w:t>不得協助</w:t>
            </w:r>
            <w:r w:rsidR="009942E8" w:rsidRPr="00C26988">
              <w:rPr>
                <w:rFonts w:eastAsia="標楷體" w:hint="eastAsia"/>
              </w:rPr>
              <w:t>客戶</w:t>
            </w:r>
            <w:r w:rsidR="009617F6" w:rsidRPr="00C26988">
              <w:rPr>
                <w:rFonts w:eastAsia="標楷體" w:hint="eastAsia"/>
              </w:rPr>
              <w:t>規避本款</w:t>
            </w:r>
            <w:r w:rsidR="00122E35" w:rsidRPr="00C26988">
              <w:rPr>
                <w:rFonts w:eastAsia="標楷體" w:hint="eastAsia"/>
              </w:rPr>
              <w:t>客戶</w:t>
            </w:r>
            <w:r w:rsidR="00B23724" w:rsidRPr="00C26988">
              <w:rPr>
                <w:rFonts w:eastAsia="標楷體" w:hint="eastAsia"/>
              </w:rPr>
              <w:t>承作</w:t>
            </w:r>
            <w:r w:rsidR="00122E35" w:rsidRPr="00C26988">
              <w:rPr>
                <w:rFonts w:eastAsia="標楷體" w:hint="eastAsia"/>
              </w:rPr>
              <w:t>比例上限之</w:t>
            </w:r>
            <w:r w:rsidR="00E95590" w:rsidRPr="00C26988">
              <w:rPr>
                <w:rFonts w:eastAsia="標楷體" w:hint="eastAsia"/>
              </w:rPr>
              <w:t>規定</w:t>
            </w:r>
            <w:r w:rsidR="00533A62" w:rsidRPr="00C26988">
              <w:rPr>
                <w:rFonts w:eastAsia="標楷體" w:hint="eastAsia"/>
              </w:rPr>
              <w:t>。</w:t>
            </w:r>
          </w:p>
          <w:p w:rsidR="00BD41EF" w:rsidRPr="00C26988" w:rsidRDefault="00BD41EF" w:rsidP="0060481B">
            <w:pPr>
              <w:pStyle w:val="a3"/>
              <w:numPr>
                <w:ilvl w:val="0"/>
                <w:numId w:val="19"/>
              </w:numPr>
              <w:adjustRightInd w:val="0"/>
              <w:snapToGrid w:val="0"/>
              <w:spacing w:line="300" w:lineRule="auto"/>
              <w:ind w:leftChars="0" w:left="539" w:hanging="539"/>
              <w:jc w:val="both"/>
              <w:rPr>
                <w:rFonts w:eastAsia="標楷體"/>
              </w:rPr>
            </w:pPr>
            <w:r w:rsidRPr="00C26988">
              <w:rPr>
                <w:rFonts w:eastAsia="標楷體" w:hint="eastAsia"/>
              </w:rPr>
              <w:t>不得協助</w:t>
            </w:r>
            <w:r w:rsidR="009942E8" w:rsidRPr="00C26988">
              <w:rPr>
                <w:rFonts w:eastAsia="標楷體" w:hint="eastAsia"/>
              </w:rPr>
              <w:t>客戶</w:t>
            </w:r>
            <w:r w:rsidR="00533A62" w:rsidRPr="00C26988">
              <w:rPr>
                <w:rFonts w:eastAsia="標楷體" w:hint="eastAsia"/>
              </w:rPr>
              <w:t>及</w:t>
            </w:r>
            <w:r w:rsidRPr="00C26988">
              <w:rPr>
                <w:rFonts w:eastAsia="標楷體" w:hint="eastAsia"/>
              </w:rPr>
              <w:t>承銷商，規避</w:t>
            </w:r>
            <w:r w:rsidR="00E87E2F" w:rsidRPr="00C26988">
              <w:rPr>
                <w:rFonts w:eastAsia="標楷體"/>
              </w:rPr>
              <w:t>中華民國證券商業同業公會</w:t>
            </w:r>
            <w:r w:rsidR="00533A62" w:rsidRPr="00C26988">
              <w:rPr>
                <w:rFonts w:eastAsia="標楷體" w:hint="eastAsia"/>
              </w:rPr>
              <w:t>「證券商承銷或再行銷售有價證券處理辦法」第</w:t>
            </w:r>
            <w:r w:rsidR="00533A62" w:rsidRPr="00C26988">
              <w:rPr>
                <w:rFonts w:eastAsia="標楷體"/>
              </w:rPr>
              <w:t>二十七條及第四十三條之一</w:t>
            </w:r>
            <w:r w:rsidRPr="00C26988">
              <w:rPr>
                <w:rFonts w:eastAsia="標楷體" w:hint="eastAsia"/>
              </w:rPr>
              <w:t>之規範</w:t>
            </w:r>
            <w:r w:rsidR="001B2D91" w:rsidRPr="00C26988">
              <w:rPr>
                <w:rFonts w:eastAsia="標楷體" w:hint="eastAsia"/>
              </w:rPr>
              <w:t>。</w:t>
            </w:r>
          </w:p>
          <w:p w:rsidR="00533A62" w:rsidRPr="00C26988" w:rsidRDefault="00CE51ED" w:rsidP="00533A62">
            <w:pPr>
              <w:pStyle w:val="a3"/>
              <w:numPr>
                <w:ilvl w:val="0"/>
                <w:numId w:val="19"/>
              </w:numPr>
              <w:adjustRightInd w:val="0"/>
              <w:snapToGrid w:val="0"/>
              <w:spacing w:line="300" w:lineRule="auto"/>
              <w:ind w:leftChars="0" w:left="539" w:hanging="539"/>
              <w:jc w:val="both"/>
              <w:rPr>
                <w:rFonts w:eastAsia="標楷體"/>
              </w:rPr>
            </w:pPr>
            <w:r w:rsidRPr="00C26988">
              <w:rPr>
                <w:rFonts w:eastAsia="標楷體" w:hint="eastAsia"/>
              </w:rPr>
              <w:t>應就</w:t>
            </w:r>
            <w:r w:rsidR="00DF5A9A" w:rsidRPr="00C26988">
              <w:rPr>
                <w:rFonts w:eastAsia="標楷體" w:hint="eastAsia"/>
              </w:rPr>
              <w:t>營業處所議價</w:t>
            </w:r>
            <w:r w:rsidRPr="00C26988">
              <w:rPr>
                <w:rFonts w:eastAsia="標楷體" w:hint="eastAsia"/>
              </w:rPr>
              <w:t>買</w:t>
            </w:r>
            <w:r w:rsidR="00DF5A9A" w:rsidRPr="00C26988">
              <w:rPr>
                <w:rFonts w:eastAsia="標楷體" w:hint="eastAsia"/>
              </w:rPr>
              <w:t>進</w:t>
            </w:r>
            <w:r w:rsidRPr="00C26988">
              <w:rPr>
                <w:rFonts w:eastAsia="標楷體" w:hint="eastAsia"/>
              </w:rPr>
              <w:t>轉（交）換公司債之價格合理性，建立與市場行情差異分析</w:t>
            </w:r>
            <w:r w:rsidR="009942E8" w:rsidRPr="00C26988">
              <w:rPr>
                <w:rFonts w:eastAsia="標楷體" w:hint="eastAsia"/>
              </w:rPr>
              <w:t>之內部評估作業。</w:t>
            </w:r>
          </w:p>
          <w:p w:rsidR="009942E8" w:rsidRPr="00C26988" w:rsidRDefault="009942E8" w:rsidP="00533A62">
            <w:pPr>
              <w:pStyle w:val="a3"/>
              <w:numPr>
                <w:ilvl w:val="0"/>
                <w:numId w:val="19"/>
              </w:numPr>
              <w:adjustRightInd w:val="0"/>
              <w:snapToGrid w:val="0"/>
              <w:spacing w:line="300" w:lineRule="auto"/>
              <w:ind w:leftChars="0" w:left="539" w:hanging="539"/>
              <w:jc w:val="both"/>
              <w:rPr>
                <w:rFonts w:eastAsia="標楷體"/>
              </w:rPr>
            </w:pPr>
            <w:r w:rsidRPr="00C26988">
              <w:rPr>
                <w:rFonts w:eastAsia="標楷體"/>
              </w:rPr>
              <w:t>應</w:t>
            </w:r>
            <w:r w:rsidR="00533A62" w:rsidRPr="00C26988">
              <w:rPr>
                <w:rFonts w:eastAsia="標楷體"/>
              </w:rPr>
              <w:t>就</w:t>
            </w:r>
            <w:r w:rsidR="00533A62" w:rsidRPr="00C26988">
              <w:rPr>
                <w:rFonts w:eastAsia="標楷體" w:hint="eastAsia"/>
              </w:rPr>
              <w:t>臺股股權相關之轉（交）換公司債資產交換選擇權業務，</w:t>
            </w:r>
            <w:r w:rsidRPr="00C26988">
              <w:rPr>
                <w:rFonts w:eastAsia="標楷體"/>
              </w:rPr>
              <w:t>建立</w:t>
            </w:r>
            <w:r w:rsidR="00CE51ED" w:rsidRPr="00C26988">
              <w:rPr>
                <w:rFonts w:eastAsia="標楷體" w:hint="eastAsia"/>
              </w:rPr>
              <w:t>防範不法交易之內部評估作業</w:t>
            </w:r>
            <w:r w:rsidRPr="00C26988">
              <w:rPr>
                <w:rFonts w:eastAsia="標楷體" w:hint="eastAsia"/>
              </w:rPr>
              <w:t>。</w:t>
            </w:r>
          </w:p>
          <w:p w:rsidR="00631FB6" w:rsidRPr="00C26988" w:rsidRDefault="009942E8" w:rsidP="00122E35">
            <w:pPr>
              <w:adjustRightInd w:val="0"/>
              <w:snapToGrid w:val="0"/>
              <w:spacing w:line="300" w:lineRule="auto"/>
              <w:ind w:firstLineChars="200" w:firstLine="480"/>
              <w:jc w:val="both"/>
              <w:rPr>
                <w:rFonts w:eastAsia="標楷體"/>
              </w:rPr>
            </w:pPr>
            <w:r w:rsidRPr="00C26988">
              <w:rPr>
                <w:rFonts w:eastAsia="標楷體"/>
              </w:rPr>
              <w:t>證券商</w:t>
            </w:r>
            <w:r w:rsidR="00B23724" w:rsidRPr="00C26988">
              <w:rPr>
                <w:rFonts w:eastAsia="標楷體"/>
              </w:rPr>
              <w:t>應</w:t>
            </w:r>
            <w:r w:rsidR="00122E35" w:rsidRPr="00C26988">
              <w:rPr>
                <w:rFonts w:eastAsia="標楷體"/>
              </w:rPr>
              <w:t>將</w:t>
            </w:r>
            <w:r w:rsidRPr="00C26988">
              <w:rPr>
                <w:rFonts w:eastAsia="標楷體"/>
              </w:rPr>
              <w:t>前項規定</w:t>
            </w:r>
            <w:r w:rsidR="00122E35" w:rsidRPr="00C26988">
              <w:rPr>
                <w:rFonts w:eastAsia="標楷體"/>
              </w:rPr>
              <w:t>，納入</w:t>
            </w:r>
            <w:r w:rsidR="00CE51ED" w:rsidRPr="00C26988">
              <w:rPr>
                <w:rFonts w:eastAsia="標楷體" w:hint="eastAsia"/>
              </w:rPr>
              <w:t>內部控制及內部稽核</w:t>
            </w:r>
            <w:r w:rsidR="00122E35" w:rsidRPr="00C26988">
              <w:rPr>
                <w:rFonts w:eastAsia="標楷體" w:hint="eastAsia"/>
              </w:rPr>
              <w:t>項目</w:t>
            </w:r>
            <w:r w:rsidR="00CE51ED" w:rsidRPr="00C26988">
              <w:rPr>
                <w:rFonts w:eastAsia="標楷體" w:hint="eastAsia"/>
              </w:rPr>
              <w:t>，定期檢討分析並作成紀錄以供查核。</w:t>
            </w:r>
          </w:p>
          <w:p w:rsidR="00823CBA" w:rsidRPr="00C26988" w:rsidRDefault="00823CBA" w:rsidP="00122E35">
            <w:pPr>
              <w:adjustRightInd w:val="0"/>
              <w:snapToGrid w:val="0"/>
              <w:spacing w:line="300" w:lineRule="auto"/>
              <w:ind w:firstLineChars="200" w:firstLine="480"/>
              <w:jc w:val="both"/>
              <w:rPr>
                <w:rFonts w:eastAsia="標楷體"/>
              </w:rPr>
            </w:pPr>
            <w:r w:rsidRPr="00C26988">
              <w:rPr>
                <w:rFonts w:eastAsia="標楷體"/>
              </w:rPr>
              <w:t>第一項第一款限額計算包</w:t>
            </w:r>
            <w:r w:rsidRPr="00C26988">
              <w:rPr>
                <w:rFonts w:eastAsia="標楷體"/>
              </w:rPr>
              <w:lastRenderedPageBreak/>
              <w:t>括</w:t>
            </w:r>
            <w:r w:rsidR="00AB4163" w:rsidRPr="00C26988">
              <w:rPr>
                <w:rFonts w:eastAsia="標楷體"/>
              </w:rPr>
              <w:t>客戶及</w:t>
            </w:r>
            <w:r w:rsidRPr="00C26988">
              <w:rPr>
                <w:rFonts w:eastAsia="標楷體"/>
              </w:rPr>
              <w:t>其配偶、</w:t>
            </w:r>
            <w:r w:rsidR="009617F6" w:rsidRPr="00C26988">
              <w:rPr>
                <w:rFonts w:eastAsia="標楷體"/>
              </w:rPr>
              <w:t>未成年</w:t>
            </w:r>
            <w:r w:rsidRPr="00C26988">
              <w:rPr>
                <w:rFonts w:eastAsia="標楷體"/>
              </w:rPr>
              <w:t>子女及利用他人名義買入者。</w:t>
            </w:r>
          </w:p>
        </w:tc>
        <w:tc>
          <w:tcPr>
            <w:tcW w:w="3355" w:type="dxa"/>
            <w:tcBorders>
              <w:top w:val="single" w:sz="4" w:space="0" w:color="auto"/>
              <w:left w:val="single" w:sz="4" w:space="0" w:color="auto"/>
              <w:bottom w:val="single" w:sz="4" w:space="0" w:color="auto"/>
              <w:right w:val="single" w:sz="4" w:space="0" w:color="auto"/>
            </w:tcBorders>
          </w:tcPr>
          <w:p w:rsidR="00631FB6" w:rsidRPr="00C26988" w:rsidRDefault="00631FB6" w:rsidP="00E8471E">
            <w:pPr>
              <w:adjustRightInd w:val="0"/>
              <w:snapToGrid w:val="0"/>
              <w:spacing w:line="300" w:lineRule="auto"/>
              <w:jc w:val="both"/>
              <w:rPr>
                <w:rFonts w:eastAsia="標楷體"/>
              </w:rPr>
            </w:pPr>
          </w:p>
        </w:tc>
        <w:tc>
          <w:tcPr>
            <w:tcW w:w="3355" w:type="dxa"/>
            <w:tcBorders>
              <w:top w:val="single" w:sz="4" w:space="0" w:color="auto"/>
              <w:left w:val="single" w:sz="4" w:space="0" w:color="auto"/>
              <w:bottom w:val="single" w:sz="4" w:space="0" w:color="auto"/>
              <w:right w:val="single" w:sz="4" w:space="0" w:color="auto"/>
            </w:tcBorders>
          </w:tcPr>
          <w:p w:rsidR="00631FB6" w:rsidRPr="00C26988" w:rsidRDefault="00631FB6" w:rsidP="00E8471E">
            <w:pPr>
              <w:pStyle w:val="a3"/>
              <w:numPr>
                <w:ilvl w:val="0"/>
                <w:numId w:val="20"/>
              </w:numPr>
              <w:adjustRightInd w:val="0"/>
              <w:snapToGrid w:val="0"/>
              <w:spacing w:line="300" w:lineRule="auto"/>
              <w:ind w:leftChars="0"/>
              <w:jc w:val="both"/>
              <w:rPr>
                <w:rFonts w:ascii="標楷體" w:eastAsia="標楷體" w:hAnsi="標楷體" w:cs="Times New Roman"/>
              </w:rPr>
            </w:pPr>
            <w:r w:rsidRPr="00C26988">
              <w:rPr>
                <w:rFonts w:ascii="標楷體" w:eastAsia="標楷體" w:hAnsi="標楷體" w:cs="Times New Roman"/>
                <w:u w:val="single"/>
              </w:rPr>
              <w:t>本條新增</w:t>
            </w:r>
            <w:r w:rsidRPr="00C26988">
              <w:rPr>
                <w:rFonts w:ascii="標楷體" w:eastAsia="標楷體" w:hAnsi="標楷體" w:cs="Times New Roman"/>
              </w:rPr>
              <w:t>。</w:t>
            </w:r>
          </w:p>
          <w:p w:rsidR="00631FB6" w:rsidRPr="00C26988" w:rsidRDefault="00631FB6" w:rsidP="00E8471E">
            <w:pPr>
              <w:pStyle w:val="a3"/>
              <w:numPr>
                <w:ilvl w:val="0"/>
                <w:numId w:val="20"/>
              </w:numPr>
              <w:adjustRightInd w:val="0"/>
              <w:snapToGrid w:val="0"/>
              <w:spacing w:line="300" w:lineRule="auto"/>
              <w:ind w:leftChars="0"/>
              <w:jc w:val="both"/>
              <w:rPr>
                <w:rFonts w:ascii="標楷體" w:eastAsia="標楷體" w:hAnsi="標楷體" w:cs="Times New Roman"/>
              </w:rPr>
            </w:pPr>
            <w:r w:rsidRPr="00C26988">
              <w:rPr>
                <w:rFonts w:ascii="標楷體" w:eastAsia="標楷體" w:hAnsi="標楷體" w:cs="Times New Roman" w:hint="eastAsia"/>
              </w:rPr>
              <w:t>為強化資產交換選擇權</w:t>
            </w:r>
            <w:r w:rsidR="00823CBA" w:rsidRPr="00C26988">
              <w:rPr>
                <w:rFonts w:ascii="標楷體" w:eastAsia="標楷體" w:hAnsi="標楷體" w:cs="Times New Roman" w:hint="eastAsia"/>
              </w:rPr>
              <w:t>交易</w:t>
            </w:r>
            <w:r w:rsidRPr="00C26988">
              <w:rPr>
                <w:rFonts w:ascii="標楷體" w:eastAsia="標楷體" w:hAnsi="標楷體" w:cs="Times New Roman" w:hint="eastAsia"/>
              </w:rPr>
              <w:t>市場監理，</w:t>
            </w:r>
            <w:r w:rsidR="00CB3428" w:rsidRPr="00C26988">
              <w:rPr>
                <w:rFonts w:ascii="標楷體" w:eastAsia="標楷體" w:hAnsi="標楷體" w:cs="Times New Roman" w:hint="eastAsia"/>
              </w:rPr>
              <w:t>參考</w:t>
            </w:r>
            <w:r w:rsidR="00160A12" w:rsidRPr="00C26988">
              <w:rPr>
                <w:rFonts w:eastAsia="標楷體"/>
              </w:rPr>
              <w:t>中華民國證券商業同業公會</w:t>
            </w:r>
            <w:r w:rsidR="00CB3428" w:rsidRPr="00C26988">
              <w:rPr>
                <w:rFonts w:ascii="標楷體" w:eastAsia="標楷體" w:hAnsi="標楷體" w:cs="Times New Roman" w:hint="eastAsia"/>
              </w:rPr>
              <w:t>「證券商承銷或再行銷售有</w:t>
            </w:r>
            <w:r w:rsidR="00314CA4" w:rsidRPr="00C26988">
              <w:rPr>
                <w:rFonts w:ascii="標楷體" w:eastAsia="標楷體" w:hAnsi="標楷體" w:cs="Times New Roman" w:hint="eastAsia"/>
              </w:rPr>
              <w:t>價</w:t>
            </w:r>
            <w:r w:rsidR="00CB3428" w:rsidRPr="00C26988">
              <w:rPr>
                <w:rFonts w:ascii="標楷體" w:eastAsia="標楷體" w:hAnsi="標楷體" w:cs="Times New Roman" w:hint="eastAsia"/>
              </w:rPr>
              <w:t>證券處理辦法」第二十七條每一圈購人之實際認購數量，不得超過該次對外公開銷售部分之百分之十規定，增訂</w:t>
            </w:r>
            <w:r w:rsidR="00063448" w:rsidRPr="00C26988">
              <w:rPr>
                <w:rFonts w:ascii="標楷體" w:eastAsia="標楷體" w:hAnsi="標楷體" w:cs="Times New Roman" w:hint="eastAsia"/>
              </w:rPr>
              <w:t>證券商應確認</w:t>
            </w:r>
            <w:r w:rsidR="00CB3428" w:rsidRPr="00C26988">
              <w:rPr>
                <w:rFonts w:ascii="標楷體" w:eastAsia="標楷體" w:hAnsi="標楷體" w:cs="Times New Roman" w:hint="eastAsia"/>
              </w:rPr>
              <w:t>每一客戶從事資產交換選擇權數量不得逾該轉換公司債發行面額之百分之十</w:t>
            </w:r>
            <w:r w:rsidR="00063448" w:rsidRPr="00C26988">
              <w:rPr>
                <w:rFonts w:ascii="標楷體" w:eastAsia="標楷體" w:hAnsi="標楷體" w:cs="Times New Roman" w:hint="eastAsia"/>
              </w:rPr>
              <w:t>規範，增訂</w:t>
            </w:r>
            <w:r w:rsidR="00CB3428" w:rsidRPr="00C26988">
              <w:rPr>
                <w:rFonts w:ascii="標楷體" w:eastAsia="標楷體" w:hAnsi="標楷體" w:cs="Times New Roman" w:hint="eastAsia"/>
              </w:rPr>
              <w:t>本條第一項</w:t>
            </w:r>
            <w:r w:rsidR="0060481B" w:rsidRPr="00C26988">
              <w:rPr>
                <w:rFonts w:ascii="標楷體" w:eastAsia="標楷體" w:hAnsi="標楷體" w:cs="Times New Roman" w:hint="eastAsia"/>
              </w:rPr>
              <w:t>第一款</w:t>
            </w:r>
            <w:r w:rsidR="00CB3428" w:rsidRPr="00C26988">
              <w:rPr>
                <w:rFonts w:ascii="標楷體" w:eastAsia="標楷體" w:hAnsi="標楷體" w:cs="Times New Roman" w:hint="eastAsia"/>
              </w:rPr>
              <w:t>規定。</w:t>
            </w:r>
          </w:p>
          <w:p w:rsidR="0060481B" w:rsidRPr="00C26988" w:rsidRDefault="0060481B" w:rsidP="009617F6">
            <w:pPr>
              <w:pStyle w:val="a3"/>
              <w:numPr>
                <w:ilvl w:val="0"/>
                <w:numId w:val="20"/>
              </w:numPr>
              <w:adjustRightInd w:val="0"/>
              <w:snapToGrid w:val="0"/>
              <w:spacing w:line="300" w:lineRule="auto"/>
              <w:ind w:leftChars="0"/>
              <w:jc w:val="both"/>
              <w:rPr>
                <w:rFonts w:ascii="標楷體" w:eastAsia="標楷體" w:hAnsi="標楷體" w:cs="Times New Roman"/>
              </w:rPr>
            </w:pPr>
            <w:r w:rsidRPr="00C26988">
              <w:rPr>
                <w:rFonts w:ascii="標楷體" w:eastAsia="標楷體" w:hAnsi="標楷體" w:cs="Times New Roman"/>
              </w:rPr>
              <w:t>為避免證券商有</w:t>
            </w:r>
            <w:r w:rsidR="00823CBA" w:rsidRPr="00C26988">
              <w:rPr>
                <w:rFonts w:ascii="標楷體" w:eastAsia="標楷體" w:hAnsi="標楷體" w:cs="Times New Roman"/>
              </w:rPr>
              <w:t>協助客戶</w:t>
            </w:r>
            <w:r w:rsidR="009617F6" w:rsidRPr="00C26988">
              <w:rPr>
                <w:rFonts w:ascii="標楷體" w:eastAsia="標楷體" w:hAnsi="標楷體" w:cs="Times New Roman"/>
              </w:rPr>
              <w:t>及</w:t>
            </w:r>
            <w:r w:rsidR="00823CBA" w:rsidRPr="00C26988">
              <w:rPr>
                <w:rFonts w:ascii="標楷體" w:eastAsia="標楷體" w:hAnsi="標楷體" w:cs="Times New Roman"/>
              </w:rPr>
              <w:t>承銷商規避</w:t>
            </w:r>
            <w:r w:rsidR="00E87E2F" w:rsidRPr="00C26988">
              <w:rPr>
                <w:rFonts w:ascii="標楷體" w:eastAsia="標楷體" w:hAnsi="標楷體" w:cs="Times New Roman"/>
              </w:rPr>
              <w:t>中華民國證券商業同業公會</w:t>
            </w:r>
            <w:r w:rsidR="009617F6" w:rsidRPr="00C26988">
              <w:rPr>
                <w:rFonts w:ascii="標楷體" w:eastAsia="標楷體" w:hAnsi="標楷體" w:cs="Times New Roman" w:hint="eastAsia"/>
              </w:rPr>
              <w:t>「證券商承銷或再行銷售有價證券處理辦法」第</w:t>
            </w:r>
            <w:r w:rsidR="00992F28" w:rsidRPr="00C26988">
              <w:rPr>
                <w:rFonts w:ascii="標楷體" w:eastAsia="標楷體" w:hAnsi="標楷體" w:cs="Times New Roman" w:hint="eastAsia"/>
              </w:rPr>
              <w:t>二十七</w:t>
            </w:r>
            <w:r w:rsidR="009617F6" w:rsidRPr="00C26988">
              <w:rPr>
                <w:rFonts w:ascii="標楷體" w:eastAsia="標楷體" w:hAnsi="標楷體" w:cs="Times New Roman" w:hint="eastAsia"/>
              </w:rPr>
              <w:t>條（單一圈購人圈購</w:t>
            </w:r>
            <w:r w:rsidR="00063448" w:rsidRPr="00C26988">
              <w:rPr>
                <w:rFonts w:ascii="標楷體" w:eastAsia="標楷體" w:hAnsi="標楷體" w:cs="Times New Roman" w:hint="eastAsia"/>
              </w:rPr>
              <w:t>上</w:t>
            </w:r>
            <w:r w:rsidR="009617F6" w:rsidRPr="00C26988">
              <w:rPr>
                <w:rFonts w:ascii="標楷體" w:eastAsia="標楷體" w:hAnsi="標楷體" w:cs="Times New Roman" w:hint="eastAsia"/>
              </w:rPr>
              <w:t>限</w:t>
            </w:r>
            <w:r w:rsidR="00992F28" w:rsidRPr="00C26988">
              <w:rPr>
                <w:rFonts w:ascii="標楷體" w:eastAsia="標楷體" w:hAnsi="標楷體" w:cs="Times New Roman" w:hint="eastAsia"/>
              </w:rPr>
              <w:t>百分之十</w:t>
            </w:r>
            <w:r w:rsidR="009617F6" w:rsidRPr="00C26988">
              <w:rPr>
                <w:rFonts w:ascii="標楷體" w:eastAsia="標楷體" w:hAnsi="標楷體" w:cs="Times New Roman" w:hint="eastAsia"/>
              </w:rPr>
              <w:t>規定）及第</w:t>
            </w:r>
            <w:r w:rsidR="00992F28" w:rsidRPr="00C26988">
              <w:rPr>
                <w:rFonts w:ascii="標楷體" w:eastAsia="標楷體" w:hAnsi="標楷體" w:cs="Times New Roman" w:hint="eastAsia"/>
              </w:rPr>
              <w:t>四十三</w:t>
            </w:r>
            <w:r w:rsidR="009617F6" w:rsidRPr="00C26988">
              <w:rPr>
                <w:rFonts w:ascii="標楷體" w:eastAsia="標楷體" w:hAnsi="標楷體" w:cs="Times New Roman" w:hint="eastAsia"/>
              </w:rPr>
              <w:t>條之</w:t>
            </w:r>
            <w:r w:rsidR="00992F28" w:rsidRPr="00C26988">
              <w:rPr>
                <w:rFonts w:ascii="標楷體" w:eastAsia="標楷體" w:hAnsi="標楷體" w:cs="Times New Roman" w:hint="eastAsia"/>
              </w:rPr>
              <w:t>一</w:t>
            </w:r>
            <w:r w:rsidR="009617F6" w:rsidRPr="00C26988">
              <w:rPr>
                <w:rFonts w:ascii="標楷體" w:eastAsia="標楷體" w:hAnsi="標楷體" w:cs="Times New Roman" w:hint="eastAsia"/>
              </w:rPr>
              <w:t>（詢價圈購禁配對象）規範</w:t>
            </w:r>
            <w:r w:rsidR="00823CBA" w:rsidRPr="00C26988">
              <w:rPr>
                <w:rFonts w:ascii="標楷體" w:eastAsia="標楷體" w:hAnsi="標楷體" w:cs="Times New Roman"/>
              </w:rPr>
              <w:t>之情形，爰增訂</w:t>
            </w:r>
            <w:r w:rsidRPr="00C26988">
              <w:rPr>
                <w:rFonts w:ascii="標楷體" w:eastAsia="標楷體" w:hAnsi="標楷體" w:cs="Times New Roman"/>
              </w:rPr>
              <w:t>本條第一項第二款規定。</w:t>
            </w:r>
          </w:p>
          <w:p w:rsidR="00063448" w:rsidRPr="00C26988" w:rsidRDefault="00631FB6" w:rsidP="00C5225F">
            <w:pPr>
              <w:pStyle w:val="a3"/>
              <w:numPr>
                <w:ilvl w:val="0"/>
                <w:numId w:val="20"/>
              </w:numPr>
              <w:adjustRightInd w:val="0"/>
              <w:snapToGrid w:val="0"/>
              <w:spacing w:line="300" w:lineRule="auto"/>
              <w:ind w:leftChars="0"/>
              <w:jc w:val="both"/>
              <w:rPr>
                <w:rFonts w:ascii="標楷體" w:eastAsia="標楷體" w:hAnsi="標楷體" w:cs="Times New Roman"/>
              </w:rPr>
            </w:pPr>
            <w:r w:rsidRPr="00C26988">
              <w:rPr>
                <w:rFonts w:ascii="標楷體" w:eastAsia="標楷體" w:hAnsi="標楷體" w:cs="Times New Roman"/>
              </w:rPr>
              <w:t>為避免證券商</w:t>
            </w:r>
            <w:r w:rsidR="00063448" w:rsidRPr="00C26988">
              <w:rPr>
                <w:rFonts w:ascii="標楷體" w:eastAsia="標楷體" w:hAnsi="標楷體" w:cs="Times New Roman"/>
              </w:rPr>
              <w:t>透過營業處所議價交易以低於市場行情之價格買進</w:t>
            </w:r>
            <w:r w:rsidRPr="00C26988">
              <w:rPr>
                <w:rFonts w:ascii="標楷體" w:eastAsia="標楷體" w:hAnsi="標楷體" w:cs="Times New Roman"/>
              </w:rPr>
              <w:t>轉</w:t>
            </w:r>
            <w:r w:rsidRPr="00C26988">
              <w:rPr>
                <w:rFonts w:ascii="標楷體" w:eastAsia="標楷體" w:hAnsi="標楷體" w:cs="Times New Roman" w:hint="eastAsia"/>
              </w:rPr>
              <w:t>（交）換公司債</w:t>
            </w:r>
            <w:r w:rsidR="00063448" w:rsidRPr="00C26988">
              <w:rPr>
                <w:rFonts w:ascii="標楷體" w:eastAsia="標楷體" w:hAnsi="標楷體" w:cs="Times New Roman" w:hint="eastAsia"/>
              </w:rPr>
              <w:t>，做為承作資產交換選擇</w:t>
            </w:r>
            <w:r w:rsidR="00285C17" w:rsidRPr="00C26988">
              <w:rPr>
                <w:rFonts w:ascii="標楷體" w:eastAsia="標楷體" w:hAnsi="標楷體" w:cs="Times New Roman" w:hint="eastAsia"/>
              </w:rPr>
              <w:t>權</w:t>
            </w:r>
            <w:r w:rsidR="00063448" w:rsidRPr="00C26988">
              <w:rPr>
                <w:rFonts w:ascii="標楷體" w:eastAsia="標楷體" w:hAnsi="標楷體" w:cs="Times New Roman" w:hint="eastAsia"/>
              </w:rPr>
              <w:t>之券源</w:t>
            </w:r>
            <w:r w:rsidR="00063448" w:rsidRPr="00C26988">
              <w:rPr>
                <w:rFonts w:ascii="標楷體" w:eastAsia="標楷體" w:hAnsi="標楷體" w:cs="Times New Roman"/>
              </w:rPr>
              <w:t>，爰增訂</w:t>
            </w:r>
            <w:r w:rsidR="00992F28" w:rsidRPr="00C26988">
              <w:rPr>
                <w:rFonts w:ascii="標楷體" w:eastAsia="標楷體" w:hAnsi="標楷體" w:cs="Times New Roman" w:hint="eastAsia"/>
              </w:rPr>
              <w:t>第一項第三款，規範</w:t>
            </w:r>
            <w:r w:rsidR="00063448" w:rsidRPr="00C26988">
              <w:rPr>
                <w:rFonts w:ascii="標楷體" w:eastAsia="標楷體" w:hAnsi="標楷體" w:cs="Times New Roman"/>
              </w:rPr>
              <w:t>證券商應就前述價格合理性建立與市場行情差異分析之內部評估作業。</w:t>
            </w:r>
          </w:p>
          <w:p w:rsidR="00EA49D3" w:rsidRPr="00C26988" w:rsidRDefault="00063448" w:rsidP="00C5225F">
            <w:pPr>
              <w:pStyle w:val="a3"/>
              <w:numPr>
                <w:ilvl w:val="0"/>
                <w:numId w:val="20"/>
              </w:numPr>
              <w:adjustRightInd w:val="0"/>
              <w:snapToGrid w:val="0"/>
              <w:spacing w:line="300" w:lineRule="auto"/>
              <w:ind w:leftChars="0"/>
              <w:jc w:val="both"/>
              <w:rPr>
                <w:rFonts w:ascii="標楷體" w:eastAsia="標楷體" w:hAnsi="標楷體" w:cs="Times New Roman"/>
              </w:rPr>
            </w:pPr>
            <w:r w:rsidRPr="00C26988">
              <w:rPr>
                <w:rFonts w:ascii="標楷體" w:eastAsia="標楷體" w:hAnsi="標楷體" w:cs="Times New Roman"/>
              </w:rPr>
              <w:lastRenderedPageBreak/>
              <w:t>考量資產交換選擇權具高槓桿特性，</w:t>
            </w:r>
            <w:r w:rsidR="00676669" w:rsidRPr="00C26988">
              <w:rPr>
                <w:rFonts w:ascii="標楷體" w:eastAsia="標楷體" w:hAnsi="標楷體" w:cs="Times New Roman"/>
              </w:rPr>
              <w:t>易成</w:t>
            </w:r>
            <w:r w:rsidRPr="00C26988">
              <w:rPr>
                <w:rFonts w:ascii="標楷體" w:eastAsia="標楷體" w:hAnsi="標楷體" w:cs="Times New Roman"/>
              </w:rPr>
              <w:t>為特定人士從事不法交易之工具，</w:t>
            </w:r>
            <w:r w:rsidR="00676669" w:rsidRPr="00C26988">
              <w:rPr>
                <w:rFonts w:ascii="標楷體" w:eastAsia="標楷體" w:hAnsi="標楷體" w:cs="Times New Roman"/>
              </w:rPr>
              <w:t>為強化證券商公司</w:t>
            </w:r>
            <w:r w:rsidR="0021258F" w:rsidRPr="00C26988">
              <w:rPr>
                <w:rFonts w:ascii="標楷體" w:eastAsia="標楷體" w:hAnsi="標楷體" w:cs="Times New Roman"/>
              </w:rPr>
              <w:t>治</w:t>
            </w:r>
            <w:r w:rsidR="00676669" w:rsidRPr="00C26988">
              <w:rPr>
                <w:rFonts w:ascii="標楷體" w:eastAsia="標楷體" w:hAnsi="標楷體" w:cs="Times New Roman"/>
              </w:rPr>
              <w:t>理</w:t>
            </w:r>
            <w:r w:rsidR="0021258F" w:rsidRPr="00C26988">
              <w:rPr>
                <w:rFonts w:ascii="標楷體" w:eastAsia="標楷體" w:hAnsi="標楷體" w:cs="Times New Roman"/>
              </w:rPr>
              <w:t>及</w:t>
            </w:r>
            <w:r w:rsidR="00676669" w:rsidRPr="00C26988">
              <w:rPr>
                <w:rFonts w:ascii="標楷體" w:eastAsia="標楷體" w:hAnsi="標楷體" w:cs="Times New Roman"/>
              </w:rPr>
              <w:t>內部評估作業，爰增訂</w:t>
            </w:r>
            <w:r w:rsidR="00992F28" w:rsidRPr="00C26988">
              <w:rPr>
                <w:rFonts w:ascii="標楷體" w:eastAsia="標楷體" w:hAnsi="標楷體" w:cs="Times New Roman" w:hint="eastAsia"/>
              </w:rPr>
              <w:t>第一項第四款，規範</w:t>
            </w:r>
            <w:r w:rsidRPr="00C26988">
              <w:rPr>
                <w:rFonts w:ascii="標楷體" w:eastAsia="標楷體" w:hAnsi="標楷體" w:cs="Times New Roman"/>
              </w:rPr>
              <w:t>證券商辦理資產交換選擇權</w:t>
            </w:r>
            <w:r w:rsidR="00676669" w:rsidRPr="00C26988">
              <w:rPr>
                <w:rFonts w:ascii="標楷體" w:eastAsia="標楷體" w:hAnsi="標楷體" w:cs="Times New Roman"/>
              </w:rPr>
              <w:t>業務</w:t>
            </w:r>
            <w:r w:rsidR="00A7345B" w:rsidRPr="00C26988">
              <w:rPr>
                <w:rFonts w:ascii="標楷體" w:eastAsia="標楷體" w:hAnsi="標楷體" w:cs="Times New Roman"/>
              </w:rPr>
              <w:t>，應建立防範不法交易之</w:t>
            </w:r>
            <w:r w:rsidRPr="00C26988">
              <w:rPr>
                <w:rFonts w:ascii="標楷體" w:eastAsia="標楷體" w:hAnsi="標楷體" w:cs="Times New Roman"/>
              </w:rPr>
              <w:t>內部評估作業</w:t>
            </w:r>
            <w:r w:rsidR="00EA49D3" w:rsidRPr="00C26988">
              <w:rPr>
                <w:rFonts w:ascii="標楷體" w:eastAsia="標楷體" w:hAnsi="標楷體" w:cs="Times New Roman"/>
              </w:rPr>
              <w:t>。</w:t>
            </w:r>
          </w:p>
          <w:p w:rsidR="00631FB6" w:rsidRPr="00C26988" w:rsidRDefault="00631FB6" w:rsidP="00812CCD">
            <w:pPr>
              <w:pStyle w:val="a3"/>
              <w:numPr>
                <w:ilvl w:val="0"/>
                <w:numId w:val="20"/>
              </w:numPr>
              <w:adjustRightInd w:val="0"/>
              <w:snapToGrid w:val="0"/>
              <w:spacing w:line="300" w:lineRule="auto"/>
              <w:ind w:leftChars="0"/>
              <w:jc w:val="both"/>
              <w:rPr>
                <w:rFonts w:ascii="標楷體" w:eastAsia="標楷體" w:hAnsi="標楷體" w:cs="Times New Roman"/>
              </w:rPr>
            </w:pPr>
            <w:r w:rsidRPr="00C26988">
              <w:rPr>
                <w:rFonts w:ascii="標楷體" w:eastAsia="標楷體" w:hAnsi="標楷體" w:cs="Times New Roman"/>
              </w:rPr>
              <w:t>為</w:t>
            </w:r>
            <w:r w:rsidR="00EA49D3" w:rsidRPr="00C26988">
              <w:rPr>
                <w:rFonts w:ascii="標楷體" w:eastAsia="標楷體" w:hAnsi="標楷體" w:cs="Times New Roman"/>
              </w:rPr>
              <w:t>強化證券商內部控制制度</w:t>
            </w:r>
            <w:r w:rsidR="00285C17" w:rsidRPr="00C26988">
              <w:rPr>
                <w:rFonts w:ascii="標楷體" w:eastAsia="標楷體" w:hAnsi="標楷體" w:cs="Times New Roman"/>
              </w:rPr>
              <w:t>以具體落實本條第一項規定</w:t>
            </w:r>
            <w:r w:rsidR="00EA49D3" w:rsidRPr="00C26988">
              <w:rPr>
                <w:rFonts w:ascii="標楷體" w:eastAsia="標楷體" w:hAnsi="標楷體" w:cs="Times New Roman"/>
              </w:rPr>
              <w:t>，增訂</w:t>
            </w:r>
            <w:r w:rsidR="0021258F" w:rsidRPr="00C26988">
              <w:rPr>
                <w:rFonts w:ascii="標楷體" w:eastAsia="標楷體" w:hAnsi="標楷體" w:cs="Times New Roman"/>
              </w:rPr>
              <w:t>證券商</w:t>
            </w:r>
            <w:r w:rsidR="00285C17" w:rsidRPr="00C26988">
              <w:rPr>
                <w:rFonts w:ascii="標楷體" w:eastAsia="標楷體" w:hAnsi="標楷體" w:cs="Times New Roman"/>
              </w:rPr>
              <w:t>應</w:t>
            </w:r>
            <w:r w:rsidR="0021258F" w:rsidRPr="00C26988">
              <w:rPr>
                <w:rFonts w:ascii="標楷體" w:eastAsia="標楷體" w:hAnsi="標楷體" w:cs="Times New Roman"/>
              </w:rPr>
              <w:t>就</w:t>
            </w:r>
            <w:r w:rsidR="00EA49D3" w:rsidRPr="00C26988">
              <w:rPr>
                <w:rFonts w:ascii="標楷體" w:eastAsia="標楷體" w:hAnsi="標楷體" w:cs="Times New Roman"/>
              </w:rPr>
              <w:t>本條第一項規定納入證券商內部控制及內部稽核項目</w:t>
            </w:r>
            <w:r w:rsidR="0021258F" w:rsidRPr="00C26988">
              <w:rPr>
                <w:rFonts w:ascii="標楷體" w:eastAsia="標楷體" w:hAnsi="標楷體" w:cs="Times New Roman"/>
              </w:rPr>
              <w:t>，並</w:t>
            </w:r>
            <w:r w:rsidR="00285C17" w:rsidRPr="00C26988">
              <w:rPr>
                <w:rFonts w:ascii="標楷體" w:eastAsia="標楷體" w:hAnsi="標楷體" w:cs="Times New Roman" w:hint="eastAsia"/>
              </w:rPr>
              <w:t>定期檢討分析作成紀錄以供查核</w:t>
            </w:r>
            <w:r w:rsidRPr="00C26988">
              <w:rPr>
                <w:rFonts w:ascii="標楷體" w:eastAsia="標楷體" w:hAnsi="標楷體" w:cs="Times New Roman"/>
              </w:rPr>
              <w:t>，</w:t>
            </w:r>
            <w:r w:rsidR="00992F28" w:rsidRPr="00C26988">
              <w:rPr>
                <w:rFonts w:ascii="標楷體" w:eastAsia="標楷體" w:hAnsi="標楷體" w:cs="Times New Roman" w:hint="eastAsia"/>
              </w:rPr>
              <w:t>爰</w:t>
            </w:r>
            <w:r w:rsidRPr="00C26988">
              <w:rPr>
                <w:rFonts w:ascii="標楷體" w:eastAsia="標楷體" w:hAnsi="標楷體" w:cs="Times New Roman"/>
              </w:rPr>
              <w:t>增訂第</w:t>
            </w:r>
            <w:r w:rsidRPr="00C26988">
              <w:rPr>
                <w:rFonts w:ascii="標楷體" w:eastAsia="標楷體" w:hAnsi="標楷體" w:cs="Times New Roman" w:hint="eastAsia"/>
              </w:rPr>
              <w:t>二</w:t>
            </w:r>
            <w:r w:rsidR="00EA49D3" w:rsidRPr="00C26988">
              <w:rPr>
                <w:rFonts w:ascii="標楷體" w:eastAsia="標楷體" w:hAnsi="標楷體" w:cs="Times New Roman" w:hint="eastAsia"/>
              </w:rPr>
              <w:t>項</w:t>
            </w:r>
            <w:r w:rsidRPr="00C26988">
              <w:rPr>
                <w:rFonts w:ascii="標楷體" w:eastAsia="標楷體" w:hAnsi="標楷體" w:cs="Times New Roman"/>
              </w:rPr>
              <w:t>規定。</w:t>
            </w:r>
          </w:p>
          <w:p w:rsidR="00812CCD" w:rsidRPr="00C26988" w:rsidRDefault="00823CBA" w:rsidP="00DF5A9A">
            <w:pPr>
              <w:pStyle w:val="a3"/>
              <w:numPr>
                <w:ilvl w:val="0"/>
                <w:numId w:val="20"/>
              </w:numPr>
              <w:adjustRightInd w:val="0"/>
              <w:snapToGrid w:val="0"/>
              <w:spacing w:line="300" w:lineRule="auto"/>
              <w:ind w:leftChars="0"/>
              <w:jc w:val="both"/>
              <w:rPr>
                <w:rFonts w:ascii="標楷體" w:eastAsia="標楷體" w:hAnsi="標楷體" w:cs="Times New Roman"/>
              </w:rPr>
            </w:pPr>
            <w:r w:rsidRPr="00C26988">
              <w:rPr>
                <w:rFonts w:ascii="標楷體" w:eastAsia="標楷體" w:hAnsi="標楷體" w:cs="Times New Roman"/>
              </w:rPr>
              <w:t>為強化資產交換選擇權交易市場監理，以及防範客戶利用其配偶、</w:t>
            </w:r>
            <w:r w:rsidR="000940DE" w:rsidRPr="00C26988">
              <w:rPr>
                <w:rFonts w:ascii="標楷體" w:eastAsia="標楷體" w:hAnsi="標楷體" w:cs="Times New Roman"/>
              </w:rPr>
              <w:t>未成年</w:t>
            </w:r>
            <w:r w:rsidRPr="00C26988">
              <w:rPr>
                <w:rFonts w:ascii="標楷體" w:eastAsia="標楷體" w:hAnsi="標楷體" w:cs="Times New Roman"/>
              </w:rPr>
              <w:t>子女及利用他人名義從事交易以規避第一項第一款限額規定，爰增訂本</w:t>
            </w:r>
            <w:r w:rsidR="00D10048" w:rsidRPr="00C26988">
              <w:rPr>
                <w:rFonts w:ascii="標楷體" w:eastAsia="標楷體" w:hAnsi="標楷體" w:cs="Times New Roman"/>
              </w:rPr>
              <w:t>條</w:t>
            </w:r>
            <w:r w:rsidRPr="00C26988">
              <w:rPr>
                <w:rFonts w:ascii="標楷體" w:eastAsia="標楷體" w:hAnsi="標楷體" w:cs="Times New Roman"/>
              </w:rPr>
              <w:t>第三項規定。</w:t>
            </w:r>
          </w:p>
        </w:tc>
      </w:tr>
      <w:tr w:rsidR="00BD41EF" w:rsidRPr="00CB3545" w:rsidTr="00C26988">
        <w:trPr>
          <w:trHeight w:val="535"/>
        </w:trPr>
        <w:tc>
          <w:tcPr>
            <w:tcW w:w="3355" w:type="dxa"/>
            <w:tcBorders>
              <w:top w:val="single" w:sz="4" w:space="0" w:color="auto"/>
              <w:left w:val="single" w:sz="4" w:space="0" w:color="auto"/>
              <w:bottom w:val="single" w:sz="4" w:space="0" w:color="auto"/>
              <w:right w:val="single" w:sz="4" w:space="0" w:color="auto"/>
            </w:tcBorders>
          </w:tcPr>
          <w:p w:rsidR="00BD41EF" w:rsidRPr="00C646F8" w:rsidRDefault="00BD41EF" w:rsidP="00BD41EF">
            <w:pPr>
              <w:adjustRightInd w:val="0"/>
              <w:snapToGrid w:val="0"/>
              <w:spacing w:line="300" w:lineRule="auto"/>
              <w:jc w:val="both"/>
              <w:rPr>
                <w:rFonts w:eastAsia="標楷體"/>
              </w:rPr>
            </w:pPr>
            <w:r w:rsidRPr="00C646F8">
              <w:rPr>
                <w:rFonts w:eastAsia="標楷體" w:hint="eastAsia"/>
              </w:rPr>
              <w:lastRenderedPageBreak/>
              <w:t>第五十三條</w:t>
            </w:r>
            <w:r w:rsidRPr="00C646F8">
              <w:rPr>
                <w:rFonts w:eastAsia="標楷體" w:hint="eastAsia"/>
              </w:rPr>
              <w:t xml:space="preserve"> </w:t>
            </w:r>
          </w:p>
          <w:p w:rsidR="00BD41EF" w:rsidRPr="00C646F8" w:rsidRDefault="00BD41EF" w:rsidP="00BD41EF">
            <w:pPr>
              <w:adjustRightInd w:val="0"/>
              <w:snapToGrid w:val="0"/>
              <w:spacing w:line="300" w:lineRule="auto"/>
              <w:jc w:val="both"/>
              <w:rPr>
                <w:rFonts w:eastAsia="標楷體"/>
              </w:rPr>
            </w:pPr>
            <w:r w:rsidRPr="00C646F8">
              <w:rPr>
                <w:rFonts w:eastAsia="標楷體"/>
              </w:rPr>
              <w:t xml:space="preserve">　　</w:t>
            </w:r>
            <w:r w:rsidRPr="00C646F8">
              <w:rPr>
                <w:rFonts w:eastAsia="標楷體" w:hint="eastAsia"/>
              </w:rPr>
              <w:t>證券商有下列情事之一者，本中心得予以警告，並通知其限期補正或改善：</w:t>
            </w:r>
          </w:p>
          <w:p w:rsidR="00BD41EF" w:rsidRPr="00C646F8" w:rsidRDefault="00BD41EF" w:rsidP="00BD41EF">
            <w:pPr>
              <w:adjustRightInd w:val="0"/>
              <w:snapToGrid w:val="0"/>
              <w:spacing w:line="300" w:lineRule="auto"/>
              <w:ind w:leftChars="1" w:left="444" w:hangingChars="184" w:hanging="442"/>
              <w:jc w:val="both"/>
              <w:rPr>
                <w:rFonts w:eastAsia="標楷體"/>
              </w:rPr>
            </w:pPr>
            <w:r w:rsidRPr="00C646F8">
              <w:rPr>
                <w:rFonts w:eastAsia="標楷體" w:hint="eastAsia"/>
              </w:rPr>
              <w:t>一、違反第四條、第十四條第三項、第二十九條、第三十條、第三十七條</w:t>
            </w:r>
            <w:r w:rsidRPr="00C646F8">
              <w:rPr>
                <w:rFonts w:eastAsia="標楷體" w:hint="eastAsia"/>
                <w:u w:val="single"/>
              </w:rPr>
              <w:t>、第三十七條之一</w:t>
            </w:r>
            <w:r w:rsidR="00AB4163" w:rsidRPr="00C646F8">
              <w:rPr>
                <w:rFonts w:eastAsia="標楷體" w:hint="eastAsia"/>
                <w:u w:val="single"/>
              </w:rPr>
              <w:t>第一項第一款、第三款</w:t>
            </w:r>
            <w:r w:rsidR="002D14EC" w:rsidRPr="00C646F8">
              <w:rPr>
                <w:rFonts w:eastAsia="標楷體" w:hint="eastAsia"/>
                <w:u w:val="single"/>
              </w:rPr>
              <w:t>、</w:t>
            </w:r>
            <w:r w:rsidR="00AB4163" w:rsidRPr="00C646F8">
              <w:rPr>
                <w:rFonts w:eastAsia="標楷體" w:hint="eastAsia"/>
                <w:u w:val="single"/>
              </w:rPr>
              <w:t>第四款</w:t>
            </w:r>
            <w:r w:rsidR="002D14EC" w:rsidRPr="00C646F8">
              <w:rPr>
                <w:rFonts w:eastAsia="標楷體" w:hint="eastAsia"/>
                <w:u w:val="single"/>
              </w:rPr>
              <w:t>及</w:t>
            </w:r>
            <w:r w:rsidR="00AB4163" w:rsidRPr="00C646F8">
              <w:rPr>
                <w:rFonts w:eastAsia="標楷體" w:hint="eastAsia"/>
                <w:u w:val="single"/>
              </w:rPr>
              <w:t>第二項</w:t>
            </w:r>
            <w:r w:rsidRPr="00C646F8">
              <w:rPr>
                <w:rFonts w:eastAsia="標楷體" w:hint="eastAsia"/>
              </w:rPr>
              <w:t>、第三十九</w:t>
            </w:r>
            <w:r w:rsidRPr="00C646F8">
              <w:rPr>
                <w:rFonts w:eastAsia="標楷體" w:hint="eastAsia"/>
              </w:rPr>
              <w:lastRenderedPageBreak/>
              <w:t>條、第四十條、第四十三條、第四十五條至第五十條規定者。</w:t>
            </w:r>
          </w:p>
          <w:p w:rsidR="00BD41EF" w:rsidRPr="00C646F8" w:rsidRDefault="00BD41EF" w:rsidP="00BD41EF">
            <w:pPr>
              <w:adjustRightInd w:val="0"/>
              <w:snapToGrid w:val="0"/>
              <w:spacing w:line="300" w:lineRule="auto"/>
              <w:ind w:leftChars="1" w:left="444" w:hangingChars="184" w:hanging="442"/>
              <w:jc w:val="both"/>
              <w:rPr>
                <w:rFonts w:eastAsia="標楷體"/>
              </w:rPr>
            </w:pPr>
            <w:r w:rsidRPr="00C646F8">
              <w:rPr>
                <w:rFonts w:eastAsia="標楷體" w:hint="eastAsia"/>
              </w:rPr>
              <w:t>二、未依前條所定期限補正或改善者。</w:t>
            </w:r>
          </w:p>
          <w:p w:rsidR="00BD41EF" w:rsidRPr="00C646F8" w:rsidRDefault="00BD41EF" w:rsidP="00BD41EF">
            <w:pPr>
              <w:adjustRightInd w:val="0"/>
              <w:snapToGrid w:val="0"/>
              <w:spacing w:line="300" w:lineRule="auto"/>
              <w:ind w:leftChars="1" w:left="444" w:hangingChars="184" w:hanging="442"/>
              <w:jc w:val="both"/>
              <w:rPr>
                <w:rFonts w:eastAsia="標楷體"/>
              </w:rPr>
            </w:pPr>
            <w:r w:rsidRPr="00C646F8">
              <w:rPr>
                <w:rFonts w:eastAsia="標楷體"/>
              </w:rPr>
              <w:t>三、</w:t>
            </w:r>
            <w:r w:rsidRPr="00C646F8">
              <w:rPr>
                <w:rFonts w:eastAsia="標楷體" w:hint="eastAsia"/>
              </w:rPr>
              <w:t>違反本規則或本中心相關規定，致有影響投資人權益或市場交易秩序者。</w:t>
            </w:r>
          </w:p>
        </w:tc>
        <w:tc>
          <w:tcPr>
            <w:tcW w:w="3355" w:type="dxa"/>
            <w:tcBorders>
              <w:top w:val="single" w:sz="4" w:space="0" w:color="auto"/>
              <w:left w:val="single" w:sz="4" w:space="0" w:color="auto"/>
              <w:bottom w:val="single" w:sz="4" w:space="0" w:color="auto"/>
              <w:right w:val="single" w:sz="4" w:space="0" w:color="auto"/>
            </w:tcBorders>
          </w:tcPr>
          <w:p w:rsidR="00BD41EF" w:rsidRDefault="00BD41EF" w:rsidP="00BD41EF">
            <w:pPr>
              <w:adjustRightInd w:val="0"/>
              <w:snapToGrid w:val="0"/>
              <w:spacing w:line="300" w:lineRule="auto"/>
              <w:jc w:val="both"/>
              <w:rPr>
                <w:rFonts w:eastAsia="標楷體"/>
              </w:rPr>
            </w:pPr>
            <w:r w:rsidRPr="00BD41EF">
              <w:rPr>
                <w:rFonts w:eastAsia="標楷體" w:hint="eastAsia"/>
              </w:rPr>
              <w:lastRenderedPageBreak/>
              <w:t>第五十三條</w:t>
            </w:r>
            <w:r w:rsidRPr="00BD41EF">
              <w:rPr>
                <w:rFonts w:eastAsia="標楷體" w:hint="eastAsia"/>
              </w:rPr>
              <w:t xml:space="preserve"> </w:t>
            </w:r>
          </w:p>
          <w:p w:rsidR="00BD41EF" w:rsidRPr="00BD41EF" w:rsidRDefault="00BD41EF" w:rsidP="00BD41EF">
            <w:pPr>
              <w:adjustRightInd w:val="0"/>
              <w:snapToGrid w:val="0"/>
              <w:spacing w:line="300" w:lineRule="auto"/>
              <w:jc w:val="both"/>
              <w:rPr>
                <w:rFonts w:eastAsia="標楷體"/>
              </w:rPr>
            </w:pPr>
            <w:r>
              <w:rPr>
                <w:rFonts w:eastAsia="標楷體"/>
              </w:rPr>
              <w:t xml:space="preserve">　　</w:t>
            </w:r>
            <w:r w:rsidRPr="00BD41EF">
              <w:rPr>
                <w:rFonts w:eastAsia="標楷體" w:hint="eastAsia"/>
              </w:rPr>
              <w:t>證券商有下列情事之一者，本中心得予以警告，並通知其限期補正或改善：</w:t>
            </w:r>
          </w:p>
          <w:p w:rsidR="00BD41EF" w:rsidRDefault="00BD41EF" w:rsidP="00BD41EF">
            <w:pPr>
              <w:adjustRightInd w:val="0"/>
              <w:snapToGrid w:val="0"/>
              <w:spacing w:line="300" w:lineRule="auto"/>
              <w:ind w:leftChars="1" w:left="444" w:hangingChars="184" w:hanging="442"/>
              <w:jc w:val="both"/>
              <w:rPr>
                <w:rFonts w:eastAsia="標楷體"/>
              </w:rPr>
            </w:pPr>
            <w:r w:rsidRPr="00BD41EF">
              <w:rPr>
                <w:rFonts w:eastAsia="標楷體" w:hint="eastAsia"/>
              </w:rPr>
              <w:t>一、違反第四條、第十四條第三項、第二十九條、第三十條、第三十七條、第三十九條、第四十條、第四十三條、第四十五條至第五十條規定</w:t>
            </w:r>
            <w:r w:rsidRPr="00BD41EF">
              <w:rPr>
                <w:rFonts w:eastAsia="標楷體" w:hint="eastAsia"/>
              </w:rPr>
              <w:lastRenderedPageBreak/>
              <w:t>者。</w:t>
            </w:r>
          </w:p>
          <w:p w:rsidR="002D14EC" w:rsidRDefault="002D14EC" w:rsidP="00BD41EF">
            <w:pPr>
              <w:adjustRightInd w:val="0"/>
              <w:snapToGrid w:val="0"/>
              <w:spacing w:line="300" w:lineRule="auto"/>
              <w:ind w:leftChars="1" w:left="444" w:hangingChars="184" w:hanging="442"/>
              <w:jc w:val="both"/>
              <w:rPr>
                <w:rFonts w:eastAsia="標楷體"/>
              </w:rPr>
            </w:pPr>
          </w:p>
          <w:p w:rsidR="002D14EC" w:rsidRPr="002D14EC" w:rsidRDefault="002D14EC" w:rsidP="00BD41EF">
            <w:pPr>
              <w:adjustRightInd w:val="0"/>
              <w:snapToGrid w:val="0"/>
              <w:spacing w:line="300" w:lineRule="auto"/>
              <w:ind w:leftChars="1" w:left="444" w:hangingChars="184" w:hanging="442"/>
              <w:jc w:val="both"/>
              <w:rPr>
                <w:rFonts w:eastAsia="標楷體"/>
              </w:rPr>
            </w:pPr>
          </w:p>
          <w:p w:rsidR="00BD41EF" w:rsidRPr="00BD41EF" w:rsidRDefault="00BD41EF" w:rsidP="00BD41EF">
            <w:pPr>
              <w:adjustRightInd w:val="0"/>
              <w:snapToGrid w:val="0"/>
              <w:spacing w:line="300" w:lineRule="auto"/>
              <w:ind w:leftChars="1" w:left="444" w:hangingChars="184" w:hanging="442"/>
              <w:jc w:val="both"/>
              <w:rPr>
                <w:rFonts w:eastAsia="標楷體"/>
              </w:rPr>
            </w:pPr>
            <w:r w:rsidRPr="00BD41EF">
              <w:rPr>
                <w:rFonts w:eastAsia="標楷體" w:hint="eastAsia"/>
              </w:rPr>
              <w:t>二、未依前條所定期限補正或改善者。</w:t>
            </w:r>
          </w:p>
          <w:p w:rsidR="00BD41EF" w:rsidRPr="00CB3545" w:rsidRDefault="00BD41EF" w:rsidP="00BD41EF">
            <w:pPr>
              <w:adjustRightInd w:val="0"/>
              <w:snapToGrid w:val="0"/>
              <w:spacing w:line="300" w:lineRule="auto"/>
              <w:ind w:leftChars="1" w:left="444" w:hangingChars="184" w:hanging="442"/>
              <w:jc w:val="both"/>
              <w:rPr>
                <w:rFonts w:eastAsia="標楷體"/>
              </w:rPr>
            </w:pPr>
            <w:r w:rsidRPr="00BD41EF">
              <w:rPr>
                <w:rFonts w:eastAsia="標楷體" w:hint="eastAsia"/>
              </w:rPr>
              <w:t>三、違反本規則或本中心相關規定，致有影響投資人權益或市場交易秩序者。</w:t>
            </w:r>
          </w:p>
        </w:tc>
        <w:tc>
          <w:tcPr>
            <w:tcW w:w="3355" w:type="dxa"/>
            <w:tcBorders>
              <w:top w:val="single" w:sz="4" w:space="0" w:color="auto"/>
              <w:left w:val="single" w:sz="4" w:space="0" w:color="auto"/>
              <w:bottom w:val="single" w:sz="4" w:space="0" w:color="auto"/>
              <w:right w:val="single" w:sz="4" w:space="0" w:color="auto"/>
            </w:tcBorders>
          </w:tcPr>
          <w:p w:rsidR="00BD41EF" w:rsidRPr="006300EE" w:rsidRDefault="00BD41EF" w:rsidP="00992F28">
            <w:pPr>
              <w:adjustRightInd w:val="0"/>
              <w:snapToGrid w:val="0"/>
              <w:spacing w:line="300" w:lineRule="auto"/>
              <w:ind w:firstLineChars="200" w:firstLine="480"/>
              <w:jc w:val="both"/>
              <w:rPr>
                <w:rFonts w:ascii="標楷體" w:eastAsia="標楷體" w:hAnsi="標楷體" w:cs="Times New Roman"/>
                <w:color w:val="000000"/>
              </w:rPr>
            </w:pPr>
            <w:r w:rsidRPr="006300EE">
              <w:rPr>
                <w:rFonts w:ascii="標楷體" w:eastAsia="標楷體" w:hAnsi="標楷體" w:cs="Times New Roman" w:hint="eastAsia"/>
                <w:color w:val="000000"/>
              </w:rPr>
              <w:lastRenderedPageBreak/>
              <w:t>配合本次增訂第三十七條之一</w:t>
            </w:r>
            <w:r w:rsidR="00AB4163">
              <w:rPr>
                <w:rFonts w:ascii="標楷體" w:eastAsia="標楷體" w:hAnsi="標楷體" w:cs="Times New Roman" w:hint="eastAsia"/>
                <w:color w:val="000000"/>
              </w:rPr>
              <w:t>第一項第一款（客戶承作同一標的選擇權限額</w:t>
            </w:r>
            <w:r w:rsidR="00992F28">
              <w:rPr>
                <w:rFonts w:ascii="標楷體" w:eastAsia="標楷體" w:hAnsi="標楷體" w:cs="Times New Roman" w:hint="eastAsia"/>
                <w:color w:val="000000"/>
              </w:rPr>
              <w:t>百分之十</w:t>
            </w:r>
            <w:r w:rsidR="00AB4163">
              <w:rPr>
                <w:rFonts w:ascii="標楷體" w:eastAsia="標楷體" w:hAnsi="標楷體" w:cs="Times New Roman" w:hint="eastAsia"/>
                <w:color w:val="000000"/>
              </w:rPr>
              <w:t>規定）、第三款（應建立價格合理性之內部評估作業）及第四款（應建立防範不法交易之內部評估作業）與第二項（納入內部控制及內部稽核）</w:t>
            </w:r>
            <w:r w:rsidR="00EA49D3">
              <w:rPr>
                <w:rFonts w:ascii="標楷體" w:eastAsia="標楷體" w:hAnsi="標楷體" w:cs="Times New Roman" w:hint="eastAsia"/>
                <w:color w:val="000000"/>
              </w:rPr>
              <w:t>規定，</w:t>
            </w:r>
            <w:r w:rsidR="00AB4163">
              <w:rPr>
                <w:rFonts w:ascii="標楷體" w:eastAsia="標楷體" w:hAnsi="標楷體" w:cs="Times New Roman" w:hint="eastAsia"/>
                <w:color w:val="000000"/>
              </w:rPr>
              <w:t>爰</w:t>
            </w:r>
            <w:r w:rsidR="00992F28">
              <w:rPr>
                <w:rFonts w:ascii="標楷體" w:eastAsia="標楷體" w:hAnsi="標楷體" w:cs="Times New Roman" w:hint="eastAsia"/>
                <w:color w:val="000000"/>
              </w:rPr>
              <w:t>修正第一款</w:t>
            </w:r>
            <w:r w:rsidR="00AB4163">
              <w:rPr>
                <w:rFonts w:ascii="標楷體" w:eastAsia="標楷體" w:hAnsi="標楷體" w:cs="Times New Roman" w:hint="eastAsia"/>
                <w:color w:val="000000"/>
              </w:rPr>
              <w:t>增訂違反前述規定</w:t>
            </w:r>
            <w:r w:rsidR="00CD2233">
              <w:rPr>
                <w:rFonts w:ascii="標楷體" w:eastAsia="標楷體" w:hAnsi="標楷體" w:cs="Times New Roman" w:hint="eastAsia"/>
                <w:color w:val="000000"/>
              </w:rPr>
              <w:t>本中心得</w:t>
            </w:r>
            <w:r w:rsidR="00CD2233">
              <w:rPr>
                <w:rFonts w:ascii="標楷體" w:eastAsia="標楷體" w:hAnsi="標楷體" w:cs="Times New Roman" w:hint="eastAsia"/>
                <w:color w:val="000000"/>
              </w:rPr>
              <w:lastRenderedPageBreak/>
              <w:t>處以警告處分</w:t>
            </w:r>
            <w:r w:rsidR="00AB4163">
              <w:rPr>
                <w:rFonts w:ascii="標楷體" w:eastAsia="標楷體" w:hAnsi="標楷體" w:cs="Times New Roman" w:hint="eastAsia"/>
                <w:color w:val="000000"/>
              </w:rPr>
              <w:t>之法源</w:t>
            </w:r>
            <w:r w:rsidR="006300EE" w:rsidRPr="006300EE">
              <w:rPr>
                <w:rFonts w:ascii="標楷體" w:eastAsia="標楷體" w:hAnsi="標楷體" w:cs="Times New Roman" w:hint="eastAsia"/>
                <w:color w:val="000000"/>
              </w:rPr>
              <w:t>。</w:t>
            </w:r>
          </w:p>
        </w:tc>
      </w:tr>
      <w:tr w:rsidR="000940DE" w:rsidRPr="00CB3545" w:rsidTr="00C26988">
        <w:trPr>
          <w:trHeight w:val="535"/>
        </w:trPr>
        <w:tc>
          <w:tcPr>
            <w:tcW w:w="3355" w:type="dxa"/>
            <w:tcBorders>
              <w:top w:val="single" w:sz="4" w:space="0" w:color="auto"/>
              <w:left w:val="single" w:sz="4" w:space="0" w:color="auto"/>
              <w:bottom w:val="single" w:sz="4" w:space="0" w:color="auto"/>
              <w:right w:val="single" w:sz="4" w:space="0" w:color="auto"/>
            </w:tcBorders>
          </w:tcPr>
          <w:p w:rsidR="00DD38D6" w:rsidRPr="00C646F8" w:rsidRDefault="00DD38D6" w:rsidP="00DD38D6">
            <w:pPr>
              <w:adjustRightInd w:val="0"/>
              <w:snapToGrid w:val="0"/>
              <w:spacing w:line="300" w:lineRule="auto"/>
              <w:jc w:val="both"/>
              <w:rPr>
                <w:rFonts w:eastAsia="標楷體"/>
              </w:rPr>
            </w:pPr>
            <w:r w:rsidRPr="00C646F8">
              <w:rPr>
                <w:rFonts w:eastAsia="標楷體" w:hint="eastAsia"/>
              </w:rPr>
              <w:lastRenderedPageBreak/>
              <w:t>第五十四條</w:t>
            </w:r>
            <w:r w:rsidRPr="00C646F8">
              <w:rPr>
                <w:rFonts w:eastAsia="標楷體" w:hint="eastAsia"/>
              </w:rPr>
              <w:t xml:space="preserve"> </w:t>
            </w:r>
          </w:p>
          <w:p w:rsidR="00DD38D6" w:rsidRPr="00C646F8" w:rsidRDefault="00DD38D6" w:rsidP="00DD38D6">
            <w:pPr>
              <w:adjustRightInd w:val="0"/>
              <w:snapToGrid w:val="0"/>
              <w:spacing w:line="300" w:lineRule="auto"/>
              <w:ind w:firstLineChars="200" w:firstLine="480"/>
              <w:jc w:val="both"/>
              <w:rPr>
                <w:rFonts w:eastAsia="標楷體"/>
              </w:rPr>
            </w:pPr>
            <w:r w:rsidRPr="00C646F8">
              <w:rPr>
                <w:rFonts w:eastAsia="標楷體" w:hint="eastAsia"/>
              </w:rPr>
              <w:t>證券商有下列情事之一者，本中心得課以新台幣五萬元以上，三百萬元以下之違約金：</w:t>
            </w:r>
          </w:p>
          <w:p w:rsidR="00F84FEC" w:rsidRPr="00C646F8" w:rsidRDefault="00F84FEC" w:rsidP="00DD38D6">
            <w:pPr>
              <w:numPr>
                <w:ilvl w:val="0"/>
                <w:numId w:val="23"/>
              </w:numPr>
              <w:adjustRightInd w:val="0"/>
              <w:snapToGrid w:val="0"/>
              <w:spacing w:line="300" w:lineRule="auto"/>
              <w:ind w:left="539" w:hanging="539"/>
              <w:jc w:val="both"/>
              <w:rPr>
                <w:rFonts w:eastAsia="標楷體"/>
              </w:rPr>
            </w:pPr>
            <w:bookmarkStart w:id="0" w:name="_GoBack"/>
            <w:r w:rsidRPr="00C646F8">
              <w:rPr>
                <w:rFonts w:eastAsia="標楷體" w:hint="eastAsia"/>
              </w:rPr>
              <w:t>違反第五條、第八條至第十條、</w:t>
            </w:r>
            <w:r w:rsidR="00DD38D6" w:rsidRPr="00C646F8">
              <w:rPr>
                <w:rFonts w:eastAsia="標楷體" w:hint="eastAsia"/>
                <w:u w:val="single"/>
              </w:rPr>
              <w:t>第三十七條之一</w:t>
            </w:r>
            <w:r w:rsidR="00AB4163" w:rsidRPr="00C646F8">
              <w:rPr>
                <w:rFonts w:eastAsia="標楷體" w:hint="eastAsia"/>
                <w:u w:val="single"/>
              </w:rPr>
              <w:t>第一項第二款</w:t>
            </w:r>
            <w:r w:rsidR="00DD38D6" w:rsidRPr="00C646F8">
              <w:rPr>
                <w:rFonts w:eastAsia="標楷體" w:hint="eastAsia"/>
                <w:u w:val="single"/>
              </w:rPr>
              <w:t>、</w:t>
            </w:r>
            <w:r w:rsidRPr="00C646F8">
              <w:rPr>
                <w:rFonts w:eastAsia="標楷體" w:hint="eastAsia"/>
              </w:rPr>
              <w:t>第三十九條及第四十條規定者。</w:t>
            </w:r>
            <w:bookmarkEnd w:id="0"/>
          </w:p>
          <w:p w:rsidR="00DD38D6" w:rsidRPr="00C646F8" w:rsidRDefault="00F84FEC" w:rsidP="00DD38D6">
            <w:pPr>
              <w:numPr>
                <w:ilvl w:val="0"/>
                <w:numId w:val="23"/>
              </w:numPr>
              <w:adjustRightInd w:val="0"/>
              <w:snapToGrid w:val="0"/>
              <w:spacing w:line="300" w:lineRule="auto"/>
              <w:ind w:left="539" w:hanging="539"/>
              <w:jc w:val="both"/>
              <w:rPr>
                <w:rFonts w:eastAsia="標楷體"/>
              </w:rPr>
            </w:pPr>
            <w:r w:rsidRPr="00C646F8">
              <w:rPr>
                <w:rFonts w:eastAsia="標楷體" w:hint="eastAsia"/>
              </w:rPr>
              <w:t>未依前條所定期限補正或改善者。</w:t>
            </w:r>
          </w:p>
          <w:p w:rsidR="000940DE" w:rsidRPr="00C646F8" w:rsidRDefault="00F84FEC" w:rsidP="00DD38D6">
            <w:pPr>
              <w:numPr>
                <w:ilvl w:val="0"/>
                <w:numId w:val="23"/>
              </w:numPr>
              <w:adjustRightInd w:val="0"/>
              <w:snapToGrid w:val="0"/>
              <w:spacing w:line="300" w:lineRule="auto"/>
              <w:ind w:left="539" w:hanging="539"/>
              <w:jc w:val="both"/>
              <w:rPr>
                <w:rFonts w:eastAsia="標楷體"/>
              </w:rPr>
            </w:pPr>
            <w:r w:rsidRPr="00C646F8">
              <w:rPr>
                <w:rFonts w:eastAsia="標楷體" w:hint="eastAsia"/>
              </w:rPr>
              <w:t>違反本規則或本中心相關規定，致有影響投資人權益或市場交易秩序，且情節重大者。</w:t>
            </w:r>
          </w:p>
        </w:tc>
        <w:tc>
          <w:tcPr>
            <w:tcW w:w="3355" w:type="dxa"/>
            <w:tcBorders>
              <w:top w:val="single" w:sz="4" w:space="0" w:color="auto"/>
              <w:left w:val="single" w:sz="4" w:space="0" w:color="auto"/>
              <w:bottom w:val="single" w:sz="4" w:space="0" w:color="auto"/>
              <w:right w:val="single" w:sz="4" w:space="0" w:color="auto"/>
            </w:tcBorders>
          </w:tcPr>
          <w:p w:rsidR="00F84FEC" w:rsidRDefault="00F84FEC" w:rsidP="00F84FEC">
            <w:pPr>
              <w:adjustRightInd w:val="0"/>
              <w:snapToGrid w:val="0"/>
              <w:spacing w:line="300" w:lineRule="auto"/>
              <w:jc w:val="both"/>
              <w:rPr>
                <w:rFonts w:eastAsia="標楷體"/>
              </w:rPr>
            </w:pPr>
            <w:r w:rsidRPr="00F84FEC">
              <w:rPr>
                <w:rFonts w:eastAsia="標楷體" w:hint="eastAsia"/>
              </w:rPr>
              <w:t>第五十四條</w:t>
            </w:r>
            <w:r w:rsidRPr="00F84FEC">
              <w:rPr>
                <w:rFonts w:eastAsia="標楷體" w:hint="eastAsia"/>
              </w:rPr>
              <w:t xml:space="preserve"> </w:t>
            </w:r>
          </w:p>
          <w:p w:rsidR="00F84FEC" w:rsidRPr="00F84FEC" w:rsidRDefault="00F84FEC" w:rsidP="00F84FEC">
            <w:pPr>
              <w:adjustRightInd w:val="0"/>
              <w:snapToGrid w:val="0"/>
              <w:spacing w:line="300" w:lineRule="auto"/>
              <w:ind w:firstLineChars="200" w:firstLine="480"/>
              <w:jc w:val="both"/>
              <w:rPr>
                <w:rFonts w:eastAsia="標楷體"/>
              </w:rPr>
            </w:pPr>
            <w:r w:rsidRPr="00F84FEC">
              <w:rPr>
                <w:rFonts w:eastAsia="標楷體" w:hint="eastAsia"/>
              </w:rPr>
              <w:t>證券商有下列情事之一者，本中心得課以新台幣五萬元以上，三百萬元以下之違約金：</w:t>
            </w:r>
          </w:p>
          <w:p w:rsidR="00DD38D6" w:rsidRDefault="00F84FEC" w:rsidP="00DD38D6">
            <w:pPr>
              <w:pStyle w:val="a3"/>
              <w:numPr>
                <w:ilvl w:val="0"/>
                <w:numId w:val="28"/>
              </w:numPr>
              <w:adjustRightInd w:val="0"/>
              <w:snapToGrid w:val="0"/>
              <w:spacing w:line="300" w:lineRule="auto"/>
              <w:ind w:leftChars="0" w:left="510" w:hanging="510"/>
              <w:jc w:val="both"/>
              <w:rPr>
                <w:rFonts w:eastAsia="標楷體"/>
              </w:rPr>
            </w:pPr>
            <w:r w:rsidRPr="00DD38D6">
              <w:rPr>
                <w:rFonts w:eastAsia="標楷體" w:hint="eastAsia"/>
              </w:rPr>
              <w:t>違反第五條、第八條至第十條、第三十九條及第四十條規定者。</w:t>
            </w:r>
          </w:p>
          <w:p w:rsidR="00FF2E04" w:rsidRDefault="00FF2E04" w:rsidP="00FF2E04">
            <w:pPr>
              <w:pStyle w:val="a3"/>
              <w:adjustRightInd w:val="0"/>
              <w:snapToGrid w:val="0"/>
              <w:spacing w:line="300" w:lineRule="auto"/>
              <w:ind w:leftChars="0" w:left="510"/>
              <w:jc w:val="both"/>
              <w:rPr>
                <w:rFonts w:eastAsia="標楷體"/>
              </w:rPr>
            </w:pPr>
          </w:p>
          <w:p w:rsidR="00DD38D6" w:rsidRDefault="00F84FEC" w:rsidP="00DD38D6">
            <w:pPr>
              <w:pStyle w:val="a3"/>
              <w:numPr>
                <w:ilvl w:val="0"/>
                <w:numId w:val="28"/>
              </w:numPr>
              <w:adjustRightInd w:val="0"/>
              <w:snapToGrid w:val="0"/>
              <w:spacing w:line="300" w:lineRule="auto"/>
              <w:ind w:leftChars="0" w:left="510" w:hanging="510"/>
              <w:jc w:val="both"/>
              <w:rPr>
                <w:rFonts w:eastAsia="標楷體"/>
              </w:rPr>
            </w:pPr>
            <w:r w:rsidRPr="00DD38D6">
              <w:rPr>
                <w:rFonts w:eastAsia="標楷體" w:hint="eastAsia"/>
              </w:rPr>
              <w:t>未依前條所定期限補正或改善者。</w:t>
            </w:r>
          </w:p>
          <w:p w:rsidR="000940DE" w:rsidRPr="00DD38D6" w:rsidRDefault="00F84FEC" w:rsidP="00DD38D6">
            <w:pPr>
              <w:pStyle w:val="a3"/>
              <w:numPr>
                <w:ilvl w:val="0"/>
                <w:numId w:val="28"/>
              </w:numPr>
              <w:adjustRightInd w:val="0"/>
              <w:snapToGrid w:val="0"/>
              <w:spacing w:line="300" w:lineRule="auto"/>
              <w:ind w:leftChars="0" w:left="510" w:hanging="510"/>
              <w:jc w:val="both"/>
              <w:rPr>
                <w:rFonts w:eastAsia="標楷體"/>
              </w:rPr>
            </w:pPr>
            <w:r w:rsidRPr="00DD38D6">
              <w:rPr>
                <w:rFonts w:eastAsia="標楷體" w:hint="eastAsia"/>
              </w:rPr>
              <w:t>違反本規則或本中心相關規定，致有影響投資人權益或市場交易秩序，且情節重大者。</w:t>
            </w:r>
          </w:p>
        </w:tc>
        <w:tc>
          <w:tcPr>
            <w:tcW w:w="3355" w:type="dxa"/>
            <w:tcBorders>
              <w:top w:val="single" w:sz="4" w:space="0" w:color="auto"/>
              <w:left w:val="single" w:sz="4" w:space="0" w:color="auto"/>
              <w:bottom w:val="single" w:sz="4" w:space="0" w:color="auto"/>
              <w:right w:val="single" w:sz="4" w:space="0" w:color="auto"/>
            </w:tcBorders>
          </w:tcPr>
          <w:p w:rsidR="000940DE" w:rsidRPr="006300EE" w:rsidRDefault="00CD2233" w:rsidP="00992F28">
            <w:pPr>
              <w:adjustRightInd w:val="0"/>
              <w:snapToGrid w:val="0"/>
              <w:spacing w:line="300" w:lineRule="auto"/>
              <w:ind w:firstLineChars="200" w:firstLine="480"/>
              <w:jc w:val="both"/>
              <w:rPr>
                <w:rFonts w:ascii="標楷體" w:eastAsia="標楷體" w:hAnsi="標楷體" w:cs="Times New Roman"/>
                <w:color w:val="000000"/>
              </w:rPr>
            </w:pPr>
            <w:r w:rsidRPr="00CD2233">
              <w:rPr>
                <w:rFonts w:ascii="標楷體" w:eastAsia="標楷體" w:hAnsi="標楷體" w:cs="Times New Roman" w:hint="eastAsia"/>
                <w:color w:val="000000"/>
              </w:rPr>
              <w:t>配合本次增訂第三十七條之一</w:t>
            </w:r>
            <w:r w:rsidR="00AB4163">
              <w:rPr>
                <w:rFonts w:ascii="標楷體" w:eastAsia="標楷體" w:hAnsi="標楷體" w:cs="Times New Roman" w:hint="eastAsia"/>
                <w:color w:val="000000"/>
              </w:rPr>
              <w:t>第一項第二款</w:t>
            </w:r>
            <w:r w:rsidRPr="00CD2233">
              <w:rPr>
                <w:rFonts w:ascii="標楷體" w:eastAsia="標楷體" w:hAnsi="標楷體" w:cs="Times New Roman" w:hint="eastAsia"/>
                <w:color w:val="000000"/>
              </w:rPr>
              <w:t>規定，</w:t>
            </w:r>
            <w:r w:rsidR="002D14EC">
              <w:rPr>
                <w:rFonts w:ascii="標楷體" w:eastAsia="標楷體" w:hAnsi="標楷體" w:cs="Times New Roman" w:hint="eastAsia"/>
                <w:color w:val="000000"/>
              </w:rPr>
              <w:t>爰</w:t>
            </w:r>
            <w:r w:rsidR="00992F28">
              <w:rPr>
                <w:rFonts w:ascii="標楷體" w:eastAsia="標楷體" w:hAnsi="標楷體" w:cs="Times New Roman" w:hint="eastAsia"/>
                <w:color w:val="000000"/>
              </w:rPr>
              <w:t>修正第一款</w:t>
            </w:r>
            <w:r w:rsidR="002D14EC">
              <w:rPr>
                <w:rFonts w:ascii="標楷體" w:eastAsia="標楷體" w:hAnsi="標楷體" w:cs="Times New Roman" w:hint="eastAsia"/>
                <w:color w:val="000000"/>
              </w:rPr>
              <w:t>增</w:t>
            </w:r>
            <w:r w:rsidR="003F44A4">
              <w:rPr>
                <w:rFonts w:ascii="標楷體" w:eastAsia="標楷體" w:hAnsi="標楷體" w:cs="Times New Roman" w:hint="eastAsia"/>
                <w:color w:val="000000"/>
              </w:rPr>
              <w:t>訂</w:t>
            </w:r>
            <w:r w:rsidR="002D14EC">
              <w:rPr>
                <w:rFonts w:ascii="標楷體" w:eastAsia="標楷體" w:hAnsi="標楷體" w:cs="Times New Roman" w:hint="eastAsia"/>
                <w:color w:val="000000"/>
              </w:rPr>
              <w:t>證券商有協</w:t>
            </w:r>
            <w:r w:rsidR="002D14EC">
              <w:rPr>
                <w:rFonts w:ascii="標楷體" w:eastAsia="標楷體" w:hAnsi="標楷體" w:cs="Times New Roman"/>
                <w:color w:val="000000"/>
              </w:rPr>
              <w:t>助客戶規避承銷詢圈比例上限及禁配對象限制情事時，本中心得</w:t>
            </w:r>
            <w:r w:rsidR="00FF2E04">
              <w:rPr>
                <w:rFonts w:ascii="標楷體" w:eastAsia="標楷體" w:hAnsi="標楷體" w:cs="Times New Roman"/>
                <w:color w:val="000000"/>
              </w:rPr>
              <w:t>依本條規定，</w:t>
            </w:r>
            <w:r w:rsidR="002D14EC">
              <w:rPr>
                <w:rFonts w:ascii="標楷體" w:eastAsia="標楷體" w:hAnsi="標楷體" w:cs="Times New Roman"/>
                <w:color w:val="000000"/>
              </w:rPr>
              <w:t>課以違約金處分之法源</w:t>
            </w:r>
            <w:r w:rsidR="00DD38D6" w:rsidRPr="006300EE">
              <w:rPr>
                <w:rFonts w:ascii="標楷體" w:eastAsia="標楷體" w:hAnsi="標楷體" w:cs="Times New Roman" w:hint="eastAsia"/>
                <w:color w:val="000000"/>
              </w:rPr>
              <w:t>。</w:t>
            </w:r>
          </w:p>
        </w:tc>
      </w:tr>
      <w:tr w:rsidR="000940DE" w:rsidRPr="00CB3545" w:rsidTr="00C26988">
        <w:trPr>
          <w:trHeight w:val="535"/>
        </w:trPr>
        <w:tc>
          <w:tcPr>
            <w:tcW w:w="3355" w:type="dxa"/>
            <w:tcBorders>
              <w:top w:val="single" w:sz="4" w:space="0" w:color="auto"/>
              <w:left w:val="single" w:sz="4" w:space="0" w:color="auto"/>
              <w:bottom w:val="single" w:sz="4" w:space="0" w:color="auto"/>
              <w:right w:val="single" w:sz="4" w:space="0" w:color="auto"/>
            </w:tcBorders>
          </w:tcPr>
          <w:p w:rsidR="00DD38D6" w:rsidRPr="00C646F8" w:rsidRDefault="00DD38D6" w:rsidP="00DD38D6">
            <w:pPr>
              <w:adjustRightInd w:val="0"/>
              <w:snapToGrid w:val="0"/>
              <w:spacing w:line="300" w:lineRule="auto"/>
              <w:jc w:val="both"/>
              <w:rPr>
                <w:rFonts w:eastAsia="標楷體"/>
              </w:rPr>
            </w:pPr>
            <w:r w:rsidRPr="00C646F8">
              <w:rPr>
                <w:rFonts w:eastAsia="標楷體" w:hint="eastAsia"/>
              </w:rPr>
              <w:t>第五十五條</w:t>
            </w:r>
            <w:r w:rsidRPr="00C646F8">
              <w:rPr>
                <w:rFonts w:eastAsia="標楷體" w:hint="eastAsia"/>
              </w:rPr>
              <w:t xml:space="preserve"> </w:t>
            </w:r>
          </w:p>
          <w:p w:rsidR="00DD38D6" w:rsidRPr="00C646F8" w:rsidRDefault="00DD38D6" w:rsidP="00DD38D6">
            <w:pPr>
              <w:adjustRightInd w:val="0"/>
              <w:snapToGrid w:val="0"/>
              <w:spacing w:line="300" w:lineRule="auto"/>
              <w:ind w:firstLineChars="200" w:firstLine="480"/>
              <w:jc w:val="both"/>
              <w:rPr>
                <w:rFonts w:eastAsia="標楷體"/>
              </w:rPr>
            </w:pPr>
            <w:r w:rsidRPr="00C646F8">
              <w:rPr>
                <w:rFonts w:eastAsia="標楷體" w:hint="eastAsia"/>
              </w:rPr>
              <w:t>證券商有下列情事之一者，本中心得停止或終止其經營衍生性金融商品交易業務，但已交易之商品其效力不受影響：</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依前條第二款規定處以違約金，最近半年內達三次以上者。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未依前條第二款規定繳納違約金者。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未符第十一條第一項第一</w:t>
            </w:r>
            <w:r w:rsidRPr="00C646F8">
              <w:rPr>
                <w:rFonts w:eastAsia="標楷體" w:hint="eastAsia"/>
              </w:rPr>
              <w:lastRenderedPageBreak/>
              <w:t>款、第二款條件者。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外國證券商未符第十二條規定者。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證券商自有資本適足比率連續三個月未達主管機關規定者。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因衍生性金融商品業務受主管機關依證券交易法第六十六條第二款至第四款之處分者。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違反</w:t>
            </w:r>
            <w:r w:rsidRPr="00C646F8">
              <w:rPr>
                <w:rFonts w:eastAsia="標楷體" w:hint="eastAsia"/>
                <w:u w:val="single"/>
              </w:rPr>
              <w:t>第三十七條之一、</w:t>
            </w:r>
            <w:r w:rsidRPr="00C646F8">
              <w:rPr>
                <w:rFonts w:eastAsia="標楷體" w:hint="eastAsia"/>
              </w:rPr>
              <w:t>第三十九條及第四十條規定</w:t>
            </w:r>
            <w:r w:rsidR="00AB4163" w:rsidRPr="00C646F8">
              <w:rPr>
                <w:rFonts w:eastAsia="標楷體" w:hint="eastAsia"/>
                <w:u w:val="single"/>
              </w:rPr>
              <w:t>且情節重大</w:t>
            </w:r>
            <w:r w:rsidRPr="00C646F8">
              <w:rPr>
                <w:rFonts w:eastAsia="標楷體" w:hint="eastAsia"/>
              </w:rPr>
              <w:t>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違反相關法令規定，致有影響投資人權益或市場交易秩序，且情節重大者。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衍生性金融商品交易無法履約且情節重大者。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依「證券商風險管理評鑑制度作業要點」規定經評鑑最近一期為第五等級、最近二期為第四等級，或未辦理評鑑者。</w:t>
            </w:r>
          </w:p>
          <w:p w:rsidR="00DD38D6" w:rsidRPr="00C646F8" w:rsidRDefault="00DD38D6" w:rsidP="00DD38D6">
            <w:pPr>
              <w:pStyle w:val="a3"/>
              <w:numPr>
                <w:ilvl w:val="0"/>
                <w:numId w:val="25"/>
              </w:numPr>
              <w:adjustRightInd w:val="0"/>
              <w:snapToGrid w:val="0"/>
              <w:spacing w:line="300" w:lineRule="auto"/>
              <w:ind w:leftChars="0" w:left="510" w:hanging="510"/>
              <w:jc w:val="both"/>
              <w:rPr>
                <w:rFonts w:eastAsia="標楷體"/>
              </w:rPr>
            </w:pPr>
            <w:r w:rsidRPr="00C646F8">
              <w:rPr>
                <w:rFonts w:eastAsia="標楷體" w:hint="eastAsia"/>
              </w:rPr>
              <w:t>取得衍生性金融商品交易業務資格後逾一年未辦理衍生性金融商品交易業務者。</w:t>
            </w:r>
          </w:p>
          <w:p w:rsidR="000940DE" w:rsidRPr="00C646F8" w:rsidRDefault="00DD38D6" w:rsidP="00DD38D6">
            <w:pPr>
              <w:adjustRightInd w:val="0"/>
              <w:snapToGrid w:val="0"/>
              <w:spacing w:line="300" w:lineRule="auto"/>
              <w:ind w:firstLineChars="200" w:firstLine="480"/>
              <w:jc w:val="both"/>
              <w:rPr>
                <w:rFonts w:eastAsia="標楷體"/>
              </w:rPr>
            </w:pPr>
            <w:r w:rsidRPr="00C646F8">
              <w:rPr>
                <w:rFonts w:eastAsia="標楷體" w:hint="eastAsia"/>
              </w:rPr>
              <w:t>證券商因前項各款情事之一經停止或終止其經營衍生性金融商品交易業務之資格者，得於原因消滅且無該項其他各款原因時，檢具相關證明文件申請恢復業務資格，本中心得於覆核</w:t>
            </w:r>
            <w:r w:rsidRPr="00C646F8">
              <w:rPr>
                <w:rFonts w:eastAsia="標楷體" w:hint="eastAsia"/>
              </w:rPr>
              <w:lastRenderedPageBreak/>
              <w:t>確實並報請主管機關同意後，恢復其經營該業務。</w:t>
            </w:r>
          </w:p>
        </w:tc>
        <w:tc>
          <w:tcPr>
            <w:tcW w:w="3355" w:type="dxa"/>
            <w:tcBorders>
              <w:top w:val="single" w:sz="4" w:space="0" w:color="auto"/>
              <w:left w:val="single" w:sz="4" w:space="0" w:color="auto"/>
              <w:bottom w:val="single" w:sz="4" w:space="0" w:color="auto"/>
              <w:right w:val="single" w:sz="4" w:space="0" w:color="auto"/>
            </w:tcBorders>
          </w:tcPr>
          <w:p w:rsidR="00F84FEC" w:rsidRDefault="00F84FEC" w:rsidP="00F84FEC">
            <w:pPr>
              <w:adjustRightInd w:val="0"/>
              <w:snapToGrid w:val="0"/>
              <w:spacing w:line="300" w:lineRule="auto"/>
              <w:jc w:val="both"/>
              <w:rPr>
                <w:rFonts w:eastAsia="標楷體"/>
              </w:rPr>
            </w:pPr>
            <w:r w:rsidRPr="00F84FEC">
              <w:rPr>
                <w:rFonts w:eastAsia="標楷體" w:hint="eastAsia"/>
              </w:rPr>
              <w:lastRenderedPageBreak/>
              <w:t>第五十五條</w:t>
            </w:r>
            <w:r w:rsidRPr="00F84FEC">
              <w:rPr>
                <w:rFonts w:eastAsia="標楷體" w:hint="eastAsia"/>
              </w:rPr>
              <w:t xml:space="preserve"> </w:t>
            </w:r>
          </w:p>
          <w:p w:rsidR="00F84FEC" w:rsidRPr="00F84FEC" w:rsidRDefault="00F84FEC" w:rsidP="00F84FEC">
            <w:pPr>
              <w:adjustRightInd w:val="0"/>
              <w:snapToGrid w:val="0"/>
              <w:spacing w:line="300" w:lineRule="auto"/>
              <w:ind w:firstLineChars="200" w:firstLine="480"/>
              <w:jc w:val="both"/>
              <w:rPr>
                <w:rFonts w:eastAsia="標楷體"/>
              </w:rPr>
            </w:pPr>
            <w:r w:rsidRPr="00F84FEC">
              <w:rPr>
                <w:rFonts w:eastAsia="標楷體" w:hint="eastAsia"/>
              </w:rPr>
              <w:t>證券商有下列情事之一者，本中心得停止或終止其經營衍生性金融商品交易業務，但已交易之商品其效力不受影響：</w:t>
            </w:r>
          </w:p>
          <w:p w:rsidR="00F84FEC" w:rsidRPr="00F84FEC" w:rsidRDefault="00F84FEC" w:rsidP="00DD38D6">
            <w:pPr>
              <w:pStyle w:val="a3"/>
              <w:numPr>
                <w:ilvl w:val="0"/>
                <w:numId w:val="29"/>
              </w:numPr>
              <w:adjustRightInd w:val="0"/>
              <w:snapToGrid w:val="0"/>
              <w:spacing w:line="300" w:lineRule="auto"/>
              <w:ind w:leftChars="0"/>
              <w:jc w:val="both"/>
              <w:rPr>
                <w:rFonts w:eastAsia="標楷體"/>
              </w:rPr>
            </w:pPr>
            <w:r w:rsidRPr="00F84FEC">
              <w:rPr>
                <w:rFonts w:eastAsia="標楷體" w:hint="eastAsia"/>
              </w:rPr>
              <w:t>依前條第二款規定處以違約金，最近半年內達三次以上者。</w:t>
            </w:r>
          </w:p>
          <w:p w:rsidR="00F84FEC" w:rsidRP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未依前條第二款規定繳納違約金者。</w:t>
            </w:r>
          </w:p>
          <w:p w:rsidR="00F84FEC" w:rsidRP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未符第十一條第一項第一</w:t>
            </w:r>
            <w:r w:rsidRPr="00F84FEC">
              <w:rPr>
                <w:rFonts w:eastAsia="標楷體" w:hint="eastAsia"/>
              </w:rPr>
              <w:lastRenderedPageBreak/>
              <w:t>款、第二款條件者。</w:t>
            </w:r>
          </w:p>
          <w:p w:rsidR="00F84FEC" w:rsidRP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外國證券商未符第十二條規定者。</w:t>
            </w:r>
          </w:p>
          <w:p w:rsidR="00F84FEC" w:rsidRP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證券商自有資本適足比率連續三個月未達主管機關規定者。</w:t>
            </w:r>
          </w:p>
          <w:p w:rsidR="00F84FEC" w:rsidRP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因衍生性金融商品業務受主管機關依證券交易法第六十六條第二款至第四款之處分者。</w:t>
            </w:r>
          </w:p>
          <w:p w:rsid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違反第三十九條及第四十條規定者。</w:t>
            </w:r>
          </w:p>
          <w:p w:rsidR="00AB4163" w:rsidRPr="00F84FEC" w:rsidRDefault="00AB4163" w:rsidP="00AB4163">
            <w:pPr>
              <w:pStyle w:val="a3"/>
              <w:adjustRightInd w:val="0"/>
              <w:snapToGrid w:val="0"/>
              <w:spacing w:line="300" w:lineRule="auto"/>
              <w:ind w:leftChars="0" w:left="510"/>
              <w:jc w:val="both"/>
              <w:rPr>
                <w:rFonts w:eastAsia="標楷體"/>
              </w:rPr>
            </w:pPr>
          </w:p>
          <w:p w:rsidR="00F84FEC" w:rsidRP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違反相關法令規定，致有影響投資人權益或市場交易秩序，且情節重大者。</w:t>
            </w:r>
          </w:p>
          <w:p w:rsidR="00F84FEC" w:rsidRP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衍生性金融商品交易無法履約且情節重大者。</w:t>
            </w:r>
          </w:p>
          <w:p w:rsid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依「證券商風險管理評鑑制度作業要點」規定經評鑑最近一期為第五等級、最近二期為第四等級，或未辦理評鑑者。</w:t>
            </w:r>
          </w:p>
          <w:p w:rsidR="00F84FEC" w:rsidRPr="00F84FEC" w:rsidRDefault="00F84FEC" w:rsidP="00DD38D6">
            <w:pPr>
              <w:pStyle w:val="a3"/>
              <w:numPr>
                <w:ilvl w:val="0"/>
                <w:numId w:val="29"/>
              </w:numPr>
              <w:adjustRightInd w:val="0"/>
              <w:snapToGrid w:val="0"/>
              <w:spacing w:line="300" w:lineRule="auto"/>
              <w:ind w:leftChars="0" w:left="510" w:hanging="510"/>
              <w:jc w:val="both"/>
              <w:rPr>
                <w:rFonts w:eastAsia="標楷體"/>
              </w:rPr>
            </w:pPr>
            <w:r w:rsidRPr="00F84FEC">
              <w:rPr>
                <w:rFonts w:eastAsia="標楷體" w:hint="eastAsia"/>
              </w:rPr>
              <w:t>取得衍生性金融商品交易業務資格後逾一年未辦理衍生性金融商品交易業務者。</w:t>
            </w:r>
          </w:p>
          <w:p w:rsidR="000940DE" w:rsidRPr="00BD41EF" w:rsidRDefault="00F84FEC" w:rsidP="00F84FEC">
            <w:pPr>
              <w:adjustRightInd w:val="0"/>
              <w:snapToGrid w:val="0"/>
              <w:spacing w:line="300" w:lineRule="auto"/>
              <w:ind w:firstLineChars="200" w:firstLine="480"/>
              <w:jc w:val="both"/>
              <w:rPr>
                <w:rFonts w:eastAsia="標楷體"/>
              </w:rPr>
            </w:pPr>
            <w:r w:rsidRPr="00F84FEC">
              <w:rPr>
                <w:rFonts w:eastAsia="標楷體" w:hint="eastAsia"/>
              </w:rPr>
              <w:t>證券商因前項各款情事之一經停止或終止其經營衍生性金融商品交易業務之資格者，得於原因消滅且無該項其他各款原因時，檢具相關證明文件申請恢復業務資格，本中心得於覆核</w:t>
            </w:r>
            <w:r w:rsidRPr="00F84FEC">
              <w:rPr>
                <w:rFonts w:eastAsia="標楷體" w:hint="eastAsia"/>
              </w:rPr>
              <w:lastRenderedPageBreak/>
              <w:t>確實並報請主管機關同意後，恢復其經營該業務。</w:t>
            </w:r>
          </w:p>
        </w:tc>
        <w:tc>
          <w:tcPr>
            <w:tcW w:w="3355" w:type="dxa"/>
            <w:tcBorders>
              <w:top w:val="single" w:sz="4" w:space="0" w:color="auto"/>
              <w:left w:val="single" w:sz="4" w:space="0" w:color="auto"/>
              <w:bottom w:val="single" w:sz="4" w:space="0" w:color="auto"/>
              <w:right w:val="single" w:sz="4" w:space="0" w:color="auto"/>
            </w:tcBorders>
          </w:tcPr>
          <w:p w:rsidR="00FF2E04" w:rsidRDefault="002D14EC" w:rsidP="00FF2E04">
            <w:pPr>
              <w:pStyle w:val="a3"/>
              <w:numPr>
                <w:ilvl w:val="0"/>
                <w:numId w:val="30"/>
              </w:numPr>
              <w:adjustRightInd w:val="0"/>
              <w:snapToGrid w:val="0"/>
              <w:spacing w:line="300" w:lineRule="auto"/>
              <w:ind w:leftChars="0" w:left="492"/>
              <w:jc w:val="both"/>
              <w:rPr>
                <w:rFonts w:ascii="標楷體" w:eastAsia="標楷體" w:hAnsi="標楷體" w:cs="Times New Roman"/>
                <w:color w:val="000000"/>
              </w:rPr>
            </w:pPr>
            <w:r w:rsidRPr="00FF2E04">
              <w:rPr>
                <w:rFonts w:ascii="標楷體" w:eastAsia="標楷體" w:hAnsi="標楷體" w:cs="Times New Roman" w:hint="eastAsia"/>
                <w:color w:val="000000"/>
              </w:rPr>
              <w:lastRenderedPageBreak/>
              <w:t>配合本次增訂第三十七條之一</w:t>
            </w:r>
            <w:r w:rsidR="00FF2E04" w:rsidRPr="00FF2E04">
              <w:rPr>
                <w:rFonts w:ascii="標楷體" w:eastAsia="標楷體" w:hAnsi="標楷體" w:cs="Times New Roman" w:hint="eastAsia"/>
                <w:color w:val="000000"/>
              </w:rPr>
              <w:t>規定，爰</w:t>
            </w:r>
            <w:r w:rsidR="00992F28">
              <w:rPr>
                <w:rFonts w:ascii="標楷體" w:eastAsia="標楷體" w:hAnsi="標楷體" w:cs="Times New Roman" w:hint="eastAsia"/>
                <w:color w:val="000000"/>
              </w:rPr>
              <w:t>修正第一項第七款</w:t>
            </w:r>
            <w:r w:rsidR="003F44A4">
              <w:rPr>
                <w:rFonts w:ascii="標楷體" w:eastAsia="標楷體" w:hAnsi="標楷體" w:cs="Times New Roman" w:hint="eastAsia"/>
                <w:color w:val="000000"/>
              </w:rPr>
              <w:t>增訂</w:t>
            </w:r>
            <w:r w:rsidRPr="00FF2E04">
              <w:rPr>
                <w:rFonts w:ascii="標楷體" w:eastAsia="標楷體" w:hAnsi="標楷體" w:cs="Times New Roman" w:hint="eastAsia"/>
                <w:color w:val="000000"/>
              </w:rPr>
              <w:t>證券商違反第三十七條</w:t>
            </w:r>
            <w:r w:rsidR="003F44A4">
              <w:rPr>
                <w:rFonts w:ascii="標楷體" w:eastAsia="標楷體" w:hAnsi="標楷體" w:cs="Times New Roman" w:hint="eastAsia"/>
                <w:color w:val="000000"/>
              </w:rPr>
              <w:t>之一</w:t>
            </w:r>
            <w:r w:rsidRPr="00FF2E04">
              <w:rPr>
                <w:rFonts w:ascii="標楷體" w:eastAsia="標楷體" w:hAnsi="標楷體" w:cs="Times New Roman" w:hint="eastAsia"/>
                <w:color w:val="000000"/>
              </w:rPr>
              <w:t>規定且情節重大時，本中心得依本條規定予以停止或終止業務</w:t>
            </w:r>
            <w:r w:rsidR="003F44A4">
              <w:rPr>
                <w:rFonts w:ascii="標楷體" w:eastAsia="標楷體" w:hAnsi="標楷體" w:cs="Times New Roman" w:hint="eastAsia"/>
                <w:color w:val="000000"/>
              </w:rPr>
              <w:t>之辦理</w:t>
            </w:r>
            <w:r w:rsidRPr="00FF2E04">
              <w:rPr>
                <w:rFonts w:ascii="標楷體" w:eastAsia="標楷體" w:hAnsi="標楷體" w:cs="Times New Roman" w:hint="eastAsia"/>
                <w:color w:val="000000"/>
              </w:rPr>
              <w:t>。</w:t>
            </w:r>
          </w:p>
          <w:p w:rsidR="000940DE" w:rsidRPr="00FF2E04" w:rsidRDefault="003F44A4" w:rsidP="00285C17">
            <w:pPr>
              <w:pStyle w:val="a3"/>
              <w:numPr>
                <w:ilvl w:val="0"/>
                <w:numId w:val="30"/>
              </w:numPr>
              <w:adjustRightInd w:val="0"/>
              <w:snapToGrid w:val="0"/>
              <w:spacing w:line="300" w:lineRule="auto"/>
              <w:ind w:leftChars="0" w:left="492"/>
              <w:jc w:val="both"/>
              <w:rPr>
                <w:rFonts w:ascii="標楷體" w:eastAsia="標楷體" w:hAnsi="標楷體" w:cs="Times New Roman"/>
                <w:color w:val="000000"/>
              </w:rPr>
            </w:pPr>
            <w:r w:rsidRPr="00285C17">
              <w:rPr>
                <w:rFonts w:ascii="標楷體" w:eastAsia="標楷體" w:hAnsi="標楷體" w:cs="Times New Roman"/>
              </w:rPr>
              <w:t>為明定</w:t>
            </w:r>
            <w:r w:rsidR="00FF2E04" w:rsidRPr="00285C17">
              <w:rPr>
                <w:rFonts w:ascii="標楷體" w:eastAsia="標楷體" w:hAnsi="標楷體" w:cs="Times New Roman" w:hint="eastAsia"/>
              </w:rPr>
              <w:t>本中心對證券商違反第三十九條及第四十條規定</w:t>
            </w:r>
            <w:r w:rsidR="00285C17" w:rsidRPr="00285C17">
              <w:rPr>
                <w:rFonts w:ascii="標楷體" w:eastAsia="標楷體" w:hAnsi="標楷體" w:cs="Times New Roman" w:hint="eastAsia"/>
              </w:rPr>
              <w:t>且其情節重大者</w:t>
            </w:r>
            <w:r w:rsidR="00940903" w:rsidRPr="00285C17">
              <w:rPr>
                <w:rFonts w:ascii="標楷體" w:eastAsia="標楷體" w:hAnsi="標楷體" w:cs="Times New Roman" w:hint="eastAsia"/>
              </w:rPr>
              <w:t>，</w:t>
            </w:r>
            <w:r w:rsidRPr="00285C17">
              <w:rPr>
                <w:rFonts w:ascii="標楷體" w:eastAsia="標楷體" w:hAnsi="標楷體" w:cs="Times New Roman" w:hint="eastAsia"/>
              </w:rPr>
              <w:t>本中心得逕行處以停終止業務，</w:t>
            </w:r>
            <w:r w:rsidR="00FF2E04" w:rsidRPr="00285C17">
              <w:rPr>
                <w:rFonts w:ascii="標楷體" w:eastAsia="標楷體" w:hAnsi="標楷體" w:cs="Times New Roman" w:hint="eastAsia"/>
              </w:rPr>
              <w:lastRenderedPageBreak/>
              <w:t>爰</w:t>
            </w:r>
            <w:r w:rsidRPr="00285C17">
              <w:rPr>
                <w:rFonts w:ascii="標楷體" w:eastAsia="標楷體" w:hAnsi="標楷體" w:cs="Times New Roman" w:hint="eastAsia"/>
              </w:rPr>
              <w:t>修正本條第一項第七款規定</w:t>
            </w:r>
            <w:r w:rsidR="00FF2E04" w:rsidRPr="00285C17">
              <w:rPr>
                <w:rFonts w:ascii="標楷體" w:eastAsia="標楷體" w:hAnsi="標楷體" w:cs="Times New Roman" w:hint="eastAsia"/>
              </w:rPr>
              <w:t>。</w:t>
            </w:r>
          </w:p>
        </w:tc>
      </w:tr>
    </w:tbl>
    <w:p w:rsidR="004E05BF" w:rsidRPr="001053DD" w:rsidRDefault="004E05BF" w:rsidP="004E05BF">
      <w:pPr>
        <w:widowControl/>
        <w:adjustRightInd w:val="0"/>
        <w:snapToGrid w:val="0"/>
        <w:spacing w:line="300" w:lineRule="auto"/>
        <w:rPr>
          <w:rFonts w:ascii="Times New Roman" w:eastAsia="標楷體" w:hAnsi="Times New Roman" w:cs="Times New Roman"/>
          <w:bCs/>
          <w:snapToGrid w:val="0"/>
          <w:szCs w:val="24"/>
        </w:rPr>
      </w:pPr>
    </w:p>
    <w:p w:rsidR="004E05BF" w:rsidRPr="000F7764" w:rsidRDefault="004E05BF" w:rsidP="00814F28">
      <w:pPr>
        <w:widowControl/>
        <w:adjustRightInd w:val="0"/>
        <w:snapToGrid w:val="0"/>
        <w:spacing w:line="300" w:lineRule="auto"/>
        <w:rPr>
          <w:rFonts w:ascii="Times New Roman" w:eastAsia="標楷體" w:hAnsi="Times New Roman" w:cs="Times New Roman"/>
          <w:b/>
          <w:bCs/>
          <w:snapToGrid w:val="0"/>
          <w:sz w:val="36"/>
          <w:szCs w:val="24"/>
        </w:rPr>
      </w:pPr>
      <w:r w:rsidRPr="004E05BF">
        <w:rPr>
          <w:rFonts w:ascii="Times New Roman" w:eastAsia="標楷體" w:hAnsi="Times New Roman" w:cs="Times New Roman"/>
          <w:bCs/>
          <w:snapToGrid w:val="0"/>
          <w:szCs w:val="24"/>
        </w:rPr>
        <w:t xml:space="preserve"> </w:t>
      </w:r>
    </w:p>
    <w:sectPr w:rsidR="004E05BF" w:rsidRPr="000F7764" w:rsidSect="00026A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15" w:rsidRPr="00D52126" w:rsidRDefault="00B76915" w:rsidP="00F62482">
      <w:pPr>
        <w:spacing w:line="240" w:lineRule="auto"/>
        <w:rPr>
          <w:szCs w:val="24"/>
        </w:rPr>
      </w:pPr>
      <w:r>
        <w:separator/>
      </w:r>
    </w:p>
  </w:endnote>
  <w:endnote w:type="continuationSeparator" w:id="0">
    <w:p w:rsidR="00B76915" w:rsidRPr="00D52126" w:rsidRDefault="00B76915"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標楷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5065"/>
      <w:docPartObj>
        <w:docPartGallery w:val="Page Numbers (Bottom of Page)"/>
        <w:docPartUnique/>
      </w:docPartObj>
    </w:sdtPr>
    <w:sdtEndPr/>
    <w:sdtContent>
      <w:p w:rsidR="006D398D" w:rsidRDefault="006D398D">
        <w:pPr>
          <w:pStyle w:val="a8"/>
          <w:jc w:val="right"/>
        </w:pPr>
        <w:r>
          <w:fldChar w:fldCharType="begin"/>
        </w:r>
        <w:r>
          <w:instrText xml:space="preserve"> PAGE   \* MERGEFORMAT </w:instrText>
        </w:r>
        <w:r>
          <w:fldChar w:fldCharType="separate"/>
        </w:r>
        <w:r w:rsidR="00AC01B2" w:rsidRPr="00AC01B2">
          <w:rPr>
            <w:noProof/>
            <w:lang w:val="zh-TW"/>
          </w:rPr>
          <w:t>4</w:t>
        </w:r>
        <w:r>
          <w:rPr>
            <w:noProof/>
            <w:lang w:val="zh-TW"/>
          </w:rPr>
          <w:fldChar w:fldCharType="end"/>
        </w:r>
      </w:p>
    </w:sdtContent>
  </w:sdt>
  <w:p w:rsidR="006D398D" w:rsidRDefault="006D39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15" w:rsidRPr="00D52126" w:rsidRDefault="00B76915" w:rsidP="00F62482">
      <w:pPr>
        <w:spacing w:line="240" w:lineRule="auto"/>
        <w:rPr>
          <w:szCs w:val="24"/>
        </w:rPr>
      </w:pPr>
      <w:r>
        <w:separator/>
      </w:r>
    </w:p>
  </w:footnote>
  <w:footnote w:type="continuationSeparator" w:id="0">
    <w:p w:rsidR="00B76915" w:rsidRPr="00D52126" w:rsidRDefault="00B76915"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5E9"/>
    <w:multiLevelType w:val="hybridMultilevel"/>
    <w:tmpl w:val="4F0E2110"/>
    <w:lvl w:ilvl="0" w:tplc="E9BA308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45397"/>
    <w:multiLevelType w:val="hybridMultilevel"/>
    <w:tmpl w:val="35F200E2"/>
    <w:lvl w:ilvl="0" w:tplc="46348860">
      <w:start w:val="1"/>
      <w:numFmt w:val="taiwaneseCountingThousand"/>
      <w:lvlText w:val="%1、"/>
      <w:lvlJc w:val="left"/>
      <w:pPr>
        <w:ind w:left="480" w:hanging="480"/>
      </w:pPr>
      <w:rPr>
        <w:rFonts w:hint="eastAsia"/>
        <w:b w:val="0"/>
        <w:i w:val="0"/>
        <w:sz w:val="24"/>
        <w:szCs w:val="32"/>
        <w:lang w:val="en-US"/>
      </w:rPr>
    </w:lvl>
    <w:lvl w:ilvl="1" w:tplc="4CC8188A">
      <w:start w:val="1"/>
      <w:numFmt w:val="taiwaneseCountingThousand"/>
      <w:lvlText w:val="(%2)"/>
      <w:lvlJc w:val="left"/>
      <w:pPr>
        <w:ind w:left="960" w:hanging="480"/>
      </w:pPr>
      <w:rPr>
        <w:rFonts w:ascii="標楷體" w:eastAsia="標楷體" w:hAnsi="標楷體" w:hint="eastAsia"/>
        <w:b w:val="0"/>
      </w:rPr>
    </w:lvl>
    <w:lvl w:ilvl="2" w:tplc="6D446268">
      <w:start w:val="1"/>
      <w:numFmt w:val="decimal"/>
      <w:lvlText w:val="%3."/>
      <w:lvlJc w:val="left"/>
      <w:pPr>
        <w:ind w:left="1440" w:hanging="480"/>
      </w:pPr>
      <w:rPr>
        <w:rFonts w:hint="eastAsia"/>
        <w:b w:val="0"/>
        <w:i w:val="0"/>
        <w:sz w:val="28"/>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D0E92"/>
    <w:multiLevelType w:val="hybridMultilevel"/>
    <w:tmpl w:val="32069BD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2BC"/>
    <w:multiLevelType w:val="hybridMultilevel"/>
    <w:tmpl w:val="68A02D08"/>
    <w:lvl w:ilvl="0" w:tplc="14A450EE">
      <w:start w:val="1"/>
      <w:numFmt w:val="taiwaneseCountingThousand"/>
      <w:lvlText w:val="(%1)"/>
      <w:lvlJc w:val="left"/>
      <w:pPr>
        <w:ind w:left="497" w:hanging="480"/>
      </w:pPr>
      <w:rPr>
        <w:rFonts w:ascii="標楷體" w:hAnsi="標楷體" w:hint="eastAsia"/>
        <w:u w:val="single"/>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4" w15:restartNumberingAfterBreak="0">
    <w:nsid w:val="152E31E7"/>
    <w:multiLevelType w:val="hybridMultilevel"/>
    <w:tmpl w:val="624692E8"/>
    <w:lvl w:ilvl="0" w:tplc="97923DD6">
      <w:start w:val="1"/>
      <w:numFmt w:val="taiwaneseCountingThousand"/>
      <w:lvlText w:val="%1、"/>
      <w:lvlJc w:val="left"/>
      <w:pPr>
        <w:ind w:left="420" w:hanging="420"/>
      </w:pPr>
      <w:rPr>
        <w:rFonts w:cs="Times New Roman" w:hint="default"/>
        <w:color w:val="000000"/>
      </w:rPr>
    </w:lvl>
    <w:lvl w:ilvl="1" w:tplc="432AFA2C">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45C20"/>
    <w:multiLevelType w:val="hybridMultilevel"/>
    <w:tmpl w:val="1F44BAC6"/>
    <w:lvl w:ilvl="0" w:tplc="EB3C1E7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8538A"/>
    <w:multiLevelType w:val="hybridMultilevel"/>
    <w:tmpl w:val="5CE64B48"/>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F50C24"/>
    <w:multiLevelType w:val="hybridMultilevel"/>
    <w:tmpl w:val="5270069A"/>
    <w:lvl w:ilvl="0" w:tplc="DB6E98AE">
      <w:start w:val="1"/>
      <w:numFmt w:val="taiwaneseCountingThousand"/>
      <w:lvlText w:val="%1、"/>
      <w:lvlJc w:val="left"/>
      <w:pPr>
        <w:ind w:left="502" w:hanging="480"/>
      </w:pPr>
      <w:rPr>
        <w:rFonts w:eastAsia="標楷體" w:hint="eastAsia"/>
        <w:b/>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8" w15:restartNumberingAfterBreak="0">
    <w:nsid w:val="32A64444"/>
    <w:multiLevelType w:val="hybridMultilevel"/>
    <w:tmpl w:val="2D4635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93F5266"/>
    <w:multiLevelType w:val="hybridMultilevel"/>
    <w:tmpl w:val="12A8FA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887D3A"/>
    <w:multiLevelType w:val="hybridMultilevel"/>
    <w:tmpl w:val="2D4635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E8D5D68"/>
    <w:multiLevelType w:val="hybridMultilevel"/>
    <w:tmpl w:val="A46C2BEE"/>
    <w:lvl w:ilvl="0" w:tplc="FE5A7B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23CC0"/>
    <w:multiLevelType w:val="hybridMultilevel"/>
    <w:tmpl w:val="2E3E57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382158"/>
    <w:multiLevelType w:val="hybridMultilevel"/>
    <w:tmpl w:val="E63E53F0"/>
    <w:lvl w:ilvl="0" w:tplc="F3209BF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1A6FBB"/>
    <w:multiLevelType w:val="hybridMultilevel"/>
    <w:tmpl w:val="32069BD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C25667"/>
    <w:multiLevelType w:val="hybridMultilevel"/>
    <w:tmpl w:val="0F429EBC"/>
    <w:lvl w:ilvl="0" w:tplc="432AFA2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687C9E"/>
    <w:multiLevelType w:val="hybridMultilevel"/>
    <w:tmpl w:val="1F44BAC6"/>
    <w:lvl w:ilvl="0" w:tplc="EB3C1E7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D77F12"/>
    <w:multiLevelType w:val="hybridMultilevel"/>
    <w:tmpl w:val="93D04130"/>
    <w:lvl w:ilvl="0" w:tplc="46348860">
      <w:start w:val="1"/>
      <w:numFmt w:val="taiwaneseCountingThousand"/>
      <w:lvlText w:val="%1、"/>
      <w:lvlJc w:val="left"/>
      <w:pPr>
        <w:ind w:left="480" w:hanging="480"/>
      </w:pPr>
      <w:rPr>
        <w:rFonts w:hint="eastAsia"/>
        <w:b w:val="0"/>
        <w:i w:val="0"/>
        <w:sz w:val="24"/>
        <w:szCs w:val="32"/>
        <w:lang w:val="en-US"/>
      </w:rPr>
    </w:lvl>
    <w:lvl w:ilvl="1" w:tplc="EB40ACA2">
      <w:start w:val="1"/>
      <w:numFmt w:val="taiwaneseCountingThousand"/>
      <w:lvlText w:val="(%2)"/>
      <w:lvlJc w:val="left"/>
      <w:pPr>
        <w:ind w:left="960" w:hanging="480"/>
      </w:pPr>
      <w:rPr>
        <w:rFonts w:hint="eastAsia"/>
      </w:rPr>
    </w:lvl>
    <w:lvl w:ilvl="2" w:tplc="6D446268">
      <w:start w:val="1"/>
      <w:numFmt w:val="decimal"/>
      <w:lvlText w:val="%3."/>
      <w:lvlJc w:val="left"/>
      <w:pPr>
        <w:ind w:left="1440" w:hanging="480"/>
      </w:pPr>
      <w:rPr>
        <w:rFonts w:hint="eastAsia"/>
        <w:b w:val="0"/>
        <w:i w:val="0"/>
        <w:sz w:val="28"/>
        <w:szCs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18461F"/>
    <w:multiLevelType w:val="hybridMultilevel"/>
    <w:tmpl w:val="6F10345C"/>
    <w:lvl w:ilvl="0" w:tplc="FB7C5A8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3934DD"/>
    <w:multiLevelType w:val="hybridMultilevel"/>
    <w:tmpl w:val="DADA8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046135"/>
    <w:multiLevelType w:val="hybridMultilevel"/>
    <w:tmpl w:val="DC6A7DEC"/>
    <w:lvl w:ilvl="0" w:tplc="DB6E98AE">
      <w:start w:val="1"/>
      <w:numFmt w:val="taiwaneseCountingThousand"/>
      <w:lvlText w:val="%1、"/>
      <w:lvlJc w:val="left"/>
      <w:pPr>
        <w:ind w:left="502" w:hanging="480"/>
      </w:pPr>
      <w:rPr>
        <w:rFonts w:eastAsia="標楷體" w:hint="eastAsia"/>
        <w:b/>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1" w15:restartNumberingAfterBreak="0">
    <w:nsid w:val="56F65F66"/>
    <w:multiLevelType w:val="hybridMultilevel"/>
    <w:tmpl w:val="5CE64B48"/>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74527C"/>
    <w:multiLevelType w:val="hybridMultilevel"/>
    <w:tmpl w:val="0E4A6AE4"/>
    <w:lvl w:ilvl="0" w:tplc="28BAB3A4">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45775B"/>
    <w:multiLevelType w:val="hybridMultilevel"/>
    <w:tmpl w:val="5270069A"/>
    <w:lvl w:ilvl="0" w:tplc="DB6E98AE">
      <w:start w:val="1"/>
      <w:numFmt w:val="taiwaneseCountingThousand"/>
      <w:lvlText w:val="%1、"/>
      <w:lvlJc w:val="left"/>
      <w:pPr>
        <w:ind w:left="502" w:hanging="480"/>
      </w:pPr>
      <w:rPr>
        <w:rFonts w:eastAsia="標楷體" w:hint="eastAsia"/>
        <w:b/>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4" w15:restartNumberingAfterBreak="0">
    <w:nsid w:val="6EE17D0C"/>
    <w:multiLevelType w:val="hybridMultilevel"/>
    <w:tmpl w:val="55E0CF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8C773F"/>
    <w:multiLevelType w:val="hybridMultilevel"/>
    <w:tmpl w:val="BE08E300"/>
    <w:lvl w:ilvl="0" w:tplc="1B169A58">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AE6352"/>
    <w:multiLevelType w:val="hybridMultilevel"/>
    <w:tmpl w:val="576AF9FC"/>
    <w:lvl w:ilvl="0" w:tplc="4C2CA20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6E2A5D"/>
    <w:multiLevelType w:val="hybridMultilevel"/>
    <w:tmpl w:val="9E88424A"/>
    <w:lvl w:ilvl="0" w:tplc="C9DA51E2">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B1478F"/>
    <w:multiLevelType w:val="hybridMultilevel"/>
    <w:tmpl w:val="1DC8C874"/>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9A2F24"/>
    <w:multiLevelType w:val="hybridMultilevel"/>
    <w:tmpl w:val="8C946F82"/>
    <w:lvl w:ilvl="0" w:tplc="BBEA7E58">
      <w:start w:val="4"/>
      <w:numFmt w:val="taiwaneseCountingThousand"/>
      <w:lvlText w:val="%1、"/>
      <w:lvlJc w:val="left"/>
      <w:pPr>
        <w:ind w:left="480" w:hanging="480"/>
      </w:pPr>
      <w:rPr>
        <w:rFonts w:hint="eastAsia"/>
        <w:b w:val="0"/>
        <w:i w:val="0"/>
        <w:sz w:val="24"/>
        <w:szCs w:val="32"/>
      </w:rPr>
    </w:lvl>
    <w:lvl w:ilvl="1" w:tplc="432AFA2C">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29"/>
  </w:num>
  <w:num w:numId="4">
    <w:abstractNumId w:val="10"/>
  </w:num>
  <w:num w:numId="5">
    <w:abstractNumId w:val="24"/>
  </w:num>
  <w:num w:numId="6">
    <w:abstractNumId w:val="17"/>
  </w:num>
  <w:num w:numId="7">
    <w:abstractNumId w:val="0"/>
  </w:num>
  <w:num w:numId="8">
    <w:abstractNumId w:val="3"/>
  </w:num>
  <w:num w:numId="9">
    <w:abstractNumId w:val="11"/>
  </w:num>
  <w:num w:numId="10">
    <w:abstractNumId w:val="15"/>
  </w:num>
  <w:num w:numId="11">
    <w:abstractNumId w:val="23"/>
  </w:num>
  <w:num w:numId="12">
    <w:abstractNumId w:val="7"/>
  </w:num>
  <w:num w:numId="13">
    <w:abstractNumId w:val="19"/>
  </w:num>
  <w:num w:numId="14">
    <w:abstractNumId w:val="20"/>
  </w:num>
  <w:num w:numId="15">
    <w:abstractNumId w:val="4"/>
  </w:num>
  <w:num w:numId="16">
    <w:abstractNumId w:val="2"/>
  </w:num>
  <w:num w:numId="17">
    <w:abstractNumId w:val="14"/>
  </w:num>
  <w:num w:numId="18">
    <w:abstractNumId w:val="12"/>
  </w:num>
  <w:num w:numId="19">
    <w:abstractNumId w:val="26"/>
  </w:num>
  <w:num w:numId="20">
    <w:abstractNumId w:val="9"/>
  </w:num>
  <w:num w:numId="21">
    <w:abstractNumId w:val="27"/>
  </w:num>
  <w:num w:numId="22">
    <w:abstractNumId w:val="25"/>
  </w:num>
  <w:num w:numId="23">
    <w:abstractNumId w:val="6"/>
  </w:num>
  <w:num w:numId="24">
    <w:abstractNumId w:val="13"/>
  </w:num>
  <w:num w:numId="25">
    <w:abstractNumId w:val="5"/>
  </w:num>
  <w:num w:numId="26">
    <w:abstractNumId w:val="18"/>
  </w:num>
  <w:num w:numId="27">
    <w:abstractNumId w:val="21"/>
  </w:num>
  <w:num w:numId="28">
    <w:abstractNumId w:val="28"/>
  </w:num>
  <w:num w:numId="29">
    <w:abstractNumId w:val="16"/>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AB9"/>
    <w:rsid w:val="000031DC"/>
    <w:rsid w:val="000048BE"/>
    <w:rsid w:val="0001073A"/>
    <w:rsid w:val="00010CAE"/>
    <w:rsid w:val="00011759"/>
    <w:rsid w:val="00013DC2"/>
    <w:rsid w:val="00014E80"/>
    <w:rsid w:val="00015C75"/>
    <w:rsid w:val="00016885"/>
    <w:rsid w:val="00023D65"/>
    <w:rsid w:val="00024B41"/>
    <w:rsid w:val="000251AF"/>
    <w:rsid w:val="00026ABF"/>
    <w:rsid w:val="00030766"/>
    <w:rsid w:val="00030A28"/>
    <w:rsid w:val="000314C7"/>
    <w:rsid w:val="00031BFA"/>
    <w:rsid w:val="00031DA2"/>
    <w:rsid w:val="00032A3D"/>
    <w:rsid w:val="00032BD5"/>
    <w:rsid w:val="00033B87"/>
    <w:rsid w:val="000355BC"/>
    <w:rsid w:val="00035ADA"/>
    <w:rsid w:val="00037A99"/>
    <w:rsid w:val="00037B38"/>
    <w:rsid w:val="0004098B"/>
    <w:rsid w:val="000446E7"/>
    <w:rsid w:val="0004621D"/>
    <w:rsid w:val="00047DBD"/>
    <w:rsid w:val="00055113"/>
    <w:rsid w:val="00060D7A"/>
    <w:rsid w:val="0006177F"/>
    <w:rsid w:val="00063448"/>
    <w:rsid w:val="00070924"/>
    <w:rsid w:val="00070A71"/>
    <w:rsid w:val="00070D0C"/>
    <w:rsid w:val="0007305B"/>
    <w:rsid w:val="00074A3A"/>
    <w:rsid w:val="00075261"/>
    <w:rsid w:val="000761BD"/>
    <w:rsid w:val="00077A1B"/>
    <w:rsid w:val="00083A0A"/>
    <w:rsid w:val="00084081"/>
    <w:rsid w:val="00090E7D"/>
    <w:rsid w:val="00090F22"/>
    <w:rsid w:val="000919D5"/>
    <w:rsid w:val="000940DE"/>
    <w:rsid w:val="000950F7"/>
    <w:rsid w:val="000956E8"/>
    <w:rsid w:val="000A157D"/>
    <w:rsid w:val="000A1C46"/>
    <w:rsid w:val="000A3373"/>
    <w:rsid w:val="000A3678"/>
    <w:rsid w:val="000A5387"/>
    <w:rsid w:val="000A5683"/>
    <w:rsid w:val="000B1889"/>
    <w:rsid w:val="000B3166"/>
    <w:rsid w:val="000B373B"/>
    <w:rsid w:val="000B427E"/>
    <w:rsid w:val="000B537B"/>
    <w:rsid w:val="000B77D1"/>
    <w:rsid w:val="000C06B9"/>
    <w:rsid w:val="000C0CAF"/>
    <w:rsid w:val="000C24A6"/>
    <w:rsid w:val="000C2868"/>
    <w:rsid w:val="000C2B16"/>
    <w:rsid w:val="000C33C2"/>
    <w:rsid w:val="000C5F50"/>
    <w:rsid w:val="000C60FA"/>
    <w:rsid w:val="000D09E6"/>
    <w:rsid w:val="000D1199"/>
    <w:rsid w:val="000D1F65"/>
    <w:rsid w:val="000D4336"/>
    <w:rsid w:val="000D4603"/>
    <w:rsid w:val="000D517A"/>
    <w:rsid w:val="000D65FF"/>
    <w:rsid w:val="000E11E0"/>
    <w:rsid w:val="000E121D"/>
    <w:rsid w:val="000E1BA0"/>
    <w:rsid w:val="000E1EBD"/>
    <w:rsid w:val="000E487A"/>
    <w:rsid w:val="000E5608"/>
    <w:rsid w:val="000E5673"/>
    <w:rsid w:val="000E5739"/>
    <w:rsid w:val="000E5A74"/>
    <w:rsid w:val="000E5F1F"/>
    <w:rsid w:val="000F34E5"/>
    <w:rsid w:val="000F5229"/>
    <w:rsid w:val="000F5565"/>
    <w:rsid w:val="000F5E35"/>
    <w:rsid w:val="000F7764"/>
    <w:rsid w:val="001016FE"/>
    <w:rsid w:val="001021E1"/>
    <w:rsid w:val="00103F91"/>
    <w:rsid w:val="001053CE"/>
    <w:rsid w:val="001053DD"/>
    <w:rsid w:val="00105918"/>
    <w:rsid w:val="00112CCA"/>
    <w:rsid w:val="00117C02"/>
    <w:rsid w:val="00121577"/>
    <w:rsid w:val="00122E35"/>
    <w:rsid w:val="001230D9"/>
    <w:rsid w:val="00123727"/>
    <w:rsid w:val="00123A3D"/>
    <w:rsid w:val="001252FC"/>
    <w:rsid w:val="00131007"/>
    <w:rsid w:val="00131781"/>
    <w:rsid w:val="0013328E"/>
    <w:rsid w:val="0013375E"/>
    <w:rsid w:val="001374F3"/>
    <w:rsid w:val="001378D9"/>
    <w:rsid w:val="00140476"/>
    <w:rsid w:val="001412EF"/>
    <w:rsid w:val="001424FB"/>
    <w:rsid w:val="001451AA"/>
    <w:rsid w:val="00146C58"/>
    <w:rsid w:val="00147089"/>
    <w:rsid w:val="001476B7"/>
    <w:rsid w:val="00150452"/>
    <w:rsid w:val="00153611"/>
    <w:rsid w:val="00153849"/>
    <w:rsid w:val="0015433A"/>
    <w:rsid w:val="00154F5F"/>
    <w:rsid w:val="001576D9"/>
    <w:rsid w:val="00157D6E"/>
    <w:rsid w:val="00160A12"/>
    <w:rsid w:val="00163950"/>
    <w:rsid w:val="001640F0"/>
    <w:rsid w:val="00164A65"/>
    <w:rsid w:val="0017387B"/>
    <w:rsid w:val="001837B6"/>
    <w:rsid w:val="0018457F"/>
    <w:rsid w:val="00184BBC"/>
    <w:rsid w:val="00192F62"/>
    <w:rsid w:val="00197C3B"/>
    <w:rsid w:val="001A129E"/>
    <w:rsid w:val="001A1FC2"/>
    <w:rsid w:val="001A229E"/>
    <w:rsid w:val="001A2ABE"/>
    <w:rsid w:val="001A4447"/>
    <w:rsid w:val="001A4ABB"/>
    <w:rsid w:val="001A5BAA"/>
    <w:rsid w:val="001A608D"/>
    <w:rsid w:val="001A725C"/>
    <w:rsid w:val="001A7D52"/>
    <w:rsid w:val="001B03D0"/>
    <w:rsid w:val="001B09A9"/>
    <w:rsid w:val="001B1F23"/>
    <w:rsid w:val="001B260E"/>
    <w:rsid w:val="001B26F7"/>
    <w:rsid w:val="001B2D91"/>
    <w:rsid w:val="001B6DE4"/>
    <w:rsid w:val="001B700D"/>
    <w:rsid w:val="001C13C8"/>
    <w:rsid w:val="001C2167"/>
    <w:rsid w:val="001C455A"/>
    <w:rsid w:val="001C55DA"/>
    <w:rsid w:val="001C7F74"/>
    <w:rsid w:val="001D042A"/>
    <w:rsid w:val="001D0DE4"/>
    <w:rsid w:val="001D1B03"/>
    <w:rsid w:val="001D26A7"/>
    <w:rsid w:val="001D282A"/>
    <w:rsid w:val="001D34D8"/>
    <w:rsid w:val="001D6FE0"/>
    <w:rsid w:val="001D7DD9"/>
    <w:rsid w:val="001E2693"/>
    <w:rsid w:val="001E3401"/>
    <w:rsid w:val="001E38BC"/>
    <w:rsid w:val="001E6129"/>
    <w:rsid w:val="001E733B"/>
    <w:rsid w:val="001E7D1E"/>
    <w:rsid w:val="001F5B85"/>
    <w:rsid w:val="001F6F19"/>
    <w:rsid w:val="00200D09"/>
    <w:rsid w:val="002018B0"/>
    <w:rsid w:val="00206018"/>
    <w:rsid w:val="002067F3"/>
    <w:rsid w:val="0021258F"/>
    <w:rsid w:val="00214518"/>
    <w:rsid w:val="00214730"/>
    <w:rsid w:val="002224D0"/>
    <w:rsid w:val="00222A01"/>
    <w:rsid w:val="00223019"/>
    <w:rsid w:val="00223214"/>
    <w:rsid w:val="00223873"/>
    <w:rsid w:val="00225FAF"/>
    <w:rsid w:val="00231726"/>
    <w:rsid w:val="00231899"/>
    <w:rsid w:val="0023372F"/>
    <w:rsid w:val="00234AD5"/>
    <w:rsid w:val="00235A70"/>
    <w:rsid w:val="00236CD1"/>
    <w:rsid w:val="00240506"/>
    <w:rsid w:val="00245722"/>
    <w:rsid w:val="00245FD8"/>
    <w:rsid w:val="002465E3"/>
    <w:rsid w:val="002475F6"/>
    <w:rsid w:val="00251494"/>
    <w:rsid w:val="0025255E"/>
    <w:rsid w:val="00253B3B"/>
    <w:rsid w:val="00254DB7"/>
    <w:rsid w:val="00256933"/>
    <w:rsid w:val="00260C60"/>
    <w:rsid w:val="002620FD"/>
    <w:rsid w:val="002631D0"/>
    <w:rsid w:val="002642D5"/>
    <w:rsid w:val="0026467F"/>
    <w:rsid w:val="00264C3A"/>
    <w:rsid w:val="0026505C"/>
    <w:rsid w:val="00265A90"/>
    <w:rsid w:val="00265B50"/>
    <w:rsid w:val="00265E17"/>
    <w:rsid w:val="00270C4C"/>
    <w:rsid w:val="00271039"/>
    <w:rsid w:val="002752A6"/>
    <w:rsid w:val="00276A22"/>
    <w:rsid w:val="002806F9"/>
    <w:rsid w:val="00283A13"/>
    <w:rsid w:val="0028413C"/>
    <w:rsid w:val="00284F52"/>
    <w:rsid w:val="00285C17"/>
    <w:rsid w:val="002869F2"/>
    <w:rsid w:val="00287939"/>
    <w:rsid w:val="00290EEC"/>
    <w:rsid w:val="00291681"/>
    <w:rsid w:val="002923BA"/>
    <w:rsid w:val="00294AB1"/>
    <w:rsid w:val="00295503"/>
    <w:rsid w:val="00295BC0"/>
    <w:rsid w:val="002978B6"/>
    <w:rsid w:val="002A1FFB"/>
    <w:rsid w:val="002A3550"/>
    <w:rsid w:val="002A4AD5"/>
    <w:rsid w:val="002A5060"/>
    <w:rsid w:val="002A7A4D"/>
    <w:rsid w:val="002A7CD1"/>
    <w:rsid w:val="002B00F6"/>
    <w:rsid w:val="002B12F1"/>
    <w:rsid w:val="002B22C3"/>
    <w:rsid w:val="002B25B8"/>
    <w:rsid w:val="002B39F0"/>
    <w:rsid w:val="002B3CEC"/>
    <w:rsid w:val="002C06BF"/>
    <w:rsid w:val="002C105C"/>
    <w:rsid w:val="002C241D"/>
    <w:rsid w:val="002C4121"/>
    <w:rsid w:val="002C5191"/>
    <w:rsid w:val="002D07D9"/>
    <w:rsid w:val="002D14EC"/>
    <w:rsid w:val="002D1C72"/>
    <w:rsid w:val="002D5835"/>
    <w:rsid w:val="002D68ED"/>
    <w:rsid w:val="002D71D8"/>
    <w:rsid w:val="002E0E57"/>
    <w:rsid w:val="002E1302"/>
    <w:rsid w:val="002E2378"/>
    <w:rsid w:val="002E24E7"/>
    <w:rsid w:val="002E2503"/>
    <w:rsid w:val="002E3416"/>
    <w:rsid w:val="002E3711"/>
    <w:rsid w:val="002E5947"/>
    <w:rsid w:val="002E5CDB"/>
    <w:rsid w:val="002E635F"/>
    <w:rsid w:val="002E661F"/>
    <w:rsid w:val="002E75B7"/>
    <w:rsid w:val="002E7C02"/>
    <w:rsid w:val="002F14C0"/>
    <w:rsid w:val="002F4F1C"/>
    <w:rsid w:val="00300B33"/>
    <w:rsid w:val="0030307F"/>
    <w:rsid w:val="003038A7"/>
    <w:rsid w:val="00305397"/>
    <w:rsid w:val="003070EB"/>
    <w:rsid w:val="00307889"/>
    <w:rsid w:val="00311400"/>
    <w:rsid w:val="0031250E"/>
    <w:rsid w:val="00312CDC"/>
    <w:rsid w:val="00314AA4"/>
    <w:rsid w:val="00314CA4"/>
    <w:rsid w:val="003161F8"/>
    <w:rsid w:val="00317293"/>
    <w:rsid w:val="0031746E"/>
    <w:rsid w:val="00317F43"/>
    <w:rsid w:val="00324A5F"/>
    <w:rsid w:val="003278F1"/>
    <w:rsid w:val="003342C0"/>
    <w:rsid w:val="003347CF"/>
    <w:rsid w:val="00335E05"/>
    <w:rsid w:val="00336B75"/>
    <w:rsid w:val="00340373"/>
    <w:rsid w:val="00340F30"/>
    <w:rsid w:val="00343BCA"/>
    <w:rsid w:val="003450D0"/>
    <w:rsid w:val="0034696E"/>
    <w:rsid w:val="00347603"/>
    <w:rsid w:val="00350312"/>
    <w:rsid w:val="003513C1"/>
    <w:rsid w:val="003573AC"/>
    <w:rsid w:val="0035751D"/>
    <w:rsid w:val="00362150"/>
    <w:rsid w:val="00362A61"/>
    <w:rsid w:val="00370546"/>
    <w:rsid w:val="003717DC"/>
    <w:rsid w:val="0037307D"/>
    <w:rsid w:val="00374B0F"/>
    <w:rsid w:val="00376457"/>
    <w:rsid w:val="00376CFE"/>
    <w:rsid w:val="00376F5B"/>
    <w:rsid w:val="00380B59"/>
    <w:rsid w:val="0038100F"/>
    <w:rsid w:val="003812B5"/>
    <w:rsid w:val="00381B87"/>
    <w:rsid w:val="00381C7A"/>
    <w:rsid w:val="003865CC"/>
    <w:rsid w:val="00387052"/>
    <w:rsid w:val="00390667"/>
    <w:rsid w:val="00392BE5"/>
    <w:rsid w:val="00393459"/>
    <w:rsid w:val="0039371A"/>
    <w:rsid w:val="0039454A"/>
    <w:rsid w:val="003952EF"/>
    <w:rsid w:val="00395ABB"/>
    <w:rsid w:val="003978F4"/>
    <w:rsid w:val="003A121C"/>
    <w:rsid w:val="003A2D9A"/>
    <w:rsid w:val="003B0065"/>
    <w:rsid w:val="003B0FA4"/>
    <w:rsid w:val="003B3305"/>
    <w:rsid w:val="003B457B"/>
    <w:rsid w:val="003B4A8A"/>
    <w:rsid w:val="003B75A0"/>
    <w:rsid w:val="003C1600"/>
    <w:rsid w:val="003C4FBE"/>
    <w:rsid w:val="003D0321"/>
    <w:rsid w:val="003E0839"/>
    <w:rsid w:val="003E20C0"/>
    <w:rsid w:val="003E25FA"/>
    <w:rsid w:val="003F3E53"/>
    <w:rsid w:val="003F44A4"/>
    <w:rsid w:val="003F4EA8"/>
    <w:rsid w:val="003F6543"/>
    <w:rsid w:val="003F6A8A"/>
    <w:rsid w:val="003F6D93"/>
    <w:rsid w:val="00400092"/>
    <w:rsid w:val="004022FF"/>
    <w:rsid w:val="00403387"/>
    <w:rsid w:val="004047DC"/>
    <w:rsid w:val="00410C10"/>
    <w:rsid w:val="00411AC7"/>
    <w:rsid w:val="004127AF"/>
    <w:rsid w:val="00413D9A"/>
    <w:rsid w:val="00413E02"/>
    <w:rsid w:val="00417378"/>
    <w:rsid w:val="0041761C"/>
    <w:rsid w:val="00417F9C"/>
    <w:rsid w:val="00420F95"/>
    <w:rsid w:val="00421E15"/>
    <w:rsid w:val="00421E8D"/>
    <w:rsid w:val="0042309A"/>
    <w:rsid w:val="0042557D"/>
    <w:rsid w:val="00426608"/>
    <w:rsid w:val="00430FFD"/>
    <w:rsid w:val="00432AF3"/>
    <w:rsid w:val="00435151"/>
    <w:rsid w:val="00436B79"/>
    <w:rsid w:val="004411A4"/>
    <w:rsid w:val="00445A87"/>
    <w:rsid w:val="00446BE1"/>
    <w:rsid w:val="004477AB"/>
    <w:rsid w:val="004516C1"/>
    <w:rsid w:val="0045355D"/>
    <w:rsid w:val="004552A3"/>
    <w:rsid w:val="00456218"/>
    <w:rsid w:val="004603DA"/>
    <w:rsid w:val="0046200B"/>
    <w:rsid w:val="004637E3"/>
    <w:rsid w:val="004646BA"/>
    <w:rsid w:val="00464B34"/>
    <w:rsid w:val="00470FEA"/>
    <w:rsid w:val="00471DD6"/>
    <w:rsid w:val="00473365"/>
    <w:rsid w:val="00474A83"/>
    <w:rsid w:val="00481CB4"/>
    <w:rsid w:val="0049160A"/>
    <w:rsid w:val="00491735"/>
    <w:rsid w:val="0049288A"/>
    <w:rsid w:val="004949A7"/>
    <w:rsid w:val="00494F2B"/>
    <w:rsid w:val="00495222"/>
    <w:rsid w:val="00496C91"/>
    <w:rsid w:val="00497344"/>
    <w:rsid w:val="00497D92"/>
    <w:rsid w:val="004A12E4"/>
    <w:rsid w:val="004A3FE2"/>
    <w:rsid w:val="004A64A1"/>
    <w:rsid w:val="004A67F1"/>
    <w:rsid w:val="004A6B91"/>
    <w:rsid w:val="004A7A1F"/>
    <w:rsid w:val="004B164F"/>
    <w:rsid w:val="004B57FC"/>
    <w:rsid w:val="004B7632"/>
    <w:rsid w:val="004C1686"/>
    <w:rsid w:val="004C1A1E"/>
    <w:rsid w:val="004C2C04"/>
    <w:rsid w:val="004C2FE6"/>
    <w:rsid w:val="004C35CC"/>
    <w:rsid w:val="004C52D8"/>
    <w:rsid w:val="004C7786"/>
    <w:rsid w:val="004D2546"/>
    <w:rsid w:val="004D2728"/>
    <w:rsid w:val="004D3A3B"/>
    <w:rsid w:val="004E05BF"/>
    <w:rsid w:val="004E065D"/>
    <w:rsid w:val="004E06C5"/>
    <w:rsid w:val="004E0768"/>
    <w:rsid w:val="004E24F2"/>
    <w:rsid w:val="004E2904"/>
    <w:rsid w:val="004E3244"/>
    <w:rsid w:val="004E4086"/>
    <w:rsid w:val="004E4C9B"/>
    <w:rsid w:val="004E5D1B"/>
    <w:rsid w:val="004E5E18"/>
    <w:rsid w:val="004F09FD"/>
    <w:rsid w:val="004F0F2A"/>
    <w:rsid w:val="004F21C7"/>
    <w:rsid w:val="004F5B67"/>
    <w:rsid w:val="004F7E93"/>
    <w:rsid w:val="005006AF"/>
    <w:rsid w:val="00501170"/>
    <w:rsid w:val="00502321"/>
    <w:rsid w:val="0050399C"/>
    <w:rsid w:val="00506790"/>
    <w:rsid w:val="005079B5"/>
    <w:rsid w:val="00507F4E"/>
    <w:rsid w:val="00511A95"/>
    <w:rsid w:val="005203B7"/>
    <w:rsid w:val="00522C42"/>
    <w:rsid w:val="0052337E"/>
    <w:rsid w:val="00523662"/>
    <w:rsid w:val="00523A04"/>
    <w:rsid w:val="005242AF"/>
    <w:rsid w:val="00524F99"/>
    <w:rsid w:val="00525E18"/>
    <w:rsid w:val="00526011"/>
    <w:rsid w:val="00527543"/>
    <w:rsid w:val="005310D6"/>
    <w:rsid w:val="00533A62"/>
    <w:rsid w:val="00535017"/>
    <w:rsid w:val="0053524A"/>
    <w:rsid w:val="0053561F"/>
    <w:rsid w:val="00537044"/>
    <w:rsid w:val="00537418"/>
    <w:rsid w:val="00543007"/>
    <w:rsid w:val="005431AD"/>
    <w:rsid w:val="00544E36"/>
    <w:rsid w:val="005450F4"/>
    <w:rsid w:val="00552425"/>
    <w:rsid w:val="00553D4B"/>
    <w:rsid w:val="00554E02"/>
    <w:rsid w:val="0055736B"/>
    <w:rsid w:val="00557BD9"/>
    <w:rsid w:val="00564A2C"/>
    <w:rsid w:val="00564E6F"/>
    <w:rsid w:val="00564FEA"/>
    <w:rsid w:val="005651C2"/>
    <w:rsid w:val="00567C8F"/>
    <w:rsid w:val="00571F50"/>
    <w:rsid w:val="00572C6C"/>
    <w:rsid w:val="0057362F"/>
    <w:rsid w:val="00575566"/>
    <w:rsid w:val="005779CA"/>
    <w:rsid w:val="005812A1"/>
    <w:rsid w:val="00583DE1"/>
    <w:rsid w:val="00587193"/>
    <w:rsid w:val="005911A3"/>
    <w:rsid w:val="00592152"/>
    <w:rsid w:val="00596535"/>
    <w:rsid w:val="005A1F29"/>
    <w:rsid w:val="005A3407"/>
    <w:rsid w:val="005A4A72"/>
    <w:rsid w:val="005A786C"/>
    <w:rsid w:val="005B3AB1"/>
    <w:rsid w:val="005B3ACF"/>
    <w:rsid w:val="005B433C"/>
    <w:rsid w:val="005B5486"/>
    <w:rsid w:val="005B7784"/>
    <w:rsid w:val="005C0C07"/>
    <w:rsid w:val="005C27E5"/>
    <w:rsid w:val="005C5F27"/>
    <w:rsid w:val="005C7FFD"/>
    <w:rsid w:val="005D1F2C"/>
    <w:rsid w:val="005D2C92"/>
    <w:rsid w:val="005D386E"/>
    <w:rsid w:val="005D5A11"/>
    <w:rsid w:val="005E1173"/>
    <w:rsid w:val="005E3BF5"/>
    <w:rsid w:val="005E613D"/>
    <w:rsid w:val="005E7AA5"/>
    <w:rsid w:val="005F1A01"/>
    <w:rsid w:val="005F416C"/>
    <w:rsid w:val="005F6A6D"/>
    <w:rsid w:val="00601F9A"/>
    <w:rsid w:val="00602D1E"/>
    <w:rsid w:val="00602FC2"/>
    <w:rsid w:val="0060481B"/>
    <w:rsid w:val="00610001"/>
    <w:rsid w:val="00611346"/>
    <w:rsid w:val="0061179D"/>
    <w:rsid w:val="0061196C"/>
    <w:rsid w:val="0061361D"/>
    <w:rsid w:val="00613F7A"/>
    <w:rsid w:val="00614D9B"/>
    <w:rsid w:val="0061695D"/>
    <w:rsid w:val="00617278"/>
    <w:rsid w:val="006173BB"/>
    <w:rsid w:val="006177BF"/>
    <w:rsid w:val="006216A9"/>
    <w:rsid w:val="00622184"/>
    <w:rsid w:val="00625F60"/>
    <w:rsid w:val="00626119"/>
    <w:rsid w:val="00626811"/>
    <w:rsid w:val="006271CA"/>
    <w:rsid w:val="006274E6"/>
    <w:rsid w:val="006300EE"/>
    <w:rsid w:val="006303AC"/>
    <w:rsid w:val="00631956"/>
    <w:rsid w:val="00631FB6"/>
    <w:rsid w:val="006337EE"/>
    <w:rsid w:val="0063431D"/>
    <w:rsid w:val="006347C7"/>
    <w:rsid w:val="00634D23"/>
    <w:rsid w:val="00635AA1"/>
    <w:rsid w:val="006416B4"/>
    <w:rsid w:val="00641877"/>
    <w:rsid w:val="0064385F"/>
    <w:rsid w:val="00643918"/>
    <w:rsid w:val="006501D0"/>
    <w:rsid w:val="00650DAC"/>
    <w:rsid w:val="00655CF2"/>
    <w:rsid w:val="00656149"/>
    <w:rsid w:val="006568BE"/>
    <w:rsid w:val="006572AB"/>
    <w:rsid w:val="00657DD1"/>
    <w:rsid w:val="006621E5"/>
    <w:rsid w:val="00666015"/>
    <w:rsid w:val="006701E9"/>
    <w:rsid w:val="006711FE"/>
    <w:rsid w:val="00671684"/>
    <w:rsid w:val="006743CE"/>
    <w:rsid w:val="00674847"/>
    <w:rsid w:val="00674CB6"/>
    <w:rsid w:val="00676669"/>
    <w:rsid w:val="00677296"/>
    <w:rsid w:val="00677D2C"/>
    <w:rsid w:val="00680921"/>
    <w:rsid w:val="0068104D"/>
    <w:rsid w:val="006847FF"/>
    <w:rsid w:val="006866D8"/>
    <w:rsid w:val="00690C79"/>
    <w:rsid w:val="00690D92"/>
    <w:rsid w:val="006910A2"/>
    <w:rsid w:val="006910B5"/>
    <w:rsid w:val="00693A33"/>
    <w:rsid w:val="00695021"/>
    <w:rsid w:val="006A02B4"/>
    <w:rsid w:val="006A0C47"/>
    <w:rsid w:val="006A1C28"/>
    <w:rsid w:val="006A48EA"/>
    <w:rsid w:val="006A53DB"/>
    <w:rsid w:val="006A5511"/>
    <w:rsid w:val="006A724A"/>
    <w:rsid w:val="006B026F"/>
    <w:rsid w:val="006B10F8"/>
    <w:rsid w:val="006B34C3"/>
    <w:rsid w:val="006B3974"/>
    <w:rsid w:val="006B636B"/>
    <w:rsid w:val="006B6D81"/>
    <w:rsid w:val="006B71C2"/>
    <w:rsid w:val="006B7560"/>
    <w:rsid w:val="006C303B"/>
    <w:rsid w:val="006C44EA"/>
    <w:rsid w:val="006C5E94"/>
    <w:rsid w:val="006C5F7A"/>
    <w:rsid w:val="006C6180"/>
    <w:rsid w:val="006C7506"/>
    <w:rsid w:val="006C76F2"/>
    <w:rsid w:val="006D2A72"/>
    <w:rsid w:val="006D398D"/>
    <w:rsid w:val="006D54D4"/>
    <w:rsid w:val="006D5582"/>
    <w:rsid w:val="006E041A"/>
    <w:rsid w:val="006E1B56"/>
    <w:rsid w:val="006E3E9F"/>
    <w:rsid w:val="006E3EE3"/>
    <w:rsid w:val="006E63F8"/>
    <w:rsid w:val="006F0382"/>
    <w:rsid w:val="006F0A8B"/>
    <w:rsid w:val="006F0BA4"/>
    <w:rsid w:val="006F137E"/>
    <w:rsid w:val="006F1D0B"/>
    <w:rsid w:val="006F68C7"/>
    <w:rsid w:val="007011EE"/>
    <w:rsid w:val="007013FF"/>
    <w:rsid w:val="007055F0"/>
    <w:rsid w:val="007077FE"/>
    <w:rsid w:val="00710D83"/>
    <w:rsid w:val="00710E7C"/>
    <w:rsid w:val="00711FDA"/>
    <w:rsid w:val="00712E78"/>
    <w:rsid w:val="00714DFD"/>
    <w:rsid w:val="00716444"/>
    <w:rsid w:val="00717454"/>
    <w:rsid w:val="007205F5"/>
    <w:rsid w:val="00720897"/>
    <w:rsid w:val="007216C0"/>
    <w:rsid w:val="00721B9E"/>
    <w:rsid w:val="0072325D"/>
    <w:rsid w:val="00723818"/>
    <w:rsid w:val="0072795E"/>
    <w:rsid w:val="007306C9"/>
    <w:rsid w:val="00731FC3"/>
    <w:rsid w:val="00733E3E"/>
    <w:rsid w:val="00736E4C"/>
    <w:rsid w:val="007371A2"/>
    <w:rsid w:val="007377F5"/>
    <w:rsid w:val="00737B32"/>
    <w:rsid w:val="00737F01"/>
    <w:rsid w:val="00740F96"/>
    <w:rsid w:val="00742CBC"/>
    <w:rsid w:val="00742ED6"/>
    <w:rsid w:val="007447E2"/>
    <w:rsid w:val="0074596E"/>
    <w:rsid w:val="00747D3C"/>
    <w:rsid w:val="007513EE"/>
    <w:rsid w:val="0075167E"/>
    <w:rsid w:val="00751945"/>
    <w:rsid w:val="0075353E"/>
    <w:rsid w:val="00757593"/>
    <w:rsid w:val="00760614"/>
    <w:rsid w:val="00770404"/>
    <w:rsid w:val="0077530C"/>
    <w:rsid w:val="00775CC4"/>
    <w:rsid w:val="0077678C"/>
    <w:rsid w:val="00780BBC"/>
    <w:rsid w:val="00780DEF"/>
    <w:rsid w:val="00781EFC"/>
    <w:rsid w:val="00784E2B"/>
    <w:rsid w:val="00785624"/>
    <w:rsid w:val="00791129"/>
    <w:rsid w:val="007A0704"/>
    <w:rsid w:val="007A0D79"/>
    <w:rsid w:val="007A3BCB"/>
    <w:rsid w:val="007A5A8F"/>
    <w:rsid w:val="007A73A5"/>
    <w:rsid w:val="007A79A9"/>
    <w:rsid w:val="007A7B2C"/>
    <w:rsid w:val="007B176D"/>
    <w:rsid w:val="007B18F8"/>
    <w:rsid w:val="007B1FD2"/>
    <w:rsid w:val="007B57A5"/>
    <w:rsid w:val="007C0567"/>
    <w:rsid w:val="007C1C6D"/>
    <w:rsid w:val="007C4B7A"/>
    <w:rsid w:val="007C5B28"/>
    <w:rsid w:val="007C7189"/>
    <w:rsid w:val="007D2D4B"/>
    <w:rsid w:val="007D40CA"/>
    <w:rsid w:val="007D7267"/>
    <w:rsid w:val="007E0E41"/>
    <w:rsid w:val="007E1114"/>
    <w:rsid w:val="007E20D5"/>
    <w:rsid w:val="007E429C"/>
    <w:rsid w:val="007E5184"/>
    <w:rsid w:val="007E5562"/>
    <w:rsid w:val="007E718E"/>
    <w:rsid w:val="007F4036"/>
    <w:rsid w:val="007F4DB0"/>
    <w:rsid w:val="007F536F"/>
    <w:rsid w:val="007F584E"/>
    <w:rsid w:val="007F729A"/>
    <w:rsid w:val="00800EA1"/>
    <w:rsid w:val="008021CA"/>
    <w:rsid w:val="00802E30"/>
    <w:rsid w:val="00803DE8"/>
    <w:rsid w:val="00804427"/>
    <w:rsid w:val="00804738"/>
    <w:rsid w:val="00805586"/>
    <w:rsid w:val="0080645F"/>
    <w:rsid w:val="00806B7F"/>
    <w:rsid w:val="00812805"/>
    <w:rsid w:val="00812CCD"/>
    <w:rsid w:val="00813551"/>
    <w:rsid w:val="00814909"/>
    <w:rsid w:val="00814F28"/>
    <w:rsid w:val="00815DF4"/>
    <w:rsid w:val="00816CC8"/>
    <w:rsid w:val="00820554"/>
    <w:rsid w:val="00821F2E"/>
    <w:rsid w:val="00822BB2"/>
    <w:rsid w:val="00822E15"/>
    <w:rsid w:val="00823C6B"/>
    <w:rsid w:val="00823CBA"/>
    <w:rsid w:val="00825155"/>
    <w:rsid w:val="00825257"/>
    <w:rsid w:val="00827405"/>
    <w:rsid w:val="00827B0C"/>
    <w:rsid w:val="00827D63"/>
    <w:rsid w:val="00827FB6"/>
    <w:rsid w:val="00830028"/>
    <w:rsid w:val="008340BD"/>
    <w:rsid w:val="0083543A"/>
    <w:rsid w:val="008370A5"/>
    <w:rsid w:val="00843C55"/>
    <w:rsid w:val="0084693A"/>
    <w:rsid w:val="008476D2"/>
    <w:rsid w:val="00851C28"/>
    <w:rsid w:val="00856736"/>
    <w:rsid w:val="00863064"/>
    <w:rsid w:val="008649A1"/>
    <w:rsid w:val="00864EEC"/>
    <w:rsid w:val="008662DD"/>
    <w:rsid w:val="008667B2"/>
    <w:rsid w:val="008701E9"/>
    <w:rsid w:val="00870D84"/>
    <w:rsid w:val="008724BB"/>
    <w:rsid w:val="00872A99"/>
    <w:rsid w:val="00874C6F"/>
    <w:rsid w:val="00875B75"/>
    <w:rsid w:val="00876B93"/>
    <w:rsid w:val="00876ECE"/>
    <w:rsid w:val="0088030D"/>
    <w:rsid w:val="00882210"/>
    <w:rsid w:val="008827D4"/>
    <w:rsid w:val="0088533A"/>
    <w:rsid w:val="008867C8"/>
    <w:rsid w:val="008901C6"/>
    <w:rsid w:val="008921B2"/>
    <w:rsid w:val="008948F7"/>
    <w:rsid w:val="00897BF5"/>
    <w:rsid w:val="00897C55"/>
    <w:rsid w:val="008A0400"/>
    <w:rsid w:val="008A077E"/>
    <w:rsid w:val="008A0F3F"/>
    <w:rsid w:val="008A1BEF"/>
    <w:rsid w:val="008A28E2"/>
    <w:rsid w:val="008A50F8"/>
    <w:rsid w:val="008A6E20"/>
    <w:rsid w:val="008B040A"/>
    <w:rsid w:val="008B1A9B"/>
    <w:rsid w:val="008B2600"/>
    <w:rsid w:val="008B2BA4"/>
    <w:rsid w:val="008B3EB0"/>
    <w:rsid w:val="008B7A7D"/>
    <w:rsid w:val="008C3335"/>
    <w:rsid w:val="008D035A"/>
    <w:rsid w:val="008D1708"/>
    <w:rsid w:val="008D1FAE"/>
    <w:rsid w:val="008D3269"/>
    <w:rsid w:val="008E3B8C"/>
    <w:rsid w:val="008E5418"/>
    <w:rsid w:val="008F0B9D"/>
    <w:rsid w:val="008F3C1A"/>
    <w:rsid w:val="008F4198"/>
    <w:rsid w:val="008F6765"/>
    <w:rsid w:val="00901A1A"/>
    <w:rsid w:val="00905C0D"/>
    <w:rsid w:val="00907EBB"/>
    <w:rsid w:val="00912E55"/>
    <w:rsid w:val="009130FF"/>
    <w:rsid w:val="00914D61"/>
    <w:rsid w:val="00914D80"/>
    <w:rsid w:val="0091573B"/>
    <w:rsid w:val="0091660B"/>
    <w:rsid w:val="00916EEB"/>
    <w:rsid w:val="009179F8"/>
    <w:rsid w:val="00917E70"/>
    <w:rsid w:val="009204CA"/>
    <w:rsid w:val="00920F1E"/>
    <w:rsid w:val="00922219"/>
    <w:rsid w:val="009222B8"/>
    <w:rsid w:val="00922EE2"/>
    <w:rsid w:val="00924DA6"/>
    <w:rsid w:val="00924F54"/>
    <w:rsid w:val="00925713"/>
    <w:rsid w:val="00931627"/>
    <w:rsid w:val="009318B7"/>
    <w:rsid w:val="00933292"/>
    <w:rsid w:val="0093793F"/>
    <w:rsid w:val="00940903"/>
    <w:rsid w:val="0094251D"/>
    <w:rsid w:val="0094267F"/>
    <w:rsid w:val="00942846"/>
    <w:rsid w:val="009428EE"/>
    <w:rsid w:val="00945CF0"/>
    <w:rsid w:val="00946A9D"/>
    <w:rsid w:val="00950BAD"/>
    <w:rsid w:val="0095588D"/>
    <w:rsid w:val="00955C01"/>
    <w:rsid w:val="00956E74"/>
    <w:rsid w:val="00957992"/>
    <w:rsid w:val="009617F6"/>
    <w:rsid w:val="009644CD"/>
    <w:rsid w:val="00965B84"/>
    <w:rsid w:val="00965E6F"/>
    <w:rsid w:val="00966300"/>
    <w:rsid w:val="009666DD"/>
    <w:rsid w:val="009728C3"/>
    <w:rsid w:val="00972B4B"/>
    <w:rsid w:val="009759EA"/>
    <w:rsid w:val="0097690B"/>
    <w:rsid w:val="00976ADB"/>
    <w:rsid w:val="009774E2"/>
    <w:rsid w:val="009807EC"/>
    <w:rsid w:val="00982225"/>
    <w:rsid w:val="00982DA8"/>
    <w:rsid w:val="009833D0"/>
    <w:rsid w:val="0098348B"/>
    <w:rsid w:val="00984E97"/>
    <w:rsid w:val="00987F52"/>
    <w:rsid w:val="009924B2"/>
    <w:rsid w:val="00992EEE"/>
    <w:rsid w:val="00992F28"/>
    <w:rsid w:val="009938B7"/>
    <w:rsid w:val="009942E8"/>
    <w:rsid w:val="0099513F"/>
    <w:rsid w:val="0099608C"/>
    <w:rsid w:val="0099670A"/>
    <w:rsid w:val="0099786A"/>
    <w:rsid w:val="00997FCC"/>
    <w:rsid w:val="009A26D9"/>
    <w:rsid w:val="009A2EC6"/>
    <w:rsid w:val="009A6026"/>
    <w:rsid w:val="009A6A09"/>
    <w:rsid w:val="009B0A64"/>
    <w:rsid w:val="009B1648"/>
    <w:rsid w:val="009B2EC4"/>
    <w:rsid w:val="009B458B"/>
    <w:rsid w:val="009B6E02"/>
    <w:rsid w:val="009C1D0C"/>
    <w:rsid w:val="009C6647"/>
    <w:rsid w:val="009C68D5"/>
    <w:rsid w:val="009D16B7"/>
    <w:rsid w:val="009D18BF"/>
    <w:rsid w:val="009D4DB7"/>
    <w:rsid w:val="009D58CC"/>
    <w:rsid w:val="009D6194"/>
    <w:rsid w:val="009D68EB"/>
    <w:rsid w:val="009D6ADD"/>
    <w:rsid w:val="009E2C3D"/>
    <w:rsid w:val="009E59FA"/>
    <w:rsid w:val="009E6D77"/>
    <w:rsid w:val="009E6F55"/>
    <w:rsid w:val="009E719B"/>
    <w:rsid w:val="009E772E"/>
    <w:rsid w:val="009F07BF"/>
    <w:rsid w:val="009F0B86"/>
    <w:rsid w:val="009F2DA5"/>
    <w:rsid w:val="00A00C2E"/>
    <w:rsid w:val="00A01779"/>
    <w:rsid w:val="00A034CF"/>
    <w:rsid w:val="00A037A5"/>
    <w:rsid w:val="00A06008"/>
    <w:rsid w:val="00A12442"/>
    <w:rsid w:val="00A15568"/>
    <w:rsid w:val="00A156C8"/>
    <w:rsid w:val="00A16A1C"/>
    <w:rsid w:val="00A22B24"/>
    <w:rsid w:val="00A234A2"/>
    <w:rsid w:val="00A279CB"/>
    <w:rsid w:val="00A30318"/>
    <w:rsid w:val="00A30628"/>
    <w:rsid w:val="00A31073"/>
    <w:rsid w:val="00A32D3B"/>
    <w:rsid w:val="00A33F3E"/>
    <w:rsid w:val="00A36BC4"/>
    <w:rsid w:val="00A37700"/>
    <w:rsid w:val="00A40345"/>
    <w:rsid w:val="00A4152C"/>
    <w:rsid w:val="00A44CC3"/>
    <w:rsid w:val="00A45B85"/>
    <w:rsid w:val="00A45BE1"/>
    <w:rsid w:val="00A45D88"/>
    <w:rsid w:val="00A45F41"/>
    <w:rsid w:val="00A46400"/>
    <w:rsid w:val="00A47CB9"/>
    <w:rsid w:val="00A51129"/>
    <w:rsid w:val="00A52BEB"/>
    <w:rsid w:val="00A52C0A"/>
    <w:rsid w:val="00A53194"/>
    <w:rsid w:val="00A538ED"/>
    <w:rsid w:val="00A53DEF"/>
    <w:rsid w:val="00A557E1"/>
    <w:rsid w:val="00A55DD1"/>
    <w:rsid w:val="00A55FB8"/>
    <w:rsid w:val="00A60ED8"/>
    <w:rsid w:val="00A6464E"/>
    <w:rsid w:val="00A64C60"/>
    <w:rsid w:val="00A65A7E"/>
    <w:rsid w:val="00A70BAB"/>
    <w:rsid w:val="00A7345B"/>
    <w:rsid w:val="00A736F1"/>
    <w:rsid w:val="00A73747"/>
    <w:rsid w:val="00A74493"/>
    <w:rsid w:val="00A76A32"/>
    <w:rsid w:val="00A770EF"/>
    <w:rsid w:val="00A8181C"/>
    <w:rsid w:val="00A828F4"/>
    <w:rsid w:val="00A830E0"/>
    <w:rsid w:val="00A841F3"/>
    <w:rsid w:val="00A84C54"/>
    <w:rsid w:val="00A85984"/>
    <w:rsid w:val="00A87F92"/>
    <w:rsid w:val="00A950D1"/>
    <w:rsid w:val="00A95223"/>
    <w:rsid w:val="00A97311"/>
    <w:rsid w:val="00A9779F"/>
    <w:rsid w:val="00A97D43"/>
    <w:rsid w:val="00AA0171"/>
    <w:rsid w:val="00AA084A"/>
    <w:rsid w:val="00AA7772"/>
    <w:rsid w:val="00AB4163"/>
    <w:rsid w:val="00AB4A35"/>
    <w:rsid w:val="00AB52F9"/>
    <w:rsid w:val="00AC01B2"/>
    <w:rsid w:val="00AC08E6"/>
    <w:rsid w:val="00AC1FA7"/>
    <w:rsid w:val="00AC5B0E"/>
    <w:rsid w:val="00AD020A"/>
    <w:rsid w:val="00AD0570"/>
    <w:rsid w:val="00AD228E"/>
    <w:rsid w:val="00AD2EE9"/>
    <w:rsid w:val="00AD4232"/>
    <w:rsid w:val="00AD6587"/>
    <w:rsid w:val="00AD6C20"/>
    <w:rsid w:val="00AD7F7B"/>
    <w:rsid w:val="00AE1208"/>
    <w:rsid w:val="00AE2220"/>
    <w:rsid w:val="00AE2C45"/>
    <w:rsid w:val="00AE47DC"/>
    <w:rsid w:val="00AE5FAE"/>
    <w:rsid w:val="00AE69E9"/>
    <w:rsid w:val="00AE783E"/>
    <w:rsid w:val="00AE7883"/>
    <w:rsid w:val="00AF0710"/>
    <w:rsid w:val="00AF3B99"/>
    <w:rsid w:val="00AF6089"/>
    <w:rsid w:val="00B015BF"/>
    <w:rsid w:val="00B02311"/>
    <w:rsid w:val="00B04419"/>
    <w:rsid w:val="00B0672A"/>
    <w:rsid w:val="00B071F0"/>
    <w:rsid w:val="00B0737C"/>
    <w:rsid w:val="00B073CF"/>
    <w:rsid w:val="00B07A8E"/>
    <w:rsid w:val="00B1173F"/>
    <w:rsid w:val="00B120E5"/>
    <w:rsid w:val="00B16A6D"/>
    <w:rsid w:val="00B23724"/>
    <w:rsid w:val="00B25524"/>
    <w:rsid w:val="00B30144"/>
    <w:rsid w:val="00B305F2"/>
    <w:rsid w:val="00B30B67"/>
    <w:rsid w:val="00B31F19"/>
    <w:rsid w:val="00B32DC0"/>
    <w:rsid w:val="00B32E1B"/>
    <w:rsid w:val="00B36343"/>
    <w:rsid w:val="00B36694"/>
    <w:rsid w:val="00B405D3"/>
    <w:rsid w:val="00B40D67"/>
    <w:rsid w:val="00B41A60"/>
    <w:rsid w:val="00B425D5"/>
    <w:rsid w:val="00B43D25"/>
    <w:rsid w:val="00B45D01"/>
    <w:rsid w:val="00B46327"/>
    <w:rsid w:val="00B506A1"/>
    <w:rsid w:val="00B50E9E"/>
    <w:rsid w:val="00B559A6"/>
    <w:rsid w:val="00B60C5A"/>
    <w:rsid w:val="00B624D3"/>
    <w:rsid w:val="00B6763C"/>
    <w:rsid w:val="00B725C4"/>
    <w:rsid w:val="00B74E40"/>
    <w:rsid w:val="00B76915"/>
    <w:rsid w:val="00B7700C"/>
    <w:rsid w:val="00B775D5"/>
    <w:rsid w:val="00B77F3C"/>
    <w:rsid w:val="00B81DF0"/>
    <w:rsid w:val="00B91308"/>
    <w:rsid w:val="00B92F10"/>
    <w:rsid w:val="00B958B7"/>
    <w:rsid w:val="00B95ABE"/>
    <w:rsid w:val="00B961FD"/>
    <w:rsid w:val="00BA1C6B"/>
    <w:rsid w:val="00BA2A6D"/>
    <w:rsid w:val="00BA4CE0"/>
    <w:rsid w:val="00BB28E6"/>
    <w:rsid w:val="00BB3DE7"/>
    <w:rsid w:val="00BB4CEE"/>
    <w:rsid w:val="00BC3508"/>
    <w:rsid w:val="00BC4A0A"/>
    <w:rsid w:val="00BC513F"/>
    <w:rsid w:val="00BC7E17"/>
    <w:rsid w:val="00BC7EC8"/>
    <w:rsid w:val="00BD0BBC"/>
    <w:rsid w:val="00BD41EF"/>
    <w:rsid w:val="00BD4A08"/>
    <w:rsid w:val="00BD611A"/>
    <w:rsid w:val="00BE05F1"/>
    <w:rsid w:val="00BE0FEC"/>
    <w:rsid w:val="00BE1D5F"/>
    <w:rsid w:val="00BF07D7"/>
    <w:rsid w:val="00BF0F5F"/>
    <w:rsid w:val="00BF1EAA"/>
    <w:rsid w:val="00BF2289"/>
    <w:rsid w:val="00BF257A"/>
    <w:rsid w:val="00BF4175"/>
    <w:rsid w:val="00BF49BD"/>
    <w:rsid w:val="00BF4B5A"/>
    <w:rsid w:val="00BF6D20"/>
    <w:rsid w:val="00BF7E85"/>
    <w:rsid w:val="00C04D10"/>
    <w:rsid w:val="00C06299"/>
    <w:rsid w:val="00C06B1E"/>
    <w:rsid w:val="00C06ED2"/>
    <w:rsid w:val="00C075CE"/>
    <w:rsid w:val="00C12A59"/>
    <w:rsid w:val="00C137FE"/>
    <w:rsid w:val="00C1445F"/>
    <w:rsid w:val="00C15A7A"/>
    <w:rsid w:val="00C15C14"/>
    <w:rsid w:val="00C1693C"/>
    <w:rsid w:val="00C21AAE"/>
    <w:rsid w:val="00C26988"/>
    <w:rsid w:val="00C27427"/>
    <w:rsid w:val="00C27E4B"/>
    <w:rsid w:val="00C32192"/>
    <w:rsid w:val="00C3478D"/>
    <w:rsid w:val="00C4122F"/>
    <w:rsid w:val="00C43AB5"/>
    <w:rsid w:val="00C45677"/>
    <w:rsid w:val="00C45D8A"/>
    <w:rsid w:val="00C47563"/>
    <w:rsid w:val="00C47EDA"/>
    <w:rsid w:val="00C502F7"/>
    <w:rsid w:val="00C522B6"/>
    <w:rsid w:val="00C53D47"/>
    <w:rsid w:val="00C5452A"/>
    <w:rsid w:val="00C55841"/>
    <w:rsid w:val="00C5655F"/>
    <w:rsid w:val="00C603EA"/>
    <w:rsid w:val="00C6376E"/>
    <w:rsid w:val="00C644E8"/>
    <w:rsid w:val="00C646F8"/>
    <w:rsid w:val="00C6476F"/>
    <w:rsid w:val="00C65922"/>
    <w:rsid w:val="00C67287"/>
    <w:rsid w:val="00C71F25"/>
    <w:rsid w:val="00C73E17"/>
    <w:rsid w:val="00C7475B"/>
    <w:rsid w:val="00C75ED1"/>
    <w:rsid w:val="00C7663B"/>
    <w:rsid w:val="00C77807"/>
    <w:rsid w:val="00C8264A"/>
    <w:rsid w:val="00C830D3"/>
    <w:rsid w:val="00C8349C"/>
    <w:rsid w:val="00C83765"/>
    <w:rsid w:val="00C84B65"/>
    <w:rsid w:val="00C85286"/>
    <w:rsid w:val="00C85F60"/>
    <w:rsid w:val="00C861C7"/>
    <w:rsid w:val="00C864BA"/>
    <w:rsid w:val="00C86C6D"/>
    <w:rsid w:val="00C87817"/>
    <w:rsid w:val="00C87B2E"/>
    <w:rsid w:val="00C90284"/>
    <w:rsid w:val="00C9174E"/>
    <w:rsid w:val="00C967DB"/>
    <w:rsid w:val="00CA3996"/>
    <w:rsid w:val="00CA425B"/>
    <w:rsid w:val="00CA4DCA"/>
    <w:rsid w:val="00CA6C04"/>
    <w:rsid w:val="00CA78FF"/>
    <w:rsid w:val="00CA7BEA"/>
    <w:rsid w:val="00CB2235"/>
    <w:rsid w:val="00CB2958"/>
    <w:rsid w:val="00CB2A81"/>
    <w:rsid w:val="00CB3428"/>
    <w:rsid w:val="00CB3525"/>
    <w:rsid w:val="00CB38C7"/>
    <w:rsid w:val="00CB3B0C"/>
    <w:rsid w:val="00CB41FA"/>
    <w:rsid w:val="00CB5CE1"/>
    <w:rsid w:val="00CC04B4"/>
    <w:rsid w:val="00CC2E25"/>
    <w:rsid w:val="00CC3AE9"/>
    <w:rsid w:val="00CC3D7A"/>
    <w:rsid w:val="00CC46CD"/>
    <w:rsid w:val="00CC4CE8"/>
    <w:rsid w:val="00CC67F4"/>
    <w:rsid w:val="00CC6F02"/>
    <w:rsid w:val="00CC7E05"/>
    <w:rsid w:val="00CD017F"/>
    <w:rsid w:val="00CD0D9E"/>
    <w:rsid w:val="00CD1A8B"/>
    <w:rsid w:val="00CD2233"/>
    <w:rsid w:val="00CD2815"/>
    <w:rsid w:val="00CD306F"/>
    <w:rsid w:val="00CD3611"/>
    <w:rsid w:val="00CD7C65"/>
    <w:rsid w:val="00CE17B9"/>
    <w:rsid w:val="00CE1D51"/>
    <w:rsid w:val="00CE24AE"/>
    <w:rsid w:val="00CE3E5D"/>
    <w:rsid w:val="00CE41B9"/>
    <w:rsid w:val="00CE43A7"/>
    <w:rsid w:val="00CE51ED"/>
    <w:rsid w:val="00CE6099"/>
    <w:rsid w:val="00CE6416"/>
    <w:rsid w:val="00CE73C7"/>
    <w:rsid w:val="00CF0804"/>
    <w:rsid w:val="00CF091E"/>
    <w:rsid w:val="00CF5053"/>
    <w:rsid w:val="00CF7D9C"/>
    <w:rsid w:val="00D04A3A"/>
    <w:rsid w:val="00D05B05"/>
    <w:rsid w:val="00D10048"/>
    <w:rsid w:val="00D11861"/>
    <w:rsid w:val="00D125A7"/>
    <w:rsid w:val="00D129DE"/>
    <w:rsid w:val="00D15187"/>
    <w:rsid w:val="00D205B7"/>
    <w:rsid w:val="00D211E8"/>
    <w:rsid w:val="00D21458"/>
    <w:rsid w:val="00D21C8C"/>
    <w:rsid w:val="00D2281A"/>
    <w:rsid w:val="00D22E85"/>
    <w:rsid w:val="00D23F81"/>
    <w:rsid w:val="00D3140A"/>
    <w:rsid w:val="00D32E21"/>
    <w:rsid w:val="00D35026"/>
    <w:rsid w:val="00D3615D"/>
    <w:rsid w:val="00D3772B"/>
    <w:rsid w:val="00D37E83"/>
    <w:rsid w:val="00D40C69"/>
    <w:rsid w:val="00D4177B"/>
    <w:rsid w:val="00D427F3"/>
    <w:rsid w:val="00D42AC9"/>
    <w:rsid w:val="00D43617"/>
    <w:rsid w:val="00D43D5D"/>
    <w:rsid w:val="00D50309"/>
    <w:rsid w:val="00D50702"/>
    <w:rsid w:val="00D50F9A"/>
    <w:rsid w:val="00D52F07"/>
    <w:rsid w:val="00D55218"/>
    <w:rsid w:val="00D56BEA"/>
    <w:rsid w:val="00D61776"/>
    <w:rsid w:val="00D66A12"/>
    <w:rsid w:val="00D7489B"/>
    <w:rsid w:val="00D8032C"/>
    <w:rsid w:val="00D8218C"/>
    <w:rsid w:val="00D82327"/>
    <w:rsid w:val="00D84D7A"/>
    <w:rsid w:val="00D862B5"/>
    <w:rsid w:val="00D90876"/>
    <w:rsid w:val="00D916B8"/>
    <w:rsid w:val="00D917E2"/>
    <w:rsid w:val="00D94282"/>
    <w:rsid w:val="00D9515D"/>
    <w:rsid w:val="00D97E80"/>
    <w:rsid w:val="00D97EC5"/>
    <w:rsid w:val="00DA6B1B"/>
    <w:rsid w:val="00DA7459"/>
    <w:rsid w:val="00DB1362"/>
    <w:rsid w:val="00DB2CF1"/>
    <w:rsid w:val="00DB30B3"/>
    <w:rsid w:val="00DB3735"/>
    <w:rsid w:val="00DB3F55"/>
    <w:rsid w:val="00DB41E0"/>
    <w:rsid w:val="00DB730F"/>
    <w:rsid w:val="00DD17BB"/>
    <w:rsid w:val="00DD2C6A"/>
    <w:rsid w:val="00DD2D30"/>
    <w:rsid w:val="00DD38D6"/>
    <w:rsid w:val="00DD7A89"/>
    <w:rsid w:val="00DE0429"/>
    <w:rsid w:val="00DE2244"/>
    <w:rsid w:val="00DE57EB"/>
    <w:rsid w:val="00DE61B6"/>
    <w:rsid w:val="00DE66B5"/>
    <w:rsid w:val="00DE6B2D"/>
    <w:rsid w:val="00DF306C"/>
    <w:rsid w:val="00DF5005"/>
    <w:rsid w:val="00DF58F8"/>
    <w:rsid w:val="00DF5A9A"/>
    <w:rsid w:val="00DF6742"/>
    <w:rsid w:val="00E06314"/>
    <w:rsid w:val="00E147AA"/>
    <w:rsid w:val="00E148D1"/>
    <w:rsid w:val="00E1510C"/>
    <w:rsid w:val="00E20621"/>
    <w:rsid w:val="00E2355A"/>
    <w:rsid w:val="00E24E57"/>
    <w:rsid w:val="00E26C7A"/>
    <w:rsid w:val="00E2767F"/>
    <w:rsid w:val="00E31DF2"/>
    <w:rsid w:val="00E33D23"/>
    <w:rsid w:val="00E33EC2"/>
    <w:rsid w:val="00E3530C"/>
    <w:rsid w:val="00E35631"/>
    <w:rsid w:val="00E376CB"/>
    <w:rsid w:val="00E43E5F"/>
    <w:rsid w:val="00E44A94"/>
    <w:rsid w:val="00E46003"/>
    <w:rsid w:val="00E47200"/>
    <w:rsid w:val="00E4789D"/>
    <w:rsid w:val="00E47F61"/>
    <w:rsid w:val="00E5077E"/>
    <w:rsid w:val="00E507EA"/>
    <w:rsid w:val="00E526A7"/>
    <w:rsid w:val="00E53A84"/>
    <w:rsid w:val="00E53D08"/>
    <w:rsid w:val="00E543A2"/>
    <w:rsid w:val="00E54407"/>
    <w:rsid w:val="00E565EB"/>
    <w:rsid w:val="00E57088"/>
    <w:rsid w:val="00E57661"/>
    <w:rsid w:val="00E60C61"/>
    <w:rsid w:val="00E666EC"/>
    <w:rsid w:val="00E67710"/>
    <w:rsid w:val="00E6781D"/>
    <w:rsid w:val="00E70628"/>
    <w:rsid w:val="00E70AA2"/>
    <w:rsid w:val="00E719A8"/>
    <w:rsid w:val="00E7316C"/>
    <w:rsid w:val="00E75244"/>
    <w:rsid w:val="00E76EC2"/>
    <w:rsid w:val="00E7725C"/>
    <w:rsid w:val="00E81E57"/>
    <w:rsid w:val="00E82C99"/>
    <w:rsid w:val="00E8471E"/>
    <w:rsid w:val="00E874DA"/>
    <w:rsid w:val="00E87E2F"/>
    <w:rsid w:val="00E90B82"/>
    <w:rsid w:val="00E9163C"/>
    <w:rsid w:val="00E92A0B"/>
    <w:rsid w:val="00E92DA5"/>
    <w:rsid w:val="00E95590"/>
    <w:rsid w:val="00E963E1"/>
    <w:rsid w:val="00EA2B9B"/>
    <w:rsid w:val="00EA49D3"/>
    <w:rsid w:val="00EA7116"/>
    <w:rsid w:val="00EB0D92"/>
    <w:rsid w:val="00EB16BF"/>
    <w:rsid w:val="00EB36BA"/>
    <w:rsid w:val="00EB67C7"/>
    <w:rsid w:val="00EC0B86"/>
    <w:rsid w:val="00EC0F5B"/>
    <w:rsid w:val="00EC4FDA"/>
    <w:rsid w:val="00EC57A6"/>
    <w:rsid w:val="00EC5843"/>
    <w:rsid w:val="00EC6AD2"/>
    <w:rsid w:val="00EC730D"/>
    <w:rsid w:val="00ED0895"/>
    <w:rsid w:val="00ED3E98"/>
    <w:rsid w:val="00ED60E9"/>
    <w:rsid w:val="00ED66EE"/>
    <w:rsid w:val="00ED7DC5"/>
    <w:rsid w:val="00EE002F"/>
    <w:rsid w:val="00EE20DD"/>
    <w:rsid w:val="00EE3113"/>
    <w:rsid w:val="00EE3335"/>
    <w:rsid w:val="00EE4978"/>
    <w:rsid w:val="00EE4C16"/>
    <w:rsid w:val="00EE6CFF"/>
    <w:rsid w:val="00EE7265"/>
    <w:rsid w:val="00EE78B6"/>
    <w:rsid w:val="00EF29C8"/>
    <w:rsid w:val="00EF2B15"/>
    <w:rsid w:val="00EF3F1E"/>
    <w:rsid w:val="00EF3F22"/>
    <w:rsid w:val="00EF4D36"/>
    <w:rsid w:val="00EF648A"/>
    <w:rsid w:val="00EF6BEC"/>
    <w:rsid w:val="00EF7453"/>
    <w:rsid w:val="00EF7A06"/>
    <w:rsid w:val="00EF7B93"/>
    <w:rsid w:val="00F00BCC"/>
    <w:rsid w:val="00F01188"/>
    <w:rsid w:val="00F028A5"/>
    <w:rsid w:val="00F0369A"/>
    <w:rsid w:val="00F04515"/>
    <w:rsid w:val="00F04A2A"/>
    <w:rsid w:val="00F04B86"/>
    <w:rsid w:val="00F06211"/>
    <w:rsid w:val="00F0653B"/>
    <w:rsid w:val="00F06A2E"/>
    <w:rsid w:val="00F074E4"/>
    <w:rsid w:val="00F105CF"/>
    <w:rsid w:val="00F11A52"/>
    <w:rsid w:val="00F1213F"/>
    <w:rsid w:val="00F12F33"/>
    <w:rsid w:val="00F136C4"/>
    <w:rsid w:val="00F14FB7"/>
    <w:rsid w:val="00F15693"/>
    <w:rsid w:val="00F20130"/>
    <w:rsid w:val="00F2095A"/>
    <w:rsid w:val="00F24188"/>
    <w:rsid w:val="00F25654"/>
    <w:rsid w:val="00F27943"/>
    <w:rsid w:val="00F27D29"/>
    <w:rsid w:val="00F31225"/>
    <w:rsid w:val="00F315A2"/>
    <w:rsid w:val="00F32C8D"/>
    <w:rsid w:val="00F334C1"/>
    <w:rsid w:val="00F340F3"/>
    <w:rsid w:val="00F35DDE"/>
    <w:rsid w:val="00F40102"/>
    <w:rsid w:val="00F4038E"/>
    <w:rsid w:val="00F40BA8"/>
    <w:rsid w:val="00F42413"/>
    <w:rsid w:val="00F427B1"/>
    <w:rsid w:val="00F45453"/>
    <w:rsid w:val="00F55451"/>
    <w:rsid w:val="00F575C8"/>
    <w:rsid w:val="00F577AB"/>
    <w:rsid w:val="00F60ADE"/>
    <w:rsid w:val="00F61556"/>
    <w:rsid w:val="00F62482"/>
    <w:rsid w:val="00F624FF"/>
    <w:rsid w:val="00F63CEC"/>
    <w:rsid w:val="00F64E2D"/>
    <w:rsid w:val="00F65630"/>
    <w:rsid w:val="00F66A14"/>
    <w:rsid w:val="00F66AB4"/>
    <w:rsid w:val="00F71E79"/>
    <w:rsid w:val="00F7390A"/>
    <w:rsid w:val="00F74790"/>
    <w:rsid w:val="00F76FDF"/>
    <w:rsid w:val="00F81A91"/>
    <w:rsid w:val="00F8213E"/>
    <w:rsid w:val="00F83728"/>
    <w:rsid w:val="00F83774"/>
    <w:rsid w:val="00F84FEC"/>
    <w:rsid w:val="00F85DAD"/>
    <w:rsid w:val="00F90435"/>
    <w:rsid w:val="00F9166F"/>
    <w:rsid w:val="00F93A5E"/>
    <w:rsid w:val="00F94395"/>
    <w:rsid w:val="00F94D51"/>
    <w:rsid w:val="00F94F4A"/>
    <w:rsid w:val="00FA0006"/>
    <w:rsid w:val="00FA189C"/>
    <w:rsid w:val="00FA2615"/>
    <w:rsid w:val="00FA5F00"/>
    <w:rsid w:val="00FA6E4A"/>
    <w:rsid w:val="00FB11E9"/>
    <w:rsid w:val="00FB3A2F"/>
    <w:rsid w:val="00FB74D0"/>
    <w:rsid w:val="00FC27BA"/>
    <w:rsid w:val="00FC31AA"/>
    <w:rsid w:val="00FC6E95"/>
    <w:rsid w:val="00FD17B2"/>
    <w:rsid w:val="00FD2797"/>
    <w:rsid w:val="00FD2FA8"/>
    <w:rsid w:val="00FD334B"/>
    <w:rsid w:val="00FD5C03"/>
    <w:rsid w:val="00FD6643"/>
    <w:rsid w:val="00FD666A"/>
    <w:rsid w:val="00FD75AE"/>
    <w:rsid w:val="00FE03DE"/>
    <w:rsid w:val="00FE1569"/>
    <w:rsid w:val="00FE233F"/>
    <w:rsid w:val="00FE27DE"/>
    <w:rsid w:val="00FE2F31"/>
    <w:rsid w:val="00FE358D"/>
    <w:rsid w:val="00FE77A0"/>
    <w:rsid w:val="00FF20AA"/>
    <w:rsid w:val="00FF2E04"/>
    <w:rsid w:val="00FF47EC"/>
    <w:rsid w:val="00FF54BE"/>
    <w:rsid w:val="00FF6137"/>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40337-DE30-4655-BAA5-425986D4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paragraph" w:customStyle="1" w:styleId="Default">
    <w:name w:val="Default"/>
    <w:rsid w:val="00192F62"/>
    <w:pPr>
      <w:widowControl w:val="0"/>
      <w:autoSpaceDE w:val="0"/>
      <w:autoSpaceDN w:val="0"/>
      <w:adjustRightInd w:val="0"/>
      <w:spacing w:line="240" w:lineRule="auto"/>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73125">
      <w:bodyDiv w:val="1"/>
      <w:marLeft w:val="0"/>
      <w:marRight w:val="0"/>
      <w:marTop w:val="0"/>
      <w:marBottom w:val="0"/>
      <w:divBdr>
        <w:top w:val="none" w:sz="0" w:space="0" w:color="auto"/>
        <w:left w:val="none" w:sz="0" w:space="0" w:color="auto"/>
        <w:bottom w:val="none" w:sz="0" w:space="0" w:color="auto"/>
        <w:right w:val="none" w:sz="0" w:space="0" w:color="auto"/>
      </w:divBdr>
      <w:divsChild>
        <w:div w:id="1365596572">
          <w:marLeft w:val="0"/>
          <w:marRight w:val="0"/>
          <w:marTop w:val="150"/>
          <w:marBottom w:val="0"/>
          <w:divBdr>
            <w:top w:val="none" w:sz="0" w:space="0" w:color="auto"/>
            <w:left w:val="none" w:sz="0" w:space="0" w:color="auto"/>
            <w:bottom w:val="none" w:sz="0" w:space="0" w:color="auto"/>
            <w:right w:val="none" w:sz="0" w:space="0" w:color="auto"/>
          </w:divBdr>
          <w:divsChild>
            <w:div w:id="83457495">
              <w:marLeft w:val="0"/>
              <w:marRight w:val="0"/>
              <w:marTop w:val="0"/>
              <w:marBottom w:val="0"/>
              <w:divBdr>
                <w:top w:val="none" w:sz="0" w:space="0" w:color="auto"/>
                <w:left w:val="none" w:sz="0" w:space="0" w:color="auto"/>
                <w:bottom w:val="none" w:sz="0" w:space="0" w:color="auto"/>
                <w:right w:val="none" w:sz="0" w:space="0" w:color="auto"/>
              </w:divBdr>
              <w:divsChild>
                <w:div w:id="259721944">
                  <w:marLeft w:val="0"/>
                  <w:marRight w:val="0"/>
                  <w:marTop w:val="0"/>
                  <w:marBottom w:val="0"/>
                  <w:divBdr>
                    <w:top w:val="none" w:sz="0" w:space="0" w:color="auto"/>
                    <w:left w:val="none" w:sz="0" w:space="0" w:color="auto"/>
                    <w:bottom w:val="none" w:sz="0" w:space="0" w:color="auto"/>
                    <w:right w:val="none" w:sz="0" w:space="0" w:color="auto"/>
                  </w:divBdr>
                  <w:divsChild>
                    <w:div w:id="9674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4674A-7907-4424-AA8B-6C9DC2AB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1097</Words>
  <Characters>6258</Characters>
  <Application>Microsoft Office Word</Application>
  <DocSecurity>0</DocSecurity>
  <Lines>52</Lines>
  <Paragraphs>14</Paragraphs>
  <ScaleCrop>false</ScaleCrop>
  <Company>Hewlett-Packard Company</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鄧淑芬</cp:lastModifiedBy>
  <cp:revision>6</cp:revision>
  <cp:lastPrinted>2017-05-15T10:04:00Z</cp:lastPrinted>
  <dcterms:created xsi:type="dcterms:W3CDTF">2017-06-13T08:13:00Z</dcterms:created>
  <dcterms:modified xsi:type="dcterms:W3CDTF">2017-06-14T03:05:00Z</dcterms:modified>
</cp:coreProperties>
</file>