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1F8" w:rsidRDefault="001021E1" w:rsidP="00557602">
      <w:pPr>
        <w:pStyle w:val="3"/>
        <w:adjustRightInd w:val="0"/>
        <w:snapToGrid w:val="0"/>
        <w:spacing w:line="300" w:lineRule="auto"/>
        <w:ind w:leftChars="-354" w:left="-850" w:rightChars="-373" w:right="-895"/>
        <w:jc w:val="left"/>
        <w:rPr>
          <w:b/>
          <w:bCs/>
          <w:sz w:val="36"/>
        </w:rPr>
      </w:pPr>
      <w:r w:rsidRPr="001432F0">
        <w:rPr>
          <w:b/>
          <w:bCs/>
          <w:sz w:val="36"/>
        </w:rPr>
        <w:t>財團法人中華民國證券櫃</w:t>
      </w:r>
      <w:r w:rsidR="003278F1" w:rsidRPr="001432F0">
        <w:rPr>
          <w:b/>
          <w:bCs/>
          <w:sz w:val="36"/>
        </w:rPr>
        <w:t>檯買賣中心證券商營業處所經營衍生性金融商品</w:t>
      </w:r>
      <w:bookmarkStart w:id="0" w:name="_GoBack"/>
      <w:bookmarkEnd w:id="0"/>
      <w:r w:rsidR="003278F1" w:rsidRPr="001432F0">
        <w:rPr>
          <w:b/>
          <w:bCs/>
          <w:sz w:val="36"/>
        </w:rPr>
        <w:t>交易業務規則</w:t>
      </w:r>
      <w:r w:rsidR="009318B7" w:rsidRPr="001432F0">
        <w:rPr>
          <w:b/>
          <w:bCs/>
          <w:sz w:val="36"/>
        </w:rPr>
        <w:t>部分條文</w:t>
      </w:r>
      <w:r w:rsidR="002B12F1" w:rsidRPr="001432F0">
        <w:rPr>
          <w:b/>
          <w:bCs/>
          <w:sz w:val="36"/>
        </w:rPr>
        <w:t>修正</w:t>
      </w:r>
      <w:r w:rsidRPr="001432F0">
        <w:rPr>
          <w:b/>
          <w:bCs/>
          <w:sz w:val="36"/>
        </w:rPr>
        <w:t>條文對照表</w:t>
      </w:r>
    </w:p>
    <w:p w:rsidR="00045673" w:rsidRPr="00045673" w:rsidRDefault="00045673" w:rsidP="00045673">
      <w:pPr>
        <w:pStyle w:val="3"/>
        <w:adjustRightInd w:val="0"/>
        <w:snapToGrid w:val="0"/>
        <w:spacing w:line="300" w:lineRule="auto"/>
        <w:ind w:leftChars="-354" w:left="-850" w:rightChars="-373" w:right="-895"/>
        <w:jc w:val="right"/>
        <w:rPr>
          <w:bCs/>
          <w:sz w:val="22"/>
          <w:szCs w:val="22"/>
        </w:rPr>
      </w:pPr>
      <w:r w:rsidRPr="00045673">
        <w:rPr>
          <w:bCs/>
          <w:sz w:val="22"/>
          <w:szCs w:val="22"/>
        </w:rPr>
        <w:t>金融監督管理委員會</w:t>
      </w:r>
      <w:r w:rsidRPr="00045673">
        <w:rPr>
          <w:rFonts w:hint="eastAsia"/>
          <w:bCs/>
          <w:sz w:val="22"/>
          <w:szCs w:val="22"/>
        </w:rPr>
        <w:t>107</w:t>
      </w:r>
      <w:r w:rsidRPr="00045673">
        <w:rPr>
          <w:rFonts w:hint="eastAsia"/>
          <w:bCs/>
          <w:sz w:val="22"/>
          <w:szCs w:val="22"/>
        </w:rPr>
        <w:t>年</w:t>
      </w:r>
      <w:r w:rsidRPr="00045673">
        <w:rPr>
          <w:rFonts w:hint="eastAsia"/>
          <w:bCs/>
          <w:sz w:val="22"/>
          <w:szCs w:val="22"/>
        </w:rPr>
        <w:t>4</w:t>
      </w:r>
      <w:r w:rsidRPr="00045673">
        <w:rPr>
          <w:rFonts w:hint="eastAsia"/>
          <w:bCs/>
          <w:sz w:val="22"/>
          <w:szCs w:val="22"/>
        </w:rPr>
        <w:t>月</w:t>
      </w:r>
      <w:r w:rsidRPr="00045673">
        <w:rPr>
          <w:rFonts w:hint="eastAsia"/>
          <w:bCs/>
          <w:sz w:val="22"/>
          <w:szCs w:val="22"/>
        </w:rPr>
        <w:t>12</w:t>
      </w:r>
      <w:r w:rsidRPr="00045673">
        <w:rPr>
          <w:rFonts w:hint="eastAsia"/>
          <w:bCs/>
          <w:sz w:val="22"/>
          <w:szCs w:val="22"/>
        </w:rPr>
        <w:t>日金管證券字第</w:t>
      </w:r>
      <w:r w:rsidRPr="00045673">
        <w:rPr>
          <w:rFonts w:hint="eastAsia"/>
          <w:bCs/>
          <w:sz w:val="22"/>
          <w:szCs w:val="22"/>
        </w:rPr>
        <w:t>1070104149</w:t>
      </w:r>
      <w:r w:rsidRPr="00045673">
        <w:rPr>
          <w:rFonts w:hint="eastAsia"/>
          <w:bCs/>
          <w:sz w:val="22"/>
          <w:szCs w:val="22"/>
        </w:rPr>
        <w:t>號函准予備查</w:t>
      </w:r>
    </w:p>
    <w:tbl>
      <w:tblPr>
        <w:tblW w:w="1006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355"/>
        <w:gridCol w:w="3355"/>
        <w:gridCol w:w="3355"/>
      </w:tblGrid>
      <w:tr w:rsidR="001E2693" w:rsidRPr="001432F0" w:rsidTr="00F04B86">
        <w:trPr>
          <w:trHeight w:val="535"/>
          <w:tblHeader/>
        </w:trPr>
        <w:tc>
          <w:tcPr>
            <w:tcW w:w="3355" w:type="dxa"/>
          </w:tcPr>
          <w:p w:rsidR="001E2693" w:rsidRPr="001432F0" w:rsidRDefault="001E2693" w:rsidP="00814F28">
            <w:pPr>
              <w:adjustRightInd w:val="0"/>
              <w:snapToGrid w:val="0"/>
              <w:spacing w:line="300" w:lineRule="auto"/>
              <w:jc w:val="center"/>
              <w:rPr>
                <w:rFonts w:ascii="Times New Roman" w:eastAsia="標楷體" w:hAnsi="Times New Roman" w:cs="Times New Roman"/>
                <w:b/>
                <w:bCs/>
                <w:snapToGrid w:val="0"/>
                <w:sz w:val="28"/>
                <w:szCs w:val="28"/>
              </w:rPr>
            </w:pPr>
            <w:r w:rsidRPr="001432F0">
              <w:rPr>
                <w:rFonts w:ascii="Times New Roman" w:eastAsia="標楷體" w:hAnsi="Times New Roman" w:cs="Times New Roman"/>
                <w:b/>
                <w:bCs/>
                <w:snapToGrid w:val="0"/>
                <w:sz w:val="28"/>
                <w:szCs w:val="28"/>
              </w:rPr>
              <w:t>修正條文</w:t>
            </w:r>
          </w:p>
        </w:tc>
        <w:tc>
          <w:tcPr>
            <w:tcW w:w="3355" w:type="dxa"/>
          </w:tcPr>
          <w:p w:rsidR="001E2693" w:rsidRPr="001432F0" w:rsidRDefault="00A54D02" w:rsidP="00814F28">
            <w:pPr>
              <w:adjustRightInd w:val="0"/>
              <w:snapToGrid w:val="0"/>
              <w:spacing w:line="300" w:lineRule="auto"/>
              <w:jc w:val="center"/>
              <w:rPr>
                <w:rFonts w:ascii="Times New Roman" w:eastAsia="標楷體" w:hAnsi="Times New Roman" w:cs="Times New Roman"/>
                <w:b/>
                <w:bCs/>
                <w:snapToGrid w:val="0"/>
                <w:sz w:val="28"/>
                <w:szCs w:val="28"/>
              </w:rPr>
            </w:pPr>
            <w:r>
              <w:rPr>
                <w:rFonts w:ascii="Times New Roman" w:eastAsia="標楷體" w:hAnsi="Times New Roman" w:cs="Times New Roman"/>
                <w:b/>
                <w:bCs/>
                <w:snapToGrid w:val="0"/>
                <w:sz w:val="28"/>
                <w:szCs w:val="28"/>
              </w:rPr>
              <w:t>現行</w:t>
            </w:r>
            <w:r w:rsidR="001E2693" w:rsidRPr="001432F0">
              <w:rPr>
                <w:rFonts w:ascii="Times New Roman" w:eastAsia="標楷體" w:hAnsi="Times New Roman" w:cs="Times New Roman"/>
                <w:b/>
                <w:bCs/>
                <w:snapToGrid w:val="0"/>
                <w:sz w:val="28"/>
                <w:szCs w:val="28"/>
              </w:rPr>
              <w:t>條文</w:t>
            </w:r>
          </w:p>
        </w:tc>
        <w:tc>
          <w:tcPr>
            <w:tcW w:w="3355" w:type="dxa"/>
          </w:tcPr>
          <w:p w:rsidR="001E2693" w:rsidRPr="001432F0" w:rsidRDefault="001E2693" w:rsidP="00814F28">
            <w:pPr>
              <w:adjustRightInd w:val="0"/>
              <w:snapToGrid w:val="0"/>
              <w:spacing w:line="300" w:lineRule="auto"/>
              <w:jc w:val="center"/>
              <w:rPr>
                <w:rFonts w:ascii="Times New Roman" w:eastAsia="標楷體" w:hAnsi="Times New Roman" w:cs="Times New Roman"/>
                <w:b/>
                <w:bCs/>
                <w:snapToGrid w:val="0"/>
                <w:sz w:val="28"/>
                <w:szCs w:val="28"/>
              </w:rPr>
            </w:pPr>
            <w:r w:rsidRPr="001432F0">
              <w:rPr>
                <w:rFonts w:ascii="Times New Roman" w:eastAsia="標楷體" w:hAnsi="Times New Roman" w:cs="Times New Roman"/>
                <w:b/>
                <w:bCs/>
                <w:snapToGrid w:val="0"/>
                <w:sz w:val="28"/>
                <w:szCs w:val="28"/>
              </w:rPr>
              <w:t>說明</w:t>
            </w:r>
          </w:p>
        </w:tc>
      </w:tr>
      <w:tr w:rsidR="005B46D9" w:rsidRPr="005B46D9" w:rsidTr="00F04B86">
        <w:trPr>
          <w:trHeight w:val="535"/>
        </w:trPr>
        <w:tc>
          <w:tcPr>
            <w:tcW w:w="3355" w:type="dxa"/>
            <w:tcBorders>
              <w:top w:val="single" w:sz="4" w:space="0" w:color="auto"/>
              <w:left w:val="single" w:sz="4" w:space="0" w:color="auto"/>
              <w:bottom w:val="single" w:sz="4" w:space="0" w:color="auto"/>
              <w:right w:val="single" w:sz="4" w:space="0" w:color="auto"/>
            </w:tcBorders>
          </w:tcPr>
          <w:p w:rsidR="001D282A" w:rsidRPr="005B46D9" w:rsidRDefault="001D282A" w:rsidP="00814F28">
            <w:pPr>
              <w:adjustRightInd w:val="0"/>
              <w:snapToGrid w:val="0"/>
              <w:spacing w:line="300" w:lineRule="auto"/>
              <w:jc w:val="both"/>
              <w:rPr>
                <w:rFonts w:ascii="Times New Roman" w:eastAsia="標楷體" w:hAnsi="Times New Roman"/>
                <w:snapToGrid w:val="0"/>
                <w:kern w:val="0"/>
              </w:rPr>
            </w:pPr>
            <w:r w:rsidRPr="005B46D9">
              <w:rPr>
                <w:rFonts w:ascii="Times New Roman" w:eastAsia="標楷體" w:hAnsi="Times New Roman" w:hint="eastAsia"/>
                <w:snapToGrid w:val="0"/>
                <w:kern w:val="0"/>
              </w:rPr>
              <w:t>第五條</w:t>
            </w:r>
          </w:p>
          <w:p w:rsidR="001D282A" w:rsidRPr="005B46D9" w:rsidRDefault="001D282A" w:rsidP="00814F28">
            <w:pPr>
              <w:adjustRightInd w:val="0"/>
              <w:snapToGrid w:val="0"/>
              <w:spacing w:line="300" w:lineRule="auto"/>
              <w:ind w:firstLineChars="200" w:firstLine="480"/>
              <w:jc w:val="both"/>
              <w:rPr>
                <w:rFonts w:ascii="Times New Roman" w:eastAsia="標楷體" w:hAnsi="Times New Roman"/>
              </w:rPr>
            </w:pPr>
            <w:r w:rsidRPr="005B46D9">
              <w:rPr>
                <w:rFonts w:ascii="Times New Roman" w:eastAsia="標楷體" w:hAnsi="Times New Roman" w:hint="eastAsia"/>
              </w:rPr>
              <w:t>本規則所稱衍生性金融商品，指依國內外櫃檯買賣市場之規則或實務，其價值由利率、匯率、股權、指數、商品、信用事件或其他利益及其組合等所衍生之交易契約及結構型商品。</w:t>
            </w:r>
          </w:p>
          <w:p w:rsidR="001D282A" w:rsidRPr="005B46D9" w:rsidRDefault="001D282A" w:rsidP="00814F28">
            <w:pPr>
              <w:adjustRightInd w:val="0"/>
              <w:snapToGrid w:val="0"/>
              <w:spacing w:line="300" w:lineRule="auto"/>
              <w:ind w:firstLineChars="200" w:firstLine="480"/>
              <w:jc w:val="both"/>
              <w:rPr>
                <w:rFonts w:ascii="Times New Roman" w:eastAsia="標楷體" w:hAnsi="Times New Roman"/>
              </w:rPr>
            </w:pPr>
            <w:r w:rsidRPr="005B46D9">
              <w:rPr>
                <w:rFonts w:ascii="Times New Roman" w:eastAsia="標楷體" w:hAnsi="Times New Roman" w:hint="eastAsia"/>
              </w:rPr>
              <w:t>前項結構型商品係指證券商以交易相對人身分與客戶</w:t>
            </w:r>
            <w:proofErr w:type="gramStart"/>
            <w:r w:rsidRPr="005B46D9">
              <w:rPr>
                <w:rFonts w:ascii="Times New Roman" w:eastAsia="標楷體" w:hAnsi="Times New Roman" w:hint="eastAsia"/>
              </w:rPr>
              <w:t>承作</w:t>
            </w:r>
            <w:proofErr w:type="gramEnd"/>
            <w:r w:rsidRPr="005B46D9">
              <w:rPr>
                <w:rFonts w:ascii="Times New Roman" w:eastAsia="標楷體" w:hAnsi="Times New Roman" w:hint="eastAsia"/>
              </w:rPr>
              <w:t>之結合固定收益商品</w:t>
            </w:r>
            <w:r w:rsidR="00B71283" w:rsidRPr="005B46D9">
              <w:rPr>
                <w:rFonts w:ascii="Times New Roman" w:eastAsia="標楷體" w:hAnsi="Times New Roman" w:hint="eastAsia"/>
                <w:b/>
                <w:u w:val="single"/>
              </w:rPr>
              <w:t>或黃金</w:t>
            </w:r>
            <w:r w:rsidRPr="005B46D9">
              <w:rPr>
                <w:rFonts w:ascii="Times New Roman" w:eastAsia="標楷體" w:hAnsi="Times New Roman" w:hint="eastAsia"/>
              </w:rPr>
              <w:t>與衍生性金融商品之組合式交易契約。</w:t>
            </w:r>
          </w:p>
          <w:p w:rsidR="001D282A" w:rsidRPr="005B46D9" w:rsidRDefault="001D282A" w:rsidP="00814F28">
            <w:pPr>
              <w:adjustRightInd w:val="0"/>
              <w:snapToGrid w:val="0"/>
              <w:spacing w:line="300" w:lineRule="auto"/>
              <w:ind w:firstLineChars="200" w:firstLine="480"/>
              <w:jc w:val="both"/>
              <w:rPr>
                <w:rFonts w:ascii="Times New Roman" w:eastAsia="標楷體" w:hAnsi="Times New Roman"/>
              </w:rPr>
            </w:pPr>
            <w:r w:rsidRPr="005B46D9">
              <w:rPr>
                <w:rFonts w:ascii="Times New Roman" w:eastAsia="標楷體" w:hAnsi="Times New Roman" w:hint="eastAsia"/>
              </w:rPr>
              <w:t>證券商經營衍生性金融商品交易業務</w:t>
            </w:r>
            <w:r w:rsidR="00727E4B" w:rsidRPr="00727E4B">
              <w:rPr>
                <w:rFonts w:ascii="Times New Roman" w:eastAsia="標楷體" w:hAnsi="Times New Roman" w:hint="eastAsia"/>
              </w:rPr>
              <w:t>除本</w:t>
            </w:r>
            <w:proofErr w:type="gramStart"/>
            <w:r w:rsidR="00727E4B" w:rsidRPr="00727E4B">
              <w:rPr>
                <w:rFonts w:ascii="Times New Roman" w:eastAsia="標楷體" w:hAnsi="Times New Roman" w:hint="eastAsia"/>
              </w:rPr>
              <w:t>規則另</w:t>
            </w:r>
            <w:proofErr w:type="gramEnd"/>
            <w:r w:rsidR="00727E4B" w:rsidRPr="00727E4B">
              <w:rPr>
                <w:rFonts w:ascii="Times New Roman" w:eastAsia="標楷體" w:hAnsi="Times New Roman" w:hint="eastAsia"/>
              </w:rPr>
              <w:t>有規定外</w:t>
            </w:r>
            <w:r w:rsidRPr="004A5B31">
              <w:rPr>
                <w:rFonts w:ascii="Times New Roman" w:eastAsia="標楷體" w:hAnsi="Times New Roman" w:hint="eastAsia"/>
              </w:rPr>
              <w:t>，</w:t>
            </w:r>
            <w:r w:rsidRPr="005B46D9">
              <w:rPr>
                <w:rFonts w:ascii="Times New Roman" w:eastAsia="標楷體" w:hAnsi="Times New Roman" w:hint="eastAsia"/>
              </w:rPr>
              <w:t>不得連結下列標的：</w:t>
            </w:r>
          </w:p>
          <w:p w:rsidR="001D282A" w:rsidRPr="005B46D9" w:rsidRDefault="001D282A" w:rsidP="006C76F2">
            <w:pPr>
              <w:numPr>
                <w:ilvl w:val="0"/>
                <w:numId w:val="1"/>
              </w:numPr>
              <w:adjustRightInd w:val="0"/>
              <w:snapToGrid w:val="0"/>
              <w:spacing w:line="300" w:lineRule="auto"/>
              <w:ind w:left="587" w:hanging="567"/>
              <w:jc w:val="both"/>
              <w:rPr>
                <w:rFonts w:ascii="Times New Roman" w:eastAsia="標楷體" w:hAnsi="Times New Roman"/>
              </w:rPr>
            </w:pPr>
            <w:r w:rsidRPr="005B46D9">
              <w:rPr>
                <w:rFonts w:ascii="Times New Roman" w:eastAsia="標楷體" w:hAnsi="Times New Roman" w:hint="eastAsia"/>
              </w:rPr>
              <w:t>國內外私募之有價證券。</w:t>
            </w:r>
          </w:p>
          <w:p w:rsidR="001D282A" w:rsidRPr="005B46D9" w:rsidRDefault="001D282A" w:rsidP="006C76F2">
            <w:pPr>
              <w:numPr>
                <w:ilvl w:val="0"/>
                <w:numId w:val="1"/>
              </w:numPr>
              <w:adjustRightInd w:val="0"/>
              <w:snapToGrid w:val="0"/>
              <w:spacing w:line="300" w:lineRule="auto"/>
              <w:ind w:left="587" w:hanging="567"/>
              <w:jc w:val="both"/>
              <w:rPr>
                <w:rFonts w:ascii="Times New Roman" w:eastAsia="標楷體" w:hAnsi="Times New Roman"/>
              </w:rPr>
            </w:pPr>
            <w:r w:rsidRPr="005B46D9">
              <w:rPr>
                <w:rFonts w:ascii="Times New Roman" w:eastAsia="標楷體" w:hAnsi="Times New Roman" w:hint="eastAsia"/>
              </w:rPr>
              <w:t>國內證券投資信託事業於海外發行且未於證券市場掛牌交易之受益憑證。</w:t>
            </w:r>
          </w:p>
          <w:p w:rsidR="001D282A" w:rsidRPr="005B46D9" w:rsidRDefault="001D282A" w:rsidP="006C76F2">
            <w:pPr>
              <w:numPr>
                <w:ilvl w:val="0"/>
                <w:numId w:val="1"/>
              </w:numPr>
              <w:adjustRightInd w:val="0"/>
              <w:snapToGrid w:val="0"/>
              <w:spacing w:line="300" w:lineRule="auto"/>
              <w:ind w:left="587" w:hanging="567"/>
              <w:jc w:val="both"/>
              <w:rPr>
                <w:rFonts w:ascii="Times New Roman" w:eastAsia="標楷體" w:hAnsi="Times New Roman"/>
              </w:rPr>
            </w:pPr>
            <w:r w:rsidRPr="005B46D9">
              <w:rPr>
                <w:rFonts w:ascii="Times New Roman" w:eastAsia="標楷體" w:hAnsi="Times New Roman" w:hint="eastAsia"/>
              </w:rPr>
              <w:t>國內外機構編製之</w:t>
            </w:r>
            <w:proofErr w:type="gramStart"/>
            <w:r w:rsidRPr="005B46D9">
              <w:rPr>
                <w:rFonts w:ascii="Times New Roman" w:eastAsia="標楷體" w:hAnsi="Times New Roman" w:hint="eastAsia"/>
              </w:rPr>
              <w:t>臺</w:t>
            </w:r>
            <w:proofErr w:type="gramEnd"/>
            <w:r w:rsidRPr="005B46D9">
              <w:rPr>
                <w:rFonts w:ascii="Times New Roman" w:eastAsia="標楷體" w:hAnsi="Times New Roman" w:hint="eastAsia"/>
              </w:rPr>
              <w:t>股指數及其相關金融商品。但如該指數係由本中心或臺灣證券交易所股份有限公司編製或合作編製者，不在此限。</w:t>
            </w:r>
          </w:p>
          <w:p w:rsidR="0051658E" w:rsidRPr="005B46D9" w:rsidRDefault="0051658E" w:rsidP="0051658E">
            <w:pPr>
              <w:adjustRightInd w:val="0"/>
              <w:snapToGrid w:val="0"/>
              <w:spacing w:line="300" w:lineRule="auto"/>
              <w:ind w:firstLineChars="200" w:firstLine="480"/>
              <w:jc w:val="both"/>
              <w:rPr>
                <w:rFonts w:ascii="Times New Roman" w:eastAsia="標楷體" w:hAnsi="Times New Roman"/>
                <w:b/>
                <w:u w:val="single"/>
              </w:rPr>
            </w:pPr>
            <w:r w:rsidRPr="005B46D9">
              <w:rPr>
                <w:rFonts w:ascii="Times New Roman" w:eastAsia="標楷體" w:hAnsi="Times New Roman" w:hint="eastAsia"/>
                <w:b/>
                <w:u w:val="single"/>
              </w:rPr>
              <w:t>證券商辦理外匯衍生性金融商品，應依證券業辦理外匯業務管理辦法規定</w:t>
            </w:r>
            <w:r w:rsidR="00EC4AD1">
              <w:rPr>
                <w:rFonts w:ascii="Times New Roman" w:eastAsia="標楷體" w:hAnsi="Times New Roman" w:hint="eastAsia"/>
                <w:b/>
                <w:u w:val="single"/>
              </w:rPr>
              <w:t>辦理，</w:t>
            </w:r>
            <w:r w:rsidRPr="005B46D9">
              <w:rPr>
                <w:rFonts w:ascii="Times New Roman" w:eastAsia="標楷體" w:hAnsi="Times New Roman" w:hint="eastAsia"/>
                <w:b/>
                <w:u w:val="single"/>
              </w:rPr>
              <w:t>向中央銀行申請許可或函報備查</w:t>
            </w:r>
            <w:r w:rsidR="00EC4AD1">
              <w:rPr>
                <w:rFonts w:ascii="Times New Roman" w:eastAsia="標楷體" w:hAnsi="Times New Roman" w:hint="eastAsia"/>
                <w:b/>
                <w:u w:val="single"/>
              </w:rPr>
              <w:t>時</w:t>
            </w:r>
            <w:r w:rsidRPr="005B46D9">
              <w:rPr>
                <w:rFonts w:ascii="Times New Roman" w:eastAsia="標楷體" w:hAnsi="Times New Roman" w:hint="eastAsia"/>
                <w:b/>
                <w:u w:val="single"/>
              </w:rPr>
              <w:t>，</w:t>
            </w:r>
            <w:proofErr w:type="gramStart"/>
            <w:r w:rsidRPr="005B46D9">
              <w:rPr>
                <w:rFonts w:ascii="Times New Roman" w:eastAsia="標楷體" w:hAnsi="Times New Roman" w:hint="eastAsia"/>
                <w:b/>
                <w:u w:val="single"/>
              </w:rPr>
              <w:t>應副</w:t>
            </w:r>
            <w:r w:rsidRPr="005B46D9">
              <w:rPr>
                <w:rFonts w:ascii="Times New Roman" w:eastAsia="標楷體" w:hAnsi="Times New Roman" w:hint="eastAsia"/>
                <w:b/>
                <w:u w:val="single"/>
              </w:rPr>
              <w:lastRenderedPageBreak/>
              <w:t>知本</w:t>
            </w:r>
            <w:proofErr w:type="gramEnd"/>
            <w:r w:rsidRPr="005B46D9">
              <w:rPr>
                <w:rFonts w:ascii="Times New Roman" w:eastAsia="標楷體" w:hAnsi="Times New Roman" w:hint="eastAsia"/>
                <w:b/>
                <w:u w:val="single"/>
              </w:rPr>
              <w:t>中心。</w:t>
            </w:r>
          </w:p>
          <w:p w:rsidR="00D105CB" w:rsidRPr="005B46D9" w:rsidRDefault="00D105CB" w:rsidP="00EC4AD1">
            <w:pPr>
              <w:adjustRightInd w:val="0"/>
              <w:snapToGrid w:val="0"/>
              <w:spacing w:line="300" w:lineRule="auto"/>
              <w:ind w:firstLineChars="200" w:firstLine="480"/>
              <w:jc w:val="both"/>
              <w:rPr>
                <w:rFonts w:ascii="Times New Roman" w:eastAsia="標楷體" w:hAnsi="Times New Roman"/>
              </w:rPr>
            </w:pPr>
            <w:r w:rsidRPr="005B46D9">
              <w:rPr>
                <w:rFonts w:ascii="標楷體" w:eastAsia="標楷體" w:hAnsi="標楷體" w:hint="eastAsia"/>
                <w:b/>
                <w:u w:val="single"/>
              </w:rPr>
              <w:t>證券商向專業機構投資人及高淨值投資法人以外客戶提供尚未經主管機關核准或核准未滿半年且未涉及外匯之複雜性高風險商品，應檢附相關書件向本中心提出申請，並由本中心轉報主管機關核准</w:t>
            </w:r>
            <w:r w:rsidR="00EC4AD1">
              <w:rPr>
                <w:rFonts w:ascii="標楷體" w:eastAsia="標楷體" w:hAnsi="標楷體" w:hint="eastAsia"/>
                <w:b/>
                <w:u w:val="single"/>
              </w:rPr>
              <w:t>；自主管機關</w:t>
            </w:r>
            <w:r w:rsidRPr="005B46D9">
              <w:rPr>
                <w:rFonts w:ascii="標楷體" w:eastAsia="標楷體" w:hAnsi="標楷體" w:hint="eastAsia"/>
                <w:b/>
                <w:u w:val="single"/>
              </w:rPr>
              <w:t>核准第一家證券商辦理且</w:t>
            </w:r>
            <w:r w:rsidR="00EC4AD1">
              <w:rPr>
                <w:rFonts w:ascii="標楷體" w:eastAsia="標楷體" w:hAnsi="標楷體" w:hint="eastAsia"/>
                <w:b/>
                <w:u w:val="single"/>
              </w:rPr>
              <w:t>核准</w:t>
            </w:r>
            <w:proofErr w:type="gramStart"/>
            <w:r w:rsidRPr="005B46D9">
              <w:rPr>
                <w:rFonts w:ascii="標楷體" w:eastAsia="標楷體" w:hAnsi="標楷體" w:hint="eastAsia"/>
                <w:b/>
                <w:u w:val="single"/>
              </w:rPr>
              <w:t>已滿半年後</w:t>
            </w:r>
            <w:proofErr w:type="gramEnd"/>
            <w:r w:rsidRPr="005B46D9">
              <w:rPr>
                <w:rFonts w:ascii="標楷體" w:eastAsia="標楷體" w:hAnsi="標楷體" w:hint="eastAsia"/>
                <w:b/>
                <w:u w:val="single"/>
              </w:rPr>
              <w:t>，其他證券商於開辦首筆交易後七日內</w:t>
            </w:r>
            <w:proofErr w:type="gramStart"/>
            <w:r w:rsidRPr="005B46D9">
              <w:rPr>
                <w:rFonts w:ascii="標楷體" w:eastAsia="標楷體" w:hAnsi="標楷體" w:hint="eastAsia"/>
                <w:b/>
                <w:u w:val="single"/>
              </w:rPr>
              <w:t>檢附書件</w:t>
            </w:r>
            <w:proofErr w:type="gramEnd"/>
            <w:r w:rsidRPr="005B46D9">
              <w:rPr>
                <w:rFonts w:ascii="標楷體" w:eastAsia="標楷體" w:hAnsi="標楷體" w:hint="eastAsia"/>
                <w:b/>
                <w:u w:val="single"/>
              </w:rPr>
              <w:t>報本中心備查，並應於收到本中心同意備查函後，始得繼續</w:t>
            </w:r>
            <w:proofErr w:type="gramStart"/>
            <w:r w:rsidRPr="005B46D9">
              <w:rPr>
                <w:rFonts w:ascii="標楷體" w:eastAsia="標楷體" w:hAnsi="標楷體" w:hint="eastAsia"/>
                <w:b/>
                <w:u w:val="single"/>
              </w:rPr>
              <w:t>辦理次筆交易</w:t>
            </w:r>
            <w:proofErr w:type="gramEnd"/>
            <w:r w:rsidRPr="005B46D9">
              <w:rPr>
                <w:rFonts w:ascii="標楷體" w:eastAsia="標楷體" w:hAnsi="標楷體" w:hint="eastAsia"/>
                <w:b/>
                <w:u w:val="single"/>
              </w:rPr>
              <w:t>。</w:t>
            </w:r>
          </w:p>
        </w:tc>
        <w:tc>
          <w:tcPr>
            <w:tcW w:w="3355" w:type="dxa"/>
            <w:tcBorders>
              <w:top w:val="single" w:sz="4" w:space="0" w:color="auto"/>
              <w:left w:val="single" w:sz="4" w:space="0" w:color="auto"/>
              <w:bottom w:val="single" w:sz="4" w:space="0" w:color="auto"/>
              <w:right w:val="single" w:sz="4" w:space="0" w:color="auto"/>
            </w:tcBorders>
          </w:tcPr>
          <w:p w:rsidR="001D282A" w:rsidRPr="005B46D9" w:rsidRDefault="001D282A" w:rsidP="00814F28">
            <w:pPr>
              <w:adjustRightInd w:val="0"/>
              <w:snapToGrid w:val="0"/>
              <w:spacing w:line="300" w:lineRule="auto"/>
              <w:jc w:val="both"/>
              <w:rPr>
                <w:rFonts w:ascii="Times New Roman" w:eastAsia="標楷體" w:hAnsi="Times New Roman"/>
                <w:snapToGrid w:val="0"/>
                <w:kern w:val="0"/>
              </w:rPr>
            </w:pPr>
            <w:r w:rsidRPr="005B46D9">
              <w:rPr>
                <w:rFonts w:ascii="Times New Roman" w:eastAsia="標楷體" w:hAnsi="Times New Roman" w:hint="eastAsia"/>
                <w:snapToGrid w:val="0"/>
                <w:kern w:val="0"/>
              </w:rPr>
              <w:lastRenderedPageBreak/>
              <w:t>第五條</w:t>
            </w:r>
          </w:p>
          <w:p w:rsidR="001D282A" w:rsidRPr="005B46D9" w:rsidRDefault="001D282A" w:rsidP="00814F28">
            <w:pPr>
              <w:adjustRightInd w:val="0"/>
              <w:snapToGrid w:val="0"/>
              <w:spacing w:line="300" w:lineRule="auto"/>
              <w:ind w:firstLineChars="200" w:firstLine="480"/>
              <w:jc w:val="both"/>
              <w:rPr>
                <w:rFonts w:ascii="Times New Roman" w:eastAsia="標楷體" w:hAnsi="Times New Roman"/>
              </w:rPr>
            </w:pPr>
            <w:r w:rsidRPr="005B46D9">
              <w:rPr>
                <w:rFonts w:ascii="Times New Roman" w:eastAsia="標楷體" w:hAnsi="Times New Roman" w:hint="eastAsia"/>
              </w:rPr>
              <w:t>本規則所稱衍生性金融商品，指依國內外櫃檯買賣市場之規則或實務，其價值由利率、匯率、股權、指數、商品、信用事件或其他利益及其組合等所衍生之交易契約及結構型商品。</w:t>
            </w:r>
          </w:p>
          <w:p w:rsidR="001D282A" w:rsidRPr="005B46D9" w:rsidRDefault="001D282A" w:rsidP="00814F28">
            <w:pPr>
              <w:adjustRightInd w:val="0"/>
              <w:snapToGrid w:val="0"/>
              <w:spacing w:line="300" w:lineRule="auto"/>
              <w:ind w:firstLineChars="200" w:firstLine="480"/>
              <w:jc w:val="both"/>
              <w:rPr>
                <w:rFonts w:ascii="Times New Roman" w:eastAsia="標楷體" w:hAnsi="Times New Roman"/>
              </w:rPr>
            </w:pPr>
            <w:r w:rsidRPr="005B46D9">
              <w:rPr>
                <w:rFonts w:ascii="Times New Roman" w:eastAsia="標楷體" w:hAnsi="Times New Roman" w:hint="eastAsia"/>
              </w:rPr>
              <w:t>前項結構型商品係指證券商以交易相對人身分與客戶</w:t>
            </w:r>
            <w:proofErr w:type="gramStart"/>
            <w:r w:rsidRPr="005B46D9">
              <w:rPr>
                <w:rFonts w:ascii="Times New Roman" w:eastAsia="標楷體" w:hAnsi="Times New Roman" w:hint="eastAsia"/>
              </w:rPr>
              <w:t>承作</w:t>
            </w:r>
            <w:proofErr w:type="gramEnd"/>
            <w:r w:rsidRPr="005B46D9">
              <w:rPr>
                <w:rFonts w:ascii="Times New Roman" w:eastAsia="標楷體" w:hAnsi="Times New Roman" w:hint="eastAsia"/>
              </w:rPr>
              <w:t>之結合固定收益商品與衍生性金融商品之組合式交易契約。</w:t>
            </w:r>
          </w:p>
          <w:p w:rsidR="00B71283" w:rsidRPr="005B46D9" w:rsidRDefault="00B71283" w:rsidP="00814F28">
            <w:pPr>
              <w:adjustRightInd w:val="0"/>
              <w:snapToGrid w:val="0"/>
              <w:spacing w:line="300" w:lineRule="auto"/>
              <w:ind w:firstLineChars="200" w:firstLine="480"/>
              <w:jc w:val="both"/>
              <w:rPr>
                <w:rFonts w:ascii="Times New Roman" w:eastAsia="標楷體" w:hAnsi="Times New Roman"/>
              </w:rPr>
            </w:pPr>
          </w:p>
          <w:p w:rsidR="004A5B31" w:rsidRPr="005B46D9" w:rsidRDefault="001D282A" w:rsidP="00814F28">
            <w:pPr>
              <w:adjustRightInd w:val="0"/>
              <w:snapToGrid w:val="0"/>
              <w:spacing w:line="300" w:lineRule="auto"/>
              <w:ind w:firstLineChars="200" w:firstLine="480"/>
              <w:jc w:val="both"/>
              <w:rPr>
                <w:rFonts w:ascii="Times New Roman" w:eastAsia="標楷體" w:hAnsi="Times New Roman"/>
              </w:rPr>
            </w:pPr>
            <w:r w:rsidRPr="005B46D9">
              <w:rPr>
                <w:rFonts w:ascii="Times New Roman" w:eastAsia="標楷體" w:hAnsi="Times New Roman" w:hint="eastAsia"/>
              </w:rPr>
              <w:t>證券商經營衍生性金融商品交易業務</w:t>
            </w:r>
            <w:r w:rsidRPr="00727E4B">
              <w:rPr>
                <w:rFonts w:ascii="Times New Roman" w:eastAsia="標楷體" w:hAnsi="Times New Roman" w:hint="eastAsia"/>
              </w:rPr>
              <w:t>除本</w:t>
            </w:r>
            <w:proofErr w:type="gramStart"/>
            <w:r w:rsidRPr="00727E4B">
              <w:rPr>
                <w:rFonts w:ascii="Times New Roman" w:eastAsia="標楷體" w:hAnsi="Times New Roman" w:hint="eastAsia"/>
              </w:rPr>
              <w:t>規則另</w:t>
            </w:r>
            <w:proofErr w:type="gramEnd"/>
            <w:r w:rsidRPr="00727E4B">
              <w:rPr>
                <w:rFonts w:ascii="Times New Roman" w:eastAsia="標楷體" w:hAnsi="Times New Roman" w:hint="eastAsia"/>
              </w:rPr>
              <w:t>有規定外</w:t>
            </w:r>
            <w:r w:rsidRPr="005B46D9">
              <w:rPr>
                <w:rFonts w:ascii="Times New Roman" w:eastAsia="標楷體" w:hAnsi="Times New Roman" w:hint="eastAsia"/>
              </w:rPr>
              <w:t>，不得連結下列標的：</w:t>
            </w:r>
          </w:p>
          <w:p w:rsidR="001D282A" w:rsidRPr="005B46D9" w:rsidRDefault="001D282A" w:rsidP="006C76F2">
            <w:pPr>
              <w:numPr>
                <w:ilvl w:val="0"/>
                <w:numId w:val="4"/>
              </w:numPr>
              <w:adjustRightInd w:val="0"/>
              <w:snapToGrid w:val="0"/>
              <w:spacing w:line="300" w:lineRule="auto"/>
              <w:ind w:left="587" w:hanging="587"/>
              <w:jc w:val="both"/>
              <w:rPr>
                <w:rFonts w:ascii="Times New Roman" w:eastAsia="標楷體" w:hAnsi="Times New Roman"/>
              </w:rPr>
            </w:pPr>
            <w:r w:rsidRPr="005B46D9">
              <w:rPr>
                <w:rFonts w:ascii="Times New Roman" w:eastAsia="標楷體" w:hAnsi="Times New Roman" w:hint="eastAsia"/>
              </w:rPr>
              <w:t>國內外私募之有價證券。</w:t>
            </w:r>
          </w:p>
          <w:p w:rsidR="001D282A" w:rsidRPr="005B46D9" w:rsidRDefault="001D282A" w:rsidP="006C76F2">
            <w:pPr>
              <w:numPr>
                <w:ilvl w:val="0"/>
                <w:numId w:val="4"/>
              </w:numPr>
              <w:adjustRightInd w:val="0"/>
              <w:snapToGrid w:val="0"/>
              <w:spacing w:line="300" w:lineRule="auto"/>
              <w:ind w:left="587" w:hanging="567"/>
              <w:jc w:val="both"/>
              <w:rPr>
                <w:rFonts w:ascii="Times New Roman" w:eastAsia="標楷體" w:hAnsi="Times New Roman"/>
              </w:rPr>
            </w:pPr>
            <w:r w:rsidRPr="005B46D9">
              <w:rPr>
                <w:rFonts w:ascii="Times New Roman" w:eastAsia="標楷體" w:hAnsi="Times New Roman" w:hint="eastAsia"/>
              </w:rPr>
              <w:t>國內證券投資信託事業於海外發行且未於證券市場掛牌交易之受益憑證。</w:t>
            </w:r>
          </w:p>
          <w:p w:rsidR="001D282A" w:rsidRPr="005B46D9" w:rsidRDefault="001D282A" w:rsidP="006C76F2">
            <w:pPr>
              <w:numPr>
                <w:ilvl w:val="0"/>
                <w:numId w:val="4"/>
              </w:numPr>
              <w:adjustRightInd w:val="0"/>
              <w:snapToGrid w:val="0"/>
              <w:spacing w:line="300" w:lineRule="auto"/>
              <w:ind w:left="587" w:hanging="567"/>
              <w:jc w:val="both"/>
              <w:rPr>
                <w:rFonts w:ascii="Times New Roman" w:eastAsia="標楷體" w:hAnsi="Times New Roman"/>
              </w:rPr>
            </w:pPr>
            <w:r w:rsidRPr="005B46D9">
              <w:rPr>
                <w:rFonts w:ascii="Times New Roman" w:eastAsia="標楷體" w:hAnsi="Times New Roman" w:hint="eastAsia"/>
              </w:rPr>
              <w:t>國內外機構編製之</w:t>
            </w:r>
            <w:proofErr w:type="gramStart"/>
            <w:r w:rsidRPr="005B46D9">
              <w:rPr>
                <w:rFonts w:ascii="Times New Roman" w:eastAsia="標楷體" w:hAnsi="Times New Roman" w:hint="eastAsia"/>
              </w:rPr>
              <w:t>臺</w:t>
            </w:r>
            <w:proofErr w:type="gramEnd"/>
            <w:r w:rsidRPr="005B46D9">
              <w:rPr>
                <w:rFonts w:ascii="Times New Roman" w:eastAsia="標楷體" w:hAnsi="Times New Roman" w:hint="eastAsia"/>
              </w:rPr>
              <w:t>股指數及其相關金融商品。但如該指數係由本中心或臺灣證券交易所股份有限公司編製或合作編製者，不在此限。</w:t>
            </w:r>
          </w:p>
          <w:p w:rsidR="001D282A" w:rsidRPr="005B46D9" w:rsidRDefault="001D282A" w:rsidP="00814F28">
            <w:pPr>
              <w:adjustRightInd w:val="0"/>
              <w:snapToGrid w:val="0"/>
              <w:spacing w:line="300" w:lineRule="auto"/>
              <w:ind w:firstLineChars="200" w:firstLine="480"/>
              <w:jc w:val="both"/>
              <w:rPr>
                <w:rFonts w:ascii="Times New Roman" w:eastAsia="標楷體" w:hAnsi="Times New Roman"/>
              </w:rPr>
            </w:pPr>
            <w:r w:rsidRPr="005B46D9">
              <w:rPr>
                <w:rFonts w:ascii="Times New Roman" w:eastAsia="標楷體" w:hAnsi="Times New Roman" w:hint="eastAsia"/>
                <w:u w:val="single"/>
              </w:rPr>
              <w:t>證券商經營衍生性金融商品交易業務，而有涉及外匯業務者，應就涉及資金匯出入部分向中央銀行申請許可。</w:t>
            </w:r>
          </w:p>
        </w:tc>
        <w:tc>
          <w:tcPr>
            <w:tcW w:w="3355" w:type="dxa"/>
            <w:tcBorders>
              <w:top w:val="single" w:sz="4" w:space="0" w:color="auto"/>
              <w:left w:val="single" w:sz="4" w:space="0" w:color="auto"/>
              <w:bottom w:val="single" w:sz="4" w:space="0" w:color="auto"/>
              <w:right w:val="single" w:sz="4" w:space="0" w:color="auto"/>
            </w:tcBorders>
          </w:tcPr>
          <w:p w:rsidR="00331922" w:rsidRPr="005B46D9" w:rsidRDefault="00331922" w:rsidP="006C76F2">
            <w:pPr>
              <w:pStyle w:val="a3"/>
              <w:numPr>
                <w:ilvl w:val="0"/>
                <w:numId w:val="5"/>
              </w:numPr>
              <w:adjustRightInd w:val="0"/>
              <w:snapToGrid w:val="0"/>
              <w:spacing w:line="300" w:lineRule="auto"/>
              <w:ind w:leftChars="0"/>
              <w:jc w:val="both"/>
              <w:rPr>
                <w:rFonts w:ascii="Times New Roman" w:eastAsia="標楷體" w:hAnsi="Times New Roman" w:cs="Times New Roman"/>
              </w:rPr>
            </w:pPr>
            <w:r w:rsidRPr="005B46D9">
              <w:rPr>
                <w:rFonts w:ascii="Times New Roman" w:eastAsia="標楷體" w:hAnsi="Times New Roman" w:cs="Times New Roman"/>
              </w:rPr>
              <w:t>參考</w:t>
            </w:r>
            <w:r w:rsidR="00B3425E" w:rsidRPr="005B46D9">
              <w:rPr>
                <w:rFonts w:ascii="Times New Roman" w:eastAsia="標楷體" w:hAnsi="Times New Roman" w:cs="Times New Roman"/>
              </w:rPr>
              <w:t>中央銀行</w:t>
            </w:r>
            <w:r w:rsidRPr="005B46D9">
              <w:rPr>
                <w:rFonts w:ascii="Times New Roman" w:eastAsia="標楷體" w:hAnsi="Times New Roman" w:cs="Times New Roman"/>
              </w:rPr>
              <w:t>證券業辦理外匯業務管理辦法第</w:t>
            </w:r>
            <w:r w:rsidRPr="005B46D9">
              <w:rPr>
                <w:rFonts w:ascii="Times New Roman" w:eastAsia="標楷體" w:hAnsi="Times New Roman" w:cs="Times New Roman" w:hint="eastAsia"/>
              </w:rPr>
              <w:t>3</w:t>
            </w:r>
            <w:r w:rsidRPr="005B46D9">
              <w:rPr>
                <w:rFonts w:ascii="Times New Roman" w:eastAsia="標楷體" w:hAnsi="Times New Roman" w:cs="Times New Roman" w:hint="eastAsia"/>
              </w:rPr>
              <w:t>條</w:t>
            </w:r>
            <w:r w:rsidR="00B3425E" w:rsidRPr="005B46D9">
              <w:rPr>
                <w:rFonts w:ascii="Times New Roman" w:eastAsia="標楷體" w:hAnsi="Times New Roman" w:cs="Times New Roman" w:hint="eastAsia"/>
              </w:rPr>
              <w:t>，有關結構型商品之定義，除固定收益商品外，增加黃金與衍生性金融商品之組合，</w:t>
            </w:r>
            <w:proofErr w:type="gramStart"/>
            <w:r w:rsidR="00464F9C">
              <w:rPr>
                <w:rFonts w:ascii="Times New Roman" w:eastAsia="標楷體" w:hAnsi="Times New Roman" w:cs="Times New Roman" w:hint="eastAsia"/>
              </w:rPr>
              <w:t>爰</w:t>
            </w:r>
            <w:proofErr w:type="gramEnd"/>
            <w:r w:rsidR="00B3425E" w:rsidRPr="005B46D9">
              <w:rPr>
                <w:rFonts w:ascii="Times New Roman" w:eastAsia="標楷體" w:hAnsi="Times New Roman" w:cs="Times New Roman" w:hint="eastAsia"/>
              </w:rPr>
              <w:t>修正第二項規定。</w:t>
            </w:r>
          </w:p>
          <w:p w:rsidR="00823C6B" w:rsidRPr="005B46D9" w:rsidRDefault="005B46D9" w:rsidP="00D4753E">
            <w:pPr>
              <w:pStyle w:val="a3"/>
              <w:numPr>
                <w:ilvl w:val="0"/>
                <w:numId w:val="5"/>
              </w:numPr>
              <w:adjustRightInd w:val="0"/>
              <w:snapToGrid w:val="0"/>
              <w:spacing w:line="300" w:lineRule="auto"/>
              <w:ind w:leftChars="0"/>
              <w:jc w:val="both"/>
              <w:rPr>
                <w:rFonts w:ascii="Times New Roman" w:eastAsia="標楷體" w:hAnsi="Times New Roman" w:cs="Times New Roman"/>
              </w:rPr>
            </w:pPr>
            <w:r w:rsidRPr="005B46D9">
              <w:rPr>
                <w:rFonts w:ascii="Times New Roman" w:eastAsia="標楷體" w:hAnsi="Times New Roman" w:cs="Times New Roman"/>
              </w:rPr>
              <w:t>參照證券商管理規則第</w:t>
            </w:r>
            <w:r w:rsidRPr="005B46D9">
              <w:rPr>
                <w:rFonts w:ascii="Times New Roman" w:eastAsia="標楷體" w:hAnsi="Times New Roman" w:cs="Times New Roman" w:hint="eastAsia"/>
              </w:rPr>
              <w:t>十九條之六第三項</w:t>
            </w:r>
            <w:r>
              <w:rPr>
                <w:rFonts w:ascii="Times New Roman" w:eastAsia="標楷體" w:hAnsi="Times New Roman" w:cs="Times New Roman" w:hint="eastAsia"/>
              </w:rPr>
              <w:t>規定</w:t>
            </w:r>
            <w:r w:rsidRPr="005B46D9">
              <w:rPr>
                <w:rFonts w:ascii="Times New Roman" w:eastAsia="標楷體" w:hAnsi="Times New Roman" w:cs="Times New Roman" w:hint="eastAsia"/>
              </w:rPr>
              <w:t>，</w:t>
            </w:r>
            <w:r>
              <w:rPr>
                <w:rFonts w:ascii="Times New Roman" w:eastAsia="標楷體" w:hAnsi="Times New Roman" w:cs="Times New Roman" w:hint="eastAsia"/>
              </w:rPr>
              <w:t>規範證券商</w:t>
            </w:r>
            <w:r w:rsidRPr="005B46D9">
              <w:rPr>
                <w:rFonts w:ascii="Times New Roman" w:eastAsia="標楷體" w:hAnsi="Times New Roman" w:cs="Times New Roman" w:hint="eastAsia"/>
              </w:rPr>
              <w:t>辦理外匯衍生性金融商品，應依證券業辦理外匯業務管理辦法規定辦理</w:t>
            </w:r>
            <w:r w:rsidR="00823C6B" w:rsidRPr="005B46D9">
              <w:rPr>
                <w:rFonts w:ascii="Times New Roman" w:eastAsia="標楷體" w:hAnsi="Times New Roman" w:cs="Times New Roman" w:hint="eastAsia"/>
              </w:rPr>
              <w:t>，</w:t>
            </w:r>
            <w:r w:rsidRPr="005B46D9">
              <w:rPr>
                <w:rFonts w:ascii="Times New Roman" w:eastAsia="標楷體" w:hAnsi="Times New Roman" w:cs="Times New Roman" w:hint="eastAsia"/>
              </w:rPr>
              <w:t>並</w:t>
            </w:r>
            <w:r w:rsidR="00823C6B" w:rsidRPr="005B46D9">
              <w:rPr>
                <w:rFonts w:ascii="Times New Roman" w:eastAsia="標楷體" w:hAnsi="Times New Roman" w:cs="Times New Roman" w:hint="eastAsia"/>
              </w:rPr>
              <w:t>副知本中心</w:t>
            </w:r>
            <w:r w:rsidRPr="005B46D9">
              <w:rPr>
                <w:rFonts w:ascii="Times New Roman" w:eastAsia="標楷體" w:hAnsi="Times New Roman" w:cs="Times New Roman" w:hint="eastAsia"/>
              </w:rPr>
              <w:t>，</w:t>
            </w:r>
            <w:proofErr w:type="gramStart"/>
            <w:r w:rsidR="00464F9C">
              <w:rPr>
                <w:rFonts w:ascii="Times New Roman" w:eastAsia="標楷體" w:hAnsi="Times New Roman" w:cs="Times New Roman" w:hint="eastAsia"/>
              </w:rPr>
              <w:t>爰</w:t>
            </w:r>
            <w:proofErr w:type="gramEnd"/>
            <w:r w:rsidRPr="005B46D9">
              <w:rPr>
                <w:rFonts w:ascii="Times New Roman" w:eastAsia="標楷體" w:hAnsi="Times New Roman" w:cs="Times New Roman"/>
              </w:rPr>
              <w:t>修</w:t>
            </w:r>
            <w:r w:rsidRPr="005B46D9">
              <w:rPr>
                <w:rFonts w:ascii="Times New Roman" w:eastAsia="標楷體" w:hAnsi="Times New Roman"/>
                <w:snapToGrid w:val="0"/>
                <w:kern w:val="0"/>
              </w:rPr>
              <w:t>正第四項</w:t>
            </w:r>
            <w:r>
              <w:rPr>
                <w:rFonts w:ascii="Times New Roman" w:eastAsia="標楷體" w:hAnsi="Times New Roman"/>
                <w:snapToGrid w:val="0"/>
                <w:kern w:val="0"/>
              </w:rPr>
              <w:t>規定</w:t>
            </w:r>
            <w:r w:rsidR="00823C6B" w:rsidRPr="005B46D9">
              <w:rPr>
                <w:rFonts w:ascii="Times New Roman" w:eastAsia="標楷體" w:hAnsi="Times New Roman" w:hint="eastAsia"/>
                <w:snapToGrid w:val="0"/>
                <w:kern w:val="0"/>
              </w:rPr>
              <w:t>。</w:t>
            </w:r>
          </w:p>
          <w:p w:rsidR="00D105CB" w:rsidRPr="005B46D9" w:rsidRDefault="00BF2F44" w:rsidP="00964C82">
            <w:pPr>
              <w:pStyle w:val="a3"/>
              <w:numPr>
                <w:ilvl w:val="0"/>
                <w:numId w:val="5"/>
              </w:numPr>
              <w:adjustRightInd w:val="0"/>
              <w:snapToGrid w:val="0"/>
              <w:spacing w:line="300" w:lineRule="auto"/>
              <w:ind w:leftChars="0"/>
              <w:jc w:val="both"/>
              <w:rPr>
                <w:rFonts w:ascii="Times New Roman" w:eastAsia="標楷體" w:hAnsi="Times New Roman" w:cs="Times New Roman"/>
              </w:rPr>
            </w:pPr>
            <w:r w:rsidRPr="005B46D9">
              <w:rPr>
                <w:rFonts w:ascii="Times New Roman" w:eastAsia="標楷體" w:hAnsi="Times New Roman" w:cs="Times New Roman" w:hint="eastAsia"/>
              </w:rPr>
              <w:t>參</w:t>
            </w:r>
            <w:r>
              <w:rPr>
                <w:rFonts w:ascii="Times New Roman" w:eastAsia="標楷體" w:hAnsi="Times New Roman" w:cs="Times New Roman" w:hint="eastAsia"/>
              </w:rPr>
              <w:t>照</w:t>
            </w:r>
            <w:r w:rsidRPr="005B46D9">
              <w:rPr>
                <w:rFonts w:ascii="Times New Roman" w:eastAsia="標楷體" w:hAnsi="Times New Roman" w:cs="Times New Roman" w:hint="eastAsia"/>
              </w:rPr>
              <w:t>證券商管理規則第十九之七條第一項及第三項規定</w:t>
            </w:r>
            <w:r w:rsidR="00964C82">
              <w:rPr>
                <w:rFonts w:ascii="Times New Roman" w:eastAsia="標楷體" w:hAnsi="Times New Roman" w:cs="Times New Roman" w:hint="eastAsia"/>
              </w:rPr>
              <w:t>及</w:t>
            </w:r>
            <w:r w:rsidR="00964C82" w:rsidRPr="00964C82">
              <w:rPr>
                <w:rFonts w:ascii="Times New Roman" w:eastAsia="標楷體" w:hAnsi="Times New Roman" w:cs="Times New Roman" w:hint="eastAsia"/>
              </w:rPr>
              <w:t>銀行辦理衍生性金融商品業務內部作業制度及程序管理辦法第</w:t>
            </w:r>
            <w:r w:rsidR="00964C82">
              <w:rPr>
                <w:rFonts w:ascii="Times New Roman" w:eastAsia="標楷體" w:hAnsi="Times New Roman" w:cs="Times New Roman" w:hint="eastAsia"/>
              </w:rPr>
              <w:t>七</w:t>
            </w:r>
            <w:r w:rsidR="00964C82" w:rsidRPr="00964C82">
              <w:rPr>
                <w:rFonts w:ascii="Times New Roman" w:eastAsia="標楷體" w:hAnsi="Times New Roman" w:cs="Times New Roman" w:hint="eastAsia"/>
              </w:rPr>
              <w:t>條</w:t>
            </w:r>
            <w:r w:rsidR="00964C82">
              <w:rPr>
                <w:rFonts w:ascii="Times New Roman" w:eastAsia="標楷體" w:hAnsi="Times New Roman" w:cs="Times New Roman" w:hint="eastAsia"/>
              </w:rPr>
              <w:t>規定</w:t>
            </w:r>
            <w:r w:rsidRPr="005B46D9">
              <w:rPr>
                <w:rFonts w:ascii="Times New Roman" w:eastAsia="標楷體" w:hAnsi="Times New Roman" w:cs="Times New Roman" w:hint="eastAsia"/>
              </w:rPr>
              <w:t>，</w:t>
            </w:r>
            <w:r w:rsidR="00361FC7" w:rsidRPr="005B46D9">
              <w:rPr>
                <w:rFonts w:ascii="Times New Roman" w:eastAsia="標楷體" w:hAnsi="Times New Roman" w:cs="Times New Roman" w:hint="eastAsia"/>
              </w:rPr>
              <w:t>複雜性高風險之衍生性金融商品應經主管機關審核通過後，始得</w:t>
            </w:r>
            <w:r>
              <w:rPr>
                <w:rFonts w:ascii="Times New Roman" w:eastAsia="標楷體" w:hAnsi="Times New Roman" w:cs="Times New Roman" w:hint="eastAsia"/>
              </w:rPr>
              <w:t>發行銷售，但交易對象為專業機構投資人、高淨值投資法人，不在此限，</w:t>
            </w:r>
            <w:proofErr w:type="gramStart"/>
            <w:r w:rsidR="00464F9C">
              <w:rPr>
                <w:rFonts w:ascii="Times New Roman" w:eastAsia="標楷體" w:hAnsi="Times New Roman" w:cs="Times New Roman" w:hint="eastAsia"/>
              </w:rPr>
              <w:t>爰</w:t>
            </w:r>
            <w:proofErr w:type="gramEnd"/>
            <w:r w:rsidR="00361FC7" w:rsidRPr="005B46D9">
              <w:rPr>
                <w:rFonts w:ascii="Times New Roman" w:eastAsia="標楷體" w:hAnsi="Times New Roman" w:cs="Times New Roman" w:hint="eastAsia"/>
              </w:rPr>
              <w:t>增訂第五項</w:t>
            </w:r>
            <w:r w:rsidR="005B46D9">
              <w:rPr>
                <w:rFonts w:ascii="Times New Roman" w:eastAsia="標楷體" w:hAnsi="Times New Roman" w:cs="Times New Roman" w:hint="eastAsia"/>
              </w:rPr>
              <w:t>規定</w:t>
            </w:r>
            <w:r w:rsidR="00361FC7" w:rsidRPr="005B46D9">
              <w:rPr>
                <w:rFonts w:ascii="Times New Roman" w:eastAsia="標楷體" w:hAnsi="Times New Roman" w:cs="Times New Roman" w:hint="eastAsia"/>
              </w:rPr>
              <w:t>。</w:t>
            </w:r>
          </w:p>
        </w:tc>
      </w:tr>
      <w:tr w:rsidR="005A1F29" w:rsidRPr="001432F0" w:rsidTr="00F04B86">
        <w:trPr>
          <w:trHeight w:val="535"/>
        </w:trPr>
        <w:tc>
          <w:tcPr>
            <w:tcW w:w="3355" w:type="dxa"/>
            <w:tcBorders>
              <w:top w:val="single" w:sz="4" w:space="0" w:color="auto"/>
              <w:left w:val="single" w:sz="4" w:space="0" w:color="auto"/>
              <w:bottom w:val="single" w:sz="4" w:space="0" w:color="auto"/>
              <w:right w:val="single" w:sz="4" w:space="0" w:color="auto"/>
            </w:tcBorders>
          </w:tcPr>
          <w:p w:rsidR="00CA6C04" w:rsidRPr="00AC618D" w:rsidRDefault="00CA6C04" w:rsidP="00814F28">
            <w:pPr>
              <w:adjustRightInd w:val="0"/>
              <w:snapToGrid w:val="0"/>
              <w:spacing w:line="300" w:lineRule="auto"/>
              <w:jc w:val="both"/>
              <w:rPr>
                <w:rFonts w:ascii="Times New Roman" w:eastAsia="標楷體" w:hAnsi="Times New Roman"/>
              </w:rPr>
            </w:pPr>
            <w:r w:rsidRPr="00AC618D">
              <w:rPr>
                <w:rFonts w:ascii="Times New Roman" w:eastAsia="標楷體" w:hAnsi="Times New Roman" w:hint="eastAsia"/>
              </w:rPr>
              <w:t>第六條</w:t>
            </w:r>
          </w:p>
          <w:p w:rsidR="007F684E" w:rsidRPr="00AC618D" w:rsidRDefault="007F684E" w:rsidP="007F684E">
            <w:pPr>
              <w:snapToGrid w:val="0"/>
              <w:spacing w:line="300" w:lineRule="auto"/>
              <w:ind w:firstLineChars="200" w:firstLine="480"/>
              <w:jc w:val="both"/>
              <w:rPr>
                <w:rFonts w:ascii="標楷體" w:eastAsia="標楷體" w:hAnsi="標楷體"/>
              </w:rPr>
            </w:pPr>
            <w:r w:rsidRPr="00AC618D">
              <w:rPr>
                <w:rFonts w:ascii="標楷體" w:eastAsia="標楷體" w:hAnsi="標楷體" w:hint="eastAsia"/>
              </w:rPr>
              <w:t>本規則所稱專業客戶，</w:t>
            </w:r>
            <w:r w:rsidRPr="00AC618D">
              <w:rPr>
                <w:rFonts w:ascii="Arial" w:eastAsia="標楷體" w:hAnsi="標楷體" w:cs="Arial"/>
                <w:bCs/>
              </w:rPr>
              <w:t>係指法人與自然人</w:t>
            </w:r>
            <w:r w:rsidRPr="00AC618D">
              <w:rPr>
                <w:rFonts w:ascii="Arial" w:eastAsia="標楷體" w:hAnsi="標楷體" w:cs="Arial" w:hint="eastAsia"/>
              </w:rPr>
              <w:t>，</w:t>
            </w:r>
            <w:r w:rsidRPr="00AC618D">
              <w:rPr>
                <w:rFonts w:ascii="標楷體" w:eastAsia="標楷體" w:hAnsi="標楷體" w:hint="eastAsia"/>
              </w:rPr>
              <w:t>符合以下條件之</w:t>
            </w:r>
            <w:proofErr w:type="gramStart"/>
            <w:r w:rsidRPr="00AC618D">
              <w:rPr>
                <w:rFonts w:ascii="標楷體" w:eastAsia="標楷體" w:hAnsi="標楷體" w:hint="eastAsia"/>
              </w:rPr>
              <w:t>一</w:t>
            </w:r>
            <w:proofErr w:type="gramEnd"/>
            <w:r w:rsidRPr="00AC618D">
              <w:rPr>
                <w:rFonts w:ascii="標楷體" w:eastAsia="標楷體" w:hAnsi="標楷體" w:hint="eastAsia"/>
              </w:rPr>
              <w:t>者：</w:t>
            </w:r>
          </w:p>
          <w:p w:rsidR="007F684E" w:rsidRPr="00AC618D" w:rsidRDefault="007F684E" w:rsidP="007F684E">
            <w:pPr>
              <w:pStyle w:val="a3"/>
              <w:numPr>
                <w:ilvl w:val="0"/>
                <w:numId w:val="20"/>
              </w:numPr>
              <w:adjustRightInd w:val="0"/>
              <w:snapToGrid w:val="0"/>
              <w:spacing w:line="300" w:lineRule="auto"/>
              <w:ind w:leftChars="0" w:rightChars="27" w:right="65"/>
              <w:jc w:val="both"/>
              <w:rPr>
                <w:rFonts w:ascii="Times New Roman" w:eastAsia="標楷體" w:hAnsi="Times New Roman"/>
                <w:szCs w:val="24"/>
              </w:rPr>
            </w:pPr>
            <w:r w:rsidRPr="00AC618D">
              <w:rPr>
                <w:rFonts w:ascii="標楷體" w:eastAsia="標楷體" w:hAnsi="標楷體" w:hint="eastAsia"/>
              </w:rPr>
              <w:t>專業機構投資人：係指國內外之銀行、保險公司、票</w:t>
            </w:r>
            <w:proofErr w:type="gramStart"/>
            <w:r w:rsidRPr="00AC618D">
              <w:rPr>
                <w:rFonts w:ascii="標楷體" w:eastAsia="標楷體" w:hAnsi="標楷體" w:hint="eastAsia"/>
              </w:rPr>
              <w:t>券</w:t>
            </w:r>
            <w:proofErr w:type="gramEnd"/>
            <w:r w:rsidRPr="00AC618D">
              <w:rPr>
                <w:rFonts w:ascii="標楷體" w:eastAsia="標楷體" w:hAnsi="標楷體" w:hint="eastAsia"/>
              </w:rPr>
              <w:t>金融公司、證券商、基金管理公司、政府投資機構、政府基金、退休基金、共同基金、單位信託、證券投資信託公司、證券投資顧問公司、信託業、期貨商、期貨服務事業及其他經主管機關核准之機構。</w:t>
            </w:r>
          </w:p>
          <w:p w:rsidR="007F684E" w:rsidRPr="00AC618D" w:rsidRDefault="007F684E" w:rsidP="007F684E">
            <w:pPr>
              <w:pStyle w:val="a3"/>
              <w:numPr>
                <w:ilvl w:val="0"/>
                <w:numId w:val="20"/>
              </w:numPr>
              <w:adjustRightInd w:val="0"/>
              <w:snapToGrid w:val="0"/>
              <w:spacing w:line="300" w:lineRule="auto"/>
              <w:ind w:leftChars="0" w:rightChars="27" w:right="65"/>
              <w:jc w:val="both"/>
              <w:rPr>
                <w:rFonts w:ascii="Times New Roman" w:eastAsia="標楷體" w:hAnsi="Times New Roman"/>
                <w:szCs w:val="24"/>
              </w:rPr>
            </w:pPr>
            <w:r w:rsidRPr="00AC618D">
              <w:rPr>
                <w:rFonts w:ascii="標楷體" w:eastAsia="標楷體" w:hAnsi="標楷體" w:hint="eastAsia"/>
                <w:color w:val="000000"/>
              </w:rPr>
              <w:t>高淨值投資法人：係指經書面向證券商申請，並同時符合下列條件之法人。</w:t>
            </w:r>
          </w:p>
          <w:p w:rsidR="007F684E" w:rsidRPr="001E1873" w:rsidRDefault="007F684E" w:rsidP="007F684E">
            <w:pPr>
              <w:pStyle w:val="a3"/>
              <w:numPr>
                <w:ilvl w:val="1"/>
                <w:numId w:val="20"/>
              </w:numPr>
              <w:adjustRightInd w:val="0"/>
              <w:snapToGrid w:val="0"/>
              <w:spacing w:line="300" w:lineRule="auto"/>
              <w:ind w:leftChars="0" w:rightChars="27" w:right="65"/>
              <w:jc w:val="both"/>
              <w:rPr>
                <w:rFonts w:ascii="Times New Roman" w:eastAsia="標楷體" w:hAnsi="Times New Roman"/>
                <w:szCs w:val="24"/>
              </w:rPr>
            </w:pPr>
            <w:r w:rsidRPr="00AC618D">
              <w:rPr>
                <w:rFonts w:ascii="標楷體" w:eastAsia="標楷體" w:hAnsi="標楷體" w:hint="eastAsia"/>
                <w:color w:val="000000"/>
              </w:rPr>
              <w:t>最近一期經會計師查核或核閱之財務報告</w:t>
            </w:r>
            <w:r w:rsidRPr="00AC618D">
              <w:rPr>
                <w:rFonts w:ascii="標楷體" w:eastAsia="標楷體" w:hAnsi="標楷體" w:hint="eastAsia"/>
                <w:color w:val="000000"/>
              </w:rPr>
              <w:lastRenderedPageBreak/>
              <w:t>淨資產超過新臺幣二百億元者。</w:t>
            </w:r>
          </w:p>
          <w:p w:rsidR="001E1873" w:rsidRDefault="001E1873" w:rsidP="001E1873">
            <w:pPr>
              <w:pStyle w:val="a3"/>
              <w:adjustRightInd w:val="0"/>
              <w:snapToGrid w:val="0"/>
              <w:spacing w:line="300" w:lineRule="auto"/>
              <w:ind w:leftChars="0" w:left="960" w:rightChars="27" w:right="65"/>
              <w:jc w:val="both"/>
              <w:rPr>
                <w:rFonts w:ascii="標楷體" w:eastAsia="標楷體" w:hAnsi="標楷體"/>
                <w:color w:val="000000"/>
              </w:rPr>
            </w:pPr>
          </w:p>
          <w:p w:rsidR="001E1873" w:rsidRDefault="001E1873" w:rsidP="001E1873">
            <w:pPr>
              <w:pStyle w:val="a3"/>
              <w:adjustRightInd w:val="0"/>
              <w:snapToGrid w:val="0"/>
              <w:spacing w:line="300" w:lineRule="auto"/>
              <w:ind w:leftChars="0" w:left="960" w:rightChars="27" w:right="65"/>
              <w:jc w:val="both"/>
              <w:rPr>
                <w:rFonts w:ascii="標楷體" w:eastAsia="標楷體" w:hAnsi="標楷體"/>
                <w:color w:val="000000"/>
              </w:rPr>
            </w:pPr>
          </w:p>
          <w:p w:rsidR="001E1873" w:rsidRPr="00AC618D" w:rsidRDefault="001E1873" w:rsidP="001E1873">
            <w:pPr>
              <w:pStyle w:val="a3"/>
              <w:adjustRightInd w:val="0"/>
              <w:snapToGrid w:val="0"/>
              <w:spacing w:line="300" w:lineRule="auto"/>
              <w:ind w:leftChars="0" w:left="960" w:rightChars="27" w:right="65"/>
              <w:jc w:val="both"/>
              <w:rPr>
                <w:rFonts w:ascii="Times New Roman" w:eastAsia="標楷體" w:hAnsi="Times New Roman"/>
                <w:szCs w:val="24"/>
              </w:rPr>
            </w:pPr>
          </w:p>
          <w:p w:rsidR="007F684E" w:rsidRPr="00AC618D" w:rsidRDefault="007F684E" w:rsidP="007F684E">
            <w:pPr>
              <w:pStyle w:val="a3"/>
              <w:numPr>
                <w:ilvl w:val="1"/>
                <w:numId w:val="20"/>
              </w:numPr>
              <w:adjustRightInd w:val="0"/>
              <w:snapToGrid w:val="0"/>
              <w:spacing w:line="300" w:lineRule="auto"/>
              <w:ind w:leftChars="0" w:rightChars="27" w:right="65"/>
              <w:jc w:val="both"/>
              <w:rPr>
                <w:rFonts w:ascii="Times New Roman" w:eastAsia="標楷體" w:hAnsi="Times New Roman"/>
                <w:szCs w:val="24"/>
              </w:rPr>
            </w:pPr>
            <w:r w:rsidRPr="00AC618D">
              <w:rPr>
                <w:rFonts w:ascii="標楷體" w:eastAsia="標楷體" w:hAnsi="標楷體" w:hint="eastAsia"/>
                <w:color w:val="000000"/>
              </w:rPr>
              <w:t>設有投資專責單位，並配置適任專業人員，且該單位主管具備下列資格條件之</w:t>
            </w:r>
            <w:proofErr w:type="gramStart"/>
            <w:r w:rsidRPr="00AC618D">
              <w:rPr>
                <w:rFonts w:ascii="標楷體" w:eastAsia="標楷體" w:hAnsi="標楷體" w:hint="eastAsia"/>
                <w:color w:val="000000"/>
              </w:rPr>
              <w:t>一</w:t>
            </w:r>
            <w:proofErr w:type="gramEnd"/>
            <w:r w:rsidRPr="00AC618D">
              <w:rPr>
                <w:rFonts w:ascii="標楷體" w:eastAsia="標楷體" w:hAnsi="標楷體" w:hint="eastAsia"/>
                <w:color w:val="000000"/>
              </w:rPr>
              <w:t>：</w:t>
            </w:r>
          </w:p>
          <w:p w:rsidR="007F684E" w:rsidRPr="00AC618D" w:rsidRDefault="007F684E" w:rsidP="007F684E">
            <w:pPr>
              <w:pStyle w:val="a3"/>
              <w:numPr>
                <w:ilvl w:val="2"/>
                <w:numId w:val="20"/>
              </w:numPr>
              <w:adjustRightInd w:val="0"/>
              <w:snapToGrid w:val="0"/>
              <w:spacing w:line="300" w:lineRule="auto"/>
              <w:ind w:leftChars="0" w:rightChars="27" w:right="65"/>
              <w:jc w:val="both"/>
              <w:rPr>
                <w:rFonts w:ascii="Times New Roman" w:eastAsia="標楷體" w:hAnsi="Times New Roman"/>
                <w:szCs w:val="24"/>
              </w:rPr>
            </w:pPr>
            <w:r w:rsidRPr="00AC618D">
              <w:rPr>
                <w:rFonts w:ascii="標楷體" w:eastAsia="標楷體" w:hAnsi="標楷體" w:hint="eastAsia"/>
                <w:color w:val="000000"/>
              </w:rPr>
              <w:t>曾於金融、證券、期貨或保險機構從事金融商品投資業務工作經驗三年以上。</w:t>
            </w:r>
          </w:p>
          <w:p w:rsidR="007F684E" w:rsidRPr="00AC618D" w:rsidRDefault="007F684E" w:rsidP="007F684E">
            <w:pPr>
              <w:pStyle w:val="a3"/>
              <w:numPr>
                <w:ilvl w:val="2"/>
                <w:numId w:val="20"/>
              </w:numPr>
              <w:adjustRightInd w:val="0"/>
              <w:snapToGrid w:val="0"/>
              <w:spacing w:line="300" w:lineRule="auto"/>
              <w:ind w:leftChars="0" w:rightChars="27" w:right="65"/>
              <w:jc w:val="both"/>
              <w:rPr>
                <w:rFonts w:ascii="Times New Roman" w:eastAsia="標楷體" w:hAnsi="Times New Roman"/>
                <w:szCs w:val="24"/>
              </w:rPr>
            </w:pPr>
            <w:r w:rsidRPr="00AC618D">
              <w:rPr>
                <w:rFonts w:ascii="標楷體" w:eastAsia="標楷體" w:hAnsi="標楷體" w:hint="eastAsia"/>
                <w:color w:val="000000"/>
              </w:rPr>
              <w:t>金融商品投資相關工作經驗四年以上。</w:t>
            </w:r>
          </w:p>
          <w:p w:rsidR="007F684E" w:rsidRPr="00AC618D" w:rsidRDefault="007F684E" w:rsidP="007F684E">
            <w:pPr>
              <w:pStyle w:val="a3"/>
              <w:numPr>
                <w:ilvl w:val="2"/>
                <w:numId w:val="20"/>
              </w:numPr>
              <w:adjustRightInd w:val="0"/>
              <w:snapToGrid w:val="0"/>
              <w:spacing w:line="300" w:lineRule="auto"/>
              <w:ind w:leftChars="0" w:rightChars="27" w:right="65"/>
              <w:jc w:val="both"/>
              <w:rPr>
                <w:rFonts w:ascii="Times New Roman" w:eastAsia="標楷體" w:hAnsi="Times New Roman"/>
                <w:szCs w:val="24"/>
              </w:rPr>
            </w:pPr>
            <w:r w:rsidRPr="00AC618D">
              <w:rPr>
                <w:rFonts w:ascii="標楷體" w:eastAsia="標楷體" w:hAnsi="標楷體" w:hint="eastAsia"/>
                <w:color w:val="000000"/>
              </w:rPr>
              <w:t>有其他學經歷足資證明其具備金融商品投資專業知識及管理經驗，可健全有效管理投資部門業務者。</w:t>
            </w:r>
          </w:p>
          <w:p w:rsidR="007F684E" w:rsidRPr="001E1873" w:rsidRDefault="007F684E" w:rsidP="007F684E">
            <w:pPr>
              <w:pStyle w:val="a3"/>
              <w:numPr>
                <w:ilvl w:val="1"/>
                <w:numId w:val="20"/>
              </w:numPr>
              <w:adjustRightInd w:val="0"/>
              <w:snapToGrid w:val="0"/>
              <w:spacing w:line="300" w:lineRule="auto"/>
              <w:ind w:leftChars="0" w:rightChars="27" w:right="65"/>
              <w:jc w:val="both"/>
              <w:rPr>
                <w:rFonts w:ascii="Times New Roman" w:eastAsia="標楷體" w:hAnsi="Times New Roman"/>
                <w:szCs w:val="24"/>
              </w:rPr>
            </w:pPr>
            <w:r w:rsidRPr="00AC618D">
              <w:rPr>
                <w:rFonts w:ascii="標楷體" w:eastAsia="標楷體" w:hAnsi="標楷體" w:hint="eastAsia"/>
                <w:color w:val="000000"/>
              </w:rPr>
              <w:t>最近一期經會計師查核或核閱之財務報告持有有價證券部位或衍生性金融商品投資組合達新臺幣十億元以上。</w:t>
            </w:r>
          </w:p>
          <w:p w:rsidR="001E1873" w:rsidRDefault="001E1873" w:rsidP="001E1873">
            <w:pPr>
              <w:pStyle w:val="a3"/>
              <w:adjustRightInd w:val="0"/>
              <w:snapToGrid w:val="0"/>
              <w:spacing w:line="300" w:lineRule="auto"/>
              <w:ind w:leftChars="0" w:left="960" w:rightChars="27" w:right="65"/>
              <w:jc w:val="both"/>
              <w:rPr>
                <w:rFonts w:ascii="標楷體" w:eastAsia="標楷體" w:hAnsi="標楷體"/>
                <w:color w:val="000000"/>
              </w:rPr>
            </w:pPr>
          </w:p>
          <w:p w:rsidR="001E1873" w:rsidRDefault="001E1873" w:rsidP="001E1873">
            <w:pPr>
              <w:pStyle w:val="a3"/>
              <w:adjustRightInd w:val="0"/>
              <w:snapToGrid w:val="0"/>
              <w:spacing w:line="300" w:lineRule="auto"/>
              <w:ind w:leftChars="0" w:left="960" w:rightChars="27" w:right="65"/>
              <w:jc w:val="both"/>
              <w:rPr>
                <w:rFonts w:ascii="標楷體" w:eastAsia="標楷體" w:hAnsi="標楷體"/>
                <w:color w:val="000000"/>
              </w:rPr>
            </w:pPr>
          </w:p>
          <w:p w:rsidR="001E1873" w:rsidRPr="00AC618D" w:rsidRDefault="001E1873" w:rsidP="001E1873">
            <w:pPr>
              <w:pStyle w:val="a3"/>
              <w:adjustRightInd w:val="0"/>
              <w:snapToGrid w:val="0"/>
              <w:spacing w:line="300" w:lineRule="auto"/>
              <w:ind w:leftChars="0" w:left="960" w:rightChars="27" w:right="65"/>
              <w:jc w:val="both"/>
              <w:rPr>
                <w:rFonts w:ascii="Times New Roman" w:eastAsia="標楷體" w:hAnsi="Times New Roman"/>
                <w:szCs w:val="24"/>
              </w:rPr>
            </w:pPr>
          </w:p>
          <w:p w:rsidR="007F684E" w:rsidRPr="00AC618D" w:rsidRDefault="007F684E" w:rsidP="007F684E">
            <w:pPr>
              <w:pStyle w:val="a3"/>
              <w:numPr>
                <w:ilvl w:val="1"/>
                <w:numId w:val="20"/>
              </w:numPr>
              <w:adjustRightInd w:val="0"/>
              <w:snapToGrid w:val="0"/>
              <w:spacing w:line="300" w:lineRule="auto"/>
              <w:ind w:leftChars="0" w:rightChars="27" w:right="65"/>
              <w:jc w:val="both"/>
              <w:rPr>
                <w:rFonts w:ascii="Times New Roman" w:eastAsia="標楷體" w:hAnsi="Times New Roman"/>
                <w:szCs w:val="24"/>
              </w:rPr>
            </w:pPr>
            <w:r w:rsidRPr="00AC618D">
              <w:rPr>
                <w:rFonts w:ascii="標楷體" w:eastAsia="標楷體" w:hAnsi="標楷體" w:hint="eastAsia"/>
                <w:color w:val="000000"/>
              </w:rPr>
              <w:t>內部控制制度具有合適投資程序及風險管理措施。</w:t>
            </w:r>
          </w:p>
          <w:p w:rsidR="007F684E" w:rsidRPr="00AC618D" w:rsidRDefault="007F684E" w:rsidP="007F684E">
            <w:pPr>
              <w:pStyle w:val="a3"/>
              <w:numPr>
                <w:ilvl w:val="0"/>
                <w:numId w:val="20"/>
              </w:numPr>
              <w:adjustRightInd w:val="0"/>
              <w:snapToGrid w:val="0"/>
              <w:spacing w:line="300" w:lineRule="auto"/>
              <w:ind w:leftChars="0" w:rightChars="27" w:right="65"/>
              <w:jc w:val="both"/>
              <w:rPr>
                <w:rFonts w:ascii="Times New Roman" w:eastAsia="標楷體" w:hAnsi="Times New Roman"/>
                <w:szCs w:val="24"/>
              </w:rPr>
            </w:pPr>
            <w:r w:rsidRPr="00AC618D">
              <w:rPr>
                <w:rFonts w:ascii="標楷體" w:eastAsia="標楷體" w:hAnsi="標楷體" w:hint="eastAsia"/>
              </w:rPr>
              <w:t>同時符合下列條件，並以書面向證券商申請為專業客戶之法人或基金：</w:t>
            </w:r>
          </w:p>
          <w:p w:rsidR="007F684E" w:rsidRPr="001E1873" w:rsidRDefault="007F684E" w:rsidP="007F684E">
            <w:pPr>
              <w:pStyle w:val="a3"/>
              <w:numPr>
                <w:ilvl w:val="1"/>
                <w:numId w:val="20"/>
              </w:numPr>
              <w:adjustRightInd w:val="0"/>
              <w:snapToGrid w:val="0"/>
              <w:spacing w:line="300" w:lineRule="auto"/>
              <w:ind w:leftChars="0" w:rightChars="27" w:right="65"/>
              <w:jc w:val="both"/>
              <w:rPr>
                <w:rFonts w:ascii="Times New Roman" w:eastAsia="標楷體" w:hAnsi="Times New Roman"/>
                <w:szCs w:val="24"/>
              </w:rPr>
            </w:pPr>
            <w:r w:rsidRPr="00AC618D">
              <w:rPr>
                <w:rFonts w:ascii="標楷體" w:eastAsia="標楷體" w:hAnsi="標楷體" w:hint="eastAsia"/>
              </w:rPr>
              <w:t>最近一期經會計師查核或核閱之財務報告總資產超過新臺幣</w:t>
            </w:r>
            <w:r w:rsidR="00CA7ADA" w:rsidRPr="00AC618D">
              <w:rPr>
                <w:rFonts w:ascii="標楷體" w:eastAsia="標楷體" w:hAnsi="標楷體" w:hint="eastAsia"/>
                <w:b/>
                <w:u w:val="single"/>
              </w:rPr>
              <w:t>一億</w:t>
            </w:r>
            <w:r w:rsidRPr="00AC618D">
              <w:rPr>
                <w:rFonts w:ascii="標楷體" w:eastAsia="標楷體" w:hAnsi="標楷體" w:hint="eastAsia"/>
              </w:rPr>
              <w:t>元。</w:t>
            </w:r>
          </w:p>
          <w:p w:rsidR="001E1873" w:rsidRDefault="001E1873" w:rsidP="001E1873">
            <w:pPr>
              <w:adjustRightInd w:val="0"/>
              <w:snapToGrid w:val="0"/>
              <w:spacing w:line="300" w:lineRule="auto"/>
              <w:ind w:rightChars="27" w:right="65"/>
              <w:jc w:val="both"/>
              <w:rPr>
                <w:rFonts w:ascii="Times New Roman" w:eastAsia="標楷體" w:hAnsi="Times New Roman"/>
                <w:szCs w:val="24"/>
              </w:rPr>
            </w:pPr>
          </w:p>
          <w:p w:rsidR="001E1873" w:rsidRDefault="001E1873" w:rsidP="001E1873">
            <w:pPr>
              <w:adjustRightInd w:val="0"/>
              <w:snapToGrid w:val="0"/>
              <w:spacing w:line="300" w:lineRule="auto"/>
              <w:ind w:rightChars="27" w:right="65"/>
              <w:jc w:val="both"/>
              <w:rPr>
                <w:rFonts w:ascii="Times New Roman" w:eastAsia="標楷體" w:hAnsi="Times New Roman"/>
                <w:szCs w:val="24"/>
              </w:rPr>
            </w:pPr>
          </w:p>
          <w:p w:rsidR="001E1873" w:rsidRDefault="001E1873" w:rsidP="001E1873">
            <w:pPr>
              <w:adjustRightInd w:val="0"/>
              <w:snapToGrid w:val="0"/>
              <w:spacing w:line="300" w:lineRule="auto"/>
              <w:ind w:rightChars="27" w:right="65"/>
              <w:jc w:val="both"/>
              <w:rPr>
                <w:rFonts w:ascii="Times New Roman" w:eastAsia="標楷體" w:hAnsi="Times New Roman"/>
                <w:szCs w:val="24"/>
              </w:rPr>
            </w:pPr>
          </w:p>
          <w:p w:rsidR="001E1873" w:rsidRPr="001E1873" w:rsidRDefault="001E1873" w:rsidP="001E1873">
            <w:pPr>
              <w:adjustRightInd w:val="0"/>
              <w:snapToGrid w:val="0"/>
              <w:spacing w:line="300" w:lineRule="auto"/>
              <w:ind w:rightChars="27" w:right="65"/>
              <w:jc w:val="both"/>
              <w:rPr>
                <w:rFonts w:ascii="Times New Roman" w:eastAsia="標楷體" w:hAnsi="Times New Roman"/>
                <w:szCs w:val="24"/>
              </w:rPr>
            </w:pPr>
          </w:p>
          <w:p w:rsidR="007F684E" w:rsidRPr="00AC618D" w:rsidRDefault="007F684E" w:rsidP="007F684E">
            <w:pPr>
              <w:pStyle w:val="a3"/>
              <w:numPr>
                <w:ilvl w:val="1"/>
                <w:numId w:val="20"/>
              </w:numPr>
              <w:adjustRightInd w:val="0"/>
              <w:snapToGrid w:val="0"/>
              <w:spacing w:line="300" w:lineRule="auto"/>
              <w:ind w:leftChars="0" w:rightChars="27" w:right="65"/>
              <w:jc w:val="both"/>
              <w:rPr>
                <w:rFonts w:ascii="Times New Roman" w:eastAsia="標楷體" w:hAnsi="Times New Roman"/>
                <w:szCs w:val="24"/>
              </w:rPr>
            </w:pPr>
            <w:r w:rsidRPr="00AC618D">
              <w:rPr>
                <w:rFonts w:ascii="標楷體" w:eastAsia="標楷體" w:hAnsi="標楷體" w:hint="eastAsia"/>
              </w:rPr>
              <w:t>經客戶授權辦理交易之人，具備充分之金融商品專業知識、交易經驗。</w:t>
            </w:r>
          </w:p>
          <w:p w:rsidR="007F684E" w:rsidRPr="00AC618D" w:rsidRDefault="007F684E" w:rsidP="007F684E">
            <w:pPr>
              <w:pStyle w:val="a3"/>
              <w:numPr>
                <w:ilvl w:val="1"/>
                <w:numId w:val="20"/>
              </w:numPr>
              <w:adjustRightInd w:val="0"/>
              <w:snapToGrid w:val="0"/>
              <w:spacing w:line="300" w:lineRule="auto"/>
              <w:ind w:leftChars="0" w:rightChars="27" w:right="65"/>
              <w:jc w:val="both"/>
              <w:rPr>
                <w:rFonts w:ascii="Times New Roman" w:eastAsia="標楷體" w:hAnsi="Times New Roman"/>
                <w:szCs w:val="24"/>
              </w:rPr>
            </w:pPr>
            <w:r w:rsidRPr="00AC618D">
              <w:rPr>
                <w:rFonts w:ascii="標楷體" w:eastAsia="標楷體" w:hAnsi="標楷體" w:hint="eastAsia"/>
              </w:rPr>
              <w:t>客戶充分了解證券商與專業客戶進行衍生性金融商品交易得免除之責任後，同意簽署為專業客戶。</w:t>
            </w:r>
          </w:p>
          <w:p w:rsidR="007F684E" w:rsidRPr="00AC618D" w:rsidRDefault="007F684E" w:rsidP="007F684E">
            <w:pPr>
              <w:pStyle w:val="a3"/>
              <w:numPr>
                <w:ilvl w:val="0"/>
                <w:numId w:val="20"/>
              </w:numPr>
              <w:adjustRightInd w:val="0"/>
              <w:snapToGrid w:val="0"/>
              <w:spacing w:line="300" w:lineRule="auto"/>
              <w:ind w:leftChars="0" w:rightChars="27" w:right="65"/>
              <w:jc w:val="both"/>
              <w:rPr>
                <w:rFonts w:ascii="Times New Roman" w:eastAsia="標楷體" w:hAnsi="Times New Roman"/>
                <w:szCs w:val="24"/>
              </w:rPr>
            </w:pPr>
            <w:r w:rsidRPr="00AC618D">
              <w:rPr>
                <w:rFonts w:ascii="標楷體" w:eastAsia="標楷體" w:hAnsi="標楷體" w:hint="eastAsia"/>
              </w:rPr>
              <w:t>同時符合下列條件，並以書面向證券商申請為專業客戶之自然人：</w:t>
            </w:r>
          </w:p>
          <w:p w:rsidR="007F684E" w:rsidRPr="00AC618D" w:rsidRDefault="007F684E" w:rsidP="007F684E">
            <w:pPr>
              <w:pStyle w:val="a3"/>
              <w:numPr>
                <w:ilvl w:val="1"/>
                <w:numId w:val="20"/>
              </w:numPr>
              <w:adjustRightInd w:val="0"/>
              <w:snapToGrid w:val="0"/>
              <w:spacing w:line="300" w:lineRule="auto"/>
              <w:ind w:leftChars="0" w:rightChars="27" w:right="65"/>
              <w:jc w:val="both"/>
              <w:rPr>
                <w:rFonts w:ascii="Times New Roman" w:eastAsia="標楷體" w:hAnsi="Times New Roman"/>
                <w:szCs w:val="24"/>
              </w:rPr>
            </w:pPr>
            <w:r w:rsidRPr="00AC618D">
              <w:rPr>
                <w:rFonts w:ascii="標楷體" w:eastAsia="標楷體" w:hAnsi="標楷體" w:hint="eastAsia"/>
              </w:rPr>
              <w:t>提供新臺幣三千萬元以上之財力證明；或單筆交易金額</w:t>
            </w:r>
            <w:proofErr w:type="gramStart"/>
            <w:r w:rsidRPr="00AC618D">
              <w:rPr>
                <w:rFonts w:ascii="標楷體" w:eastAsia="標楷體" w:hAnsi="標楷體" w:hint="eastAsia"/>
              </w:rPr>
              <w:t>逾新臺幣三</w:t>
            </w:r>
            <w:proofErr w:type="gramEnd"/>
            <w:r w:rsidRPr="00AC618D">
              <w:rPr>
                <w:rFonts w:ascii="標楷體" w:eastAsia="標楷體" w:hAnsi="標楷體" w:hint="eastAsia"/>
              </w:rPr>
              <w:t>百萬元，且於該證券商之投資往來總</w:t>
            </w:r>
            <w:proofErr w:type="gramStart"/>
            <w:r w:rsidRPr="00AC618D">
              <w:rPr>
                <w:rFonts w:ascii="標楷體" w:eastAsia="標楷體" w:hAnsi="標楷體" w:hint="eastAsia"/>
              </w:rPr>
              <w:t>資產逾新臺幣</w:t>
            </w:r>
            <w:proofErr w:type="gramEnd"/>
            <w:r w:rsidRPr="00AC618D">
              <w:rPr>
                <w:rFonts w:ascii="標楷體" w:eastAsia="標楷體" w:hAnsi="標楷體" w:hint="eastAsia"/>
              </w:rPr>
              <w:t>一千五百萬元，並提供總資</w:t>
            </w:r>
            <w:r w:rsidRPr="00AC618D">
              <w:rPr>
                <w:rFonts w:ascii="標楷體" w:eastAsia="標楷體" w:hAnsi="標楷體" w:hint="eastAsia"/>
              </w:rPr>
              <w:lastRenderedPageBreak/>
              <w:t>產超過新臺幣三千萬元以上之財力聲明書。</w:t>
            </w:r>
          </w:p>
          <w:p w:rsidR="007F684E" w:rsidRPr="00AC618D" w:rsidRDefault="007F684E" w:rsidP="007F684E">
            <w:pPr>
              <w:pStyle w:val="a3"/>
              <w:numPr>
                <w:ilvl w:val="1"/>
                <w:numId w:val="20"/>
              </w:numPr>
              <w:adjustRightInd w:val="0"/>
              <w:snapToGrid w:val="0"/>
              <w:spacing w:line="300" w:lineRule="auto"/>
              <w:ind w:leftChars="0" w:rightChars="27" w:right="65"/>
              <w:jc w:val="both"/>
              <w:rPr>
                <w:rFonts w:ascii="Times New Roman" w:eastAsia="標楷體" w:hAnsi="Times New Roman"/>
                <w:szCs w:val="24"/>
              </w:rPr>
            </w:pPr>
            <w:r w:rsidRPr="00AC618D">
              <w:rPr>
                <w:rFonts w:ascii="標楷體" w:eastAsia="標楷體" w:hAnsi="標楷體" w:hint="eastAsia"/>
              </w:rPr>
              <w:t>客戶具備充分之金融商品專業知識、交易經驗。</w:t>
            </w:r>
          </w:p>
          <w:p w:rsidR="007F684E" w:rsidRPr="00AC618D" w:rsidRDefault="007F684E" w:rsidP="007F684E">
            <w:pPr>
              <w:pStyle w:val="a3"/>
              <w:numPr>
                <w:ilvl w:val="1"/>
                <w:numId w:val="20"/>
              </w:numPr>
              <w:adjustRightInd w:val="0"/>
              <w:snapToGrid w:val="0"/>
              <w:spacing w:line="300" w:lineRule="auto"/>
              <w:ind w:leftChars="0" w:rightChars="27" w:right="65"/>
              <w:jc w:val="both"/>
              <w:rPr>
                <w:rFonts w:ascii="Times New Roman" w:eastAsia="標楷體" w:hAnsi="Times New Roman"/>
                <w:szCs w:val="24"/>
              </w:rPr>
            </w:pPr>
            <w:r w:rsidRPr="00AC618D">
              <w:rPr>
                <w:rFonts w:ascii="標楷體" w:eastAsia="標楷體" w:hAnsi="標楷體" w:hint="eastAsia"/>
              </w:rPr>
              <w:t>客戶充分了解證券商與專業客戶進行衍生性金融商品交易得免除之責任後，同意簽署為專業客戶。</w:t>
            </w:r>
          </w:p>
          <w:p w:rsidR="007F684E" w:rsidRPr="00AC618D" w:rsidRDefault="007F684E" w:rsidP="007F684E">
            <w:pPr>
              <w:pStyle w:val="a3"/>
              <w:numPr>
                <w:ilvl w:val="0"/>
                <w:numId w:val="20"/>
              </w:numPr>
              <w:adjustRightInd w:val="0"/>
              <w:snapToGrid w:val="0"/>
              <w:spacing w:line="300" w:lineRule="auto"/>
              <w:ind w:leftChars="0" w:rightChars="27" w:right="65"/>
              <w:jc w:val="both"/>
              <w:rPr>
                <w:rFonts w:ascii="Times New Roman" w:eastAsia="標楷體" w:hAnsi="Times New Roman"/>
                <w:szCs w:val="24"/>
              </w:rPr>
            </w:pPr>
            <w:r w:rsidRPr="00AC618D">
              <w:rPr>
                <w:rFonts w:ascii="標楷體" w:eastAsia="標楷體" w:hAnsi="標楷體" w:hint="eastAsia"/>
              </w:rPr>
              <w:t>簽訂信託契約之信託業，其委託人符合第二款、第三款或第四款之規定。</w:t>
            </w:r>
          </w:p>
          <w:p w:rsidR="0072325D" w:rsidRPr="00AC618D" w:rsidRDefault="007F684E" w:rsidP="007F684E">
            <w:pPr>
              <w:adjustRightInd w:val="0"/>
              <w:snapToGrid w:val="0"/>
              <w:spacing w:line="300" w:lineRule="auto"/>
              <w:ind w:firstLineChars="200" w:firstLine="480"/>
              <w:jc w:val="both"/>
              <w:rPr>
                <w:rFonts w:ascii="Times New Roman" w:eastAsia="標楷體" w:hAnsi="Times New Roman"/>
              </w:rPr>
            </w:pPr>
            <w:r w:rsidRPr="00AC618D">
              <w:rPr>
                <w:rFonts w:ascii="標楷體" w:eastAsia="標楷體" w:hAnsi="標楷體" w:hint="eastAsia"/>
              </w:rPr>
              <w:t>前項</w:t>
            </w:r>
            <w:r w:rsidR="00EC4AD1" w:rsidRPr="00AC618D">
              <w:rPr>
                <w:rFonts w:ascii="標楷體" w:eastAsia="標楷體" w:hAnsi="標楷體" w:hint="eastAsia"/>
              </w:rPr>
              <w:t>各款有關專業客戶應符合之資格條件，應由證券商盡合理調查之責任，</w:t>
            </w:r>
            <w:r w:rsidRPr="00AC618D">
              <w:rPr>
                <w:rFonts w:ascii="標楷體" w:eastAsia="標楷體" w:hAnsi="標楷體" w:hint="eastAsia"/>
              </w:rPr>
              <w:t>向客戶取得合理可信之佐證依據</w:t>
            </w:r>
            <w:r w:rsidR="00CA7ADA" w:rsidRPr="00AC618D">
              <w:rPr>
                <w:rFonts w:ascii="標楷體" w:eastAsia="標楷體" w:hAnsi="標楷體" w:hint="eastAsia"/>
                <w:b/>
                <w:u w:val="single"/>
              </w:rPr>
              <w:t>，並應至少每年辦理一次覆審，檢視客戶續符合專業客戶之資格條件</w:t>
            </w:r>
            <w:r w:rsidRPr="00AC618D">
              <w:rPr>
                <w:rFonts w:ascii="標楷體" w:eastAsia="標楷體" w:hAnsi="標楷體" w:hint="eastAsia"/>
              </w:rPr>
              <w:t>。證券商對專業客戶具備充分金融商品專業知識、交易經驗之評估方式，應納入瞭解客戶評估作業程序，並報經董事會通過。但外國證券商無董事會者，由在中華民國境內負責人同意之。</w:t>
            </w:r>
          </w:p>
        </w:tc>
        <w:tc>
          <w:tcPr>
            <w:tcW w:w="3355" w:type="dxa"/>
            <w:tcBorders>
              <w:top w:val="single" w:sz="4" w:space="0" w:color="auto"/>
              <w:left w:val="single" w:sz="4" w:space="0" w:color="auto"/>
              <w:bottom w:val="single" w:sz="4" w:space="0" w:color="auto"/>
              <w:right w:val="single" w:sz="4" w:space="0" w:color="auto"/>
            </w:tcBorders>
          </w:tcPr>
          <w:p w:rsidR="005A1F29" w:rsidRPr="00AC618D" w:rsidRDefault="005A1F29" w:rsidP="00814F28">
            <w:pPr>
              <w:adjustRightInd w:val="0"/>
              <w:snapToGrid w:val="0"/>
              <w:spacing w:line="300" w:lineRule="auto"/>
              <w:jc w:val="both"/>
              <w:rPr>
                <w:rFonts w:ascii="Times New Roman" w:eastAsia="標楷體" w:hAnsi="Times New Roman"/>
              </w:rPr>
            </w:pPr>
            <w:r w:rsidRPr="00AC618D">
              <w:rPr>
                <w:rFonts w:ascii="Times New Roman" w:eastAsia="標楷體" w:hAnsi="Times New Roman" w:hint="eastAsia"/>
              </w:rPr>
              <w:lastRenderedPageBreak/>
              <w:t>第六條</w:t>
            </w:r>
          </w:p>
          <w:p w:rsidR="00FE40DB" w:rsidRPr="00AC618D" w:rsidRDefault="00FE40DB" w:rsidP="00FE40DB">
            <w:pPr>
              <w:snapToGrid w:val="0"/>
              <w:spacing w:line="300" w:lineRule="auto"/>
              <w:ind w:firstLineChars="200" w:firstLine="480"/>
              <w:jc w:val="both"/>
              <w:rPr>
                <w:rFonts w:ascii="標楷體" w:eastAsia="標楷體" w:hAnsi="標楷體"/>
              </w:rPr>
            </w:pPr>
            <w:r w:rsidRPr="00AC618D">
              <w:rPr>
                <w:rFonts w:ascii="標楷體" w:eastAsia="標楷體" w:hAnsi="標楷體" w:hint="eastAsia"/>
              </w:rPr>
              <w:t>本規則所稱專業客戶，</w:t>
            </w:r>
            <w:r w:rsidRPr="00AC618D">
              <w:rPr>
                <w:rFonts w:ascii="Arial" w:eastAsia="標楷體" w:hAnsi="標楷體" w:cs="Arial"/>
                <w:bCs/>
              </w:rPr>
              <w:t>係指法人與自然人</w:t>
            </w:r>
            <w:r w:rsidRPr="00AC618D">
              <w:rPr>
                <w:rFonts w:ascii="Arial" w:eastAsia="標楷體" w:hAnsi="標楷體" w:cs="Arial" w:hint="eastAsia"/>
              </w:rPr>
              <w:t>，</w:t>
            </w:r>
            <w:r w:rsidRPr="00AC618D">
              <w:rPr>
                <w:rFonts w:ascii="標楷體" w:eastAsia="標楷體" w:hAnsi="標楷體" w:hint="eastAsia"/>
              </w:rPr>
              <w:t>符合以下條件之</w:t>
            </w:r>
            <w:proofErr w:type="gramStart"/>
            <w:r w:rsidRPr="00AC618D">
              <w:rPr>
                <w:rFonts w:ascii="標楷體" w:eastAsia="標楷體" w:hAnsi="標楷體" w:hint="eastAsia"/>
              </w:rPr>
              <w:t>一</w:t>
            </w:r>
            <w:proofErr w:type="gramEnd"/>
            <w:r w:rsidRPr="00AC618D">
              <w:rPr>
                <w:rFonts w:ascii="標楷體" w:eastAsia="標楷體" w:hAnsi="標楷體" w:hint="eastAsia"/>
              </w:rPr>
              <w:t>者：</w:t>
            </w:r>
          </w:p>
          <w:p w:rsidR="00FE40DB" w:rsidRPr="00AC618D" w:rsidRDefault="00FE40DB" w:rsidP="007F684E">
            <w:pPr>
              <w:pStyle w:val="a3"/>
              <w:numPr>
                <w:ilvl w:val="0"/>
                <w:numId w:val="21"/>
              </w:numPr>
              <w:adjustRightInd w:val="0"/>
              <w:snapToGrid w:val="0"/>
              <w:spacing w:line="300" w:lineRule="auto"/>
              <w:ind w:leftChars="0" w:rightChars="27" w:right="65"/>
              <w:jc w:val="both"/>
              <w:rPr>
                <w:rFonts w:ascii="Times New Roman" w:eastAsia="標楷體" w:hAnsi="Times New Roman"/>
                <w:szCs w:val="24"/>
              </w:rPr>
            </w:pPr>
            <w:r w:rsidRPr="00AC618D">
              <w:rPr>
                <w:rFonts w:ascii="標楷體" w:eastAsia="標楷體" w:hAnsi="標楷體" w:hint="eastAsia"/>
              </w:rPr>
              <w:t>專業機構投資人：係指國內外之銀行、保險公司、票</w:t>
            </w:r>
            <w:proofErr w:type="gramStart"/>
            <w:r w:rsidRPr="00AC618D">
              <w:rPr>
                <w:rFonts w:ascii="標楷體" w:eastAsia="標楷體" w:hAnsi="標楷體" w:hint="eastAsia"/>
              </w:rPr>
              <w:t>券</w:t>
            </w:r>
            <w:proofErr w:type="gramEnd"/>
            <w:r w:rsidRPr="00AC618D">
              <w:rPr>
                <w:rFonts w:ascii="標楷體" w:eastAsia="標楷體" w:hAnsi="標楷體" w:hint="eastAsia"/>
              </w:rPr>
              <w:t>金融公司、證券商、基金管理公司、政府投資機構、政府基金、退休基金、共同基金、單位信託、證券投資信託公司、證券投資顧問公司、信託業、期貨商、期貨服務事業及其他經主管機關核准之機構。</w:t>
            </w:r>
          </w:p>
          <w:p w:rsidR="00FE40DB" w:rsidRPr="00AC618D" w:rsidRDefault="00FE40DB" w:rsidP="007F684E">
            <w:pPr>
              <w:pStyle w:val="a3"/>
              <w:numPr>
                <w:ilvl w:val="0"/>
                <w:numId w:val="21"/>
              </w:numPr>
              <w:adjustRightInd w:val="0"/>
              <w:snapToGrid w:val="0"/>
              <w:spacing w:line="300" w:lineRule="auto"/>
              <w:ind w:leftChars="0" w:rightChars="27" w:right="65"/>
              <w:jc w:val="both"/>
              <w:rPr>
                <w:rFonts w:ascii="Times New Roman" w:eastAsia="標楷體" w:hAnsi="Times New Roman"/>
                <w:szCs w:val="24"/>
              </w:rPr>
            </w:pPr>
            <w:r w:rsidRPr="00AC618D">
              <w:rPr>
                <w:rFonts w:ascii="標楷體" w:eastAsia="標楷體" w:hAnsi="標楷體" w:hint="eastAsia"/>
                <w:color w:val="000000"/>
              </w:rPr>
              <w:t>高淨值投資法人：係指經書面向證券商申請，並同時符合下列條件之法人。</w:t>
            </w:r>
          </w:p>
          <w:p w:rsidR="00FE40DB" w:rsidRPr="00AC618D" w:rsidRDefault="00FE40DB" w:rsidP="007F684E">
            <w:pPr>
              <w:pStyle w:val="a3"/>
              <w:numPr>
                <w:ilvl w:val="1"/>
                <w:numId w:val="21"/>
              </w:numPr>
              <w:adjustRightInd w:val="0"/>
              <w:snapToGrid w:val="0"/>
              <w:spacing w:line="300" w:lineRule="auto"/>
              <w:ind w:leftChars="0" w:rightChars="27" w:right="65"/>
              <w:jc w:val="both"/>
              <w:rPr>
                <w:rFonts w:ascii="Times New Roman" w:eastAsia="標楷體" w:hAnsi="Times New Roman"/>
                <w:szCs w:val="24"/>
              </w:rPr>
            </w:pPr>
            <w:r w:rsidRPr="00AC618D">
              <w:rPr>
                <w:rFonts w:ascii="標楷體" w:eastAsia="標楷體" w:hAnsi="標楷體" w:hint="eastAsia"/>
                <w:color w:val="000000"/>
              </w:rPr>
              <w:t>最近一期經會計師查核或核閱之財務報告</w:t>
            </w:r>
            <w:r w:rsidRPr="00AC618D">
              <w:rPr>
                <w:rFonts w:ascii="標楷體" w:eastAsia="標楷體" w:hAnsi="標楷體" w:hint="eastAsia"/>
                <w:color w:val="000000"/>
              </w:rPr>
              <w:lastRenderedPageBreak/>
              <w:t>淨資產超過新臺幣二百億元者。</w:t>
            </w:r>
            <w:r w:rsidRPr="00AC618D">
              <w:rPr>
                <w:rFonts w:ascii="標楷體" w:eastAsia="標楷體" w:hAnsi="標楷體" w:hint="eastAsia"/>
                <w:color w:val="000000"/>
                <w:u w:val="single"/>
              </w:rPr>
              <w:t>但中華民國境外之法人，其財務報告免經會計師查核或核</w:t>
            </w:r>
            <w:proofErr w:type="gramStart"/>
            <w:r w:rsidRPr="00AC618D">
              <w:rPr>
                <w:rFonts w:ascii="標楷體" w:eastAsia="標楷體" w:hAnsi="標楷體" w:hint="eastAsia"/>
                <w:color w:val="000000"/>
                <w:u w:val="single"/>
              </w:rPr>
              <w:t>閱</w:t>
            </w:r>
            <w:proofErr w:type="gramEnd"/>
            <w:r w:rsidRPr="00AC618D">
              <w:rPr>
                <w:rFonts w:ascii="標楷體" w:eastAsia="標楷體" w:hAnsi="標楷體" w:hint="eastAsia"/>
                <w:color w:val="000000"/>
                <w:u w:val="single"/>
              </w:rPr>
              <w:t>。</w:t>
            </w:r>
          </w:p>
          <w:p w:rsidR="00FE40DB" w:rsidRPr="00AC618D" w:rsidRDefault="00FE40DB" w:rsidP="007F684E">
            <w:pPr>
              <w:pStyle w:val="a3"/>
              <w:numPr>
                <w:ilvl w:val="1"/>
                <w:numId w:val="21"/>
              </w:numPr>
              <w:adjustRightInd w:val="0"/>
              <w:snapToGrid w:val="0"/>
              <w:spacing w:line="300" w:lineRule="auto"/>
              <w:ind w:leftChars="0" w:rightChars="27" w:right="65"/>
              <w:jc w:val="both"/>
              <w:rPr>
                <w:rFonts w:ascii="Times New Roman" w:eastAsia="標楷體" w:hAnsi="Times New Roman"/>
                <w:szCs w:val="24"/>
              </w:rPr>
            </w:pPr>
            <w:r w:rsidRPr="00AC618D">
              <w:rPr>
                <w:rFonts w:ascii="標楷體" w:eastAsia="標楷體" w:hAnsi="標楷體" w:hint="eastAsia"/>
                <w:color w:val="000000"/>
              </w:rPr>
              <w:t>設有投資專責單位，並配置適任專業人員，且該單位主管具備下列資格條件之</w:t>
            </w:r>
            <w:proofErr w:type="gramStart"/>
            <w:r w:rsidRPr="00AC618D">
              <w:rPr>
                <w:rFonts w:ascii="標楷體" w:eastAsia="標楷體" w:hAnsi="標楷體" w:hint="eastAsia"/>
                <w:color w:val="000000"/>
              </w:rPr>
              <w:t>一</w:t>
            </w:r>
            <w:proofErr w:type="gramEnd"/>
            <w:r w:rsidRPr="00AC618D">
              <w:rPr>
                <w:rFonts w:ascii="標楷體" w:eastAsia="標楷體" w:hAnsi="標楷體" w:hint="eastAsia"/>
                <w:color w:val="000000"/>
              </w:rPr>
              <w:t>：</w:t>
            </w:r>
          </w:p>
          <w:p w:rsidR="00FE40DB" w:rsidRPr="00AC618D" w:rsidRDefault="00FE40DB" w:rsidP="007F684E">
            <w:pPr>
              <w:pStyle w:val="a3"/>
              <w:numPr>
                <w:ilvl w:val="2"/>
                <w:numId w:val="21"/>
              </w:numPr>
              <w:adjustRightInd w:val="0"/>
              <w:snapToGrid w:val="0"/>
              <w:spacing w:line="300" w:lineRule="auto"/>
              <w:ind w:leftChars="0" w:rightChars="27" w:right="65"/>
              <w:jc w:val="both"/>
              <w:rPr>
                <w:rFonts w:ascii="Times New Roman" w:eastAsia="標楷體" w:hAnsi="Times New Roman"/>
                <w:szCs w:val="24"/>
              </w:rPr>
            </w:pPr>
            <w:r w:rsidRPr="00AC618D">
              <w:rPr>
                <w:rFonts w:ascii="標楷體" w:eastAsia="標楷體" w:hAnsi="標楷體" w:hint="eastAsia"/>
                <w:color w:val="000000"/>
              </w:rPr>
              <w:t>曾於金融、證券、期貨或保險機構從事金融商品投資業務工作經驗三年以上。</w:t>
            </w:r>
          </w:p>
          <w:p w:rsidR="00FE40DB" w:rsidRPr="00AC618D" w:rsidRDefault="00FE40DB" w:rsidP="007F684E">
            <w:pPr>
              <w:pStyle w:val="a3"/>
              <w:numPr>
                <w:ilvl w:val="2"/>
                <w:numId w:val="21"/>
              </w:numPr>
              <w:adjustRightInd w:val="0"/>
              <w:snapToGrid w:val="0"/>
              <w:spacing w:line="300" w:lineRule="auto"/>
              <w:ind w:leftChars="0" w:rightChars="27" w:right="65"/>
              <w:jc w:val="both"/>
              <w:rPr>
                <w:rFonts w:ascii="Times New Roman" w:eastAsia="標楷體" w:hAnsi="Times New Roman"/>
                <w:szCs w:val="24"/>
              </w:rPr>
            </w:pPr>
            <w:r w:rsidRPr="00AC618D">
              <w:rPr>
                <w:rFonts w:ascii="標楷體" w:eastAsia="標楷體" w:hAnsi="標楷體" w:hint="eastAsia"/>
                <w:color w:val="000000"/>
              </w:rPr>
              <w:t>金融商品投資相關工作經驗四年以上。</w:t>
            </w:r>
          </w:p>
          <w:p w:rsidR="00FE40DB" w:rsidRPr="00AC618D" w:rsidRDefault="00FE40DB" w:rsidP="007F684E">
            <w:pPr>
              <w:pStyle w:val="a3"/>
              <w:numPr>
                <w:ilvl w:val="2"/>
                <w:numId w:val="21"/>
              </w:numPr>
              <w:adjustRightInd w:val="0"/>
              <w:snapToGrid w:val="0"/>
              <w:spacing w:line="300" w:lineRule="auto"/>
              <w:ind w:leftChars="0" w:rightChars="27" w:right="65"/>
              <w:jc w:val="both"/>
              <w:rPr>
                <w:rFonts w:ascii="Times New Roman" w:eastAsia="標楷體" w:hAnsi="Times New Roman"/>
                <w:szCs w:val="24"/>
              </w:rPr>
            </w:pPr>
            <w:r w:rsidRPr="00AC618D">
              <w:rPr>
                <w:rFonts w:ascii="標楷體" w:eastAsia="標楷體" w:hAnsi="標楷體" w:hint="eastAsia"/>
                <w:color w:val="000000"/>
              </w:rPr>
              <w:t>有其他學經歷足資證明其具備金融商品投資專業知識及管理經驗，可健全有效管理投資部門業務者。</w:t>
            </w:r>
          </w:p>
          <w:p w:rsidR="00FE40DB" w:rsidRPr="00AC618D" w:rsidRDefault="00FE40DB" w:rsidP="007F684E">
            <w:pPr>
              <w:pStyle w:val="a3"/>
              <w:numPr>
                <w:ilvl w:val="1"/>
                <w:numId w:val="21"/>
              </w:numPr>
              <w:adjustRightInd w:val="0"/>
              <w:snapToGrid w:val="0"/>
              <w:spacing w:line="300" w:lineRule="auto"/>
              <w:ind w:leftChars="0" w:rightChars="27" w:right="65"/>
              <w:jc w:val="both"/>
              <w:rPr>
                <w:rFonts w:ascii="Times New Roman" w:eastAsia="標楷體" w:hAnsi="Times New Roman"/>
                <w:szCs w:val="24"/>
              </w:rPr>
            </w:pPr>
            <w:r w:rsidRPr="00AC618D">
              <w:rPr>
                <w:rFonts w:ascii="標楷體" w:eastAsia="標楷體" w:hAnsi="標楷體" w:hint="eastAsia"/>
                <w:color w:val="000000"/>
              </w:rPr>
              <w:t>最近一期經會計師查核或核閱之財務報告持有有價證券部位或衍生性金融商品投資組合達新臺幣十億元以上。</w:t>
            </w:r>
            <w:r w:rsidRPr="00AC618D">
              <w:rPr>
                <w:rFonts w:ascii="標楷體" w:eastAsia="標楷體" w:hAnsi="標楷體" w:hint="eastAsia"/>
                <w:color w:val="000000"/>
                <w:u w:val="single"/>
              </w:rPr>
              <w:t>但中華民國境外之法人，其財務報告免經會計師查核或</w:t>
            </w:r>
            <w:r w:rsidRPr="00AC618D">
              <w:rPr>
                <w:rFonts w:ascii="標楷體" w:eastAsia="標楷體" w:hAnsi="標楷體" w:hint="eastAsia"/>
                <w:color w:val="000000"/>
                <w:u w:val="single"/>
              </w:rPr>
              <w:lastRenderedPageBreak/>
              <w:t>核</w:t>
            </w:r>
            <w:proofErr w:type="gramStart"/>
            <w:r w:rsidRPr="00AC618D">
              <w:rPr>
                <w:rFonts w:ascii="標楷體" w:eastAsia="標楷體" w:hAnsi="標楷體" w:hint="eastAsia"/>
                <w:color w:val="000000"/>
                <w:u w:val="single"/>
              </w:rPr>
              <w:t>閱</w:t>
            </w:r>
            <w:proofErr w:type="gramEnd"/>
            <w:r w:rsidRPr="00AC618D">
              <w:rPr>
                <w:rFonts w:ascii="標楷體" w:eastAsia="標楷體" w:hAnsi="標楷體" w:hint="eastAsia"/>
                <w:color w:val="000000"/>
                <w:u w:val="single"/>
              </w:rPr>
              <w:t>。</w:t>
            </w:r>
          </w:p>
          <w:p w:rsidR="00FE40DB" w:rsidRPr="00AC618D" w:rsidRDefault="00FE40DB" w:rsidP="007F684E">
            <w:pPr>
              <w:pStyle w:val="a3"/>
              <w:numPr>
                <w:ilvl w:val="1"/>
                <w:numId w:val="21"/>
              </w:numPr>
              <w:adjustRightInd w:val="0"/>
              <w:snapToGrid w:val="0"/>
              <w:spacing w:line="300" w:lineRule="auto"/>
              <w:ind w:leftChars="0" w:rightChars="27" w:right="65"/>
              <w:jc w:val="both"/>
              <w:rPr>
                <w:rFonts w:ascii="Times New Roman" w:eastAsia="標楷體" w:hAnsi="Times New Roman"/>
                <w:szCs w:val="24"/>
              </w:rPr>
            </w:pPr>
            <w:r w:rsidRPr="00AC618D">
              <w:rPr>
                <w:rFonts w:ascii="標楷體" w:eastAsia="標楷體" w:hAnsi="標楷體" w:hint="eastAsia"/>
                <w:color w:val="000000"/>
              </w:rPr>
              <w:t>內部控制制度具有合適投資程序及風險管理措施。</w:t>
            </w:r>
          </w:p>
          <w:p w:rsidR="00FE40DB" w:rsidRPr="00AC618D" w:rsidRDefault="00FE40DB" w:rsidP="007F684E">
            <w:pPr>
              <w:pStyle w:val="a3"/>
              <w:numPr>
                <w:ilvl w:val="0"/>
                <w:numId w:val="21"/>
              </w:numPr>
              <w:adjustRightInd w:val="0"/>
              <w:snapToGrid w:val="0"/>
              <w:spacing w:line="300" w:lineRule="auto"/>
              <w:ind w:leftChars="0" w:rightChars="27" w:right="65"/>
              <w:jc w:val="both"/>
              <w:rPr>
                <w:rFonts w:ascii="Times New Roman" w:eastAsia="標楷體" w:hAnsi="Times New Roman"/>
                <w:szCs w:val="24"/>
              </w:rPr>
            </w:pPr>
            <w:r w:rsidRPr="00AC618D">
              <w:rPr>
                <w:rFonts w:ascii="標楷體" w:eastAsia="標楷體" w:hAnsi="標楷體" w:hint="eastAsia"/>
              </w:rPr>
              <w:t>同時符合下列條件，並以書面向證券商申請為專業客戶之法人或基金：</w:t>
            </w:r>
          </w:p>
          <w:p w:rsidR="00FE40DB" w:rsidRPr="00AC618D" w:rsidRDefault="00FE40DB" w:rsidP="007F684E">
            <w:pPr>
              <w:pStyle w:val="a3"/>
              <w:numPr>
                <w:ilvl w:val="1"/>
                <w:numId w:val="21"/>
              </w:numPr>
              <w:adjustRightInd w:val="0"/>
              <w:snapToGrid w:val="0"/>
              <w:spacing w:line="300" w:lineRule="auto"/>
              <w:ind w:leftChars="0" w:rightChars="27" w:right="65"/>
              <w:jc w:val="both"/>
              <w:rPr>
                <w:rFonts w:ascii="Times New Roman" w:eastAsia="標楷體" w:hAnsi="Times New Roman"/>
                <w:szCs w:val="24"/>
              </w:rPr>
            </w:pPr>
            <w:r w:rsidRPr="00AC618D">
              <w:rPr>
                <w:rFonts w:ascii="標楷體" w:eastAsia="標楷體" w:hAnsi="標楷體" w:hint="eastAsia"/>
              </w:rPr>
              <w:t>最近一期經會計師查核或核閱之財務報告總資產超過新臺幣</w:t>
            </w:r>
            <w:r w:rsidRPr="00AC618D">
              <w:rPr>
                <w:rFonts w:ascii="標楷體" w:eastAsia="標楷體" w:hAnsi="標楷體" w:hint="eastAsia"/>
                <w:u w:val="single"/>
              </w:rPr>
              <w:t>五千萬</w:t>
            </w:r>
            <w:r w:rsidRPr="00AC618D">
              <w:rPr>
                <w:rFonts w:ascii="標楷體" w:eastAsia="標楷體" w:hAnsi="標楷體" w:hint="eastAsia"/>
              </w:rPr>
              <w:t>元。</w:t>
            </w:r>
            <w:r w:rsidRPr="00AC618D">
              <w:rPr>
                <w:rFonts w:ascii="標楷體" w:eastAsia="標楷體" w:hAnsi="標楷體" w:hint="eastAsia"/>
                <w:u w:val="single"/>
              </w:rPr>
              <w:t>但中華民國境外之法人，其財務報告免經會計師查核或核</w:t>
            </w:r>
            <w:proofErr w:type="gramStart"/>
            <w:r w:rsidRPr="00AC618D">
              <w:rPr>
                <w:rFonts w:ascii="標楷體" w:eastAsia="標楷體" w:hAnsi="標楷體" w:hint="eastAsia"/>
                <w:u w:val="single"/>
              </w:rPr>
              <w:t>閱</w:t>
            </w:r>
            <w:proofErr w:type="gramEnd"/>
            <w:r w:rsidRPr="00AC618D">
              <w:rPr>
                <w:rFonts w:ascii="標楷體" w:eastAsia="標楷體" w:hAnsi="標楷體" w:hint="eastAsia"/>
                <w:u w:val="single"/>
              </w:rPr>
              <w:t>。</w:t>
            </w:r>
          </w:p>
          <w:p w:rsidR="00FE40DB" w:rsidRPr="00AC618D" w:rsidRDefault="00FE40DB" w:rsidP="007F684E">
            <w:pPr>
              <w:pStyle w:val="a3"/>
              <w:numPr>
                <w:ilvl w:val="1"/>
                <w:numId w:val="21"/>
              </w:numPr>
              <w:adjustRightInd w:val="0"/>
              <w:snapToGrid w:val="0"/>
              <w:spacing w:line="300" w:lineRule="auto"/>
              <w:ind w:leftChars="0" w:rightChars="27" w:right="65"/>
              <w:jc w:val="both"/>
              <w:rPr>
                <w:rFonts w:ascii="Times New Roman" w:eastAsia="標楷體" w:hAnsi="Times New Roman"/>
                <w:szCs w:val="24"/>
              </w:rPr>
            </w:pPr>
            <w:r w:rsidRPr="00AC618D">
              <w:rPr>
                <w:rFonts w:ascii="標楷體" w:eastAsia="標楷體" w:hAnsi="標楷體" w:hint="eastAsia"/>
              </w:rPr>
              <w:t>經客戶授權辦理交易之人，具備充分之金融商品專業知識、交易經驗。</w:t>
            </w:r>
          </w:p>
          <w:p w:rsidR="00FE40DB" w:rsidRPr="00AC618D" w:rsidRDefault="00FE40DB" w:rsidP="007F684E">
            <w:pPr>
              <w:pStyle w:val="a3"/>
              <w:numPr>
                <w:ilvl w:val="1"/>
                <w:numId w:val="21"/>
              </w:numPr>
              <w:adjustRightInd w:val="0"/>
              <w:snapToGrid w:val="0"/>
              <w:spacing w:line="300" w:lineRule="auto"/>
              <w:ind w:leftChars="0" w:rightChars="27" w:right="65"/>
              <w:jc w:val="both"/>
              <w:rPr>
                <w:rFonts w:ascii="Times New Roman" w:eastAsia="標楷體" w:hAnsi="Times New Roman"/>
                <w:szCs w:val="24"/>
              </w:rPr>
            </w:pPr>
            <w:r w:rsidRPr="00AC618D">
              <w:rPr>
                <w:rFonts w:ascii="標楷體" w:eastAsia="標楷體" w:hAnsi="標楷體" w:hint="eastAsia"/>
              </w:rPr>
              <w:t>客戶充分了解證券商與專業客戶進行衍生性金融商品交易得免除之責任後，同意簽署為專業客戶。</w:t>
            </w:r>
          </w:p>
          <w:p w:rsidR="00FE40DB" w:rsidRPr="00AC618D" w:rsidRDefault="00FE40DB" w:rsidP="007F684E">
            <w:pPr>
              <w:pStyle w:val="a3"/>
              <w:numPr>
                <w:ilvl w:val="0"/>
                <w:numId w:val="21"/>
              </w:numPr>
              <w:adjustRightInd w:val="0"/>
              <w:snapToGrid w:val="0"/>
              <w:spacing w:line="300" w:lineRule="auto"/>
              <w:ind w:leftChars="0" w:rightChars="27" w:right="65"/>
              <w:jc w:val="both"/>
              <w:rPr>
                <w:rFonts w:ascii="Times New Roman" w:eastAsia="標楷體" w:hAnsi="Times New Roman"/>
                <w:szCs w:val="24"/>
              </w:rPr>
            </w:pPr>
            <w:r w:rsidRPr="00AC618D">
              <w:rPr>
                <w:rFonts w:ascii="標楷體" w:eastAsia="標楷體" w:hAnsi="標楷體" w:hint="eastAsia"/>
              </w:rPr>
              <w:t>同時符合下列條件，並以書面向證券商申請為專業客戶之自然人：</w:t>
            </w:r>
          </w:p>
          <w:p w:rsidR="00FE40DB" w:rsidRPr="00AC618D" w:rsidRDefault="00FE40DB" w:rsidP="007F684E">
            <w:pPr>
              <w:pStyle w:val="a3"/>
              <w:numPr>
                <w:ilvl w:val="1"/>
                <w:numId w:val="21"/>
              </w:numPr>
              <w:adjustRightInd w:val="0"/>
              <w:snapToGrid w:val="0"/>
              <w:spacing w:line="300" w:lineRule="auto"/>
              <w:ind w:leftChars="0" w:rightChars="27" w:right="65"/>
              <w:jc w:val="both"/>
              <w:rPr>
                <w:rFonts w:ascii="Times New Roman" w:eastAsia="標楷體" w:hAnsi="Times New Roman"/>
                <w:szCs w:val="24"/>
              </w:rPr>
            </w:pPr>
            <w:r w:rsidRPr="00AC618D">
              <w:rPr>
                <w:rFonts w:ascii="標楷體" w:eastAsia="標楷體" w:hAnsi="標楷體" w:hint="eastAsia"/>
              </w:rPr>
              <w:t>提供新臺幣三千萬元以上之財力證明；或單筆交易金額</w:t>
            </w:r>
            <w:proofErr w:type="gramStart"/>
            <w:r w:rsidRPr="00AC618D">
              <w:rPr>
                <w:rFonts w:ascii="標楷體" w:eastAsia="標楷體" w:hAnsi="標楷體" w:hint="eastAsia"/>
              </w:rPr>
              <w:t>逾新臺幣三</w:t>
            </w:r>
            <w:proofErr w:type="gramEnd"/>
            <w:r w:rsidRPr="00AC618D">
              <w:rPr>
                <w:rFonts w:ascii="標楷體" w:eastAsia="標楷體" w:hAnsi="標楷體" w:hint="eastAsia"/>
              </w:rPr>
              <w:t>百萬元，且於該證券商之投資往來總</w:t>
            </w:r>
            <w:proofErr w:type="gramStart"/>
            <w:r w:rsidRPr="00AC618D">
              <w:rPr>
                <w:rFonts w:ascii="標楷體" w:eastAsia="標楷體" w:hAnsi="標楷體" w:hint="eastAsia"/>
              </w:rPr>
              <w:t>資產逾新臺幣</w:t>
            </w:r>
            <w:proofErr w:type="gramEnd"/>
            <w:r w:rsidRPr="00AC618D">
              <w:rPr>
                <w:rFonts w:ascii="標楷體" w:eastAsia="標楷體" w:hAnsi="標楷體" w:hint="eastAsia"/>
              </w:rPr>
              <w:t>一千五百萬元，並提供總資</w:t>
            </w:r>
            <w:r w:rsidRPr="00AC618D">
              <w:rPr>
                <w:rFonts w:ascii="標楷體" w:eastAsia="標楷體" w:hAnsi="標楷體" w:hint="eastAsia"/>
              </w:rPr>
              <w:lastRenderedPageBreak/>
              <w:t>產超過新臺幣三千萬元以上之財力聲明書。</w:t>
            </w:r>
          </w:p>
          <w:p w:rsidR="00FE40DB" w:rsidRPr="00AC618D" w:rsidRDefault="00FE40DB" w:rsidP="007F684E">
            <w:pPr>
              <w:pStyle w:val="a3"/>
              <w:numPr>
                <w:ilvl w:val="1"/>
                <w:numId w:val="21"/>
              </w:numPr>
              <w:adjustRightInd w:val="0"/>
              <w:snapToGrid w:val="0"/>
              <w:spacing w:line="300" w:lineRule="auto"/>
              <w:ind w:leftChars="0" w:rightChars="27" w:right="65"/>
              <w:jc w:val="both"/>
              <w:rPr>
                <w:rFonts w:ascii="Times New Roman" w:eastAsia="標楷體" w:hAnsi="Times New Roman"/>
                <w:szCs w:val="24"/>
              </w:rPr>
            </w:pPr>
            <w:r w:rsidRPr="00AC618D">
              <w:rPr>
                <w:rFonts w:ascii="標楷體" w:eastAsia="標楷體" w:hAnsi="標楷體" w:hint="eastAsia"/>
              </w:rPr>
              <w:t>客戶具備充分之金融商品專業知識、交易經驗。</w:t>
            </w:r>
          </w:p>
          <w:p w:rsidR="00FE40DB" w:rsidRPr="00AC618D" w:rsidRDefault="00FE40DB" w:rsidP="007F684E">
            <w:pPr>
              <w:pStyle w:val="a3"/>
              <w:numPr>
                <w:ilvl w:val="1"/>
                <w:numId w:val="21"/>
              </w:numPr>
              <w:adjustRightInd w:val="0"/>
              <w:snapToGrid w:val="0"/>
              <w:spacing w:line="300" w:lineRule="auto"/>
              <w:ind w:leftChars="0" w:rightChars="27" w:right="65"/>
              <w:jc w:val="both"/>
              <w:rPr>
                <w:rFonts w:ascii="Times New Roman" w:eastAsia="標楷體" w:hAnsi="Times New Roman"/>
                <w:szCs w:val="24"/>
              </w:rPr>
            </w:pPr>
            <w:r w:rsidRPr="00AC618D">
              <w:rPr>
                <w:rFonts w:ascii="標楷體" w:eastAsia="標楷體" w:hAnsi="標楷體" w:hint="eastAsia"/>
              </w:rPr>
              <w:t>客戶充分了解證券商與專業客戶進行衍生性金融商品交易得免除之責任後，同意簽署為專業客戶。</w:t>
            </w:r>
          </w:p>
          <w:p w:rsidR="00FE40DB" w:rsidRPr="00AC618D" w:rsidRDefault="00FE40DB" w:rsidP="007F684E">
            <w:pPr>
              <w:pStyle w:val="a3"/>
              <w:numPr>
                <w:ilvl w:val="0"/>
                <w:numId w:val="21"/>
              </w:numPr>
              <w:adjustRightInd w:val="0"/>
              <w:snapToGrid w:val="0"/>
              <w:spacing w:line="300" w:lineRule="auto"/>
              <w:ind w:leftChars="0" w:rightChars="27" w:right="65"/>
              <w:jc w:val="both"/>
              <w:rPr>
                <w:rFonts w:ascii="Times New Roman" w:eastAsia="標楷體" w:hAnsi="Times New Roman"/>
                <w:szCs w:val="24"/>
              </w:rPr>
            </w:pPr>
            <w:r w:rsidRPr="00AC618D">
              <w:rPr>
                <w:rFonts w:ascii="標楷體" w:eastAsia="標楷體" w:hAnsi="標楷體" w:hint="eastAsia"/>
              </w:rPr>
              <w:t>簽訂信託契約之信託業，其委託人符合第二款、第三款或第四款之規定。</w:t>
            </w:r>
          </w:p>
          <w:p w:rsidR="005A1F29" w:rsidRPr="00AC618D" w:rsidRDefault="00FE40DB" w:rsidP="00FE40DB">
            <w:pPr>
              <w:adjustRightInd w:val="0"/>
              <w:snapToGrid w:val="0"/>
              <w:spacing w:line="300" w:lineRule="auto"/>
              <w:ind w:firstLineChars="200" w:firstLine="480"/>
              <w:jc w:val="both"/>
              <w:rPr>
                <w:rFonts w:ascii="Times New Roman" w:eastAsia="標楷體" w:hAnsi="Times New Roman"/>
                <w:snapToGrid w:val="0"/>
                <w:kern w:val="0"/>
              </w:rPr>
            </w:pPr>
            <w:r w:rsidRPr="00AC618D">
              <w:rPr>
                <w:rFonts w:ascii="標楷體" w:eastAsia="標楷體" w:hAnsi="標楷體" w:hint="eastAsia"/>
              </w:rPr>
              <w:t>前項各款有關專業客戶應符合之資格條件，應由證券商盡合理調查之責任，</w:t>
            </w:r>
            <w:r w:rsidRPr="00AC618D">
              <w:rPr>
                <w:rFonts w:ascii="標楷體" w:eastAsia="標楷體" w:hAnsi="標楷體" w:hint="eastAsia"/>
                <w:u w:val="single"/>
              </w:rPr>
              <w:t>並</w:t>
            </w:r>
            <w:r w:rsidRPr="00AC618D">
              <w:rPr>
                <w:rFonts w:ascii="標楷體" w:eastAsia="標楷體" w:hAnsi="標楷體" w:hint="eastAsia"/>
              </w:rPr>
              <w:t>向客戶取得合理可信之佐證依據。證券商對專業客戶具備充分金融商品專業知識、交易經驗之評估方式，應納入瞭解客戶評估作業程序，並報經董事會通過。但外國證券商無董事會者，由在中華民國境內負責人同意之。</w:t>
            </w:r>
          </w:p>
        </w:tc>
        <w:tc>
          <w:tcPr>
            <w:tcW w:w="3355" w:type="dxa"/>
            <w:tcBorders>
              <w:top w:val="single" w:sz="4" w:space="0" w:color="auto"/>
              <w:left w:val="single" w:sz="4" w:space="0" w:color="auto"/>
              <w:bottom w:val="single" w:sz="4" w:space="0" w:color="auto"/>
              <w:right w:val="single" w:sz="4" w:space="0" w:color="auto"/>
            </w:tcBorders>
          </w:tcPr>
          <w:p w:rsidR="00D84D7A" w:rsidRPr="00AC618D" w:rsidRDefault="00F315A2" w:rsidP="00D84D7A">
            <w:pPr>
              <w:pStyle w:val="a3"/>
              <w:numPr>
                <w:ilvl w:val="0"/>
                <w:numId w:val="15"/>
              </w:numPr>
              <w:adjustRightInd w:val="0"/>
              <w:snapToGrid w:val="0"/>
              <w:spacing w:line="300" w:lineRule="auto"/>
              <w:ind w:leftChars="0" w:left="492" w:hanging="492"/>
              <w:jc w:val="both"/>
              <w:rPr>
                <w:rFonts w:ascii="Times New Roman" w:eastAsia="標楷體" w:hAnsi="Times New Roman"/>
              </w:rPr>
            </w:pPr>
            <w:r w:rsidRPr="00AC618D">
              <w:rPr>
                <w:rFonts w:ascii="Times New Roman" w:eastAsia="標楷體" w:hAnsi="Times New Roman" w:cs="Times New Roman" w:hint="eastAsia"/>
                <w:color w:val="000000"/>
              </w:rPr>
              <w:lastRenderedPageBreak/>
              <w:t>參考</w:t>
            </w:r>
            <w:r w:rsidRPr="00AC618D">
              <w:rPr>
                <w:rFonts w:ascii="Times New Roman" w:eastAsia="標楷體" w:hAnsi="Times New Roman" w:cs="Times New Roman"/>
                <w:color w:val="000000"/>
              </w:rPr>
              <w:t>銀行辦理衍生性金融商品業務內部作業制度及程序管理辦法第三條</w:t>
            </w:r>
            <w:r w:rsidR="00BF2F44" w:rsidRPr="00AC618D">
              <w:rPr>
                <w:rFonts w:ascii="Times New Roman" w:eastAsia="標楷體" w:hAnsi="Times New Roman" w:cs="Times New Roman"/>
                <w:color w:val="000000"/>
              </w:rPr>
              <w:t>規定</w:t>
            </w:r>
            <w:r w:rsidRPr="00AC618D">
              <w:rPr>
                <w:rFonts w:ascii="Times New Roman" w:eastAsia="標楷體" w:hAnsi="Times New Roman" w:cs="Times New Roman"/>
                <w:color w:val="000000"/>
              </w:rPr>
              <w:t>，</w:t>
            </w:r>
            <w:r w:rsidR="00547617" w:rsidRPr="00AC618D">
              <w:rPr>
                <w:rFonts w:ascii="Times New Roman" w:eastAsia="標楷體" w:hAnsi="Times New Roman" w:cs="Times New Roman"/>
                <w:color w:val="000000"/>
              </w:rPr>
              <w:t>刪除原</w:t>
            </w:r>
            <w:r w:rsidR="00547617" w:rsidRPr="00AC618D">
              <w:rPr>
                <w:rFonts w:ascii="標楷體" w:eastAsia="標楷體" w:hAnsi="標楷體" w:hint="eastAsia"/>
                <w:color w:val="000000"/>
              </w:rPr>
              <w:t>中華民國境外之法人其財務報告免經會計師查核或核閱之除外規定、修正</w:t>
            </w:r>
            <w:r w:rsidRPr="00AC618D">
              <w:rPr>
                <w:rFonts w:ascii="Times New Roman" w:eastAsia="標楷體" w:hAnsi="Times New Roman" w:cs="Times New Roman"/>
                <w:color w:val="000000"/>
              </w:rPr>
              <w:t>專業</w:t>
            </w:r>
            <w:r w:rsidR="00547617" w:rsidRPr="00AC618D">
              <w:rPr>
                <w:rFonts w:ascii="Times New Roman" w:eastAsia="標楷體" w:hAnsi="Times New Roman" w:cs="Times New Roman"/>
                <w:color w:val="000000"/>
              </w:rPr>
              <w:t>法人客戶</w:t>
            </w:r>
            <w:r w:rsidR="00486A67" w:rsidRPr="00AC618D">
              <w:rPr>
                <w:rFonts w:ascii="Times New Roman" w:eastAsia="標楷體" w:hAnsi="Times New Roman" w:cs="Times New Roman"/>
                <w:color w:val="000000"/>
              </w:rPr>
              <w:t>財務</w:t>
            </w:r>
            <w:r w:rsidR="00547617" w:rsidRPr="00AC618D">
              <w:rPr>
                <w:rFonts w:ascii="Times New Roman" w:eastAsia="標楷體" w:hAnsi="Times New Roman" w:cs="Times New Roman"/>
                <w:color w:val="000000"/>
              </w:rPr>
              <w:t>條件由現行總資產新臺幣五千萬元提高為新臺幣一億元、及專業客戶</w:t>
            </w:r>
            <w:r w:rsidR="00547617" w:rsidRPr="00AC618D">
              <w:rPr>
                <w:rFonts w:ascii="Times New Roman" w:eastAsia="標楷體" w:hAnsi="Times New Roman" w:cs="Times New Roman" w:hint="eastAsia"/>
                <w:color w:val="000000"/>
              </w:rPr>
              <w:t>應至少每年辦理一次覆審，檢視客戶續符合專業客戶之資格條件</w:t>
            </w:r>
            <w:r w:rsidRPr="00AC618D">
              <w:rPr>
                <w:rFonts w:ascii="Times New Roman" w:eastAsia="標楷體" w:hAnsi="Times New Roman" w:cs="Times New Roman" w:hint="eastAsia"/>
                <w:color w:val="000000"/>
              </w:rPr>
              <w:t>，</w:t>
            </w:r>
            <w:proofErr w:type="gramStart"/>
            <w:r w:rsidR="00E2767F" w:rsidRPr="00AC618D">
              <w:rPr>
                <w:rFonts w:ascii="Times New Roman" w:eastAsia="標楷體" w:hAnsi="Times New Roman" w:hint="eastAsia"/>
              </w:rPr>
              <w:t>爰</w:t>
            </w:r>
            <w:proofErr w:type="gramEnd"/>
            <w:r w:rsidRPr="00AC618D">
              <w:rPr>
                <w:rFonts w:ascii="Times New Roman" w:eastAsia="標楷體" w:hAnsi="Times New Roman" w:hint="eastAsia"/>
              </w:rPr>
              <w:t>修正第一項第</w:t>
            </w:r>
            <w:r w:rsidR="00547617" w:rsidRPr="00AC618D">
              <w:rPr>
                <w:rFonts w:ascii="Times New Roman" w:eastAsia="標楷體" w:hAnsi="Times New Roman" w:hint="eastAsia"/>
              </w:rPr>
              <w:t>二款、</w:t>
            </w:r>
            <w:r w:rsidR="00DB5656">
              <w:rPr>
                <w:rFonts w:ascii="Times New Roman" w:eastAsia="標楷體" w:hAnsi="Times New Roman" w:hint="eastAsia"/>
              </w:rPr>
              <w:t>第</w:t>
            </w:r>
            <w:r w:rsidRPr="00AC618D">
              <w:rPr>
                <w:rFonts w:ascii="Times New Roman" w:eastAsia="標楷體" w:hAnsi="Times New Roman" w:hint="eastAsia"/>
              </w:rPr>
              <w:t>三款</w:t>
            </w:r>
            <w:r w:rsidR="00547617" w:rsidRPr="00AC618D">
              <w:rPr>
                <w:rFonts w:ascii="Times New Roman" w:eastAsia="標楷體" w:hAnsi="Times New Roman" w:hint="eastAsia"/>
              </w:rPr>
              <w:t>及第二項</w:t>
            </w:r>
            <w:r w:rsidRPr="00AC618D">
              <w:rPr>
                <w:rFonts w:ascii="Times New Roman" w:eastAsia="標楷體" w:hAnsi="Times New Roman" w:hint="eastAsia"/>
              </w:rPr>
              <w:t>規定。</w:t>
            </w:r>
          </w:p>
          <w:p w:rsidR="00153D7E" w:rsidRPr="001E1873" w:rsidRDefault="00D84D7A" w:rsidP="00440451">
            <w:pPr>
              <w:pStyle w:val="a3"/>
              <w:numPr>
                <w:ilvl w:val="0"/>
                <w:numId w:val="15"/>
              </w:numPr>
              <w:adjustRightInd w:val="0"/>
              <w:snapToGrid w:val="0"/>
              <w:spacing w:line="300" w:lineRule="auto"/>
              <w:ind w:leftChars="0" w:left="492" w:hanging="492"/>
              <w:jc w:val="both"/>
              <w:rPr>
                <w:rFonts w:ascii="Times New Roman" w:eastAsia="標楷體" w:hAnsi="Times New Roman"/>
              </w:rPr>
            </w:pPr>
            <w:r w:rsidRPr="001E1873">
              <w:rPr>
                <w:rFonts w:ascii="Times New Roman" w:eastAsia="標楷體" w:hAnsi="Times New Roman"/>
              </w:rPr>
              <w:t>配合本條</w:t>
            </w:r>
            <w:r w:rsidR="00440451" w:rsidRPr="001E1873">
              <w:rPr>
                <w:rFonts w:ascii="Times New Roman" w:eastAsia="標楷體" w:hAnsi="Times New Roman"/>
              </w:rPr>
              <w:t>修正</w:t>
            </w:r>
            <w:r w:rsidRPr="001E1873">
              <w:rPr>
                <w:rFonts w:ascii="Times New Roman" w:eastAsia="標楷體" w:hAnsi="Times New Roman"/>
              </w:rPr>
              <w:t>，</w:t>
            </w:r>
            <w:r w:rsidR="00153D7E" w:rsidRPr="001E1873">
              <w:rPr>
                <w:rFonts w:ascii="Times New Roman" w:eastAsia="標楷體" w:hAnsi="Times New Roman"/>
              </w:rPr>
              <w:t>參考</w:t>
            </w:r>
            <w:r w:rsidR="00153D7E" w:rsidRPr="001E1873">
              <w:rPr>
                <w:rFonts w:ascii="Times New Roman" w:eastAsia="標楷體" w:hAnsi="Times New Roman" w:cs="Times New Roman"/>
                <w:color w:val="000000"/>
              </w:rPr>
              <w:t>銀行辦理衍生性金融商品業務內部作業制度及程序管理辦法第三條</w:t>
            </w:r>
            <w:r w:rsidR="00EC4AD1" w:rsidRPr="001E1873">
              <w:rPr>
                <w:rFonts w:ascii="Times New Roman" w:eastAsia="標楷體" w:hAnsi="Times New Roman" w:cs="Times New Roman"/>
                <w:color w:val="000000"/>
              </w:rPr>
              <w:t>，給予發布後三</w:t>
            </w:r>
            <w:proofErr w:type="gramStart"/>
            <w:r w:rsidR="00153D7E" w:rsidRPr="001E1873">
              <w:rPr>
                <w:rFonts w:ascii="Times New Roman" w:eastAsia="標楷體" w:hAnsi="Times New Roman" w:cs="Times New Roman"/>
                <w:color w:val="000000"/>
              </w:rPr>
              <w:t>個</w:t>
            </w:r>
            <w:proofErr w:type="gramEnd"/>
            <w:r w:rsidR="00153D7E" w:rsidRPr="001E1873">
              <w:rPr>
                <w:rFonts w:ascii="Times New Roman" w:eastAsia="標楷體" w:hAnsi="Times New Roman" w:cs="Times New Roman"/>
                <w:color w:val="000000"/>
              </w:rPr>
              <w:t>月實施之緩衝期。</w:t>
            </w:r>
          </w:p>
          <w:p w:rsidR="00D84D7A" w:rsidRPr="00AC618D" w:rsidRDefault="00D84D7A" w:rsidP="00440451">
            <w:pPr>
              <w:pStyle w:val="a3"/>
              <w:numPr>
                <w:ilvl w:val="0"/>
                <w:numId w:val="15"/>
              </w:numPr>
              <w:adjustRightInd w:val="0"/>
              <w:snapToGrid w:val="0"/>
              <w:spacing w:line="300" w:lineRule="auto"/>
              <w:ind w:leftChars="0" w:left="492" w:hanging="492"/>
              <w:jc w:val="both"/>
              <w:rPr>
                <w:rFonts w:ascii="Times New Roman" w:eastAsia="標楷體" w:hAnsi="Times New Roman"/>
              </w:rPr>
            </w:pPr>
            <w:r w:rsidRPr="00AC618D">
              <w:rPr>
                <w:rFonts w:ascii="Times New Roman" w:eastAsia="標楷體" w:hAnsi="Times New Roman"/>
              </w:rPr>
              <w:lastRenderedPageBreak/>
              <w:t>為避免原</w:t>
            </w:r>
            <w:r w:rsidR="00153D7E" w:rsidRPr="00AC618D">
              <w:rPr>
                <w:rFonts w:ascii="Times New Roman" w:eastAsia="標楷體" w:hAnsi="Times New Roman"/>
              </w:rPr>
              <w:t>專業客戶因不符新修訂之資格條件，導致既存交易契約存續產生疑慮，</w:t>
            </w:r>
            <w:proofErr w:type="gramStart"/>
            <w:r w:rsidR="00DB5656">
              <w:rPr>
                <w:rFonts w:ascii="Times New Roman" w:eastAsia="標楷體" w:hAnsi="Times New Roman" w:hint="eastAsia"/>
              </w:rPr>
              <w:t>爰</w:t>
            </w:r>
            <w:proofErr w:type="gramEnd"/>
            <w:r w:rsidRPr="00AC618D">
              <w:rPr>
                <w:rFonts w:ascii="Times New Roman" w:eastAsia="標楷體" w:hAnsi="Times New Roman"/>
              </w:rPr>
              <w:t>參考</w:t>
            </w:r>
            <w:r w:rsidRPr="00AC618D">
              <w:rPr>
                <w:rFonts w:ascii="Times New Roman" w:eastAsia="標楷體" w:hAnsi="Times New Roman" w:cs="Times New Roman"/>
                <w:color w:val="000000"/>
              </w:rPr>
              <w:t>銀行辦理衍生性金融商品業務內部作業制度及程序管理辦法第三條之</w:t>
            </w:r>
            <w:proofErr w:type="gramStart"/>
            <w:r w:rsidRPr="00AC618D">
              <w:rPr>
                <w:rFonts w:ascii="Times New Roman" w:eastAsia="標楷體" w:hAnsi="Times New Roman" w:cs="Times New Roman"/>
                <w:color w:val="000000"/>
              </w:rPr>
              <w:t>一</w:t>
            </w:r>
            <w:proofErr w:type="gramEnd"/>
            <w:r w:rsidR="00813551" w:rsidRPr="00AC618D">
              <w:rPr>
                <w:rFonts w:ascii="Times New Roman" w:eastAsia="標楷體" w:hAnsi="Times New Roman" w:cs="Times New Roman" w:hint="eastAsia"/>
                <w:color w:val="000000"/>
              </w:rPr>
              <w:t>規定</w:t>
            </w:r>
            <w:r w:rsidRPr="001E1873">
              <w:rPr>
                <w:rFonts w:ascii="Times New Roman" w:eastAsia="標楷體" w:hAnsi="Times New Roman" w:cs="Times New Roman"/>
                <w:color w:val="000000"/>
              </w:rPr>
              <w:t>，</w:t>
            </w:r>
            <w:r w:rsidR="00813551" w:rsidRPr="001E1873">
              <w:rPr>
                <w:rFonts w:ascii="Times New Roman" w:eastAsia="標楷體" w:hAnsi="Times New Roman" w:cs="Times New Roman"/>
                <w:color w:val="000000"/>
              </w:rPr>
              <w:t>於本規則修正公告時，增列緩衝措施，即</w:t>
            </w:r>
            <w:r w:rsidR="00813551" w:rsidRPr="001E1873">
              <w:rPr>
                <w:rFonts w:ascii="Times New Roman" w:eastAsia="標楷體" w:hAnsi="Times New Roman"/>
              </w:rPr>
              <w:t>證券商與修正前第一項第三款總資產</w:t>
            </w:r>
            <w:proofErr w:type="gramStart"/>
            <w:r w:rsidR="00813551" w:rsidRPr="001E1873">
              <w:rPr>
                <w:rFonts w:ascii="Times New Roman" w:eastAsia="標楷體" w:hAnsi="Times New Roman"/>
              </w:rPr>
              <w:t>未逾新臺幣</w:t>
            </w:r>
            <w:proofErr w:type="gramEnd"/>
            <w:r w:rsidR="00813551" w:rsidRPr="001E1873">
              <w:rPr>
                <w:rFonts w:ascii="Times New Roman" w:eastAsia="標楷體" w:hAnsi="Times New Roman"/>
              </w:rPr>
              <w:t>一億元之專業客戶，辦理之衍生性金融商品交易仍存續者，得依原條件繼續辦理至到期或予以平倉；該客戶為降低</w:t>
            </w:r>
            <w:proofErr w:type="gramStart"/>
            <w:r w:rsidR="00813551" w:rsidRPr="001E1873">
              <w:rPr>
                <w:rFonts w:ascii="Times New Roman" w:eastAsia="標楷體" w:hAnsi="Times New Roman"/>
              </w:rPr>
              <w:t>整體暴險</w:t>
            </w:r>
            <w:proofErr w:type="gramEnd"/>
            <w:r w:rsidR="00813551" w:rsidRPr="001E1873">
              <w:rPr>
                <w:rFonts w:ascii="Times New Roman" w:eastAsia="標楷體" w:hAnsi="Times New Roman"/>
              </w:rPr>
              <w:t>，後續所辦理之交易，得繼續以專業客戶身分與證券商辦理，但契約天期不得逾原存續交易之剩餘天期。</w:t>
            </w:r>
          </w:p>
        </w:tc>
      </w:tr>
      <w:tr w:rsidR="001D282A" w:rsidRPr="001432F0" w:rsidTr="00F04B86">
        <w:trPr>
          <w:trHeight w:val="535"/>
        </w:trPr>
        <w:tc>
          <w:tcPr>
            <w:tcW w:w="3355" w:type="dxa"/>
            <w:tcBorders>
              <w:top w:val="single" w:sz="4" w:space="0" w:color="auto"/>
              <w:left w:val="single" w:sz="4" w:space="0" w:color="auto"/>
              <w:bottom w:val="single" w:sz="4" w:space="0" w:color="auto"/>
              <w:right w:val="single" w:sz="4" w:space="0" w:color="auto"/>
            </w:tcBorders>
          </w:tcPr>
          <w:p w:rsidR="00283A13" w:rsidRPr="001432F0" w:rsidRDefault="00283A13" w:rsidP="00814F28">
            <w:pPr>
              <w:adjustRightInd w:val="0"/>
              <w:snapToGrid w:val="0"/>
              <w:spacing w:line="300" w:lineRule="auto"/>
              <w:jc w:val="both"/>
              <w:rPr>
                <w:rFonts w:ascii="Times New Roman" w:eastAsia="標楷體" w:hAnsi="Times New Roman"/>
                <w:snapToGrid w:val="0"/>
                <w:kern w:val="0"/>
              </w:rPr>
            </w:pPr>
            <w:r w:rsidRPr="001432F0">
              <w:rPr>
                <w:rFonts w:ascii="Times New Roman" w:eastAsia="標楷體" w:hAnsi="Times New Roman" w:hint="eastAsia"/>
                <w:snapToGrid w:val="0"/>
                <w:kern w:val="0"/>
              </w:rPr>
              <w:lastRenderedPageBreak/>
              <w:t>第九條</w:t>
            </w:r>
          </w:p>
          <w:p w:rsidR="00361FC7" w:rsidRPr="00361FC7" w:rsidRDefault="00361FC7" w:rsidP="00361FC7">
            <w:pPr>
              <w:adjustRightInd w:val="0"/>
              <w:snapToGrid w:val="0"/>
              <w:spacing w:line="300" w:lineRule="auto"/>
              <w:ind w:firstLineChars="200" w:firstLine="480"/>
              <w:jc w:val="both"/>
              <w:rPr>
                <w:rFonts w:ascii="Times New Roman" w:eastAsia="標楷體" w:hAnsi="Times New Roman"/>
                <w:snapToGrid w:val="0"/>
                <w:kern w:val="0"/>
              </w:rPr>
            </w:pPr>
            <w:r w:rsidRPr="00361FC7">
              <w:rPr>
                <w:rFonts w:ascii="Times New Roman" w:eastAsia="標楷體" w:hAnsi="Times New Roman" w:hint="eastAsia"/>
                <w:snapToGrid w:val="0"/>
                <w:kern w:val="0"/>
              </w:rPr>
              <w:t>證券商已取得前條業務經營資格者，除第五條第三項</w:t>
            </w:r>
            <w:r w:rsidRPr="00727E4B">
              <w:rPr>
                <w:rFonts w:ascii="Times New Roman" w:eastAsia="標楷體" w:hAnsi="Times New Roman" w:hint="eastAsia"/>
                <w:b/>
                <w:snapToGrid w:val="0"/>
                <w:kern w:val="0"/>
                <w:u w:val="single"/>
              </w:rPr>
              <w:t>至第五項</w:t>
            </w:r>
            <w:r w:rsidRPr="00361FC7">
              <w:rPr>
                <w:rFonts w:ascii="Times New Roman" w:eastAsia="標楷體" w:hAnsi="Times New Roman" w:hint="eastAsia"/>
                <w:snapToGrid w:val="0"/>
                <w:kern w:val="0"/>
              </w:rPr>
              <w:t>商品外，得開辦各種衍生性金融商品業務及其商品之組合，並於開辦後十五日內檢附申報書件，函報本中心備查。</w:t>
            </w:r>
          </w:p>
          <w:p w:rsidR="008A29F4" w:rsidRDefault="008A29F4" w:rsidP="00361FC7">
            <w:pPr>
              <w:adjustRightInd w:val="0"/>
              <w:snapToGrid w:val="0"/>
              <w:spacing w:line="300" w:lineRule="auto"/>
              <w:ind w:firstLineChars="200" w:firstLine="480"/>
              <w:jc w:val="both"/>
              <w:rPr>
                <w:rFonts w:ascii="Times New Roman" w:eastAsia="標楷體" w:hAnsi="Times New Roman" w:cs="Times New Roman"/>
                <w:snapToGrid w:val="0"/>
              </w:rPr>
            </w:pPr>
          </w:p>
          <w:p w:rsidR="001D282A" w:rsidRPr="00C041AE" w:rsidRDefault="00361FC7" w:rsidP="00361FC7">
            <w:pPr>
              <w:adjustRightInd w:val="0"/>
              <w:snapToGrid w:val="0"/>
              <w:spacing w:line="300" w:lineRule="auto"/>
              <w:ind w:firstLineChars="200" w:firstLine="480"/>
              <w:jc w:val="both"/>
              <w:rPr>
                <w:rFonts w:ascii="Times New Roman" w:eastAsia="標楷體" w:hAnsi="Times New Roman"/>
                <w:b/>
                <w:u w:val="single"/>
              </w:rPr>
            </w:pPr>
            <w:r w:rsidRPr="00361FC7">
              <w:rPr>
                <w:rFonts w:ascii="Times New Roman" w:eastAsia="標楷體" w:hAnsi="Times New Roman" w:cs="Times New Roman" w:hint="eastAsia"/>
                <w:snapToGrid w:val="0"/>
              </w:rPr>
              <w:t>前項申報書件不完備或未依限補正者，本中心得通知其於補正前暫停辦理。</w:t>
            </w:r>
          </w:p>
        </w:tc>
        <w:tc>
          <w:tcPr>
            <w:tcW w:w="3355" w:type="dxa"/>
            <w:tcBorders>
              <w:top w:val="single" w:sz="4" w:space="0" w:color="auto"/>
              <w:left w:val="single" w:sz="4" w:space="0" w:color="auto"/>
              <w:bottom w:val="single" w:sz="4" w:space="0" w:color="auto"/>
              <w:right w:val="single" w:sz="4" w:space="0" w:color="auto"/>
            </w:tcBorders>
          </w:tcPr>
          <w:p w:rsidR="001D282A" w:rsidRPr="001432F0" w:rsidRDefault="001D282A" w:rsidP="00814F28">
            <w:pPr>
              <w:adjustRightInd w:val="0"/>
              <w:snapToGrid w:val="0"/>
              <w:spacing w:line="300" w:lineRule="auto"/>
              <w:jc w:val="both"/>
              <w:rPr>
                <w:rFonts w:ascii="Times New Roman" w:eastAsia="標楷體" w:hAnsi="Times New Roman"/>
                <w:snapToGrid w:val="0"/>
                <w:kern w:val="0"/>
              </w:rPr>
            </w:pPr>
            <w:r w:rsidRPr="001432F0">
              <w:rPr>
                <w:rFonts w:ascii="Times New Roman" w:eastAsia="標楷體" w:hAnsi="Times New Roman" w:hint="eastAsia"/>
                <w:snapToGrid w:val="0"/>
                <w:kern w:val="0"/>
              </w:rPr>
              <w:lastRenderedPageBreak/>
              <w:t>第九條</w:t>
            </w:r>
          </w:p>
          <w:p w:rsidR="001D282A" w:rsidRPr="00361FC7" w:rsidRDefault="001D282A" w:rsidP="00814F28">
            <w:pPr>
              <w:adjustRightInd w:val="0"/>
              <w:snapToGrid w:val="0"/>
              <w:spacing w:line="300" w:lineRule="auto"/>
              <w:ind w:firstLineChars="200" w:firstLine="480"/>
              <w:jc w:val="both"/>
              <w:rPr>
                <w:rFonts w:ascii="Times New Roman" w:eastAsia="標楷體" w:hAnsi="Times New Roman"/>
                <w:snapToGrid w:val="0"/>
                <w:kern w:val="0"/>
              </w:rPr>
            </w:pPr>
            <w:r w:rsidRPr="00361FC7">
              <w:rPr>
                <w:rFonts w:ascii="Times New Roman" w:eastAsia="標楷體" w:hAnsi="Times New Roman" w:hint="eastAsia"/>
                <w:snapToGrid w:val="0"/>
                <w:kern w:val="0"/>
              </w:rPr>
              <w:t>證券商已取得前條業務經營資格者，除第五條第三項</w:t>
            </w:r>
            <w:r w:rsidRPr="00361FC7">
              <w:rPr>
                <w:rFonts w:ascii="Times New Roman" w:eastAsia="標楷體" w:hAnsi="Times New Roman" w:hint="eastAsia"/>
                <w:snapToGrid w:val="0"/>
                <w:kern w:val="0"/>
                <w:u w:val="single"/>
              </w:rPr>
              <w:t>及第四項</w:t>
            </w:r>
            <w:r w:rsidRPr="008A29F4">
              <w:rPr>
                <w:rFonts w:ascii="Times New Roman" w:eastAsia="標楷體" w:hAnsi="Times New Roman" w:hint="eastAsia"/>
                <w:snapToGrid w:val="0"/>
                <w:kern w:val="0"/>
                <w:u w:val="single"/>
              </w:rPr>
              <w:t>應經核准後始得辦理之</w:t>
            </w:r>
            <w:r w:rsidRPr="00361FC7">
              <w:rPr>
                <w:rFonts w:ascii="Times New Roman" w:eastAsia="標楷體" w:hAnsi="Times New Roman" w:hint="eastAsia"/>
                <w:snapToGrid w:val="0"/>
                <w:kern w:val="0"/>
              </w:rPr>
              <w:t>商品外，得開辦各種衍生性金融商品業務及其商品之組合，並於開辦後十五日內檢附申報書件，函</w:t>
            </w:r>
            <w:r w:rsidRPr="00361FC7">
              <w:rPr>
                <w:rFonts w:ascii="Times New Roman" w:eastAsia="標楷體" w:hAnsi="Times New Roman" w:hint="eastAsia"/>
                <w:snapToGrid w:val="0"/>
                <w:kern w:val="0"/>
              </w:rPr>
              <w:lastRenderedPageBreak/>
              <w:t>報本中心備查。</w:t>
            </w:r>
          </w:p>
          <w:p w:rsidR="001D282A" w:rsidRPr="001432F0" w:rsidRDefault="001D282A" w:rsidP="00814F28">
            <w:pPr>
              <w:adjustRightInd w:val="0"/>
              <w:snapToGrid w:val="0"/>
              <w:spacing w:line="300" w:lineRule="auto"/>
              <w:ind w:firstLineChars="200" w:firstLine="480"/>
              <w:jc w:val="both"/>
              <w:rPr>
                <w:rFonts w:ascii="Times New Roman" w:eastAsia="標楷體" w:hAnsi="Times New Roman"/>
                <w:snapToGrid w:val="0"/>
                <w:kern w:val="0"/>
              </w:rPr>
            </w:pPr>
            <w:r w:rsidRPr="00361FC7">
              <w:rPr>
                <w:rFonts w:ascii="Times New Roman" w:eastAsia="標楷體" w:hAnsi="Times New Roman" w:cs="Times New Roman" w:hint="eastAsia"/>
                <w:snapToGrid w:val="0"/>
              </w:rPr>
              <w:t>前項申報書件不完備或未依限補正者，本中心得通知其於補正前暫停辦理。</w:t>
            </w:r>
          </w:p>
        </w:tc>
        <w:tc>
          <w:tcPr>
            <w:tcW w:w="3355" w:type="dxa"/>
            <w:tcBorders>
              <w:top w:val="single" w:sz="4" w:space="0" w:color="auto"/>
              <w:left w:val="single" w:sz="4" w:space="0" w:color="auto"/>
              <w:bottom w:val="single" w:sz="4" w:space="0" w:color="auto"/>
              <w:right w:val="single" w:sz="4" w:space="0" w:color="auto"/>
            </w:tcBorders>
          </w:tcPr>
          <w:p w:rsidR="001D282A" w:rsidRPr="00361FC7" w:rsidRDefault="00361FC7" w:rsidP="009222F9">
            <w:pPr>
              <w:adjustRightInd w:val="0"/>
              <w:snapToGrid w:val="0"/>
              <w:spacing w:line="300" w:lineRule="auto"/>
              <w:jc w:val="both"/>
              <w:rPr>
                <w:rFonts w:ascii="Times New Roman" w:eastAsia="標楷體" w:hAnsi="Times New Roman" w:cs="Times New Roman"/>
                <w:color w:val="000000"/>
              </w:rPr>
            </w:pPr>
            <w:r>
              <w:rPr>
                <w:rFonts w:ascii="Times New Roman" w:eastAsia="標楷體" w:hAnsi="Times New Roman" w:cs="Times New Roman"/>
                <w:color w:val="000000"/>
              </w:rPr>
              <w:lastRenderedPageBreak/>
              <w:t>配合本次增訂第五條第五項規定，</w:t>
            </w:r>
            <w:proofErr w:type="gramStart"/>
            <w:r w:rsidR="00DB5656">
              <w:rPr>
                <w:rFonts w:ascii="Times New Roman" w:eastAsia="標楷體" w:hAnsi="Times New Roman" w:cs="Times New Roman" w:hint="eastAsia"/>
                <w:color w:val="000000"/>
              </w:rPr>
              <w:t>爰</w:t>
            </w:r>
            <w:proofErr w:type="gramEnd"/>
            <w:r w:rsidR="009222F9">
              <w:rPr>
                <w:rFonts w:ascii="Times New Roman" w:eastAsia="標楷體" w:hAnsi="Times New Roman" w:cs="Times New Roman"/>
                <w:color w:val="000000"/>
              </w:rPr>
              <w:t>修正</w:t>
            </w:r>
            <w:r w:rsidR="00DB5656">
              <w:rPr>
                <w:rFonts w:ascii="Times New Roman" w:eastAsia="標楷體" w:hAnsi="Times New Roman" w:cs="Times New Roman" w:hint="eastAsia"/>
                <w:color w:val="000000"/>
              </w:rPr>
              <w:t>第一項有關</w:t>
            </w:r>
            <w:r w:rsidR="009222F9">
              <w:rPr>
                <w:rFonts w:ascii="Times New Roman" w:eastAsia="標楷體" w:hAnsi="Times New Roman" w:cs="Times New Roman"/>
                <w:color w:val="000000"/>
              </w:rPr>
              <w:t>排除適用開辦後申報備查之範圍</w:t>
            </w:r>
            <w:r w:rsidR="009222F9">
              <w:rPr>
                <w:rFonts w:ascii="Times New Roman" w:eastAsia="標楷體" w:hAnsi="Times New Roman" w:cs="Times New Roman" w:hint="eastAsia"/>
                <w:color w:val="000000"/>
              </w:rPr>
              <w:t>。</w:t>
            </w:r>
            <w:r w:rsidR="009222F9" w:rsidRPr="00361FC7">
              <w:rPr>
                <w:rFonts w:ascii="Times New Roman" w:eastAsia="標楷體" w:hAnsi="Times New Roman" w:cs="Times New Roman" w:hint="eastAsia"/>
                <w:color w:val="000000"/>
              </w:rPr>
              <w:t xml:space="preserve"> </w:t>
            </w:r>
          </w:p>
        </w:tc>
      </w:tr>
      <w:tr w:rsidR="003B5202" w:rsidRPr="003B5202" w:rsidTr="00F04B86">
        <w:trPr>
          <w:trHeight w:val="535"/>
        </w:trPr>
        <w:tc>
          <w:tcPr>
            <w:tcW w:w="3355" w:type="dxa"/>
            <w:tcBorders>
              <w:top w:val="single" w:sz="4" w:space="0" w:color="auto"/>
              <w:left w:val="single" w:sz="4" w:space="0" w:color="auto"/>
              <w:bottom w:val="single" w:sz="4" w:space="0" w:color="auto"/>
              <w:right w:val="single" w:sz="4" w:space="0" w:color="auto"/>
            </w:tcBorders>
          </w:tcPr>
          <w:p w:rsidR="003746EF" w:rsidRPr="003B5202" w:rsidRDefault="003746EF" w:rsidP="003746EF">
            <w:pPr>
              <w:adjustRightInd w:val="0"/>
              <w:snapToGrid w:val="0"/>
              <w:spacing w:line="300" w:lineRule="auto"/>
              <w:jc w:val="both"/>
              <w:rPr>
                <w:rFonts w:ascii="Times New Roman" w:eastAsia="標楷體" w:hAnsi="Times New Roman"/>
                <w:snapToGrid w:val="0"/>
                <w:kern w:val="0"/>
              </w:rPr>
            </w:pPr>
            <w:r w:rsidRPr="003B5202">
              <w:rPr>
                <w:rFonts w:ascii="Times New Roman" w:eastAsia="標楷體" w:hAnsi="Times New Roman" w:hint="eastAsia"/>
                <w:snapToGrid w:val="0"/>
                <w:kern w:val="0"/>
              </w:rPr>
              <w:t>第十條</w:t>
            </w:r>
            <w:r w:rsidRPr="003B5202">
              <w:rPr>
                <w:rFonts w:ascii="Times New Roman" w:eastAsia="標楷體" w:hAnsi="Times New Roman" w:hint="eastAsia"/>
                <w:snapToGrid w:val="0"/>
                <w:kern w:val="0"/>
              </w:rPr>
              <w:t xml:space="preserve"> </w:t>
            </w:r>
          </w:p>
          <w:p w:rsidR="003746EF" w:rsidRPr="003B5202" w:rsidRDefault="003746EF" w:rsidP="003746EF">
            <w:pPr>
              <w:adjustRightInd w:val="0"/>
              <w:snapToGrid w:val="0"/>
              <w:spacing w:line="300" w:lineRule="auto"/>
              <w:ind w:firstLineChars="200" w:firstLine="480"/>
              <w:jc w:val="both"/>
              <w:rPr>
                <w:rFonts w:ascii="Times New Roman" w:eastAsia="標楷體" w:hAnsi="Times New Roman"/>
                <w:snapToGrid w:val="0"/>
                <w:kern w:val="0"/>
              </w:rPr>
            </w:pPr>
            <w:r w:rsidRPr="003B5202">
              <w:rPr>
                <w:rFonts w:ascii="Times New Roman" w:eastAsia="標楷體" w:hAnsi="Times New Roman" w:hint="eastAsia"/>
                <w:snapToGrid w:val="0"/>
                <w:kern w:val="0"/>
              </w:rPr>
              <w:t>證券商與專業機構投資人</w:t>
            </w:r>
            <w:r w:rsidR="003B5202" w:rsidRPr="003B5202">
              <w:rPr>
                <w:rFonts w:ascii="標楷體" w:eastAsia="標楷體" w:hAnsi="標楷體" w:hint="eastAsia"/>
                <w:b/>
                <w:u w:val="single"/>
              </w:rPr>
              <w:t>及高淨值投資法人</w:t>
            </w:r>
            <w:r w:rsidRPr="003B5202">
              <w:rPr>
                <w:rFonts w:ascii="Times New Roman" w:eastAsia="標楷體" w:hAnsi="Times New Roman" w:hint="eastAsia"/>
                <w:snapToGrid w:val="0"/>
                <w:kern w:val="0"/>
              </w:rPr>
              <w:t>從事涉及第五條第三項連結標的之衍生性金融商品交易，應檢附申請書件向本中心提出申請，並由本中心轉報主管機關，於主管機關核准第一家證券商後始得辦理。</w:t>
            </w:r>
          </w:p>
          <w:p w:rsidR="003746EF" w:rsidRPr="003B5202" w:rsidRDefault="003746EF" w:rsidP="003746EF">
            <w:pPr>
              <w:adjustRightInd w:val="0"/>
              <w:snapToGrid w:val="0"/>
              <w:spacing w:line="300" w:lineRule="auto"/>
              <w:ind w:firstLineChars="200" w:firstLine="480"/>
              <w:jc w:val="both"/>
              <w:rPr>
                <w:rFonts w:ascii="Times New Roman" w:eastAsia="標楷體" w:hAnsi="Times New Roman"/>
                <w:snapToGrid w:val="0"/>
                <w:kern w:val="0"/>
              </w:rPr>
            </w:pPr>
          </w:p>
          <w:p w:rsidR="003746EF" w:rsidRPr="003B5202" w:rsidRDefault="003746EF" w:rsidP="003746EF">
            <w:pPr>
              <w:adjustRightInd w:val="0"/>
              <w:snapToGrid w:val="0"/>
              <w:spacing w:line="300" w:lineRule="auto"/>
              <w:ind w:firstLineChars="200" w:firstLine="480"/>
              <w:jc w:val="both"/>
              <w:rPr>
                <w:rFonts w:ascii="Times New Roman" w:eastAsia="標楷體" w:hAnsi="Times New Roman"/>
                <w:snapToGrid w:val="0"/>
                <w:kern w:val="0"/>
              </w:rPr>
            </w:pPr>
            <w:r w:rsidRPr="003B5202">
              <w:rPr>
                <w:rFonts w:ascii="Times New Roman" w:eastAsia="標楷體" w:hAnsi="Times New Roman" w:hint="eastAsia"/>
                <w:snapToGrid w:val="0"/>
                <w:kern w:val="0"/>
              </w:rPr>
              <w:t>自主管機關核准第一家證券商辦理後，其他證券商申請經營相同業務者，</w:t>
            </w:r>
            <w:proofErr w:type="gramStart"/>
            <w:r w:rsidRPr="003B5202">
              <w:rPr>
                <w:rFonts w:ascii="Times New Roman" w:eastAsia="標楷體" w:hAnsi="Times New Roman" w:hint="eastAsia"/>
                <w:snapToGrid w:val="0"/>
                <w:kern w:val="0"/>
              </w:rPr>
              <w:t>準</w:t>
            </w:r>
            <w:proofErr w:type="gramEnd"/>
            <w:r w:rsidRPr="003B5202">
              <w:rPr>
                <w:rFonts w:ascii="Times New Roman" w:eastAsia="標楷體" w:hAnsi="Times New Roman" w:hint="eastAsia"/>
                <w:snapToGrid w:val="0"/>
                <w:kern w:val="0"/>
              </w:rPr>
              <w:t>用第八條第二項規定辦理。</w:t>
            </w:r>
          </w:p>
        </w:tc>
        <w:tc>
          <w:tcPr>
            <w:tcW w:w="3355" w:type="dxa"/>
            <w:tcBorders>
              <w:top w:val="single" w:sz="4" w:space="0" w:color="auto"/>
              <w:left w:val="single" w:sz="4" w:space="0" w:color="auto"/>
              <w:bottom w:val="single" w:sz="4" w:space="0" w:color="auto"/>
              <w:right w:val="single" w:sz="4" w:space="0" w:color="auto"/>
            </w:tcBorders>
          </w:tcPr>
          <w:p w:rsidR="003746EF" w:rsidRPr="003B5202" w:rsidRDefault="003746EF" w:rsidP="003746EF">
            <w:pPr>
              <w:adjustRightInd w:val="0"/>
              <w:snapToGrid w:val="0"/>
              <w:spacing w:line="300" w:lineRule="auto"/>
              <w:jc w:val="both"/>
              <w:rPr>
                <w:rFonts w:ascii="Times New Roman" w:eastAsia="標楷體" w:hAnsi="Times New Roman"/>
                <w:snapToGrid w:val="0"/>
                <w:kern w:val="0"/>
              </w:rPr>
            </w:pPr>
            <w:r w:rsidRPr="003B5202">
              <w:rPr>
                <w:rFonts w:ascii="Times New Roman" w:eastAsia="標楷體" w:hAnsi="Times New Roman" w:hint="eastAsia"/>
                <w:snapToGrid w:val="0"/>
                <w:kern w:val="0"/>
              </w:rPr>
              <w:t>第十條</w:t>
            </w:r>
            <w:r w:rsidRPr="003B5202">
              <w:rPr>
                <w:rFonts w:ascii="Times New Roman" w:eastAsia="標楷體" w:hAnsi="Times New Roman" w:hint="eastAsia"/>
                <w:snapToGrid w:val="0"/>
                <w:kern w:val="0"/>
              </w:rPr>
              <w:t xml:space="preserve"> </w:t>
            </w:r>
          </w:p>
          <w:p w:rsidR="003746EF" w:rsidRPr="003B5202" w:rsidRDefault="003746EF" w:rsidP="003746EF">
            <w:pPr>
              <w:adjustRightInd w:val="0"/>
              <w:snapToGrid w:val="0"/>
              <w:spacing w:line="300" w:lineRule="auto"/>
              <w:ind w:firstLineChars="200" w:firstLine="480"/>
              <w:jc w:val="both"/>
              <w:rPr>
                <w:rFonts w:ascii="Times New Roman" w:eastAsia="標楷體" w:hAnsi="Times New Roman"/>
                <w:snapToGrid w:val="0"/>
                <w:kern w:val="0"/>
              </w:rPr>
            </w:pPr>
            <w:r w:rsidRPr="003B5202">
              <w:rPr>
                <w:rFonts w:ascii="Times New Roman" w:eastAsia="標楷體" w:hAnsi="Times New Roman" w:hint="eastAsia"/>
                <w:snapToGrid w:val="0"/>
                <w:kern w:val="0"/>
              </w:rPr>
              <w:t>證券商與專業機構投資人從事涉及第五條第三項連結標的之衍生性金融商品交易，應檢附申請書件向本中心提出申請，並由本中心轉報主管機關，於主管機關核准第一家證券商後始得辦理。</w:t>
            </w:r>
            <w:r w:rsidRPr="003B5202">
              <w:rPr>
                <w:rFonts w:ascii="Times New Roman" w:eastAsia="標楷體" w:hAnsi="Times New Roman" w:hint="eastAsia"/>
                <w:snapToGrid w:val="0"/>
                <w:kern w:val="0"/>
                <w:u w:val="single"/>
              </w:rPr>
              <w:t>涉及連結第五條第四項者應向中央銀行申請。</w:t>
            </w:r>
          </w:p>
          <w:p w:rsidR="003746EF" w:rsidRPr="003B5202" w:rsidRDefault="003746EF" w:rsidP="003746EF">
            <w:pPr>
              <w:adjustRightInd w:val="0"/>
              <w:snapToGrid w:val="0"/>
              <w:spacing w:line="300" w:lineRule="auto"/>
              <w:ind w:firstLineChars="200" w:firstLine="480"/>
              <w:jc w:val="both"/>
              <w:rPr>
                <w:rFonts w:ascii="Times New Roman" w:eastAsia="標楷體" w:hAnsi="Times New Roman"/>
                <w:snapToGrid w:val="0"/>
                <w:kern w:val="0"/>
              </w:rPr>
            </w:pPr>
            <w:r w:rsidRPr="003B5202">
              <w:rPr>
                <w:rFonts w:ascii="Times New Roman" w:eastAsia="標楷體" w:hAnsi="Times New Roman" w:hint="eastAsia"/>
                <w:snapToGrid w:val="0"/>
                <w:kern w:val="0"/>
              </w:rPr>
              <w:t>自主管機關核准第一家證券商辦理後，其他證券商申請經營相同業務者，</w:t>
            </w:r>
            <w:proofErr w:type="gramStart"/>
            <w:r w:rsidRPr="003B5202">
              <w:rPr>
                <w:rFonts w:ascii="Times New Roman" w:eastAsia="標楷體" w:hAnsi="Times New Roman" w:hint="eastAsia"/>
                <w:snapToGrid w:val="0"/>
                <w:kern w:val="0"/>
              </w:rPr>
              <w:t>準</w:t>
            </w:r>
            <w:proofErr w:type="gramEnd"/>
            <w:r w:rsidRPr="003B5202">
              <w:rPr>
                <w:rFonts w:ascii="Times New Roman" w:eastAsia="標楷體" w:hAnsi="Times New Roman" w:hint="eastAsia"/>
                <w:snapToGrid w:val="0"/>
                <w:kern w:val="0"/>
              </w:rPr>
              <w:t>用第八條第二項規定辦理。</w:t>
            </w:r>
          </w:p>
        </w:tc>
        <w:tc>
          <w:tcPr>
            <w:tcW w:w="3355" w:type="dxa"/>
            <w:tcBorders>
              <w:top w:val="single" w:sz="4" w:space="0" w:color="auto"/>
              <w:left w:val="single" w:sz="4" w:space="0" w:color="auto"/>
              <w:bottom w:val="single" w:sz="4" w:space="0" w:color="auto"/>
              <w:right w:val="single" w:sz="4" w:space="0" w:color="auto"/>
            </w:tcBorders>
          </w:tcPr>
          <w:p w:rsidR="003B5202" w:rsidRPr="003B5202" w:rsidRDefault="003B5202" w:rsidP="003B5202">
            <w:pPr>
              <w:pStyle w:val="a3"/>
              <w:numPr>
                <w:ilvl w:val="0"/>
                <w:numId w:val="22"/>
              </w:numPr>
              <w:adjustRightInd w:val="0"/>
              <w:snapToGrid w:val="0"/>
              <w:spacing w:line="300" w:lineRule="auto"/>
              <w:ind w:leftChars="0" w:left="492" w:hanging="492"/>
              <w:jc w:val="both"/>
              <w:rPr>
                <w:rFonts w:ascii="Times New Roman" w:eastAsia="標楷體" w:hAnsi="Times New Roman"/>
                <w:snapToGrid w:val="0"/>
                <w:kern w:val="0"/>
              </w:rPr>
            </w:pPr>
            <w:r>
              <w:rPr>
                <w:rFonts w:ascii="Times New Roman" w:eastAsia="標楷體" w:hAnsi="Times New Roman" w:hint="eastAsia"/>
                <w:snapToGrid w:val="0"/>
                <w:kern w:val="0"/>
              </w:rPr>
              <w:t>參照證券商管理規則第十九之六條第二項，</w:t>
            </w:r>
            <w:r w:rsidRPr="003B5202">
              <w:rPr>
                <w:rFonts w:ascii="Times New Roman" w:eastAsia="標楷體" w:hAnsi="Times New Roman" w:hint="eastAsia"/>
                <w:snapToGrid w:val="0"/>
                <w:kern w:val="0"/>
              </w:rPr>
              <w:t>考量高淨值投資法人具風險承擔能力、金融商品專業知識、投資</w:t>
            </w:r>
            <w:proofErr w:type="gramStart"/>
            <w:r w:rsidRPr="003B5202">
              <w:rPr>
                <w:rFonts w:ascii="Times New Roman" w:eastAsia="標楷體" w:hAnsi="Times New Roman" w:hint="eastAsia"/>
                <w:snapToGrid w:val="0"/>
                <w:kern w:val="0"/>
              </w:rPr>
              <w:t>經驗均與專業</w:t>
            </w:r>
            <w:proofErr w:type="gramEnd"/>
            <w:r w:rsidRPr="003B5202">
              <w:rPr>
                <w:rFonts w:ascii="Times New Roman" w:eastAsia="標楷體" w:hAnsi="Times New Roman" w:hint="eastAsia"/>
                <w:snapToGrid w:val="0"/>
                <w:kern w:val="0"/>
              </w:rPr>
              <w:t>機構投資人相當，</w:t>
            </w:r>
            <w:proofErr w:type="gramStart"/>
            <w:r>
              <w:rPr>
                <w:rFonts w:ascii="Times New Roman" w:eastAsia="標楷體" w:hAnsi="Times New Roman" w:hint="eastAsia"/>
                <w:snapToGrid w:val="0"/>
                <w:kern w:val="0"/>
              </w:rPr>
              <w:t>爰</w:t>
            </w:r>
            <w:proofErr w:type="gramEnd"/>
            <w:r w:rsidRPr="003B5202">
              <w:rPr>
                <w:rFonts w:ascii="Times New Roman" w:eastAsia="標楷體" w:hAnsi="Times New Roman" w:hint="eastAsia"/>
                <w:snapToGrid w:val="0"/>
                <w:kern w:val="0"/>
              </w:rPr>
              <w:t>於第一項增訂證券商亦得與高淨值投資法人從事連結第五條第三項</w:t>
            </w:r>
            <w:proofErr w:type="gramStart"/>
            <w:r w:rsidRPr="003B5202">
              <w:rPr>
                <w:rFonts w:ascii="Times New Roman" w:eastAsia="標楷體" w:hAnsi="Times New Roman" w:hint="eastAsia"/>
                <w:snapToGrid w:val="0"/>
                <w:kern w:val="0"/>
              </w:rPr>
              <w:t>各款標的</w:t>
            </w:r>
            <w:proofErr w:type="gramEnd"/>
            <w:r w:rsidRPr="003B5202">
              <w:rPr>
                <w:rFonts w:ascii="Times New Roman" w:eastAsia="標楷體" w:hAnsi="Times New Roman" w:hint="eastAsia"/>
                <w:snapToGrid w:val="0"/>
                <w:kern w:val="0"/>
              </w:rPr>
              <w:t>之衍生性金融商品交易。</w:t>
            </w:r>
          </w:p>
          <w:p w:rsidR="003746EF" w:rsidRPr="003B5202" w:rsidRDefault="003746EF" w:rsidP="003B5202">
            <w:pPr>
              <w:pStyle w:val="a3"/>
              <w:numPr>
                <w:ilvl w:val="0"/>
                <w:numId w:val="22"/>
              </w:numPr>
              <w:adjustRightInd w:val="0"/>
              <w:snapToGrid w:val="0"/>
              <w:spacing w:line="300" w:lineRule="auto"/>
              <w:ind w:leftChars="0" w:left="492" w:hanging="492"/>
              <w:jc w:val="both"/>
              <w:rPr>
                <w:rFonts w:ascii="Times New Roman" w:eastAsia="標楷體" w:hAnsi="Times New Roman"/>
                <w:snapToGrid w:val="0"/>
                <w:kern w:val="0"/>
              </w:rPr>
            </w:pPr>
            <w:r w:rsidRPr="003B5202">
              <w:rPr>
                <w:rFonts w:ascii="Times New Roman" w:eastAsia="標楷體" w:hAnsi="Times New Roman"/>
                <w:snapToGrid w:val="0"/>
                <w:kern w:val="0"/>
              </w:rPr>
              <w:t>配合現行證券商辦理涉及外匯之衍生性金融商品，應依中央銀行證券業辦理外匯業務管理辦法規定辦理，</w:t>
            </w:r>
            <w:r w:rsidR="00DB5656">
              <w:rPr>
                <w:rFonts w:ascii="Times New Roman" w:eastAsia="標楷體" w:hAnsi="Times New Roman" w:hint="eastAsia"/>
                <w:snapToGrid w:val="0"/>
                <w:kern w:val="0"/>
              </w:rPr>
              <w:t>現行</w:t>
            </w:r>
            <w:r w:rsidRPr="003B5202">
              <w:rPr>
                <w:rFonts w:ascii="Times New Roman" w:eastAsia="標楷體" w:hAnsi="Times New Roman"/>
                <w:snapToGrid w:val="0"/>
                <w:kern w:val="0"/>
              </w:rPr>
              <w:t>條文第一項後</w:t>
            </w:r>
            <w:r w:rsidR="003B5202" w:rsidRPr="003B5202">
              <w:rPr>
                <w:rFonts w:ascii="Times New Roman" w:eastAsia="標楷體" w:hAnsi="Times New Roman"/>
                <w:snapToGrid w:val="0"/>
                <w:kern w:val="0"/>
              </w:rPr>
              <w:t>段有關涉及須中央銀行許可之外匯商品，已規範於第五</w:t>
            </w:r>
            <w:r w:rsidRPr="003B5202">
              <w:rPr>
                <w:rFonts w:ascii="Times New Roman" w:eastAsia="標楷體" w:hAnsi="Times New Roman"/>
                <w:snapToGrid w:val="0"/>
                <w:kern w:val="0"/>
              </w:rPr>
              <w:t>條第</w:t>
            </w:r>
            <w:r w:rsidR="003B5202" w:rsidRPr="003B5202">
              <w:rPr>
                <w:rFonts w:ascii="Times New Roman" w:eastAsia="標楷體" w:hAnsi="Times New Roman"/>
                <w:snapToGrid w:val="0"/>
                <w:kern w:val="0"/>
              </w:rPr>
              <w:t>四</w:t>
            </w:r>
            <w:r w:rsidRPr="003B5202">
              <w:rPr>
                <w:rFonts w:ascii="Times New Roman" w:eastAsia="標楷體" w:hAnsi="Times New Roman"/>
                <w:snapToGrid w:val="0"/>
                <w:kern w:val="0"/>
              </w:rPr>
              <w:t>項，</w:t>
            </w:r>
            <w:proofErr w:type="gramStart"/>
            <w:r w:rsidRPr="003B5202">
              <w:rPr>
                <w:rFonts w:ascii="Times New Roman" w:eastAsia="標楷體" w:hAnsi="Times New Roman"/>
                <w:snapToGrid w:val="0"/>
                <w:kern w:val="0"/>
              </w:rPr>
              <w:t>爰</w:t>
            </w:r>
            <w:proofErr w:type="gramEnd"/>
            <w:r w:rsidRPr="003B5202">
              <w:rPr>
                <w:rFonts w:ascii="Times New Roman" w:eastAsia="標楷體" w:hAnsi="Times New Roman"/>
                <w:snapToGrid w:val="0"/>
                <w:kern w:val="0"/>
              </w:rPr>
              <w:t>予以刪除。</w:t>
            </w:r>
          </w:p>
          <w:p w:rsidR="003746EF" w:rsidRPr="003B5202" w:rsidRDefault="003746EF" w:rsidP="003746EF">
            <w:pPr>
              <w:adjustRightInd w:val="0"/>
              <w:snapToGrid w:val="0"/>
              <w:spacing w:line="300" w:lineRule="auto"/>
              <w:jc w:val="both"/>
              <w:rPr>
                <w:rFonts w:ascii="Times New Roman" w:eastAsia="標楷體" w:hAnsi="Times New Roman" w:cs="Times New Roman"/>
              </w:rPr>
            </w:pPr>
          </w:p>
        </w:tc>
      </w:tr>
      <w:tr w:rsidR="00253B3B" w:rsidRPr="001432F0" w:rsidTr="00F04B86">
        <w:trPr>
          <w:trHeight w:val="535"/>
        </w:trPr>
        <w:tc>
          <w:tcPr>
            <w:tcW w:w="3355" w:type="dxa"/>
            <w:tcBorders>
              <w:top w:val="single" w:sz="4" w:space="0" w:color="auto"/>
              <w:left w:val="single" w:sz="4" w:space="0" w:color="auto"/>
              <w:bottom w:val="single" w:sz="4" w:space="0" w:color="auto"/>
              <w:right w:val="single" w:sz="4" w:space="0" w:color="auto"/>
            </w:tcBorders>
          </w:tcPr>
          <w:p w:rsidR="00502321" w:rsidRPr="001432F0" w:rsidRDefault="00502321" w:rsidP="00814F28">
            <w:pPr>
              <w:adjustRightInd w:val="0"/>
              <w:snapToGrid w:val="0"/>
              <w:spacing w:line="300" w:lineRule="auto"/>
              <w:jc w:val="both"/>
              <w:rPr>
                <w:rFonts w:ascii="Times New Roman" w:eastAsia="標楷體" w:hAnsi="Times New Roman"/>
              </w:rPr>
            </w:pPr>
            <w:r w:rsidRPr="001432F0">
              <w:rPr>
                <w:rFonts w:ascii="Times New Roman" w:eastAsia="標楷體" w:hAnsi="Times New Roman" w:hint="eastAsia"/>
              </w:rPr>
              <w:t>第十一條</w:t>
            </w:r>
          </w:p>
          <w:p w:rsidR="00502321" w:rsidRPr="001432F0" w:rsidRDefault="00502321" w:rsidP="00814F28">
            <w:pPr>
              <w:adjustRightInd w:val="0"/>
              <w:snapToGrid w:val="0"/>
              <w:spacing w:line="300" w:lineRule="auto"/>
              <w:ind w:firstLineChars="200" w:firstLine="480"/>
              <w:jc w:val="both"/>
              <w:rPr>
                <w:rFonts w:ascii="Times New Roman" w:eastAsia="標楷體" w:hAnsi="Times New Roman"/>
              </w:rPr>
            </w:pPr>
            <w:r w:rsidRPr="001432F0">
              <w:rPr>
                <w:rFonts w:ascii="Times New Roman" w:eastAsia="標楷體" w:hAnsi="Times New Roman" w:hint="eastAsia"/>
              </w:rPr>
              <w:t>證券商申請營業處所經營衍生性金融商品交易業務者，應具備下列條件：</w:t>
            </w:r>
          </w:p>
          <w:p w:rsidR="00502321" w:rsidRPr="001432F0" w:rsidRDefault="00502321" w:rsidP="00814F28">
            <w:pPr>
              <w:adjustRightInd w:val="0"/>
              <w:snapToGrid w:val="0"/>
              <w:spacing w:line="300" w:lineRule="auto"/>
              <w:ind w:leftChars="1" w:left="585" w:hangingChars="243" w:hanging="583"/>
              <w:jc w:val="both"/>
              <w:rPr>
                <w:rFonts w:ascii="Times New Roman" w:eastAsia="標楷體" w:hAnsi="Times New Roman"/>
              </w:rPr>
            </w:pPr>
            <w:r w:rsidRPr="001432F0">
              <w:rPr>
                <w:rFonts w:ascii="Times New Roman" w:eastAsia="標楷體" w:hAnsi="Times New Roman" w:hint="eastAsia"/>
              </w:rPr>
              <w:t>一、</w:t>
            </w:r>
            <w:r w:rsidRPr="001432F0">
              <w:rPr>
                <w:rFonts w:ascii="Times New Roman" w:eastAsia="標楷體" w:hAnsi="Times New Roman" w:hint="eastAsia"/>
              </w:rPr>
              <w:tab/>
            </w:r>
            <w:r w:rsidRPr="001432F0">
              <w:rPr>
                <w:rFonts w:ascii="Times New Roman" w:eastAsia="標楷體" w:hAnsi="Times New Roman" w:hint="eastAsia"/>
              </w:rPr>
              <w:t>須為同時經營證券經紀、承銷及自營業務之證券商。</w:t>
            </w:r>
          </w:p>
          <w:p w:rsidR="00A32BEF" w:rsidRPr="001432F0" w:rsidRDefault="00502321" w:rsidP="00814F28">
            <w:pPr>
              <w:adjustRightInd w:val="0"/>
              <w:snapToGrid w:val="0"/>
              <w:spacing w:line="300" w:lineRule="auto"/>
              <w:ind w:leftChars="1" w:left="585" w:hangingChars="243" w:hanging="583"/>
              <w:jc w:val="both"/>
              <w:rPr>
                <w:rFonts w:ascii="Times New Roman" w:eastAsia="標楷體" w:hAnsi="Times New Roman"/>
                <w:snapToGrid w:val="0"/>
              </w:rPr>
            </w:pPr>
            <w:r w:rsidRPr="001432F0">
              <w:rPr>
                <w:rFonts w:ascii="Times New Roman" w:eastAsia="標楷體" w:hAnsi="Times New Roman" w:hint="eastAsia"/>
              </w:rPr>
              <w:t>二、</w:t>
            </w:r>
            <w:r w:rsidRPr="001432F0">
              <w:rPr>
                <w:rFonts w:ascii="Times New Roman" w:eastAsia="標楷體" w:hAnsi="Times New Roman" w:hint="eastAsia"/>
              </w:rPr>
              <w:tab/>
            </w:r>
            <w:r w:rsidRPr="001432F0">
              <w:rPr>
                <w:rFonts w:ascii="Times New Roman" w:eastAsia="標楷體" w:hAnsi="Times New Roman" w:hint="eastAsia"/>
              </w:rPr>
              <w:t>最近期經會計師查核或核閱之財務報告</w:t>
            </w:r>
            <w:r w:rsidR="00115F4D">
              <w:rPr>
                <w:rFonts w:ascii="Times New Roman" w:eastAsia="標楷體" w:hAnsi="Times New Roman" w:hint="eastAsia"/>
                <w:b/>
                <w:u w:val="single"/>
              </w:rPr>
              <w:t>淨值不低於實收資本額</w:t>
            </w:r>
            <w:r w:rsidR="00115F4D" w:rsidRPr="00115F4D">
              <w:rPr>
                <w:rFonts w:ascii="Times New Roman" w:eastAsia="標楷體" w:hAnsi="Times New Roman" w:hint="eastAsia"/>
              </w:rPr>
              <w:t>，且</w:t>
            </w:r>
            <w:r w:rsidRPr="00115F4D">
              <w:rPr>
                <w:rFonts w:ascii="Times New Roman" w:eastAsia="標楷體" w:hAnsi="Times New Roman" w:hint="eastAsia"/>
              </w:rPr>
              <w:t>財務狀況</w:t>
            </w:r>
            <w:r w:rsidRPr="00115F4D">
              <w:rPr>
                <w:rFonts w:ascii="Times New Roman" w:eastAsia="標楷體" w:hAnsi="Times New Roman" w:hint="eastAsia"/>
              </w:rPr>
              <w:lastRenderedPageBreak/>
              <w:t>符合證券商管理規則</w:t>
            </w:r>
            <w:r w:rsidR="00115F4D" w:rsidRPr="00115F4D">
              <w:rPr>
                <w:rFonts w:ascii="Times New Roman" w:eastAsia="標楷體" w:hAnsi="Times New Roman" w:hint="eastAsia"/>
              </w:rPr>
              <w:t>第十三條、第十四條、第十六條、第十八條、第十八條之</w:t>
            </w:r>
            <w:proofErr w:type="gramStart"/>
            <w:r w:rsidR="00115F4D" w:rsidRPr="00115F4D">
              <w:rPr>
                <w:rFonts w:ascii="Times New Roman" w:eastAsia="標楷體" w:hAnsi="Times New Roman" w:hint="eastAsia"/>
              </w:rPr>
              <w:t>一</w:t>
            </w:r>
            <w:proofErr w:type="gramEnd"/>
            <w:r w:rsidR="00115F4D" w:rsidRPr="00115F4D">
              <w:rPr>
                <w:rFonts w:ascii="Times New Roman" w:eastAsia="標楷體" w:hAnsi="Times New Roman" w:hint="eastAsia"/>
              </w:rPr>
              <w:t>及第十九條規定。</w:t>
            </w:r>
          </w:p>
          <w:p w:rsidR="00502321" w:rsidRPr="001432F0" w:rsidRDefault="00502321" w:rsidP="00814F28">
            <w:pPr>
              <w:adjustRightInd w:val="0"/>
              <w:snapToGrid w:val="0"/>
              <w:spacing w:line="300" w:lineRule="auto"/>
              <w:ind w:leftChars="1" w:left="585" w:hangingChars="243" w:hanging="583"/>
              <w:jc w:val="both"/>
              <w:rPr>
                <w:rFonts w:ascii="Times New Roman" w:eastAsia="標楷體" w:hAnsi="Times New Roman"/>
                <w:snapToGrid w:val="0"/>
              </w:rPr>
            </w:pPr>
            <w:r w:rsidRPr="001432F0">
              <w:rPr>
                <w:rFonts w:ascii="Times New Roman" w:eastAsia="標楷體" w:hAnsi="Times New Roman" w:hint="eastAsia"/>
                <w:snapToGrid w:val="0"/>
              </w:rPr>
              <w:t>三、最近六個月每月申報之自有資本適足</w:t>
            </w:r>
            <w:proofErr w:type="gramStart"/>
            <w:r w:rsidRPr="001432F0">
              <w:rPr>
                <w:rFonts w:ascii="Times New Roman" w:eastAsia="標楷體" w:hAnsi="Times New Roman" w:hint="eastAsia"/>
                <w:snapToGrid w:val="0"/>
              </w:rPr>
              <w:t>比率均須符合</w:t>
            </w:r>
            <w:proofErr w:type="gramEnd"/>
            <w:r w:rsidRPr="001432F0">
              <w:rPr>
                <w:rFonts w:ascii="Times New Roman" w:eastAsia="標楷體" w:hAnsi="Times New Roman" w:hint="eastAsia"/>
                <w:snapToGrid w:val="0"/>
              </w:rPr>
              <w:t>主管機關之規定。</w:t>
            </w:r>
          </w:p>
          <w:p w:rsidR="00502321" w:rsidRPr="001432F0" w:rsidRDefault="00502321" w:rsidP="00814F28">
            <w:pPr>
              <w:adjustRightInd w:val="0"/>
              <w:snapToGrid w:val="0"/>
              <w:spacing w:line="300" w:lineRule="auto"/>
              <w:ind w:leftChars="1" w:left="585" w:hangingChars="243" w:hanging="583"/>
              <w:jc w:val="both"/>
              <w:rPr>
                <w:rFonts w:ascii="Times New Roman" w:eastAsia="標楷體" w:hAnsi="Times New Roman"/>
                <w:snapToGrid w:val="0"/>
              </w:rPr>
            </w:pPr>
            <w:r w:rsidRPr="001432F0">
              <w:rPr>
                <w:rFonts w:ascii="Times New Roman" w:eastAsia="標楷體" w:hAnsi="Times New Roman" w:hint="eastAsia"/>
                <w:snapToGrid w:val="0"/>
              </w:rPr>
              <w:t>四、未曾受下列處分：</w:t>
            </w:r>
          </w:p>
          <w:p w:rsidR="00502321" w:rsidRPr="001432F0" w:rsidRDefault="00502321" w:rsidP="00814F28">
            <w:pPr>
              <w:adjustRightInd w:val="0"/>
              <w:snapToGrid w:val="0"/>
              <w:spacing w:line="300" w:lineRule="auto"/>
              <w:ind w:leftChars="1" w:left="585" w:hangingChars="243" w:hanging="583"/>
              <w:jc w:val="both"/>
              <w:rPr>
                <w:rFonts w:ascii="Times New Roman" w:eastAsia="標楷體" w:hAnsi="Times New Roman"/>
                <w:snapToGrid w:val="0"/>
              </w:rPr>
            </w:pPr>
            <w:r w:rsidRPr="001432F0">
              <w:rPr>
                <w:rFonts w:ascii="Times New Roman" w:eastAsia="標楷體" w:hAnsi="Times New Roman" w:hint="eastAsia"/>
                <w:snapToGrid w:val="0"/>
              </w:rPr>
              <w:t>（一）最近三個月未受證券交易法第六十六條第一款或期貨交易法第一百條第一項第一款之處分者。</w:t>
            </w:r>
          </w:p>
          <w:p w:rsidR="00502321" w:rsidRPr="001432F0" w:rsidRDefault="00502321" w:rsidP="00814F28">
            <w:pPr>
              <w:adjustRightInd w:val="0"/>
              <w:snapToGrid w:val="0"/>
              <w:spacing w:line="300" w:lineRule="auto"/>
              <w:ind w:leftChars="1" w:left="585" w:hangingChars="243" w:hanging="583"/>
              <w:jc w:val="both"/>
              <w:rPr>
                <w:rFonts w:ascii="Times New Roman" w:eastAsia="標楷體" w:hAnsi="Times New Roman"/>
                <w:snapToGrid w:val="0"/>
              </w:rPr>
            </w:pPr>
            <w:r w:rsidRPr="001432F0">
              <w:rPr>
                <w:rFonts w:ascii="Times New Roman" w:eastAsia="標楷體" w:hAnsi="Times New Roman" w:hint="eastAsia"/>
                <w:snapToGrid w:val="0"/>
              </w:rPr>
              <w:t>（二）最近六個月未受證券交易法第六十六條第二款或期貨交易法第一百條第一項第二款之處分者。</w:t>
            </w:r>
          </w:p>
          <w:p w:rsidR="00502321" w:rsidRPr="001432F0" w:rsidRDefault="00502321" w:rsidP="00814F28">
            <w:pPr>
              <w:adjustRightInd w:val="0"/>
              <w:snapToGrid w:val="0"/>
              <w:spacing w:line="300" w:lineRule="auto"/>
              <w:ind w:leftChars="1" w:left="585" w:hangingChars="243" w:hanging="583"/>
              <w:jc w:val="both"/>
              <w:rPr>
                <w:rFonts w:ascii="Times New Roman" w:eastAsia="標楷體" w:hAnsi="Times New Roman"/>
                <w:snapToGrid w:val="0"/>
              </w:rPr>
            </w:pPr>
            <w:r w:rsidRPr="001432F0">
              <w:rPr>
                <w:rFonts w:ascii="Times New Roman" w:eastAsia="標楷體" w:hAnsi="Times New Roman" w:hint="eastAsia"/>
                <w:snapToGrid w:val="0"/>
              </w:rPr>
              <w:t>（三）最近一年未曾受主管機關停業處分者。</w:t>
            </w:r>
          </w:p>
          <w:p w:rsidR="00502321" w:rsidRPr="001432F0" w:rsidRDefault="00502321" w:rsidP="00814F28">
            <w:pPr>
              <w:adjustRightInd w:val="0"/>
              <w:snapToGrid w:val="0"/>
              <w:spacing w:line="300" w:lineRule="auto"/>
              <w:ind w:leftChars="1" w:left="585" w:hangingChars="243" w:hanging="583"/>
              <w:jc w:val="both"/>
              <w:rPr>
                <w:rFonts w:ascii="Times New Roman" w:eastAsia="標楷體" w:hAnsi="Times New Roman"/>
                <w:snapToGrid w:val="0"/>
              </w:rPr>
            </w:pPr>
            <w:r w:rsidRPr="001432F0">
              <w:rPr>
                <w:rFonts w:ascii="Times New Roman" w:eastAsia="標楷體" w:hAnsi="Times New Roman" w:hint="eastAsia"/>
                <w:snapToGrid w:val="0"/>
              </w:rPr>
              <w:t>（四）最近二年未曾受主管機關撤銷部分營業許可之處分者。</w:t>
            </w:r>
          </w:p>
          <w:p w:rsidR="00502321" w:rsidRPr="001432F0" w:rsidRDefault="00502321" w:rsidP="00814F28">
            <w:pPr>
              <w:adjustRightInd w:val="0"/>
              <w:snapToGrid w:val="0"/>
              <w:spacing w:line="300" w:lineRule="auto"/>
              <w:ind w:leftChars="1" w:left="585" w:hangingChars="243" w:hanging="583"/>
              <w:jc w:val="both"/>
              <w:rPr>
                <w:rFonts w:ascii="Times New Roman" w:eastAsia="標楷體" w:hAnsi="Times New Roman"/>
                <w:snapToGrid w:val="0"/>
              </w:rPr>
            </w:pPr>
            <w:r w:rsidRPr="001432F0">
              <w:rPr>
                <w:rFonts w:ascii="Times New Roman" w:eastAsia="標楷體" w:hAnsi="Times New Roman" w:hint="eastAsia"/>
                <w:snapToGrid w:val="0"/>
              </w:rPr>
              <w:t>（五）最近一年未曾受本中心、臺灣證券交易所股份有限公司及臺灣期貨交易所股份有限公司依營業細則或業務章則處以停止或限制買賣處分者。</w:t>
            </w:r>
          </w:p>
          <w:p w:rsidR="00253B3B" w:rsidRPr="001432F0" w:rsidRDefault="00502321" w:rsidP="00814F28">
            <w:pPr>
              <w:adjustRightInd w:val="0"/>
              <w:snapToGrid w:val="0"/>
              <w:spacing w:line="300" w:lineRule="auto"/>
              <w:ind w:firstLineChars="200" w:firstLine="480"/>
              <w:jc w:val="both"/>
              <w:rPr>
                <w:rFonts w:ascii="Times New Roman" w:eastAsia="標楷體" w:hAnsi="Times New Roman"/>
                <w:u w:val="single"/>
              </w:rPr>
            </w:pPr>
            <w:r w:rsidRPr="001432F0">
              <w:rPr>
                <w:rFonts w:ascii="Times New Roman" w:eastAsia="標楷體" w:hAnsi="Times New Roman" w:hint="eastAsia"/>
                <w:snapToGrid w:val="0"/>
              </w:rPr>
              <w:t>證券商不符前項第四款之條件，但其情事已具體改善，並經主管機關認可，得不受該款之限制。</w:t>
            </w:r>
          </w:p>
        </w:tc>
        <w:tc>
          <w:tcPr>
            <w:tcW w:w="3355" w:type="dxa"/>
            <w:tcBorders>
              <w:top w:val="single" w:sz="4" w:space="0" w:color="auto"/>
              <w:left w:val="single" w:sz="4" w:space="0" w:color="auto"/>
              <w:bottom w:val="single" w:sz="4" w:space="0" w:color="auto"/>
              <w:right w:val="single" w:sz="4" w:space="0" w:color="auto"/>
            </w:tcBorders>
          </w:tcPr>
          <w:p w:rsidR="00502321" w:rsidRPr="001432F0" w:rsidRDefault="00502321" w:rsidP="00814F28">
            <w:pPr>
              <w:adjustRightInd w:val="0"/>
              <w:snapToGrid w:val="0"/>
              <w:spacing w:line="300" w:lineRule="auto"/>
              <w:jc w:val="both"/>
              <w:rPr>
                <w:rFonts w:ascii="Times New Roman" w:eastAsia="標楷體" w:hAnsi="Times New Roman"/>
              </w:rPr>
            </w:pPr>
            <w:r w:rsidRPr="001432F0">
              <w:rPr>
                <w:rFonts w:ascii="Times New Roman" w:eastAsia="標楷體" w:hAnsi="Times New Roman" w:hint="eastAsia"/>
              </w:rPr>
              <w:lastRenderedPageBreak/>
              <w:t>第十一條</w:t>
            </w:r>
          </w:p>
          <w:p w:rsidR="00502321" w:rsidRPr="001432F0" w:rsidRDefault="00502321" w:rsidP="00814F28">
            <w:pPr>
              <w:adjustRightInd w:val="0"/>
              <w:snapToGrid w:val="0"/>
              <w:spacing w:line="300" w:lineRule="auto"/>
              <w:ind w:firstLineChars="200" w:firstLine="480"/>
              <w:jc w:val="both"/>
              <w:rPr>
                <w:rFonts w:ascii="Times New Roman" w:eastAsia="標楷體" w:hAnsi="Times New Roman"/>
              </w:rPr>
            </w:pPr>
            <w:r w:rsidRPr="001432F0">
              <w:rPr>
                <w:rFonts w:ascii="Times New Roman" w:eastAsia="標楷體" w:hAnsi="Times New Roman" w:hint="eastAsia"/>
              </w:rPr>
              <w:t>證券商申請營業處所經營衍生性金融商品交易業務者，應具備下列條件：</w:t>
            </w:r>
          </w:p>
          <w:p w:rsidR="00502321" w:rsidRPr="001432F0" w:rsidRDefault="00502321" w:rsidP="00814F28">
            <w:pPr>
              <w:adjustRightInd w:val="0"/>
              <w:snapToGrid w:val="0"/>
              <w:spacing w:line="300" w:lineRule="auto"/>
              <w:ind w:leftChars="1" w:left="585" w:hangingChars="243" w:hanging="583"/>
              <w:jc w:val="both"/>
              <w:rPr>
                <w:rFonts w:ascii="Times New Roman" w:eastAsia="標楷體" w:hAnsi="Times New Roman"/>
              </w:rPr>
            </w:pPr>
            <w:r w:rsidRPr="001432F0">
              <w:rPr>
                <w:rFonts w:ascii="Times New Roman" w:eastAsia="標楷體" w:hAnsi="Times New Roman" w:hint="eastAsia"/>
              </w:rPr>
              <w:t>一、</w:t>
            </w:r>
            <w:r w:rsidRPr="001432F0">
              <w:rPr>
                <w:rFonts w:ascii="Times New Roman" w:eastAsia="標楷體" w:hAnsi="Times New Roman" w:hint="eastAsia"/>
              </w:rPr>
              <w:tab/>
            </w:r>
            <w:r w:rsidRPr="001432F0">
              <w:rPr>
                <w:rFonts w:ascii="Times New Roman" w:eastAsia="標楷體" w:hAnsi="Times New Roman" w:hint="eastAsia"/>
              </w:rPr>
              <w:t>須為同時經營證券經紀、承銷及自營業務之證券商。</w:t>
            </w:r>
          </w:p>
          <w:p w:rsidR="00502321" w:rsidRPr="001432F0" w:rsidRDefault="00502321" w:rsidP="00814F28">
            <w:pPr>
              <w:adjustRightInd w:val="0"/>
              <w:snapToGrid w:val="0"/>
              <w:spacing w:line="300" w:lineRule="auto"/>
              <w:ind w:leftChars="1" w:left="585" w:hangingChars="243" w:hanging="583"/>
              <w:jc w:val="both"/>
              <w:rPr>
                <w:rFonts w:ascii="Times New Roman" w:eastAsia="標楷體" w:hAnsi="Times New Roman"/>
                <w:snapToGrid w:val="0"/>
              </w:rPr>
            </w:pPr>
            <w:r w:rsidRPr="001432F0">
              <w:rPr>
                <w:rFonts w:ascii="Times New Roman" w:eastAsia="標楷體" w:hAnsi="Times New Roman" w:hint="eastAsia"/>
              </w:rPr>
              <w:t>二、</w:t>
            </w:r>
            <w:r w:rsidRPr="001432F0">
              <w:rPr>
                <w:rFonts w:ascii="Times New Roman" w:eastAsia="標楷體" w:hAnsi="Times New Roman" w:hint="eastAsia"/>
              </w:rPr>
              <w:tab/>
            </w:r>
            <w:r w:rsidRPr="001432F0">
              <w:rPr>
                <w:rFonts w:ascii="Times New Roman" w:eastAsia="標楷體" w:hAnsi="Times New Roman" w:hint="eastAsia"/>
              </w:rPr>
              <w:t>最近期經會計師查核或核閱之財務報告</w:t>
            </w:r>
            <w:r w:rsidRPr="001432F0">
              <w:rPr>
                <w:rFonts w:ascii="Times New Roman" w:eastAsia="標楷體" w:hAnsi="Times New Roman" w:hint="eastAsia"/>
                <w:u w:val="single"/>
              </w:rPr>
              <w:t>無累積虧損</w:t>
            </w:r>
            <w:r w:rsidRPr="00115F4D">
              <w:rPr>
                <w:rFonts w:ascii="Times New Roman" w:eastAsia="標楷體" w:hAnsi="Times New Roman" w:hint="eastAsia"/>
              </w:rPr>
              <w:t>，且財務狀況符合</w:t>
            </w:r>
            <w:r w:rsidRPr="00115F4D">
              <w:rPr>
                <w:rFonts w:ascii="Times New Roman" w:eastAsia="標楷體" w:hAnsi="Times New Roman" w:hint="eastAsia"/>
                <w:u w:val="single"/>
              </w:rPr>
              <w:t>「</w:t>
            </w:r>
            <w:r w:rsidRPr="00115F4D">
              <w:rPr>
                <w:rFonts w:ascii="Times New Roman" w:eastAsia="標楷體" w:hAnsi="Times New Roman" w:hint="eastAsia"/>
              </w:rPr>
              <w:t>證券</w:t>
            </w:r>
            <w:r w:rsidRPr="00115F4D">
              <w:rPr>
                <w:rFonts w:ascii="Times New Roman" w:eastAsia="標楷體" w:hAnsi="Times New Roman" w:hint="eastAsia"/>
              </w:rPr>
              <w:lastRenderedPageBreak/>
              <w:t>商管理規則</w:t>
            </w:r>
            <w:r w:rsidRPr="00115F4D">
              <w:rPr>
                <w:rFonts w:ascii="Times New Roman" w:eastAsia="標楷體" w:hAnsi="Times New Roman" w:hint="eastAsia"/>
                <w:u w:val="single"/>
              </w:rPr>
              <w:t>」</w:t>
            </w:r>
            <w:r w:rsidRPr="00115F4D">
              <w:rPr>
                <w:rFonts w:ascii="Times New Roman" w:eastAsia="標楷體" w:hAnsi="Times New Roman" w:hint="eastAsia"/>
              </w:rPr>
              <w:t>第十三條、第十四條、第十六條、第十八條、第十八條之</w:t>
            </w:r>
            <w:proofErr w:type="gramStart"/>
            <w:r w:rsidRPr="00115F4D">
              <w:rPr>
                <w:rFonts w:ascii="Times New Roman" w:eastAsia="標楷體" w:hAnsi="Times New Roman" w:hint="eastAsia"/>
              </w:rPr>
              <w:t>一</w:t>
            </w:r>
            <w:proofErr w:type="gramEnd"/>
            <w:r w:rsidRPr="00115F4D">
              <w:rPr>
                <w:rFonts w:ascii="Times New Roman" w:eastAsia="標楷體" w:hAnsi="Times New Roman" w:hint="eastAsia"/>
              </w:rPr>
              <w:t>及第十九條規定。</w:t>
            </w:r>
          </w:p>
          <w:p w:rsidR="00502321" w:rsidRPr="001432F0" w:rsidRDefault="00502321" w:rsidP="00814F28">
            <w:pPr>
              <w:adjustRightInd w:val="0"/>
              <w:snapToGrid w:val="0"/>
              <w:spacing w:line="300" w:lineRule="auto"/>
              <w:ind w:leftChars="1" w:left="585" w:hangingChars="243" w:hanging="583"/>
              <w:jc w:val="both"/>
              <w:rPr>
                <w:rFonts w:ascii="Times New Roman" w:eastAsia="標楷體" w:hAnsi="Times New Roman"/>
                <w:snapToGrid w:val="0"/>
              </w:rPr>
            </w:pPr>
            <w:r w:rsidRPr="001432F0">
              <w:rPr>
                <w:rFonts w:ascii="Times New Roman" w:eastAsia="標楷體" w:hAnsi="Times New Roman" w:hint="eastAsia"/>
                <w:snapToGrid w:val="0"/>
              </w:rPr>
              <w:t>三、最近六個月每月申報之自有資本適足</w:t>
            </w:r>
            <w:proofErr w:type="gramStart"/>
            <w:r w:rsidRPr="001432F0">
              <w:rPr>
                <w:rFonts w:ascii="Times New Roman" w:eastAsia="標楷體" w:hAnsi="Times New Roman" w:hint="eastAsia"/>
                <w:snapToGrid w:val="0"/>
              </w:rPr>
              <w:t>比率均須符合</w:t>
            </w:r>
            <w:proofErr w:type="gramEnd"/>
            <w:r w:rsidRPr="001432F0">
              <w:rPr>
                <w:rFonts w:ascii="Times New Roman" w:eastAsia="標楷體" w:hAnsi="Times New Roman" w:hint="eastAsia"/>
                <w:snapToGrid w:val="0"/>
              </w:rPr>
              <w:t>主管機關之規定。</w:t>
            </w:r>
          </w:p>
          <w:p w:rsidR="00502321" w:rsidRPr="001432F0" w:rsidRDefault="00502321" w:rsidP="00814F28">
            <w:pPr>
              <w:adjustRightInd w:val="0"/>
              <w:snapToGrid w:val="0"/>
              <w:spacing w:line="300" w:lineRule="auto"/>
              <w:ind w:leftChars="1" w:left="585" w:hangingChars="243" w:hanging="583"/>
              <w:jc w:val="both"/>
              <w:rPr>
                <w:rFonts w:ascii="Times New Roman" w:eastAsia="標楷體" w:hAnsi="Times New Roman"/>
                <w:snapToGrid w:val="0"/>
              </w:rPr>
            </w:pPr>
            <w:r w:rsidRPr="001432F0">
              <w:rPr>
                <w:rFonts w:ascii="Times New Roman" w:eastAsia="標楷體" w:hAnsi="Times New Roman" w:hint="eastAsia"/>
                <w:snapToGrid w:val="0"/>
              </w:rPr>
              <w:t>四、未曾受下列處分：</w:t>
            </w:r>
          </w:p>
          <w:p w:rsidR="00502321" w:rsidRPr="001432F0" w:rsidRDefault="00502321" w:rsidP="00814F28">
            <w:pPr>
              <w:adjustRightInd w:val="0"/>
              <w:snapToGrid w:val="0"/>
              <w:spacing w:line="300" w:lineRule="auto"/>
              <w:ind w:leftChars="1" w:left="585" w:hangingChars="243" w:hanging="583"/>
              <w:jc w:val="both"/>
              <w:rPr>
                <w:rFonts w:ascii="Times New Roman" w:eastAsia="標楷體" w:hAnsi="Times New Roman"/>
                <w:snapToGrid w:val="0"/>
              </w:rPr>
            </w:pPr>
            <w:r w:rsidRPr="001432F0">
              <w:rPr>
                <w:rFonts w:ascii="Times New Roman" w:eastAsia="標楷體" w:hAnsi="Times New Roman" w:hint="eastAsia"/>
                <w:snapToGrid w:val="0"/>
              </w:rPr>
              <w:t>（一）最近三個月未受證券交易法第六十六條第一款或期貨交易法第一百條第一項第一款之處分者。</w:t>
            </w:r>
          </w:p>
          <w:p w:rsidR="00502321" w:rsidRPr="001432F0" w:rsidRDefault="00502321" w:rsidP="00814F28">
            <w:pPr>
              <w:adjustRightInd w:val="0"/>
              <w:snapToGrid w:val="0"/>
              <w:spacing w:line="300" w:lineRule="auto"/>
              <w:ind w:leftChars="1" w:left="585" w:hangingChars="243" w:hanging="583"/>
              <w:jc w:val="both"/>
              <w:rPr>
                <w:rFonts w:ascii="Times New Roman" w:eastAsia="標楷體" w:hAnsi="Times New Roman"/>
                <w:snapToGrid w:val="0"/>
              </w:rPr>
            </w:pPr>
            <w:r w:rsidRPr="001432F0">
              <w:rPr>
                <w:rFonts w:ascii="Times New Roman" w:eastAsia="標楷體" w:hAnsi="Times New Roman" w:hint="eastAsia"/>
                <w:snapToGrid w:val="0"/>
              </w:rPr>
              <w:t>（二）最近六個月未受證券交易法第六十六條第二款或期貨交易法第一百條第一項第二款之處分者。</w:t>
            </w:r>
          </w:p>
          <w:p w:rsidR="00502321" w:rsidRPr="001432F0" w:rsidRDefault="00502321" w:rsidP="00814F28">
            <w:pPr>
              <w:adjustRightInd w:val="0"/>
              <w:snapToGrid w:val="0"/>
              <w:spacing w:line="300" w:lineRule="auto"/>
              <w:ind w:leftChars="1" w:left="585" w:hangingChars="243" w:hanging="583"/>
              <w:jc w:val="both"/>
              <w:rPr>
                <w:rFonts w:ascii="Times New Roman" w:eastAsia="標楷體" w:hAnsi="Times New Roman"/>
                <w:snapToGrid w:val="0"/>
              </w:rPr>
            </w:pPr>
            <w:r w:rsidRPr="001432F0">
              <w:rPr>
                <w:rFonts w:ascii="Times New Roman" w:eastAsia="標楷體" w:hAnsi="Times New Roman" w:hint="eastAsia"/>
                <w:snapToGrid w:val="0"/>
              </w:rPr>
              <w:t>（三）最近一年未曾受主管機關停業處分者。</w:t>
            </w:r>
          </w:p>
          <w:p w:rsidR="00502321" w:rsidRPr="001432F0" w:rsidRDefault="00502321" w:rsidP="00814F28">
            <w:pPr>
              <w:adjustRightInd w:val="0"/>
              <w:snapToGrid w:val="0"/>
              <w:spacing w:line="300" w:lineRule="auto"/>
              <w:ind w:leftChars="1" w:left="585" w:hangingChars="243" w:hanging="583"/>
              <w:jc w:val="both"/>
              <w:rPr>
                <w:rFonts w:ascii="Times New Roman" w:eastAsia="標楷體" w:hAnsi="Times New Roman"/>
                <w:snapToGrid w:val="0"/>
              </w:rPr>
            </w:pPr>
            <w:r w:rsidRPr="001432F0">
              <w:rPr>
                <w:rFonts w:ascii="Times New Roman" w:eastAsia="標楷體" w:hAnsi="Times New Roman" w:hint="eastAsia"/>
                <w:snapToGrid w:val="0"/>
              </w:rPr>
              <w:t>（四）最近二年未曾受主管機關撤銷部分營業許可之處分者。</w:t>
            </w:r>
          </w:p>
          <w:p w:rsidR="00502321" w:rsidRPr="001432F0" w:rsidRDefault="00502321" w:rsidP="00814F28">
            <w:pPr>
              <w:adjustRightInd w:val="0"/>
              <w:snapToGrid w:val="0"/>
              <w:spacing w:line="300" w:lineRule="auto"/>
              <w:ind w:leftChars="1" w:left="585" w:hangingChars="243" w:hanging="583"/>
              <w:jc w:val="both"/>
              <w:rPr>
                <w:rFonts w:ascii="Times New Roman" w:eastAsia="標楷體" w:hAnsi="Times New Roman"/>
                <w:snapToGrid w:val="0"/>
              </w:rPr>
            </w:pPr>
            <w:r w:rsidRPr="001432F0">
              <w:rPr>
                <w:rFonts w:ascii="Times New Roman" w:eastAsia="標楷體" w:hAnsi="Times New Roman" w:hint="eastAsia"/>
                <w:snapToGrid w:val="0"/>
              </w:rPr>
              <w:t>（五）最近一年未曾受本中心、臺灣證券交易所股份有限公司及臺灣期貨交易所股份有限公司依營業細則或業務章則處以停止或限制買賣處分者。</w:t>
            </w:r>
          </w:p>
          <w:p w:rsidR="00253B3B" w:rsidRPr="001432F0" w:rsidRDefault="00502321" w:rsidP="00814F28">
            <w:pPr>
              <w:adjustRightInd w:val="0"/>
              <w:snapToGrid w:val="0"/>
              <w:spacing w:line="300" w:lineRule="auto"/>
              <w:ind w:firstLineChars="200" w:firstLine="480"/>
              <w:jc w:val="both"/>
              <w:rPr>
                <w:rFonts w:ascii="Times New Roman" w:eastAsia="標楷體" w:hAnsi="Times New Roman" w:cs="Times New Roman"/>
                <w:snapToGrid w:val="0"/>
                <w:kern w:val="0"/>
              </w:rPr>
            </w:pPr>
            <w:r w:rsidRPr="001432F0">
              <w:rPr>
                <w:rFonts w:ascii="Times New Roman" w:eastAsia="標楷體" w:hAnsi="Times New Roman" w:hint="eastAsia"/>
                <w:snapToGrid w:val="0"/>
              </w:rPr>
              <w:t>證券商不符前項第四款之條件，但其情事已具體改善，並經主管機關認可，得不受該款之限制。</w:t>
            </w:r>
          </w:p>
        </w:tc>
        <w:tc>
          <w:tcPr>
            <w:tcW w:w="3355" w:type="dxa"/>
            <w:tcBorders>
              <w:top w:val="single" w:sz="4" w:space="0" w:color="auto"/>
              <w:left w:val="single" w:sz="4" w:space="0" w:color="auto"/>
              <w:bottom w:val="single" w:sz="4" w:space="0" w:color="auto"/>
              <w:right w:val="single" w:sz="4" w:space="0" w:color="auto"/>
            </w:tcBorders>
          </w:tcPr>
          <w:p w:rsidR="00253B3B" w:rsidRDefault="00727E4B" w:rsidP="00A32BEF">
            <w:pPr>
              <w:adjustRightInd w:val="0"/>
              <w:snapToGrid w:val="0"/>
              <w:spacing w:line="300" w:lineRule="auto"/>
              <w:jc w:val="both"/>
              <w:rPr>
                <w:rFonts w:ascii="Times New Roman" w:eastAsia="標楷體" w:hAnsi="Times New Roman" w:cs="Times New Roman"/>
                <w:color w:val="000000"/>
              </w:rPr>
            </w:pPr>
            <w:r>
              <w:rPr>
                <w:rFonts w:ascii="Times New Roman" w:eastAsia="標楷體" w:hAnsi="Times New Roman" w:cs="Times New Roman" w:hint="eastAsia"/>
                <w:color w:val="000000"/>
              </w:rPr>
              <w:lastRenderedPageBreak/>
              <w:t>參照</w:t>
            </w:r>
            <w:r w:rsidRPr="001432F0">
              <w:rPr>
                <w:rFonts w:ascii="Times New Roman" w:eastAsia="標楷體" w:hAnsi="Times New Roman" w:cs="Times New Roman"/>
                <w:color w:val="000000"/>
              </w:rPr>
              <w:t>證券商管理規則第十九條之三第一項第二款</w:t>
            </w:r>
            <w:r>
              <w:rPr>
                <w:rFonts w:ascii="Times New Roman" w:eastAsia="標楷體" w:hAnsi="Times New Roman" w:cs="Times New Roman"/>
                <w:color w:val="000000"/>
              </w:rPr>
              <w:t>，</w:t>
            </w:r>
            <w:r w:rsidR="00A32BEF" w:rsidRPr="00A32BEF">
              <w:rPr>
                <w:rFonts w:ascii="Times New Roman" w:eastAsia="標楷體" w:hAnsi="Times New Roman" w:cs="Times New Roman" w:hint="eastAsia"/>
                <w:color w:val="000000"/>
              </w:rPr>
              <w:t>參考發行人發行認購（售）權證處理準則第五條第二項第一款、證券商辦理有價證券借貸管理辦法第三條第一項第一款，放寬證券商經營衍生性金融商品交易業務之資格條件</w:t>
            </w:r>
            <w:r w:rsidR="000031DC" w:rsidRPr="001432F0">
              <w:rPr>
                <w:rFonts w:ascii="Times New Roman" w:eastAsia="標楷體" w:hAnsi="Times New Roman" w:cs="Times New Roman" w:hint="eastAsia"/>
                <w:color w:val="000000"/>
              </w:rPr>
              <w:t>，</w:t>
            </w:r>
            <w:proofErr w:type="gramStart"/>
            <w:r w:rsidR="003635B0">
              <w:rPr>
                <w:rFonts w:ascii="Times New Roman" w:eastAsia="標楷體" w:hAnsi="Times New Roman" w:cs="Times New Roman" w:hint="eastAsia"/>
                <w:color w:val="000000"/>
              </w:rPr>
              <w:t>爰</w:t>
            </w:r>
            <w:proofErr w:type="gramEnd"/>
            <w:r w:rsidR="000031DC" w:rsidRPr="001432F0">
              <w:rPr>
                <w:rFonts w:ascii="Times New Roman" w:eastAsia="標楷體" w:hAnsi="Times New Roman" w:cs="Times New Roman" w:hint="eastAsia"/>
                <w:color w:val="000000"/>
              </w:rPr>
              <w:t>修正第一項第二款規定。</w:t>
            </w:r>
          </w:p>
          <w:p w:rsidR="00A32BEF" w:rsidRDefault="00A32BEF" w:rsidP="00A32BEF">
            <w:pPr>
              <w:adjustRightInd w:val="0"/>
              <w:snapToGrid w:val="0"/>
              <w:spacing w:line="300" w:lineRule="auto"/>
              <w:jc w:val="both"/>
              <w:rPr>
                <w:rFonts w:ascii="Times New Roman" w:eastAsia="標楷體" w:hAnsi="Times New Roman" w:cs="Times New Roman"/>
                <w:color w:val="000000"/>
              </w:rPr>
            </w:pPr>
          </w:p>
          <w:p w:rsidR="00A32BEF" w:rsidRPr="001432F0" w:rsidRDefault="00A32BEF" w:rsidP="00A32BEF">
            <w:pPr>
              <w:adjustRightInd w:val="0"/>
              <w:snapToGrid w:val="0"/>
              <w:spacing w:line="300" w:lineRule="auto"/>
              <w:jc w:val="both"/>
              <w:rPr>
                <w:rFonts w:ascii="Times New Roman" w:eastAsia="標楷體" w:hAnsi="Times New Roman" w:cs="Times New Roman"/>
                <w:color w:val="000000"/>
              </w:rPr>
            </w:pPr>
          </w:p>
        </w:tc>
      </w:tr>
      <w:tr w:rsidR="00BA0001" w:rsidRPr="001432F0" w:rsidTr="00F04B86">
        <w:trPr>
          <w:trHeight w:val="535"/>
        </w:trPr>
        <w:tc>
          <w:tcPr>
            <w:tcW w:w="3355" w:type="dxa"/>
            <w:tcBorders>
              <w:top w:val="single" w:sz="4" w:space="0" w:color="auto"/>
              <w:left w:val="single" w:sz="4" w:space="0" w:color="auto"/>
              <w:bottom w:val="single" w:sz="4" w:space="0" w:color="auto"/>
              <w:right w:val="single" w:sz="4" w:space="0" w:color="auto"/>
            </w:tcBorders>
          </w:tcPr>
          <w:p w:rsidR="00BA0001" w:rsidRDefault="00BA0001" w:rsidP="00BA0001">
            <w:pPr>
              <w:adjustRightInd w:val="0"/>
              <w:snapToGrid w:val="0"/>
              <w:spacing w:line="300" w:lineRule="auto"/>
              <w:jc w:val="both"/>
              <w:rPr>
                <w:rFonts w:ascii="Times New Roman" w:eastAsia="標楷體" w:hAnsi="Times New Roman"/>
              </w:rPr>
            </w:pPr>
            <w:r>
              <w:rPr>
                <w:rFonts w:ascii="Times New Roman" w:eastAsia="標楷體" w:hAnsi="Times New Roman"/>
              </w:rPr>
              <w:lastRenderedPageBreak/>
              <w:t>第十四條</w:t>
            </w:r>
          </w:p>
          <w:p w:rsidR="00BA0001" w:rsidRPr="00681798" w:rsidRDefault="00BA0001" w:rsidP="00BA0001">
            <w:pPr>
              <w:adjustRightInd w:val="0"/>
              <w:snapToGrid w:val="0"/>
              <w:spacing w:line="300" w:lineRule="auto"/>
              <w:ind w:firstLineChars="200" w:firstLine="480"/>
              <w:jc w:val="both"/>
              <w:rPr>
                <w:rFonts w:ascii="Times New Roman" w:eastAsia="標楷體" w:hAnsi="Times New Roman"/>
              </w:rPr>
            </w:pPr>
            <w:r w:rsidRPr="00BA0001">
              <w:rPr>
                <w:rFonts w:ascii="Times New Roman" w:eastAsia="標楷體" w:hAnsi="Times New Roman" w:hint="eastAsia"/>
              </w:rPr>
              <w:t>證券商依</w:t>
            </w:r>
            <w:r w:rsidR="00D46805" w:rsidRPr="00D46805">
              <w:rPr>
                <w:rFonts w:ascii="Times New Roman" w:eastAsia="標楷體" w:hAnsi="Times New Roman" w:hint="eastAsia"/>
                <w:b/>
                <w:u w:val="single"/>
              </w:rPr>
              <w:t>第五條第五項及</w:t>
            </w:r>
            <w:r w:rsidR="00D46805">
              <w:rPr>
                <w:rFonts w:ascii="Times New Roman" w:eastAsia="標楷體" w:hAnsi="Times New Roman" w:hint="eastAsia"/>
              </w:rPr>
              <w:lastRenderedPageBreak/>
              <w:t>第八條至第十條</w:t>
            </w:r>
            <w:r w:rsidRPr="00BA0001">
              <w:rPr>
                <w:rFonts w:ascii="Times New Roman" w:eastAsia="標楷體" w:hAnsi="Times New Roman" w:hint="eastAsia"/>
              </w:rPr>
              <w:t>規定申請或申報之</w:t>
            </w:r>
            <w:proofErr w:type="gramStart"/>
            <w:r w:rsidRPr="00BA0001">
              <w:rPr>
                <w:rFonts w:ascii="Times New Roman" w:eastAsia="標楷體" w:hAnsi="Times New Roman" w:hint="eastAsia"/>
              </w:rPr>
              <w:t>書件如</w:t>
            </w:r>
            <w:r w:rsidRPr="00600409">
              <w:rPr>
                <w:rFonts w:ascii="Times New Roman" w:eastAsia="標楷體" w:hAnsi="Times New Roman" w:hint="eastAsia"/>
                <w:b/>
                <w:u w:val="single"/>
              </w:rPr>
              <w:t>附件</w:t>
            </w:r>
            <w:proofErr w:type="gramEnd"/>
            <w:r w:rsidRPr="00600409">
              <w:rPr>
                <w:rFonts w:ascii="Times New Roman" w:eastAsia="標楷體" w:hAnsi="Times New Roman" w:hint="eastAsia"/>
                <w:b/>
                <w:u w:val="single"/>
              </w:rPr>
              <w:t>一</w:t>
            </w:r>
            <w:r w:rsidRPr="00681798">
              <w:rPr>
                <w:rFonts w:ascii="Times New Roman" w:eastAsia="標楷體" w:hAnsi="Times New Roman" w:hint="eastAsia"/>
              </w:rPr>
              <w:t>及附件二。</w:t>
            </w:r>
          </w:p>
          <w:p w:rsidR="00BA0001" w:rsidRPr="00BA0001" w:rsidRDefault="00BA0001" w:rsidP="00BA0001">
            <w:pPr>
              <w:adjustRightInd w:val="0"/>
              <w:snapToGrid w:val="0"/>
              <w:spacing w:line="300" w:lineRule="auto"/>
              <w:ind w:firstLineChars="200" w:firstLine="480"/>
              <w:jc w:val="both"/>
              <w:rPr>
                <w:rFonts w:ascii="Times New Roman" w:eastAsia="標楷體" w:hAnsi="Times New Roman"/>
              </w:rPr>
            </w:pPr>
            <w:r w:rsidRPr="00681798">
              <w:rPr>
                <w:rFonts w:ascii="Times New Roman" w:eastAsia="標楷體" w:hAnsi="Times New Roman" w:hint="eastAsia"/>
              </w:rPr>
              <w:t>本中心對證券商申請或申報備查案件審核要點如</w:t>
            </w:r>
            <w:r w:rsidRPr="00600409">
              <w:rPr>
                <w:rFonts w:ascii="Times New Roman" w:eastAsia="標楷體" w:hAnsi="Times New Roman" w:hint="eastAsia"/>
                <w:b/>
                <w:u w:val="single"/>
              </w:rPr>
              <w:t>附件三</w:t>
            </w:r>
            <w:r w:rsidRPr="00681798">
              <w:rPr>
                <w:rFonts w:ascii="Times New Roman" w:eastAsia="標楷體" w:hAnsi="Times New Roman" w:hint="eastAsia"/>
              </w:rPr>
              <w:t>及附件四。</w:t>
            </w:r>
          </w:p>
          <w:p w:rsidR="00BA0001" w:rsidRPr="001432F0" w:rsidRDefault="00BA0001" w:rsidP="00BA0001">
            <w:pPr>
              <w:adjustRightInd w:val="0"/>
              <w:snapToGrid w:val="0"/>
              <w:spacing w:line="300" w:lineRule="auto"/>
              <w:ind w:firstLineChars="200" w:firstLine="480"/>
              <w:jc w:val="both"/>
              <w:rPr>
                <w:rFonts w:ascii="Times New Roman" w:eastAsia="標楷體" w:hAnsi="Times New Roman"/>
              </w:rPr>
            </w:pPr>
            <w:r w:rsidRPr="00BA0001">
              <w:rPr>
                <w:rFonts w:ascii="Times New Roman" w:eastAsia="標楷體" w:hAnsi="Times New Roman" w:hint="eastAsia"/>
              </w:rPr>
              <w:t>外國證券商</w:t>
            </w:r>
            <w:proofErr w:type="gramStart"/>
            <w:r w:rsidRPr="00BA0001">
              <w:rPr>
                <w:rFonts w:ascii="Times New Roman" w:eastAsia="標楷體" w:hAnsi="Times New Roman" w:hint="eastAsia"/>
              </w:rPr>
              <w:t>承作</w:t>
            </w:r>
            <w:proofErr w:type="gramEnd"/>
            <w:r w:rsidRPr="00BA0001">
              <w:rPr>
                <w:rFonts w:ascii="Times New Roman" w:eastAsia="標楷體" w:hAnsi="Times New Roman" w:hint="eastAsia"/>
              </w:rPr>
              <w:t>衍生性金融商品交易者，應出具其交易期初所得之交易價金將</w:t>
            </w:r>
            <w:proofErr w:type="gramStart"/>
            <w:r w:rsidRPr="00BA0001">
              <w:rPr>
                <w:rFonts w:ascii="Times New Roman" w:eastAsia="標楷體" w:hAnsi="Times New Roman" w:hint="eastAsia"/>
              </w:rPr>
              <w:t>俟</w:t>
            </w:r>
            <w:proofErr w:type="gramEnd"/>
            <w:r w:rsidRPr="00BA0001">
              <w:rPr>
                <w:rFonts w:ascii="Times New Roman" w:eastAsia="標楷體" w:hAnsi="Times New Roman" w:hint="eastAsia"/>
              </w:rPr>
              <w:t>交易到期後始得匯出之承諾書，但連結國外金融商品需將交易價金匯出國內者，不在此限。</w:t>
            </w:r>
          </w:p>
        </w:tc>
        <w:tc>
          <w:tcPr>
            <w:tcW w:w="3355" w:type="dxa"/>
            <w:tcBorders>
              <w:top w:val="single" w:sz="4" w:space="0" w:color="auto"/>
              <w:left w:val="single" w:sz="4" w:space="0" w:color="auto"/>
              <w:bottom w:val="single" w:sz="4" w:space="0" w:color="auto"/>
              <w:right w:val="single" w:sz="4" w:space="0" w:color="auto"/>
            </w:tcBorders>
          </w:tcPr>
          <w:p w:rsidR="00BA0001" w:rsidRDefault="00BA0001" w:rsidP="00BA0001">
            <w:pPr>
              <w:adjustRightInd w:val="0"/>
              <w:snapToGrid w:val="0"/>
              <w:spacing w:line="300" w:lineRule="auto"/>
              <w:jc w:val="both"/>
              <w:rPr>
                <w:rFonts w:ascii="Times New Roman" w:eastAsia="標楷體" w:hAnsi="Times New Roman"/>
              </w:rPr>
            </w:pPr>
            <w:r>
              <w:rPr>
                <w:rFonts w:ascii="Times New Roman" w:eastAsia="標楷體" w:hAnsi="Times New Roman"/>
              </w:rPr>
              <w:lastRenderedPageBreak/>
              <w:t>第十四條</w:t>
            </w:r>
          </w:p>
          <w:p w:rsidR="00BA0001" w:rsidRPr="00BA0001" w:rsidRDefault="00BA0001" w:rsidP="00BA0001">
            <w:pPr>
              <w:adjustRightInd w:val="0"/>
              <w:snapToGrid w:val="0"/>
              <w:spacing w:line="300" w:lineRule="auto"/>
              <w:ind w:firstLineChars="200" w:firstLine="480"/>
              <w:jc w:val="both"/>
              <w:rPr>
                <w:rFonts w:ascii="Times New Roman" w:eastAsia="標楷體" w:hAnsi="Times New Roman"/>
              </w:rPr>
            </w:pPr>
            <w:r w:rsidRPr="00BA0001">
              <w:rPr>
                <w:rFonts w:ascii="Times New Roman" w:eastAsia="標楷體" w:hAnsi="Times New Roman" w:hint="eastAsia"/>
              </w:rPr>
              <w:t>證券商依</w:t>
            </w:r>
            <w:r w:rsidRPr="00D46805">
              <w:rPr>
                <w:rFonts w:ascii="Times New Roman" w:eastAsia="標楷體" w:hAnsi="Times New Roman" w:hint="eastAsia"/>
              </w:rPr>
              <w:t>第八條至第十條</w:t>
            </w:r>
            <w:r w:rsidRPr="00D46805">
              <w:rPr>
                <w:rFonts w:ascii="Times New Roman" w:eastAsia="標楷體" w:hAnsi="Times New Roman" w:hint="eastAsia"/>
              </w:rPr>
              <w:lastRenderedPageBreak/>
              <w:t>規定</w:t>
            </w:r>
            <w:r w:rsidRPr="00BA0001">
              <w:rPr>
                <w:rFonts w:ascii="Times New Roman" w:eastAsia="標楷體" w:hAnsi="Times New Roman" w:hint="eastAsia"/>
              </w:rPr>
              <w:t>申請或申報之</w:t>
            </w:r>
            <w:proofErr w:type="gramStart"/>
            <w:r w:rsidRPr="00BA0001">
              <w:rPr>
                <w:rFonts w:ascii="Times New Roman" w:eastAsia="標楷體" w:hAnsi="Times New Roman" w:hint="eastAsia"/>
              </w:rPr>
              <w:t>書件如</w:t>
            </w:r>
            <w:r w:rsidRPr="00600409">
              <w:rPr>
                <w:rFonts w:ascii="Times New Roman" w:eastAsia="標楷體" w:hAnsi="Times New Roman" w:hint="eastAsia"/>
                <w:u w:val="single"/>
              </w:rPr>
              <w:t>附件</w:t>
            </w:r>
            <w:proofErr w:type="gramEnd"/>
            <w:r w:rsidRPr="00600409">
              <w:rPr>
                <w:rFonts w:ascii="Times New Roman" w:eastAsia="標楷體" w:hAnsi="Times New Roman" w:hint="eastAsia"/>
                <w:u w:val="single"/>
              </w:rPr>
              <w:t>一</w:t>
            </w:r>
            <w:r w:rsidRPr="00BA0001">
              <w:rPr>
                <w:rFonts w:ascii="Times New Roman" w:eastAsia="標楷體" w:hAnsi="Times New Roman" w:hint="eastAsia"/>
              </w:rPr>
              <w:t>及附件二。</w:t>
            </w:r>
          </w:p>
          <w:p w:rsidR="00BA0001" w:rsidRPr="00BA0001" w:rsidRDefault="00BA0001" w:rsidP="00BA0001">
            <w:pPr>
              <w:adjustRightInd w:val="0"/>
              <w:snapToGrid w:val="0"/>
              <w:spacing w:line="300" w:lineRule="auto"/>
              <w:ind w:firstLineChars="200" w:firstLine="480"/>
              <w:jc w:val="both"/>
              <w:rPr>
                <w:rFonts w:ascii="Times New Roman" w:eastAsia="標楷體" w:hAnsi="Times New Roman"/>
              </w:rPr>
            </w:pPr>
            <w:r w:rsidRPr="00BA0001">
              <w:rPr>
                <w:rFonts w:ascii="Times New Roman" w:eastAsia="標楷體" w:hAnsi="Times New Roman" w:hint="eastAsia"/>
              </w:rPr>
              <w:t>本中心對證券商申請或申報備查案件審核要點如</w:t>
            </w:r>
            <w:r w:rsidRPr="00600409">
              <w:rPr>
                <w:rFonts w:ascii="Times New Roman" w:eastAsia="標楷體" w:hAnsi="Times New Roman" w:hint="eastAsia"/>
                <w:u w:val="single"/>
              </w:rPr>
              <w:t>附件三</w:t>
            </w:r>
            <w:r w:rsidRPr="00BA0001">
              <w:rPr>
                <w:rFonts w:ascii="Times New Roman" w:eastAsia="標楷體" w:hAnsi="Times New Roman" w:hint="eastAsia"/>
              </w:rPr>
              <w:t>及附件四。</w:t>
            </w:r>
          </w:p>
          <w:p w:rsidR="00BA0001" w:rsidRPr="001432F0" w:rsidRDefault="00BA0001" w:rsidP="00BA0001">
            <w:pPr>
              <w:adjustRightInd w:val="0"/>
              <w:snapToGrid w:val="0"/>
              <w:spacing w:line="300" w:lineRule="auto"/>
              <w:ind w:firstLineChars="200" w:firstLine="480"/>
              <w:jc w:val="both"/>
              <w:rPr>
                <w:rFonts w:ascii="Times New Roman" w:eastAsia="標楷體" w:hAnsi="Times New Roman"/>
              </w:rPr>
            </w:pPr>
            <w:r w:rsidRPr="00BA0001">
              <w:rPr>
                <w:rFonts w:ascii="Times New Roman" w:eastAsia="標楷體" w:hAnsi="Times New Roman" w:hint="eastAsia"/>
              </w:rPr>
              <w:t>外國證券商</w:t>
            </w:r>
            <w:proofErr w:type="gramStart"/>
            <w:r w:rsidRPr="00BA0001">
              <w:rPr>
                <w:rFonts w:ascii="Times New Roman" w:eastAsia="標楷體" w:hAnsi="Times New Roman" w:hint="eastAsia"/>
              </w:rPr>
              <w:t>承作</w:t>
            </w:r>
            <w:proofErr w:type="gramEnd"/>
            <w:r w:rsidRPr="00BA0001">
              <w:rPr>
                <w:rFonts w:ascii="Times New Roman" w:eastAsia="標楷體" w:hAnsi="Times New Roman" w:hint="eastAsia"/>
              </w:rPr>
              <w:t>衍生性金融商品交易者，應出具其交易期初所得之交易價金將</w:t>
            </w:r>
            <w:proofErr w:type="gramStart"/>
            <w:r w:rsidRPr="00BA0001">
              <w:rPr>
                <w:rFonts w:ascii="Times New Roman" w:eastAsia="標楷體" w:hAnsi="Times New Roman" w:hint="eastAsia"/>
              </w:rPr>
              <w:t>俟</w:t>
            </w:r>
            <w:proofErr w:type="gramEnd"/>
            <w:r w:rsidRPr="00BA0001">
              <w:rPr>
                <w:rFonts w:ascii="Times New Roman" w:eastAsia="標楷體" w:hAnsi="Times New Roman" w:hint="eastAsia"/>
              </w:rPr>
              <w:t>交易到期後始得匯出之承諾書，但連結國外金融商品需將交易價金匯出國內者，不在此限。</w:t>
            </w:r>
          </w:p>
        </w:tc>
        <w:tc>
          <w:tcPr>
            <w:tcW w:w="3355" w:type="dxa"/>
            <w:tcBorders>
              <w:top w:val="single" w:sz="4" w:space="0" w:color="auto"/>
              <w:left w:val="single" w:sz="4" w:space="0" w:color="auto"/>
              <w:bottom w:val="single" w:sz="4" w:space="0" w:color="auto"/>
              <w:right w:val="single" w:sz="4" w:space="0" w:color="auto"/>
            </w:tcBorders>
          </w:tcPr>
          <w:p w:rsidR="00BA0001" w:rsidRDefault="00D46805" w:rsidP="00600409">
            <w:pPr>
              <w:adjustRightInd w:val="0"/>
              <w:snapToGrid w:val="0"/>
              <w:spacing w:line="300" w:lineRule="auto"/>
              <w:jc w:val="both"/>
              <w:rPr>
                <w:rFonts w:ascii="Times New Roman" w:eastAsia="標楷體" w:hAnsi="Times New Roman" w:cs="Times New Roman"/>
                <w:color w:val="000000"/>
              </w:rPr>
            </w:pPr>
            <w:r>
              <w:rPr>
                <w:rFonts w:ascii="Times New Roman" w:eastAsia="標楷體" w:hAnsi="Times New Roman" w:cs="Times New Roman"/>
                <w:color w:val="000000"/>
              </w:rPr>
              <w:lastRenderedPageBreak/>
              <w:t>配合本</w:t>
            </w:r>
            <w:r>
              <w:rPr>
                <w:rFonts w:ascii="Times New Roman" w:eastAsia="標楷體" w:hAnsi="Times New Roman" w:cs="Times New Roman" w:hint="eastAsia"/>
                <w:color w:val="000000"/>
              </w:rPr>
              <w:t>次增訂第五條第五項規定，</w:t>
            </w:r>
            <w:r w:rsidR="00493B65">
              <w:rPr>
                <w:rFonts w:ascii="Times New Roman" w:eastAsia="標楷體" w:hAnsi="Times New Roman" w:cs="Times New Roman" w:hint="eastAsia"/>
                <w:color w:val="000000"/>
              </w:rPr>
              <w:t>明定</w:t>
            </w:r>
            <w:r>
              <w:rPr>
                <w:rFonts w:ascii="Times New Roman" w:eastAsia="標楷體" w:hAnsi="Times New Roman" w:cs="Times New Roman" w:hint="eastAsia"/>
                <w:color w:val="000000"/>
              </w:rPr>
              <w:t>證券商申請或申報辦理</w:t>
            </w:r>
            <w:r>
              <w:rPr>
                <w:rFonts w:ascii="Times New Roman" w:eastAsia="標楷體" w:hAnsi="Times New Roman" w:cs="Times New Roman" w:hint="eastAsia"/>
                <w:color w:val="000000"/>
              </w:rPr>
              <w:lastRenderedPageBreak/>
              <w:t>未涉及外匯之複雜性高風險商品</w:t>
            </w:r>
            <w:r w:rsidR="00493B65">
              <w:rPr>
                <w:rFonts w:ascii="Times New Roman" w:eastAsia="標楷體" w:hAnsi="Times New Roman" w:cs="Times New Roman" w:hint="eastAsia"/>
                <w:color w:val="000000"/>
              </w:rPr>
              <w:t>之</w:t>
            </w:r>
            <w:r>
              <w:rPr>
                <w:rFonts w:ascii="Times New Roman" w:eastAsia="標楷體" w:hAnsi="Times New Roman" w:cs="Times New Roman" w:hint="eastAsia"/>
                <w:color w:val="000000"/>
              </w:rPr>
              <w:t>書件，</w:t>
            </w:r>
            <w:proofErr w:type="gramStart"/>
            <w:r w:rsidR="00493B65">
              <w:rPr>
                <w:rFonts w:ascii="Times New Roman" w:eastAsia="標楷體" w:hAnsi="Times New Roman" w:cs="Times New Roman" w:hint="eastAsia"/>
                <w:color w:val="000000"/>
              </w:rPr>
              <w:t>爰</w:t>
            </w:r>
            <w:proofErr w:type="gramEnd"/>
            <w:r>
              <w:rPr>
                <w:rFonts w:ascii="Times New Roman" w:eastAsia="標楷體" w:hAnsi="Times New Roman" w:cs="Times New Roman" w:hint="eastAsia"/>
                <w:color w:val="000000"/>
              </w:rPr>
              <w:t>修正</w:t>
            </w:r>
            <w:r w:rsidR="00493B65">
              <w:rPr>
                <w:rFonts w:ascii="Times New Roman" w:eastAsia="標楷體" w:hAnsi="Times New Roman" w:cs="Times New Roman" w:hint="eastAsia"/>
                <w:color w:val="000000"/>
              </w:rPr>
              <w:t>第一項規定及</w:t>
            </w:r>
            <w:r>
              <w:rPr>
                <w:rFonts w:ascii="Times New Roman" w:eastAsia="標楷體" w:hAnsi="Times New Roman" w:cs="Times New Roman" w:hint="eastAsia"/>
                <w:color w:val="000000"/>
              </w:rPr>
              <w:t>附件一</w:t>
            </w:r>
            <w:r w:rsidR="00600409">
              <w:rPr>
                <w:rFonts w:ascii="Times New Roman" w:eastAsia="標楷體" w:hAnsi="Times New Roman" w:cs="Times New Roman" w:hint="eastAsia"/>
                <w:color w:val="000000"/>
              </w:rPr>
              <w:t>及</w:t>
            </w:r>
            <w:r w:rsidR="00681798">
              <w:rPr>
                <w:rFonts w:ascii="Times New Roman" w:eastAsia="標楷體" w:hAnsi="Times New Roman" w:cs="Times New Roman" w:hint="eastAsia"/>
                <w:color w:val="000000"/>
              </w:rPr>
              <w:t>附</w:t>
            </w:r>
            <w:r>
              <w:rPr>
                <w:rFonts w:ascii="Times New Roman" w:eastAsia="標楷體" w:hAnsi="Times New Roman" w:cs="Times New Roman" w:hint="eastAsia"/>
                <w:color w:val="000000"/>
              </w:rPr>
              <w:t>件</w:t>
            </w:r>
            <w:proofErr w:type="gramStart"/>
            <w:r w:rsidR="00600409">
              <w:rPr>
                <w:rFonts w:ascii="Times New Roman" w:eastAsia="標楷體" w:hAnsi="Times New Roman" w:cs="Times New Roman" w:hint="eastAsia"/>
                <w:color w:val="000000"/>
              </w:rPr>
              <w:t>三</w:t>
            </w:r>
            <w:proofErr w:type="gramEnd"/>
            <w:r w:rsidR="00493B65">
              <w:rPr>
                <w:rFonts w:ascii="Times New Roman" w:eastAsia="標楷體" w:hAnsi="Times New Roman" w:cs="Times New Roman" w:hint="eastAsia"/>
                <w:color w:val="000000"/>
              </w:rPr>
              <w:t>內容</w:t>
            </w:r>
            <w:r w:rsidRPr="00D46805">
              <w:rPr>
                <w:rFonts w:ascii="Times New Roman" w:eastAsia="標楷體" w:hAnsi="Times New Roman" w:cs="Times New Roman" w:hint="eastAsia"/>
                <w:color w:val="000000"/>
              </w:rPr>
              <w:t>。</w:t>
            </w:r>
          </w:p>
        </w:tc>
      </w:tr>
      <w:tr w:rsidR="00EE78B6" w:rsidRPr="001432F0" w:rsidTr="00F04B86">
        <w:trPr>
          <w:trHeight w:val="535"/>
        </w:trPr>
        <w:tc>
          <w:tcPr>
            <w:tcW w:w="3355" w:type="dxa"/>
            <w:tcBorders>
              <w:top w:val="single" w:sz="4" w:space="0" w:color="auto"/>
              <w:left w:val="single" w:sz="4" w:space="0" w:color="auto"/>
              <w:bottom w:val="single" w:sz="4" w:space="0" w:color="auto"/>
              <w:right w:val="single" w:sz="4" w:space="0" w:color="auto"/>
            </w:tcBorders>
          </w:tcPr>
          <w:p w:rsidR="00EE78B6" w:rsidRPr="001432F0" w:rsidRDefault="00EE78B6" w:rsidP="00EE78B6">
            <w:pPr>
              <w:adjustRightInd w:val="0"/>
              <w:snapToGrid w:val="0"/>
              <w:spacing w:line="300" w:lineRule="auto"/>
              <w:jc w:val="both"/>
              <w:rPr>
                <w:rFonts w:ascii="Times New Roman" w:eastAsia="標楷體" w:hAnsi="Times New Roman"/>
              </w:rPr>
            </w:pPr>
            <w:r w:rsidRPr="001432F0">
              <w:rPr>
                <w:rFonts w:ascii="Times New Roman" w:eastAsia="標楷體" w:hAnsi="Times New Roman"/>
              </w:rPr>
              <w:lastRenderedPageBreak/>
              <w:t>第十九條</w:t>
            </w:r>
          </w:p>
          <w:p w:rsidR="00EE78B6" w:rsidRPr="001432F0" w:rsidRDefault="00EE78B6" w:rsidP="00EE78B6">
            <w:pPr>
              <w:adjustRightInd w:val="0"/>
              <w:snapToGrid w:val="0"/>
              <w:spacing w:line="300" w:lineRule="auto"/>
              <w:ind w:firstLineChars="186" w:firstLine="446"/>
              <w:jc w:val="both"/>
              <w:rPr>
                <w:rFonts w:ascii="Times New Roman" w:eastAsia="標楷體" w:hAnsi="Times New Roman"/>
                <w:kern w:val="0"/>
              </w:rPr>
            </w:pPr>
            <w:r w:rsidRPr="001432F0">
              <w:rPr>
                <w:rFonts w:ascii="Times New Roman" w:eastAsia="標楷體" w:hAnsi="Times New Roman"/>
              </w:rPr>
              <w:t>證券商向客戶提供衍生性金融商品交易服務，應以善良管理人之注意義務及忠實義務，本誠實信用原則為之。</w:t>
            </w:r>
          </w:p>
          <w:p w:rsidR="00EE78B6" w:rsidRPr="001432F0" w:rsidRDefault="00EE78B6" w:rsidP="00EE78B6">
            <w:pPr>
              <w:adjustRightInd w:val="0"/>
              <w:snapToGrid w:val="0"/>
              <w:spacing w:line="300" w:lineRule="auto"/>
              <w:ind w:firstLineChars="200" w:firstLine="480"/>
              <w:jc w:val="both"/>
              <w:rPr>
                <w:rFonts w:ascii="Times New Roman" w:eastAsia="標楷體" w:hAnsi="Times New Roman"/>
                <w:kern w:val="0"/>
              </w:rPr>
            </w:pPr>
            <w:r w:rsidRPr="001432F0">
              <w:rPr>
                <w:rFonts w:ascii="Times New Roman" w:eastAsia="標楷體" w:hAnsi="Times New Roman"/>
                <w:kern w:val="0"/>
              </w:rPr>
              <w:t>證券商與專業機構投資人</w:t>
            </w:r>
            <w:r w:rsidRPr="001432F0">
              <w:rPr>
                <w:rFonts w:ascii="Times New Roman" w:eastAsia="標楷體" w:hAnsi="Times New Roman" w:hint="eastAsia"/>
                <w:snapToGrid w:val="0"/>
              </w:rPr>
              <w:t>及高淨值投資法人以外</w:t>
            </w:r>
            <w:r w:rsidRPr="001432F0">
              <w:rPr>
                <w:rFonts w:ascii="Times New Roman" w:eastAsia="標楷體" w:hAnsi="Times New Roman"/>
                <w:kern w:val="0"/>
              </w:rPr>
              <w:t>之客戶</w:t>
            </w:r>
            <w:proofErr w:type="gramStart"/>
            <w:r w:rsidRPr="001432F0">
              <w:rPr>
                <w:rFonts w:ascii="Times New Roman" w:eastAsia="標楷體" w:hAnsi="Times New Roman"/>
                <w:kern w:val="0"/>
              </w:rPr>
              <w:t>承作</w:t>
            </w:r>
            <w:proofErr w:type="gramEnd"/>
            <w:r w:rsidRPr="001432F0">
              <w:rPr>
                <w:rFonts w:ascii="Times New Roman" w:eastAsia="標楷體" w:hAnsi="Times New Roman"/>
                <w:kern w:val="0"/>
              </w:rPr>
              <w:t>衍生性金融商品交易時，不得鼓勵或勸誘客戶以借款、舉債等方式從事交易，並應就商品適合度、商品風險之告知及揭露、交易紛爭處理等客戶權益保障事宜建立制度，並依該制度之作業程序辦理。</w:t>
            </w:r>
          </w:p>
          <w:p w:rsidR="00EE78B6" w:rsidRPr="001432F0" w:rsidRDefault="00EE78B6" w:rsidP="00EE78B6">
            <w:pPr>
              <w:adjustRightInd w:val="0"/>
              <w:snapToGrid w:val="0"/>
              <w:spacing w:line="300" w:lineRule="auto"/>
              <w:ind w:firstLineChars="200" w:firstLine="480"/>
              <w:jc w:val="both"/>
              <w:rPr>
                <w:rFonts w:ascii="Times New Roman" w:eastAsia="標楷體" w:hAnsi="Times New Roman"/>
                <w:kern w:val="0"/>
              </w:rPr>
            </w:pPr>
            <w:r w:rsidRPr="001432F0">
              <w:rPr>
                <w:rFonts w:ascii="Times New Roman" w:eastAsia="標楷體" w:hAnsi="Times New Roman"/>
                <w:kern w:val="0"/>
              </w:rPr>
              <w:t>證券商向非屬專業機構投資人之客戶提供衍生性金融商品交易服務</w:t>
            </w:r>
            <w:r w:rsidRPr="001432F0">
              <w:rPr>
                <w:rFonts w:ascii="Times New Roman" w:eastAsia="標楷體" w:hAnsi="Times New Roman" w:hint="eastAsia"/>
                <w:kern w:val="0"/>
              </w:rPr>
              <w:t>，</w:t>
            </w:r>
            <w:r w:rsidRPr="001432F0">
              <w:rPr>
                <w:rFonts w:ascii="Times New Roman" w:eastAsia="標楷體" w:hAnsi="Times New Roman"/>
                <w:kern w:val="0"/>
              </w:rPr>
              <w:t>應建立商品適合度制度，其內容至少應包括瞭解客戶評估作業程序、客戶屬性評估及商品屬性評估，以確實瞭解客戶之投資經驗、財產狀況、交易目的、商品理解等特性及交易該</w:t>
            </w:r>
            <w:r w:rsidRPr="001432F0">
              <w:rPr>
                <w:rFonts w:ascii="Times New Roman" w:eastAsia="標楷體" w:hAnsi="Times New Roman"/>
                <w:kern w:val="0"/>
              </w:rPr>
              <w:lastRenderedPageBreak/>
              <w:t>項衍生性金融商品之適當性。</w:t>
            </w:r>
          </w:p>
          <w:p w:rsidR="00EE78B6" w:rsidRPr="00EC4AD1" w:rsidRDefault="00EE78B6" w:rsidP="00EE78B6">
            <w:pPr>
              <w:adjustRightInd w:val="0"/>
              <w:snapToGrid w:val="0"/>
              <w:spacing w:line="300" w:lineRule="auto"/>
              <w:ind w:firstLineChars="200" w:firstLine="480"/>
              <w:jc w:val="both"/>
              <w:rPr>
                <w:rFonts w:ascii="Times New Roman" w:eastAsia="標楷體" w:hAnsi="Times New Roman"/>
                <w:b/>
                <w:kern w:val="0"/>
                <w:u w:val="single"/>
              </w:rPr>
            </w:pPr>
            <w:r w:rsidRPr="00E32DBC">
              <w:rPr>
                <w:rFonts w:ascii="Times New Roman" w:eastAsia="標楷體" w:hAnsi="Times New Roman"/>
                <w:kern w:val="0"/>
              </w:rPr>
              <w:t>證券商</w:t>
            </w:r>
            <w:r w:rsidR="007D2CBA" w:rsidRPr="00E32DBC">
              <w:rPr>
                <w:rFonts w:ascii="Times New Roman" w:eastAsia="標楷體" w:hAnsi="Times New Roman"/>
                <w:b/>
                <w:kern w:val="0"/>
                <w:u w:val="single"/>
              </w:rPr>
              <w:t>除另有規定外</w:t>
            </w:r>
            <w:r w:rsidR="00115F4D">
              <w:rPr>
                <w:rFonts w:ascii="Times New Roman" w:eastAsia="標楷體" w:hAnsi="Times New Roman"/>
                <w:b/>
                <w:kern w:val="0"/>
                <w:u w:val="single"/>
              </w:rPr>
              <w:t>，</w:t>
            </w:r>
            <w:r w:rsidR="007D2CBA" w:rsidRPr="007D2CBA">
              <w:rPr>
                <w:rFonts w:ascii="Times New Roman" w:eastAsia="標楷體" w:hAnsi="Times New Roman"/>
                <w:kern w:val="0"/>
              </w:rPr>
              <w:t>不得向一般客戶提供超過其適合等級之衍生性金融商品交易服務或限專業客戶或屬複雜性高風險之衍生性金融商品，但一般客戶基於避險目的，與證券商進行非屬結構型商品之衍生性金融商品交易，不在此限。</w:t>
            </w:r>
          </w:p>
          <w:p w:rsidR="00EE78B6" w:rsidRPr="001432F0" w:rsidRDefault="00EE78B6" w:rsidP="00EE78B6">
            <w:pPr>
              <w:adjustRightInd w:val="0"/>
              <w:snapToGrid w:val="0"/>
              <w:spacing w:line="300" w:lineRule="auto"/>
              <w:ind w:firstLineChars="200" w:firstLine="480"/>
              <w:jc w:val="both"/>
              <w:rPr>
                <w:rFonts w:ascii="Times New Roman" w:eastAsia="標楷體" w:hAnsi="Times New Roman"/>
                <w:szCs w:val="24"/>
              </w:rPr>
            </w:pPr>
            <w:r w:rsidRPr="001432F0">
              <w:rPr>
                <w:rFonts w:ascii="Times New Roman" w:eastAsia="標楷體" w:hAnsi="Times New Roman"/>
                <w:szCs w:val="24"/>
              </w:rPr>
              <w:t>證券商與非屬專業機構投資人</w:t>
            </w:r>
            <w:r w:rsidRPr="001432F0">
              <w:rPr>
                <w:rFonts w:ascii="Times New Roman" w:eastAsia="標楷體" w:hAnsi="Times New Roman" w:hint="eastAsia"/>
                <w:snapToGrid w:val="0"/>
              </w:rPr>
              <w:t>及高淨值投資法人以外</w:t>
            </w:r>
            <w:r w:rsidRPr="001432F0">
              <w:rPr>
                <w:rFonts w:ascii="Times New Roman" w:eastAsia="標楷體" w:hAnsi="Times New Roman"/>
                <w:szCs w:val="24"/>
              </w:rPr>
              <w:t>之客戶辦理複雜性高風險商品，應充分告知該金融商品、服務及契約之重要內容，包括交易條件重要內容及揭露相關風險，上該說明及揭露，除</w:t>
            </w:r>
            <w:proofErr w:type="gramStart"/>
            <w:r w:rsidRPr="001432F0">
              <w:rPr>
                <w:rFonts w:ascii="Times New Roman" w:eastAsia="標楷體" w:hAnsi="Times New Roman"/>
                <w:szCs w:val="24"/>
              </w:rPr>
              <w:t>以非臨櫃</w:t>
            </w:r>
            <w:proofErr w:type="gramEnd"/>
            <w:r w:rsidRPr="001432F0">
              <w:rPr>
                <w:rFonts w:ascii="Times New Roman" w:eastAsia="標楷體" w:hAnsi="Times New Roman"/>
                <w:szCs w:val="24"/>
              </w:rPr>
              <w:t>之自動化通路交易或客戶不予同意之情形外，應以錄音或錄影方式保留紀錄。</w:t>
            </w:r>
          </w:p>
          <w:p w:rsidR="00EE78B6" w:rsidRPr="001432F0" w:rsidRDefault="00EE78B6" w:rsidP="00EE78B6">
            <w:pPr>
              <w:adjustRightInd w:val="0"/>
              <w:snapToGrid w:val="0"/>
              <w:spacing w:line="300" w:lineRule="auto"/>
              <w:ind w:firstLineChars="200" w:firstLine="480"/>
              <w:jc w:val="both"/>
              <w:rPr>
                <w:rFonts w:ascii="Times New Roman" w:eastAsia="標楷體" w:hAnsi="Times New Roman"/>
                <w:kern w:val="0"/>
              </w:rPr>
            </w:pPr>
            <w:r w:rsidRPr="001432F0">
              <w:rPr>
                <w:rFonts w:ascii="Times New Roman" w:eastAsia="標楷體" w:hAnsi="Times New Roman"/>
                <w:kern w:val="0"/>
              </w:rPr>
              <w:t>本規則所稱複雜性高風險商品，係指具有結算或比價期數超過三期且隱含賣出選擇權特性之衍生性金融商品，但不包括：</w:t>
            </w:r>
          </w:p>
          <w:p w:rsidR="00EE78B6" w:rsidRPr="001432F0" w:rsidRDefault="00EE78B6" w:rsidP="00EE78B6">
            <w:pPr>
              <w:pStyle w:val="a3"/>
              <w:numPr>
                <w:ilvl w:val="0"/>
                <w:numId w:val="16"/>
              </w:numPr>
              <w:adjustRightInd w:val="0"/>
              <w:snapToGrid w:val="0"/>
              <w:spacing w:line="300" w:lineRule="auto"/>
              <w:ind w:leftChars="0" w:left="587" w:hanging="567"/>
              <w:jc w:val="both"/>
              <w:rPr>
                <w:rFonts w:ascii="Times New Roman" w:eastAsia="標楷體" w:hAnsi="Times New Roman"/>
                <w:kern w:val="0"/>
              </w:rPr>
            </w:pPr>
            <w:r w:rsidRPr="001432F0">
              <w:rPr>
                <w:rFonts w:ascii="Times New Roman" w:eastAsia="標楷體" w:hAnsi="Times New Roman" w:hint="eastAsia"/>
                <w:kern w:val="0"/>
              </w:rPr>
              <w:t>結構型商品。</w:t>
            </w:r>
          </w:p>
          <w:p w:rsidR="00EE78B6" w:rsidRPr="001432F0" w:rsidRDefault="00EE78B6" w:rsidP="00EE78B6">
            <w:pPr>
              <w:pStyle w:val="a3"/>
              <w:numPr>
                <w:ilvl w:val="0"/>
                <w:numId w:val="16"/>
              </w:numPr>
              <w:adjustRightInd w:val="0"/>
              <w:snapToGrid w:val="0"/>
              <w:spacing w:line="300" w:lineRule="auto"/>
              <w:ind w:leftChars="0" w:left="587" w:hanging="567"/>
              <w:jc w:val="both"/>
              <w:rPr>
                <w:rFonts w:ascii="Times New Roman" w:eastAsia="標楷體" w:hAnsi="Times New Roman"/>
                <w:kern w:val="0"/>
              </w:rPr>
            </w:pPr>
            <w:r w:rsidRPr="001432F0">
              <w:rPr>
                <w:rFonts w:ascii="Times New Roman" w:eastAsia="標楷體" w:hAnsi="Times New Roman"/>
                <w:kern w:val="0"/>
              </w:rPr>
              <w:t>交換契約（</w:t>
            </w:r>
            <w:r w:rsidRPr="001432F0">
              <w:rPr>
                <w:rFonts w:ascii="Times New Roman" w:eastAsia="標楷體" w:hAnsi="Times New Roman" w:hint="eastAsia"/>
                <w:kern w:val="0"/>
              </w:rPr>
              <w:t>Swap</w:t>
            </w:r>
            <w:r w:rsidRPr="001432F0">
              <w:rPr>
                <w:rFonts w:ascii="Times New Roman" w:eastAsia="標楷體" w:hAnsi="Times New Roman" w:hint="eastAsia"/>
                <w:kern w:val="0"/>
              </w:rPr>
              <w:t>）。</w:t>
            </w:r>
          </w:p>
          <w:p w:rsidR="00EE78B6" w:rsidRPr="001432F0" w:rsidRDefault="00EE78B6" w:rsidP="00EE78B6">
            <w:pPr>
              <w:pStyle w:val="a3"/>
              <w:numPr>
                <w:ilvl w:val="0"/>
                <w:numId w:val="16"/>
              </w:numPr>
              <w:adjustRightInd w:val="0"/>
              <w:snapToGrid w:val="0"/>
              <w:spacing w:line="300" w:lineRule="auto"/>
              <w:ind w:leftChars="0" w:left="587" w:hanging="567"/>
              <w:jc w:val="both"/>
              <w:rPr>
                <w:rFonts w:ascii="Times New Roman" w:eastAsia="標楷體" w:hAnsi="Times New Roman"/>
                <w:kern w:val="0"/>
              </w:rPr>
            </w:pPr>
            <w:r w:rsidRPr="001432F0">
              <w:rPr>
                <w:rFonts w:ascii="Times New Roman" w:eastAsia="標楷體" w:hAnsi="Times New Roman"/>
                <w:kern w:val="0"/>
              </w:rPr>
              <w:t>多筆交易一次簽約，客戶可隨時就其中之特定筆數交易辦理解約之一系列陽春型選擇權（</w:t>
            </w:r>
            <w:r w:rsidRPr="001432F0">
              <w:rPr>
                <w:rFonts w:ascii="Times New Roman" w:eastAsia="標楷體" w:hAnsi="Times New Roman" w:hint="eastAsia"/>
                <w:kern w:val="0"/>
              </w:rPr>
              <w:t>Plain vanilla option</w:t>
            </w:r>
            <w:r w:rsidRPr="001432F0">
              <w:rPr>
                <w:rFonts w:ascii="Times New Roman" w:eastAsia="標楷體" w:hAnsi="Times New Roman" w:hint="eastAsia"/>
                <w:kern w:val="0"/>
              </w:rPr>
              <w:t>）或遠期外匯。</w:t>
            </w:r>
          </w:p>
          <w:p w:rsidR="00EE78B6" w:rsidRPr="001432F0" w:rsidRDefault="00EE78B6" w:rsidP="00EE78B6">
            <w:pPr>
              <w:pStyle w:val="a3"/>
              <w:numPr>
                <w:ilvl w:val="0"/>
                <w:numId w:val="16"/>
              </w:numPr>
              <w:adjustRightInd w:val="0"/>
              <w:snapToGrid w:val="0"/>
              <w:spacing w:line="300" w:lineRule="auto"/>
              <w:ind w:leftChars="0" w:left="587" w:hanging="567"/>
              <w:jc w:val="both"/>
              <w:rPr>
                <w:rFonts w:ascii="Times New Roman" w:eastAsia="標楷體" w:hAnsi="Times New Roman"/>
                <w:kern w:val="0"/>
              </w:rPr>
            </w:pPr>
            <w:r w:rsidRPr="001432F0">
              <w:rPr>
                <w:rFonts w:ascii="Times New Roman" w:eastAsia="標楷體" w:hAnsi="Times New Roman"/>
                <w:kern w:val="0"/>
              </w:rPr>
              <w:t>其他經主管機關核定之商品類型。</w:t>
            </w:r>
          </w:p>
          <w:p w:rsidR="00EE78B6" w:rsidRPr="001432F0" w:rsidRDefault="00EE78B6" w:rsidP="00EE78B6">
            <w:pPr>
              <w:adjustRightInd w:val="0"/>
              <w:snapToGrid w:val="0"/>
              <w:spacing w:line="300" w:lineRule="auto"/>
              <w:ind w:firstLineChars="200" w:firstLine="480"/>
              <w:jc w:val="both"/>
              <w:rPr>
                <w:rFonts w:ascii="Times New Roman" w:eastAsia="標楷體" w:hAnsi="Times New Roman"/>
              </w:rPr>
            </w:pPr>
            <w:r w:rsidRPr="001432F0">
              <w:rPr>
                <w:rFonts w:ascii="Times New Roman" w:eastAsia="標楷體" w:hAnsi="Times New Roman"/>
                <w:kern w:val="0"/>
              </w:rPr>
              <w:lastRenderedPageBreak/>
              <w:t>證券商辦理衍生性金融商品交易業務有關商品適合度、商品風險告知及揭露、錄音或錄影方式及得對屬自然人之一般客戶提供之商品種類等應遵循事項，由本中心訂定並報請主管機關核定後公告之。</w:t>
            </w:r>
          </w:p>
        </w:tc>
        <w:tc>
          <w:tcPr>
            <w:tcW w:w="3355" w:type="dxa"/>
            <w:tcBorders>
              <w:top w:val="single" w:sz="4" w:space="0" w:color="auto"/>
              <w:left w:val="single" w:sz="4" w:space="0" w:color="auto"/>
              <w:bottom w:val="single" w:sz="4" w:space="0" w:color="auto"/>
              <w:right w:val="single" w:sz="4" w:space="0" w:color="auto"/>
            </w:tcBorders>
          </w:tcPr>
          <w:p w:rsidR="00EE78B6" w:rsidRPr="001432F0" w:rsidRDefault="00EE78B6" w:rsidP="00EE78B6">
            <w:pPr>
              <w:adjustRightInd w:val="0"/>
              <w:snapToGrid w:val="0"/>
              <w:spacing w:line="300" w:lineRule="auto"/>
              <w:jc w:val="both"/>
              <w:rPr>
                <w:rFonts w:ascii="Times New Roman" w:eastAsia="標楷體" w:hAnsi="Times New Roman"/>
              </w:rPr>
            </w:pPr>
            <w:r w:rsidRPr="001432F0">
              <w:rPr>
                <w:rFonts w:ascii="Times New Roman" w:eastAsia="標楷體" w:hAnsi="Times New Roman"/>
              </w:rPr>
              <w:lastRenderedPageBreak/>
              <w:t>第十九條</w:t>
            </w:r>
          </w:p>
          <w:p w:rsidR="00EE78B6" w:rsidRPr="001432F0" w:rsidRDefault="00EE78B6" w:rsidP="00EE78B6">
            <w:pPr>
              <w:adjustRightInd w:val="0"/>
              <w:snapToGrid w:val="0"/>
              <w:spacing w:line="300" w:lineRule="auto"/>
              <w:ind w:firstLineChars="186" w:firstLine="446"/>
              <w:jc w:val="both"/>
              <w:rPr>
                <w:rFonts w:ascii="Times New Roman" w:eastAsia="標楷體" w:hAnsi="Times New Roman"/>
                <w:kern w:val="0"/>
              </w:rPr>
            </w:pPr>
            <w:r w:rsidRPr="001432F0">
              <w:rPr>
                <w:rFonts w:ascii="Times New Roman" w:eastAsia="標楷體" w:hAnsi="Times New Roman"/>
              </w:rPr>
              <w:t>證券商向客戶提供衍生性金融商品交易服務，應以善良管理人之注意義務及忠實義務，本誠實信用原則為之。</w:t>
            </w:r>
          </w:p>
          <w:p w:rsidR="00EE78B6" w:rsidRPr="001432F0" w:rsidRDefault="00EE78B6" w:rsidP="00EE78B6">
            <w:pPr>
              <w:adjustRightInd w:val="0"/>
              <w:snapToGrid w:val="0"/>
              <w:spacing w:line="300" w:lineRule="auto"/>
              <w:ind w:firstLineChars="200" w:firstLine="480"/>
              <w:jc w:val="both"/>
              <w:rPr>
                <w:rFonts w:ascii="Times New Roman" w:eastAsia="標楷體" w:hAnsi="Times New Roman"/>
                <w:kern w:val="0"/>
              </w:rPr>
            </w:pPr>
            <w:r w:rsidRPr="001432F0">
              <w:rPr>
                <w:rFonts w:ascii="Times New Roman" w:eastAsia="標楷體" w:hAnsi="Times New Roman"/>
                <w:kern w:val="0"/>
              </w:rPr>
              <w:t>證券商與專業機構投資人</w:t>
            </w:r>
            <w:r w:rsidRPr="001432F0">
              <w:rPr>
                <w:rFonts w:ascii="Times New Roman" w:eastAsia="標楷體" w:hAnsi="Times New Roman" w:hint="eastAsia"/>
                <w:snapToGrid w:val="0"/>
              </w:rPr>
              <w:t>及高淨值投資法人以外</w:t>
            </w:r>
            <w:r w:rsidRPr="001432F0">
              <w:rPr>
                <w:rFonts w:ascii="Times New Roman" w:eastAsia="標楷體" w:hAnsi="Times New Roman"/>
                <w:kern w:val="0"/>
              </w:rPr>
              <w:t>之客戶</w:t>
            </w:r>
            <w:proofErr w:type="gramStart"/>
            <w:r w:rsidRPr="001432F0">
              <w:rPr>
                <w:rFonts w:ascii="Times New Roman" w:eastAsia="標楷體" w:hAnsi="Times New Roman"/>
                <w:kern w:val="0"/>
              </w:rPr>
              <w:t>承作</w:t>
            </w:r>
            <w:proofErr w:type="gramEnd"/>
            <w:r w:rsidRPr="001432F0">
              <w:rPr>
                <w:rFonts w:ascii="Times New Roman" w:eastAsia="標楷體" w:hAnsi="Times New Roman"/>
                <w:kern w:val="0"/>
              </w:rPr>
              <w:t>衍生性金融商品交易時，不得鼓勵或勸誘客戶以借款、舉債等方式從事交易，並應就商品適合度、商品風險之告知及揭露、交易紛爭處理等客戶權益保障事宜建立制度，並依該制度之作業程序辦理。</w:t>
            </w:r>
          </w:p>
          <w:p w:rsidR="00EE78B6" w:rsidRPr="001432F0" w:rsidRDefault="00EE78B6" w:rsidP="00EE78B6">
            <w:pPr>
              <w:adjustRightInd w:val="0"/>
              <w:snapToGrid w:val="0"/>
              <w:spacing w:line="300" w:lineRule="auto"/>
              <w:ind w:firstLineChars="200" w:firstLine="480"/>
              <w:jc w:val="both"/>
              <w:rPr>
                <w:rFonts w:ascii="Times New Roman" w:eastAsia="標楷體" w:hAnsi="Times New Roman"/>
                <w:kern w:val="0"/>
              </w:rPr>
            </w:pPr>
            <w:r w:rsidRPr="001432F0">
              <w:rPr>
                <w:rFonts w:ascii="Times New Roman" w:eastAsia="標楷體" w:hAnsi="Times New Roman"/>
                <w:kern w:val="0"/>
              </w:rPr>
              <w:t>證券商向非屬專業機構投資人之客戶提供衍生性金融商品交易服務</w:t>
            </w:r>
            <w:r w:rsidRPr="001432F0">
              <w:rPr>
                <w:rFonts w:ascii="Times New Roman" w:eastAsia="標楷體" w:hAnsi="Times New Roman" w:hint="eastAsia"/>
                <w:kern w:val="0"/>
              </w:rPr>
              <w:t>，</w:t>
            </w:r>
            <w:r w:rsidRPr="001432F0">
              <w:rPr>
                <w:rFonts w:ascii="Times New Roman" w:eastAsia="標楷體" w:hAnsi="Times New Roman"/>
                <w:kern w:val="0"/>
              </w:rPr>
              <w:t>應建立商品適合度制度，其內容至少應包括瞭解客戶評估作業程序、客戶屬性評估及商品屬性評估，以確實瞭解客戶之投資經驗、財產狀況、交易目的、商品理解等特性及交易該</w:t>
            </w:r>
            <w:r w:rsidRPr="001432F0">
              <w:rPr>
                <w:rFonts w:ascii="Times New Roman" w:eastAsia="標楷體" w:hAnsi="Times New Roman"/>
                <w:kern w:val="0"/>
              </w:rPr>
              <w:lastRenderedPageBreak/>
              <w:t>項衍生性金融商品之適當性。</w:t>
            </w:r>
          </w:p>
          <w:p w:rsidR="00EC4AD1" w:rsidRPr="001432F0" w:rsidRDefault="00EE78B6" w:rsidP="00EE78B6">
            <w:pPr>
              <w:adjustRightInd w:val="0"/>
              <w:snapToGrid w:val="0"/>
              <w:spacing w:line="300" w:lineRule="auto"/>
              <w:ind w:firstLineChars="200" w:firstLine="480"/>
              <w:jc w:val="both"/>
              <w:rPr>
                <w:rFonts w:ascii="Times New Roman" w:eastAsia="標楷體" w:hAnsi="Times New Roman"/>
                <w:kern w:val="0"/>
              </w:rPr>
            </w:pPr>
            <w:r w:rsidRPr="001432F0">
              <w:rPr>
                <w:rFonts w:ascii="Times New Roman" w:eastAsia="標楷體" w:hAnsi="Times New Roman"/>
                <w:kern w:val="0"/>
              </w:rPr>
              <w:t>證券商</w:t>
            </w:r>
            <w:r w:rsidRPr="007D2CBA">
              <w:rPr>
                <w:rFonts w:ascii="Times New Roman" w:eastAsia="標楷體" w:hAnsi="Times New Roman"/>
                <w:kern w:val="0"/>
              </w:rPr>
              <w:t>不得向一般客戶提供超過其適合等級之衍生性金融商品交易服務或限專業客戶或屬複雜性高風險之衍生性金融商品，但一般客戶基於避險目的，與證券商進行非屬結構型商品之衍生性金融商品交易，不在此限。</w:t>
            </w:r>
          </w:p>
          <w:p w:rsidR="00EE78B6" w:rsidRPr="001432F0" w:rsidRDefault="00EE78B6" w:rsidP="00EE78B6">
            <w:pPr>
              <w:adjustRightInd w:val="0"/>
              <w:snapToGrid w:val="0"/>
              <w:spacing w:line="300" w:lineRule="auto"/>
              <w:ind w:firstLineChars="200" w:firstLine="480"/>
              <w:jc w:val="both"/>
              <w:rPr>
                <w:rFonts w:ascii="Times New Roman" w:eastAsia="標楷體" w:hAnsi="Times New Roman"/>
                <w:szCs w:val="24"/>
              </w:rPr>
            </w:pPr>
            <w:r w:rsidRPr="001432F0">
              <w:rPr>
                <w:rFonts w:ascii="Times New Roman" w:eastAsia="標楷體" w:hAnsi="Times New Roman"/>
                <w:szCs w:val="24"/>
              </w:rPr>
              <w:t>證券商與非屬專業機構投資人</w:t>
            </w:r>
            <w:r w:rsidRPr="001432F0">
              <w:rPr>
                <w:rFonts w:ascii="Times New Roman" w:eastAsia="標楷體" w:hAnsi="Times New Roman" w:hint="eastAsia"/>
                <w:snapToGrid w:val="0"/>
              </w:rPr>
              <w:t>及高淨值投資法人以外</w:t>
            </w:r>
            <w:r w:rsidRPr="001432F0">
              <w:rPr>
                <w:rFonts w:ascii="Times New Roman" w:eastAsia="標楷體" w:hAnsi="Times New Roman"/>
                <w:szCs w:val="24"/>
              </w:rPr>
              <w:t>之客戶辦理複雜性高風險商品，應充分告知該金融商品、服務及契約之重要內容，包括交易條件重要內容及揭露相關風險，上該說明及揭露，除</w:t>
            </w:r>
            <w:proofErr w:type="gramStart"/>
            <w:r w:rsidRPr="001432F0">
              <w:rPr>
                <w:rFonts w:ascii="Times New Roman" w:eastAsia="標楷體" w:hAnsi="Times New Roman"/>
                <w:szCs w:val="24"/>
              </w:rPr>
              <w:t>以非臨櫃</w:t>
            </w:r>
            <w:proofErr w:type="gramEnd"/>
            <w:r w:rsidRPr="001432F0">
              <w:rPr>
                <w:rFonts w:ascii="Times New Roman" w:eastAsia="標楷體" w:hAnsi="Times New Roman"/>
                <w:szCs w:val="24"/>
              </w:rPr>
              <w:t>之自動化通路交易或客戶不予同意之情形外，應以錄音或錄影方式保留紀錄。</w:t>
            </w:r>
          </w:p>
          <w:p w:rsidR="00EE78B6" w:rsidRPr="001432F0" w:rsidRDefault="00EE78B6" w:rsidP="00EE78B6">
            <w:pPr>
              <w:adjustRightInd w:val="0"/>
              <w:snapToGrid w:val="0"/>
              <w:spacing w:line="300" w:lineRule="auto"/>
              <w:ind w:firstLineChars="200" w:firstLine="480"/>
              <w:jc w:val="both"/>
              <w:rPr>
                <w:rFonts w:ascii="Times New Roman" w:eastAsia="標楷體" w:hAnsi="Times New Roman"/>
                <w:kern w:val="0"/>
              </w:rPr>
            </w:pPr>
            <w:r w:rsidRPr="001432F0">
              <w:rPr>
                <w:rFonts w:ascii="Times New Roman" w:eastAsia="標楷體" w:hAnsi="Times New Roman"/>
                <w:kern w:val="0"/>
              </w:rPr>
              <w:t>本規則所稱複雜性高風險商品，係指具有結算或比價期數超過三期且隱含賣出選擇權特性之衍生性金融商品，但不包括：</w:t>
            </w:r>
          </w:p>
          <w:p w:rsidR="00EE78B6" w:rsidRPr="001432F0" w:rsidRDefault="00EE78B6" w:rsidP="00EE78B6">
            <w:pPr>
              <w:pStyle w:val="a3"/>
              <w:numPr>
                <w:ilvl w:val="0"/>
                <w:numId w:val="17"/>
              </w:numPr>
              <w:adjustRightInd w:val="0"/>
              <w:snapToGrid w:val="0"/>
              <w:spacing w:line="300" w:lineRule="auto"/>
              <w:ind w:leftChars="0"/>
              <w:jc w:val="both"/>
              <w:rPr>
                <w:rFonts w:ascii="Times New Roman" w:eastAsia="標楷體" w:hAnsi="Times New Roman"/>
                <w:kern w:val="0"/>
              </w:rPr>
            </w:pPr>
            <w:r w:rsidRPr="001432F0">
              <w:rPr>
                <w:rFonts w:ascii="Times New Roman" w:eastAsia="標楷體" w:hAnsi="Times New Roman" w:hint="eastAsia"/>
                <w:kern w:val="0"/>
              </w:rPr>
              <w:t>結構型商品。</w:t>
            </w:r>
          </w:p>
          <w:p w:rsidR="00EE78B6" w:rsidRPr="001432F0" w:rsidRDefault="00EE78B6" w:rsidP="00EE78B6">
            <w:pPr>
              <w:pStyle w:val="a3"/>
              <w:numPr>
                <w:ilvl w:val="0"/>
                <w:numId w:val="17"/>
              </w:numPr>
              <w:adjustRightInd w:val="0"/>
              <w:snapToGrid w:val="0"/>
              <w:spacing w:line="300" w:lineRule="auto"/>
              <w:ind w:leftChars="0" w:left="587" w:hanging="567"/>
              <w:jc w:val="both"/>
              <w:rPr>
                <w:rFonts w:ascii="Times New Roman" w:eastAsia="標楷體" w:hAnsi="Times New Roman"/>
                <w:kern w:val="0"/>
              </w:rPr>
            </w:pPr>
            <w:r w:rsidRPr="001432F0">
              <w:rPr>
                <w:rFonts w:ascii="Times New Roman" w:eastAsia="標楷體" w:hAnsi="Times New Roman"/>
                <w:kern w:val="0"/>
              </w:rPr>
              <w:t>交換契約（</w:t>
            </w:r>
            <w:r w:rsidRPr="001432F0">
              <w:rPr>
                <w:rFonts w:ascii="Times New Roman" w:eastAsia="標楷體" w:hAnsi="Times New Roman" w:hint="eastAsia"/>
                <w:kern w:val="0"/>
              </w:rPr>
              <w:t>Swap</w:t>
            </w:r>
            <w:r w:rsidRPr="001432F0">
              <w:rPr>
                <w:rFonts w:ascii="Times New Roman" w:eastAsia="標楷體" w:hAnsi="Times New Roman" w:hint="eastAsia"/>
                <w:kern w:val="0"/>
              </w:rPr>
              <w:t>）。</w:t>
            </w:r>
          </w:p>
          <w:p w:rsidR="00EE78B6" w:rsidRPr="001432F0" w:rsidRDefault="00EE78B6" w:rsidP="00EE78B6">
            <w:pPr>
              <w:pStyle w:val="a3"/>
              <w:numPr>
                <w:ilvl w:val="0"/>
                <w:numId w:val="17"/>
              </w:numPr>
              <w:adjustRightInd w:val="0"/>
              <w:snapToGrid w:val="0"/>
              <w:spacing w:line="300" w:lineRule="auto"/>
              <w:ind w:leftChars="0" w:left="587" w:hanging="567"/>
              <w:jc w:val="both"/>
              <w:rPr>
                <w:rFonts w:ascii="Times New Roman" w:eastAsia="標楷體" w:hAnsi="Times New Roman"/>
                <w:kern w:val="0"/>
              </w:rPr>
            </w:pPr>
            <w:r w:rsidRPr="001432F0">
              <w:rPr>
                <w:rFonts w:ascii="Times New Roman" w:eastAsia="標楷體" w:hAnsi="Times New Roman"/>
                <w:kern w:val="0"/>
              </w:rPr>
              <w:t>多筆交易一次簽約，客戶可隨時就其中之特定筆數交易辦理解約之一系列陽春型選擇權（</w:t>
            </w:r>
            <w:r w:rsidRPr="001432F0">
              <w:rPr>
                <w:rFonts w:ascii="Times New Roman" w:eastAsia="標楷體" w:hAnsi="Times New Roman" w:hint="eastAsia"/>
                <w:kern w:val="0"/>
              </w:rPr>
              <w:t>Plain vanilla option</w:t>
            </w:r>
            <w:r w:rsidRPr="001432F0">
              <w:rPr>
                <w:rFonts w:ascii="Times New Roman" w:eastAsia="標楷體" w:hAnsi="Times New Roman" w:hint="eastAsia"/>
                <w:kern w:val="0"/>
              </w:rPr>
              <w:t>）或遠期外匯。</w:t>
            </w:r>
          </w:p>
          <w:p w:rsidR="00EE78B6" w:rsidRPr="001432F0" w:rsidRDefault="00EE78B6" w:rsidP="00EE78B6">
            <w:pPr>
              <w:pStyle w:val="a3"/>
              <w:numPr>
                <w:ilvl w:val="0"/>
                <w:numId w:val="17"/>
              </w:numPr>
              <w:adjustRightInd w:val="0"/>
              <w:snapToGrid w:val="0"/>
              <w:spacing w:line="300" w:lineRule="auto"/>
              <w:ind w:leftChars="0" w:left="587" w:hanging="567"/>
              <w:jc w:val="both"/>
              <w:rPr>
                <w:rFonts w:ascii="Times New Roman" w:eastAsia="標楷體" w:hAnsi="Times New Roman"/>
                <w:kern w:val="0"/>
              </w:rPr>
            </w:pPr>
            <w:r w:rsidRPr="001432F0">
              <w:rPr>
                <w:rFonts w:ascii="Times New Roman" w:eastAsia="標楷體" w:hAnsi="Times New Roman"/>
                <w:kern w:val="0"/>
              </w:rPr>
              <w:t>其他經主管機關核定之商品類型。</w:t>
            </w:r>
          </w:p>
          <w:p w:rsidR="00EE78B6" w:rsidRPr="001432F0" w:rsidRDefault="00EE78B6" w:rsidP="00EE78B6">
            <w:pPr>
              <w:adjustRightInd w:val="0"/>
              <w:snapToGrid w:val="0"/>
              <w:spacing w:line="300" w:lineRule="auto"/>
              <w:ind w:firstLineChars="200" w:firstLine="480"/>
              <w:jc w:val="both"/>
              <w:rPr>
                <w:rFonts w:ascii="Times New Roman" w:eastAsia="標楷體" w:hAnsi="Times New Roman"/>
              </w:rPr>
            </w:pPr>
            <w:r w:rsidRPr="001432F0">
              <w:rPr>
                <w:rFonts w:ascii="Times New Roman" w:eastAsia="標楷體" w:hAnsi="Times New Roman"/>
                <w:kern w:val="0"/>
              </w:rPr>
              <w:lastRenderedPageBreak/>
              <w:t>證券商辦理衍生性金融商品交易業務有關商品適合度、商品風險告知及揭露、錄音或錄影方式及得對屬自然人之一般客戶提供之商品種類等應遵循事項，由本中心訂定並報請主管機關核定後公告之。</w:t>
            </w:r>
          </w:p>
        </w:tc>
        <w:tc>
          <w:tcPr>
            <w:tcW w:w="3355" w:type="dxa"/>
            <w:tcBorders>
              <w:top w:val="single" w:sz="4" w:space="0" w:color="auto"/>
              <w:left w:val="single" w:sz="4" w:space="0" w:color="auto"/>
              <w:bottom w:val="single" w:sz="4" w:space="0" w:color="auto"/>
              <w:right w:val="single" w:sz="4" w:space="0" w:color="auto"/>
            </w:tcBorders>
          </w:tcPr>
          <w:p w:rsidR="00EE78B6" w:rsidRPr="001432F0" w:rsidRDefault="00362996" w:rsidP="00EE78B6">
            <w:pPr>
              <w:adjustRightInd w:val="0"/>
              <w:snapToGrid w:val="0"/>
              <w:spacing w:line="300" w:lineRule="auto"/>
              <w:jc w:val="both"/>
              <w:rPr>
                <w:rFonts w:ascii="Times New Roman" w:eastAsia="標楷體" w:hAnsi="Times New Roman" w:cs="Times New Roman"/>
                <w:color w:val="000000"/>
              </w:rPr>
            </w:pPr>
            <w:r>
              <w:rPr>
                <w:rFonts w:ascii="Times New Roman" w:eastAsia="標楷體" w:hAnsi="Times New Roman" w:cs="Times New Roman"/>
                <w:color w:val="000000"/>
              </w:rPr>
              <w:lastRenderedPageBreak/>
              <w:t>參照</w:t>
            </w:r>
            <w:r w:rsidR="00727E4B">
              <w:rPr>
                <w:rFonts w:ascii="Times New Roman" w:eastAsia="標楷體" w:hAnsi="Times New Roman" w:cs="Times New Roman"/>
                <w:color w:val="000000"/>
              </w:rPr>
              <w:t>銀行辦理衍生性金融商品業務內部作業制度及程序管理辦法</w:t>
            </w:r>
            <w:r w:rsidR="00EE78B6" w:rsidRPr="001432F0">
              <w:rPr>
                <w:rFonts w:ascii="Times New Roman" w:eastAsia="標楷體" w:hAnsi="Times New Roman" w:cs="Times New Roman"/>
                <w:color w:val="000000"/>
              </w:rPr>
              <w:t>第二十五條之一第一項</w:t>
            </w:r>
            <w:r w:rsidR="00991309">
              <w:rPr>
                <w:rFonts w:ascii="Times New Roman" w:eastAsia="標楷體" w:hAnsi="Times New Roman" w:cs="Times New Roman"/>
                <w:color w:val="000000"/>
              </w:rPr>
              <w:t>，有關</w:t>
            </w:r>
            <w:r w:rsidR="00493B65">
              <w:rPr>
                <w:rFonts w:ascii="Times New Roman" w:eastAsia="標楷體" w:hAnsi="Times New Roman" w:cs="Times New Roman" w:hint="eastAsia"/>
                <w:color w:val="000000"/>
              </w:rPr>
              <w:t>證券商</w:t>
            </w:r>
            <w:r w:rsidR="00991309">
              <w:rPr>
                <w:rFonts w:ascii="Times New Roman" w:eastAsia="標楷體" w:hAnsi="Times New Roman" w:cs="Times New Roman"/>
                <w:color w:val="000000"/>
              </w:rPr>
              <w:t>不得與自然人客戶及非避險目的交易之一般</w:t>
            </w:r>
            <w:r>
              <w:rPr>
                <w:rFonts w:ascii="Times New Roman" w:eastAsia="標楷體" w:hAnsi="Times New Roman" w:cs="Times New Roman"/>
                <w:color w:val="000000"/>
              </w:rPr>
              <w:t>法人</w:t>
            </w:r>
            <w:r w:rsidR="00991309">
              <w:rPr>
                <w:rFonts w:ascii="Times New Roman" w:eastAsia="標楷體" w:hAnsi="Times New Roman" w:cs="Times New Roman"/>
                <w:color w:val="000000"/>
              </w:rPr>
              <w:t>客戶辦理複雜性高風險商品之</w:t>
            </w:r>
            <w:r w:rsidR="00813551" w:rsidRPr="001432F0">
              <w:rPr>
                <w:rFonts w:ascii="Times New Roman" w:eastAsia="標楷體" w:hAnsi="Times New Roman" w:cs="Times New Roman"/>
                <w:color w:val="000000"/>
              </w:rPr>
              <w:t>規定，</w:t>
            </w:r>
            <w:r w:rsidR="00F41AD6">
              <w:rPr>
                <w:rFonts w:ascii="Times New Roman" w:eastAsia="標楷體" w:hAnsi="Times New Roman" w:cs="Times New Roman"/>
                <w:color w:val="000000"/>
              </w:rPr>
              <w:t>另修</w:t>
            </w:r>
            <w:r>
              <w:rPr>
                <w:rFonts w:ascii="Times New Roman" w:eastAsia="標楷體" w:hAnsi="Times New Roman" w:cs="Times New Roman"/>
                <w:color w:val="000000"/>
              </w:rPr>
              <w:t>訂於本中心證券商辦理衍生性金融商品交易業務應注意事項</w:t>
            </w:r>
            <w:r w:rsidR="00F41AD6">
              <w:rPr>
                <w:rFonts w:ascii="Times New Roman" w:eastAsia="標楷體" w:hAnsi="Times New Roman" w:cs="Times New Roman"/>
                <w:color w:val="000000"/>
              </w:rPr>
              <w:t>中</w:t>
            </w:r>
            <w:r w:rsidR="00F41AD6">
              <w:rPr>
                <w:rFonts w:ascii="Times New Roman" w:eastAsia="標楷體" w:hAnsi="Times New Roman" w:cs="Times New Roman" w:hint="eastAsia"/>
                <w:color w:val="000000"/>
              </w:rPr>
              <w:t>，</w:t>
            </w:r>
            <w:proofErr w:type="gramStart"/>
            <w:r w:rsidR="00F41AD6">
              <w:rPr>
                <w:rFonts w:ascii="Times New Roman" w:eastAsia="標楷體" w:hAnsi="Times New Roman" w:cs="Times New Roman" w:hint="eastAsia"/>
                <w:color w:val="000000"/>
              </w:rPr>
              <w:t>爰</w:t>
            </w:r>
            <w:proofErr w:type="gramEnd"/>
            <w:r w:rsidR="00E32DBC">
              <w:rPr>
                <w:rFonts w:ascii="Times New Roman" w:eastAsia="標楷體" w:hAnsi="Times New Roman" w:cs="Times New Roman" w:hint="eastAsia"/>
                <w:color w:val="000000"/>
              </w:rPr>
              <w:t>配合修正</w:t>
            </w:r>
            <w:r w:rsidR="00EE78B6" w:rsidRPr="001432F0">
              <w:rPr>
                <w:rFonts w:ascii="Times New Roman" w:eastAsia="標楷體" w:hAnsi="Times New Roman" w:cs="Times New Roman"/>
                <w:color w:val="000000"/>
              </w:rPr>
              <w:t>第四項。</w:t>
            </w:r>
          </w:p>
          <w:p w:rsidR="00C6376E" w:rsidRPr="001432F0" w:rsidRDefault="00C6376E" w:rsidP="00EE78B6">
            <w:pPr>
              <w:adjustRightInd w:val="0"/>
              <w:snapToGrid w:val="0"/>
              <w:spacing w:line="300" w:lineRule="auto"/>
              <w:jc w:val="both"/>
              <w:rPr>
                <w:rFonts w:ascii="Times New Roman" w:eastAsia="標楷體" w:hAnsi="Times New Roman" w:cs="Times New Roman"/>
                <w:color w:val="000000"/>
              </w:rPr>
            </w:pPr>
          </w:p>
        </w:tc>
      </w:tr>
      <w:tr w:rsidR="001440D0" w:rsidRPr="001440D0" w:rsidTr="00F04B86">
        <w:trPr>
          <w:trHeight w:val="535"/>
        </w:trPr>
        <w:tc>
          <w:tcPr>
            <w:tcW w:w="3355" w:type="dxa"/>
            <w:tcBorders>
              <w:top w:val="single" w:sz="4" w:space="0" w:color="auto"/>
              <w:left w:val="single" w:sz="4" w:space="0" w:color="auto"/>
              <w:bottom w:val="single" w:sz="4" w:space="0" w:color="auto"/>
              <w:right w:val="single" w:sz="4" w:space="0" w:color="auto"/>
            </w:tcBorders>
          </w:tcPr>
          <w:p w:rsidR="001440D0" w:rsidRPr="001440D0" w:rsidRDefault="001440D0" w:rsidP="001440D0">
            <w:pPr>
              <w:adjustRightInd w:val="0"/>
              <w:snapToGrid w:val="0"/>
              <w:spacing w:line="300" w:lineRule="auto"/>
              <w:jc w:val="both"/>
              <w:rPr>
                <w:rFonts w:ascii="Times New Roman" w:eastAsia="標楷體" w:hAnsi="Times New Roman"/>
              </w:rPr>
            </w:pPr>
            <w:r w:rsidRPr="001440D0">
              <w:rPr>
                <w:rFonts w:ascii="Times New Roman" w:eastAsia="標楷體" w:hAnsi="Times New Roman"/>
              </w:rPr>
              <w:lastRenderedPageBreak/>
              <w:t>第二十二條</w:t>
            </w:r>
          </w:p>
          <w:p w:rsidR="00A32BEF" w:rsidRPr="00A32BEF" w:rsidRDefault="00A32BEF" w:rsidP="00A32BEF">
            <w:pPr>
              <w:adjustRightInd w:val="0"/>
              <w:snapToGrid w:val="0"/>
              <w:spacing w:line="300" w:lineRule="auto"/>
              <w:ind w:firstLineChars="200" w:firstLine="480"/>
              <w:jc w:val="both"/>
              <w:rPr>
                <w:rFonts w:ascii="Times New Roman" w:eastAsia="標楷體" w:hAnsi="Times New Roman"/>
              </w:rPr>
            </w:pPr>
            <w:r w:rsidRPr="00A32BEF">
              <w:rPr>
                <w:rFonts w:ascii="Times New Roman" w:eastAsia="標楷體" w:hAnsi="Times New Roman" w:hint="eastAsia"/>
              </w:rPr>
              <w:t>證券商經營衍生性金融商品交易業務涉及外匯業務者，有關交割款項、費用之收付及提前解約或契約到期款項支付等，應依下列規定辦理：</w:t>
            </w:r>
          </w:p>
          <w:p w:rsidR="00A32BEF" w:rsidRPr="00A32BEF" w:rsidRDefault="00A32BEF" w:rsidP="00A32BEF">
            <w:pPr>
              <w:adjustRightInd w:val="0"/>
              <w:snapToGrid w:val="0"/>
              <w:spacing w:line="300" w:lineRule="auto"/>
              <w:ind w:left="444" w:hangingChars="185" w:hanging="444"/>
              <w:jc w:val="both"/>
              <w:rPr>
                <w:rFonts w:ascii="Times New Roman" w:eastAsia="標楷體" w:hAnsi="Times New Roman"/>
              </w:rPr>
            </w:pPr>
            <w:r w:rsidRPr="00A32BEF">
              <w:rPr>
                <w:rFonts w:ascii="Times New Roman" w:eastAsia="標楷體" w:hAnsi="Times New Roman" w:hint="eastAsia"/>
              </w:rPr>
              <w:t>一、以新臺幣計價者，與交易相對人間有關交割款項及費用收付，</w:t>
            </w:r>
            <w:proofErr w:type="gramStart"/>
            <w:r w:rsidRPr="00A32BEF">
              <w:rPr>
                <w:rFonts w:ascii="Times New Roman" w:eastAsia="標楷體" w:hAnsi="Times New Roman" w:hint="eastAsia"/>
              </w:rPr>
              <w:t>均應以</w:t>
            </w:r>
            <w:proofErr w:type="gramEnd"/>
            <w:r w:rsidRPr="00A32BEF">
              <w:rPr>
                <w:rFonts w:ascii="Times New Roman" w:eastAsia="標楷體" w:hAnsi="Times New Roman" w:hint="eastAsia"/>
              </w:rPr>
              <w:t>新臺幣為之。</w:t>
            </w:r>
          </w:p>
          <w:p w:rsidR="00A32BEF" w:rsidRDefault="00A32BEF" w:rsidP="00A32BEF">
            <w:pPr>
              <w:adjustRightInd w:val="0"/>
              <w:snapToGrid w:val="0"/>
              <w:spacing w:line="300" w:lineRule="auto"/>
              <w:ind w:left="444" w:hangingChars="185" w:hanging="444"/>
              <w:jc w:val="both"/>
              <w:rPr>
                <w:rFonts w:ascii="Times New Roman" w:eastAsia="標楷體" w:hAnsi="Times New Roman"/>
              </w:rPr>
            </w:pPr>
            <w:r w:rsidRPr="00A32BEF">
              <w:rPr>
                <w:rFonts w:ascii="Times New Roman" w:eastAsia="標楷體" w:hAnsi="Times New Roman" w:hint="eastAsia"/>
              </w:rPr>
              <w:t>二、以外幣計價者，與交易相對人間有關交割款項及費用收付，</w:t>
            </w:r>
            <w:proofErr w:type="gramStart"/>
            <w:r w:rsidRPr="00A32BEF">
              <w:rPr>
                <w:rFonts w:ascii="Times New Roman" w:eastAsia="標楷體" w:hAnsi="Times New Roman" w:hint="eastAsia"/>
              </w:rPr>
              <w:t>均應以</w:t>
            </w:r>
            <w:proofErr w:type="gramEnd"/>
            <w:r w:rsidRPr="00A32BEF">
              <w:rPr>
                <w:rFonts w:ascii="Times New Roman" w:eastAsia="標楷體" w:hAnsi="Times New Roman" w:hint="eastAsia"/>
              </w:rPr>
              <w:t>外幣為之。交易相對人款項之支付得自其本人外匯存款戶轉帳撥付，如需辦理結匯者，由交易相對人透過外匯指定銀行</w:t>
            </w:r>
            <w:r w:rsidR="00AF538E">
              <w:rPr>
                <w:rFonts w:ascii="Times New Roman" w:eastAsia="標楷體" w:hAnsi="Times New Roman" w:hint="eastAsia"/>
                <w:b/>
                <w:u w:val="single"/>
              </w:rPr>
              <w:t>或辦理即期外匯業務之同一證券商</w:t>
            </w:r>
            <w:r w:rsidRPr="00A32BEF">
              <w:rPr>
                <w:rFonts w:ascii="Times New Roman" w:eastAsia="標楷體" w:hAnsi="Times New Roman" w:hint="eastAsia"/>
              </w:rPr>
              <w:t>依外匯收支或交易申報辦法之規定辦理。</w:t>
            </w:r>
          </w:p>
          <w:p w:rsidR="00B84201" w:rsidRDefault="00A32BEF" w:rsidP="00AF538E">
            <w:pPr>
              <w:adjustRightInd w:val="0"/>
              <w:snapToGrid w:val="0"/>
              <w:spacing w:line="300" w:lineRule="auto"/>
              <w:ind w:left="444" w:hangingChars="185" w:hanging="444"/>
              <w:jc w:val="both"/>
              <w:rPr>
                <w:rFonts w:ascii="Times New Roman" w:eastAsia="標楷體" w:hAnsi="Times New Roman"/>
              </w:rPr>
            </w:pPr>
            <w:r w:rsidRPr="00A32BEF">
              <w:rPr>
                <w:rFonts w:ascii="Times New Roman" w:eastAsia="標楷體" w:hAnsi="Times New Roman" w:hint="eastAsia"/>
              </w:rPr>
              <w:t>三、交易相對人提前解約或契約到期時，證券商應按契約所載之計價幣別於交割日將交易相對人應收款項存入交易相對人之新臺幣或外匯存款帳戶。</w:t>
            </w:r>
          </w:p>
          <w:p w:rsidR="004532C5" w:rsidRPr="001440D0" w:rsidRDefault="001440D0" w:rsidP="00C13177">
            <w:pPr>
              <w:adjustRightInd w:val="0"/>
              <w:snapToGrid w:val="0"/>
              <w:spacing w:line="300" w:lineRule="auto"/>
              <w:ind w:firstLineChars="200" w:firstLine="480"/>
              <w:jc w:val="both"/>
              <w:rPr>
                <w:rFonts w:ascii="Times New Roman" w:eastAsia="標楷體" w:hAnsi="Times New Roman"/>
              </w:rPr>
            </w:pPr>
            <w:r w:rsidRPr="001440D0">
              <w:rPr>
                <w:rFonts w:ascii="Times New Roman" w:eastAsia="標楷體" w:hAnsi="Times New Roman" w:hint="eastAsia"/>
              </w:rPr>
              <w:lastRenderedPageBreak/>
              <w:t>證券商經營前項業務，應於每月營業終了後五</w:t>
            </w:r>
            <w:proofErr w:type="gramStart"/>
            <w:r w:rsidRPr="001440D0">
              <w:rPr>
                <w:rFonts w:ascii="Times New Roman" w:eastAsia="標楷體" w:hAnsi="Times New Roman" w:hint="eastAsia"/>
              </w:rPr>
              <w:t>個</w:t>
            </w:r>
            <w:proofErr w:type="gramEnd"/>
            <w:r w:rsidRPr="001440D0">
              <w:rPr>
                <w:rFonts w:ascii="Times New Roman" w:eastAsia="標楷體" w:hAnsi="Times New Roman" w:hint="eastAsia"/>
              </w:rPr>
              <w:t>營業日內向外匯主管機關及本中心申報營業月報表。</w:t>
            </w:r>
          </w:p>
        </w:tc>
        <w:tc>
          <w:tcPr>
            <w:tcW w:w="3355" w:type="dxa"/>
            <w:tcBorders>
              <w:top w:val="single" w:sz="4" w:space="0" w:color="auto"/>
              <w:left w:val="single" w:sz="4" w:space="0" w:color="auto"/>
              <w:bottom w:val="single" w:sz="4" w:space="0" w:color="auto"/>
              <w:right w:val="single" w:sz="4" w:space="0" w:color="auto"/>
            </w:tcBorders>
          </w:tcPr>
          <w:p w:rsidR="004532C5" w:rsidRPr="001440D0" w:rsidRDefault="004532C5" w:rsidP="00EE78B6">
            <w:pPr>
              <w:adjustRightInd w:val="0"/>
              <w:snapToGrid w:val="0"/>
              <w:spacing w:line="300" w:lineRule="auto"/>
              <w:jc w:val="both"/>
              <w:rPr>
                <w:rFonts w:ascii="Times New Roman" w:eastAsia="標楷體" w:hAnsi="Times New Roman"/>
              </w:rPr>
            </w:pPr>
            <w:r w:rsidRPr="001440D0">
              <w:rPr>
                <w:rFonts w:ascii="Times New Roman" w:eastAsia="標楷體" w:hAnsi="Times New Roman"/>
              </w:rPr>
              <w:lastRenderedPageBreak/>
              <w:t>第二十二條</w:t>
            </w:r>
          </w:p>
          <w:p w:rsidR="004532C5" w:rsidRPr="00A32BEF" w:rsidRDefault="004532C5" w:rsidP="004532C5">
            <w:pPr>
              <w:adjustRightInd w:val="0"/>
              <w:snapToGrid w:val="0"/>
              <w:spacing w:line="300" w:lineRule="auto"/>
              <w:ind w:firstLineChars="200" w:firstLine="480"/>
              <w:jc w:val="both"/>
              <w:rPr>
                <w:rFonts w:ascii="Times New Roman" w:eastAsia="標楷體" w:hAnsi="Times New Roman"/>
              </w:rPr>
            </w:pPr>
            <w:r w:rsidRPr="00A32BEF">
              <w:rPr>
                <w:rFonts w:ascii="Times New Roman" w:eastAsia="標楷體" w:hAnsi="Times New Roman" w:hint="eastAsia"/>
              </w:rPr>
              <w:t>證券商經營衍生性金融商品交易業務涉及外匯業務者，有關交割款項、費用之收付及提前解約或契約到期款項支付等，應依下列規定辦理：</w:t>
            </w:r>
          </w:p>
          <w:p w:rsidR="004532C5" w:rsidRPr="00A32BEF" w:rsidRDefault="004532C5" w:rsidP="004532C5">
            <w:pPr>
              <w:adjustRightInd w:val="0"/>
              <w:snapToGrid w:val="0"/>
              <w:spacing w:line="300" w:lineRule="auto"/>
              <w:ind w:left="444" w:hangingChars="185" w:hanging="444"/>
              <w:jc w:val="both"/>
              <w:rPr>
                <w:rFonts w:ascii="Times New Roman" w:eastAsia="標楷體" w:hAnsi="Times New Roman"/>
              </w:rPr>
            </w:pPr>
            <w:r w:rsidRPr="00A32BEF">
              <w:rPr>
                <w:rFonts w:ascii="Times New Roman" w:eastAsia="標楷體" w:hAnsi="Times New Roman" w:hint="eastAsia"/>
              </w:rPr>
              <w:t>一、以新臺幣計價者，與交易相對人間有關交割款項及費用收付，</w:t>
            </w:r>
            <w:proofErr w:type="gramStart"/>
            <w:r w:rsidRPr="00A32BEF">
              <w:rPr>
                <w:rFonts w:ascii="Times New Roman" w:eastAsia="標楷體" w:hAnsi="Times New Roman" w:hint="eastAsia"/>
              </w:rPr>
              <w:t>均應以</w:t>
            </w:r>
            <w:proofErr w:type="gramEnd"/>
            <w:r w:rsidRPr="00A32BEF">
              <w:rPr>
                <w:rFonts w:ascii="Times New Roman" w:eastAsia="標楷體" w:hAnsi="Times New Roman" w:hint="eastAsia"/>
              </w:rPr>
              <w:t>新臺幣為之。</w:t>
            </w:r>
          </w:p>
          <w:p w:rsidR="004532C5" w:rsidRDefault="004532C5" w:rsidP="004532C5">
            <w:pPr>
              <w:adjustRightInd w:val="0"/>
              <w:snapToGrid w:val="0"/>
              <w:spacing w:line="300" w:lineRule="auto"/>
              <w:ind w:left="444" w:hangingChars="185" w:hanging="444"/>
              <w:jc w:val="both"/>
              <w:rPr>
                <w:rFonts w:ascii="Times New Roman" w:eastAsia="標楷體" w:hAnsi="Times New Roman"/>
              </w:rPr>
            </w:pPr>
            <w:r w:rsidRPr="00A32BEF">
              <w:rPr>
                <w:rFonts w:ascii="Times New Roman" w:eastAsia="標楷體" w:hAnsi="Times New Roman" w:hint="eastAsia"/>
              </w:rPr>
              <w:t>二、以外幣計價者，與交易相對人間有關交割款項及費用收付，</w:t>
            </w:r>
            <w:proofErr w:type="gramStart"/>
            <w:r w:rsidRPr="00A32BEF">
              <w:rPr>
                <w:rFonts w:ascii="Times New Roman" w:eastAsia="標楷體" w:hAnsi="Times New Roman" w:hint="eastAsia"/>
              </w:rPr>
              <w:t>均應以</w:t>
            </w:r>
            <w:proofErr w:type="gramEnd"/>
            <w:r w:rsidRPr="00A32BEF">
              <w:rPr>
                <w:rFonts w:ascii="Times New Roman" w:eastAsia="標楷體" w:hAnsi="Times New Roman" w:hint="eastAsia"/>
              </w:rPr>
              <w:t>外幣為之。交易相對人款項之支付得自其本人外匯存款戶轉帳撥付，如需辦理結匯者，由交易相對人透過外匯指定銀行依外匯收支或交易申報辦法之規定辦理。</w:t>
            </w:r>
          </w:p>
          <w:p w:rsidR="00AF538E" w:rsidRPr="00A32BEF" w:rsidRDefault="00AF538E" w:rsidP="004532C5">
            <w:pPr>
              <w:adjustRightInd w:val="0"/>
              <w:snapToGrid w:val="0"/>
              <w:spacing w:line="300" w:lineRule="auto"/>
              <w:ind w:left="444" w:hangingChars="185" w:hanging="444"/>
              <w:jc w:val="both"/>
              <w:rPr>
                <w:rFonts w:ascii="Times New Roman" w:eastAsia="標楷體" w:hAnsi="Times New Roman"/>
              </w:rPr>
            </w:pPr>
          </w:p>
          <w:p w:rsidR="004532C5" w:rsidRPr="001440D0" w:rsidRDefault="004532C5" w:rsidP="004532C5">
            <w:pPr>
              <w:adjustRightInd w:val="0"/>
              <w:snapToGrid w:val="0"/>
              <w:spacing w:line="300" w:lineRule="auto"/>
              <w:ind w:left="444" w:hangingChars="185" w:hanging="444"/>
              <w:jc w:val="both"/>
              <w:rPr>
                <w:rFonts w:ascii="Times New Roman" w:eastAsia="標楷體" w:hAnsi="Times New Roman"/>
              </w:rPr>
            </w:pPr>
            <w:r w:rsidRPr="00A32BEF">
              <w:rPr>
                <w:rFonts w:ascii="Times New Roman" w:eastAsia="標楷體" w:hAnsi="Times New Roman" w:hint="eastAsia"/>
              </w:rPr>
              <w:t>三、交易相對人提前解約或契約到期時，證券商應按契約所載之計價幣別於交割日將交易相對人應收款項存入交易相對人之新臺幣或外匯存款帳戶。</w:t>
            </w:r>
          </w:p>
          <w:p w:rsidR="004532C5" w:rsidRPr="001440D0" w:rsidRDefault="004532C5" w:rsidP="004532C5">
            <w:pPr>
              <w:adjustRightInd w:val="0"/>
              <w:snapToGrid w:val="0"/>
              <w:spacing w:line="300" w:lineRule="auto"/>
              <w:ind w:firstLineChars="200" w:firstLine="480"/>
              <w:jc w:val="both"/>
              <w:rPr>
                <w:rFonts w:ascii="Times New Roman" w:eastAsia="標楷體" w:hAnsi="Times New Roman"/>
              </w:rPr>
            </w:pPr>
            <w:r w:rsidRPr="001440D0">
              <w:rPr>
                <w:rFonts w:ascii="Times New Roman" w:eastAsia="標楷體" w:hAnsi="Times New Roman" w:hint="eastAsia"/>
              </w:rPr>
              <w:lastRenderedPageBreak/>
              <w:t>證券商經營前項業務，應於每月營業終了後五</w:t>
            </w:r>
            <w:proofErr w:type="gramStart"/>
            <w:r w:rsidRPr="001440D0">
              <w:rPr>
                <w:rFonts w:ascii="Times New Roman" w:eastAsia="標楷體" w:hAnsi="Times New Roman" w:hint="eastAsia"/>
              </w:rPr>
              <w:t>個</w:t>
            </w:r>
            <w:proofErr w:type="gramEnd"/>
            <w:r w:rsidRPr="001440D0">
              <w:rPr>
                <w:rFonts w:ascii="Times New Roman" w:eastAsia="標楷體" w:hAnsi="Times New Roman" w:hint="eastAsia"/>
              </w:rPr>
              <w:t>營業日內向外匯主管機關及本中心申報營業月報表。</w:t>
            </w:r>
          </w:p>
        </w:tc>
        <w:tc>
          <w:tcPr>
            <w:tcW w:w="3355" w:type="dxa"/>
            <w:tcBorders>
              <w:top w:val="single" w:sz="4" w:space="0" w:color="auto"/>
              <w:left w:val="single" w:sz="4" w:space="0" w:color="auto"/>
              <w:bottom w:val="single" w:sz="4" w:space="0" w:color="auto"/>
              <w:right w:val="single" w:sz="4" w:space="0" w:color="auto"/>
            </w:tcBorders>
          </w:tcPr>
          <w:p w:rsidR="004532C5" w:rsidRPr="001440D0" w:rsidRDefault="00285CDD" w:rsidP="00AF538E">
            <w:pPr>
              <w:adjustRightInd w:val="0"/>
              <w:snapToGrid w:val="0"/>
              <w:spacing w:line="300" w:lineRule="auto"/>
              <w:jc w:val="both"/>
              <w:rPr>
                <w:rFonts w:ascii="Times New Roman" w:eastAsia="標楷體" w:hAnsi="Times New Roman" w:cs="Times New Roman"/>
              </w:rPr>
            </w:pPr>
            <w:r>
              <w:rPr>
                <w:rFonts w:ascii="標楷體" w:eastAsia="標楷體" w:hAnsi="標楷體" w:hint="eastAsia"/>
                <w:color w:val="000000"/>
              </w:rPr>
              <w:lastRenderedPageBreak/>
              <w:t>參照證券商管理規則第十九條之四</w:t>
            </w:r>
            <w:r w:rsidR="00E4228E">
              <w:rPr>
                <w:rFonts w:ascii="標楷體" w:eastAsia="標楷體" w:hAnsi="標楷體" w:hint="eastAsia"/>
                <w:color w:val="000000"/>
              </w:rPr>
              <w:t>第四項</w:t>
            </w:r>
            <w:r>
              <w:rPr>
                <w:rFonts w:ascii="標楷體" w:eastAsia="標楷體" w:hAnsi="標楷體" w:hint="eastAsia"/>
                <w:color w:val="000000"/>
              </w:rPr>
              <w:t>，及</w:t>
            </w:r>
            <w:r w:rsidR="00AF538E" w:rsidRPr="00A05A9D">
              <w:rPr>
                <w:rFonts w:ascii="標楷體" w:eastAsia="標楷體" w:hAnsi="標楷體" w:hint="eastAsia"/>
                <w:color w:val="000000"/>
              </w:rPr>
              <w:t>考量證券商得依證券業辦理外匯業務管理辦法第四條第一項第二款辦理即期外匯交易業務，</w:t>
            </w:r>
            <w:proofErr w:type="gramStart"/>
            <w:r w:rsidR="00AF538E" w:rsidRPr="00A05A9D">
              <w:rPr>
                <w:rFonts w:ascii="標楷體" w:eastAsia="標楷體" w:hAnsi="標楷體" w:hint="eastAsia"/>
                <w:color w:val="000000"/>
              </w:rPr>
              <w:t>爰</w:t>
            </w:r>
            <w:proofErr w:type="gramEnd"/>
            <w:r w:rsidR="00AF538E" w:rsidRPr="00A05A9D">
              <w:rPr>
                <w:rFonts w:ascii="標楷體" w:eastAsia="標楷體" w:hAnsi="標楷體" w:hint="eastAsia"/>
                <w:color w:val="000000"/>
              </w:rPr>
              <w:t>於第</w:t>
            </w:r>
            <w:r w:rsidR="00AF538E">
              <w:rPr>
                <w:rFonts w:ascii="標楷體" w:eastAsia="標楷體" w:hAnsi="標楷體" w:hint="eastAsia"/>
                <w:color w:val="000000"/>
              </w:rPr>
              <w:t>一</w:t>
            </w:r>
            <w:r w:rsidR="00AF538E" w:rsidRPr="00A05A9D">
              <w:rPr>
                <w:rFonts w:ascii="標楷體" w:eastAsia="標楷體" w:hAnsi="標楷體" w:hint="eastAsia"/>
                <w:color w:val="000000"/>
              </w:rPr>
              <w:t>項第二款增訂有關</w:t>
            </w:r>
            <w:r w:rsidR="00AF538E">
              <w:rPr>
                <w:rFonts w:ascii="標楷體" w:eastAsia="標楷體" w:hAnsi="標楷體" w:hint="eastAsia"/>
                <w:color w:val="000000"/>
              </w:rPr>
              <w:t>交易相對人</w:t>
            </w:r>
            <w:r w:rsidR="00AF538E" w:rsidRPr="00A05A9D">
              <w:rPr>
                <w:rFonts w:ascii="標楷體" w:eastAsia="標楷體" w:hAnsi="標楷體" w:hint="eastAsia"/>
                <w:color w:val="000000"/>
              </w:rPr>
              <w:t>款項如需辦理結匯者，亦得由</w:t>
            </w:r>
            <w:r w:rsidR="00AF538E">
              <w:rPr>
                <w:rFonts w:ascii="標楷體" w:eastAsia="標楷體" w:hAnsi="標楷體" w:hint="eastAsia"/>
                <w:color w:val="000000"/>
              </w:rPr>
              <w:t>交</w:t>
            </w:r>
            <w:r w:rsidR="00AF538E">
              <w:rPr>
                <w:rFonts w:ascii="標楷體" w:eastAsia="標楷體" w:hAnsi="標楷體"/>
                <w:color w:val="000000"/>
              </w:rPr>
              <w:t>易相對人</w:t>
            </w:r>
            <w:r w:rsidR="00AF538E" w:rsidRPr="00A05A9D">
              <w:rPr>
                <w:rFonts w:ascii="標楷體" w:eastAsia="標楷體" w:hAnsi="標楷體" w:hint="eastAsia"/>
                <w:color w:val="000000"/>
              </w:rPr>
              <w:t>透過</w:t>
            </w:r>
            <w:r w:rsidR="00AF538E" w:rsidRPr="00FB0277">
              <w:rPr>
                <w:rFonts w:ascii="標楷體" w:eastAsia="標楷體" w:hAnsi="標楷體" w:hint="eastAsia"/>
                <w:color w:val="000000"/>
              </w:rPr>
              <w:t>辦理</w:t>
            </w:r>
            <w:r w:rsidR="00AF538E" w:rsidRPr="00B55BD6">
              <w:rPr>
                <w:rFonts w:ascii="標楷體" w:eastAsia="標楷體" w:hAnsi="標楷體" w:hint="eastAsia"/>
                <w:color w:val="000000"/>
              </w:rPr>
              <w:t>即期</w:t>
            </w:r>
            <w:r w:rsidR="00AF538E" w:rsidRPr="00FB0277">
              <w:rPr>
                <w:rFonts w:ascii="標楷體" w:eastAsia="標楷體" w:hAnsi="標楷體" w:hint="eastAsia"/>
                <w:color w:val="000000"/>
              </w:rPr>
              <w:t>外匯業務之同一證券商依相關規定辦理</w:t>
            </w:r>
            <w:r w:rsidR="00AF538E" w:rsidRPr="00A05A9D">
              <w:rPr>
                <w:rFonts w:ascii="標楷體" w:eastAsia="標楷體" w:hAnsi="標楷體" w:hint="eastAsia"/>
                <w:color w:val="000000"/>
              </w:rPr>
              <w:t>。</w:t>
            </w:r>
          </w:p>
        </w:tc>
      </w:tr>
      <w:tr w:rsidR="005C2A0F" w:rsidRPr="001440D0" w:rsidTr="00F04B86">
        <w:trPr>
          <w:trHeight w:val="535"/>
        </w:trPr>
        <w:tc>
          <w:tcPr>
            <w:tcW w:w="3355" w:type="dxa"/>
            <w:tcBorders>
              <w:top w:val="single" w:sz="4" w:space="0" w:color="auto"/>
              <w:left w:val="single" w:sz="4" w:space="0" w:color="auto"/>
              <w:bottom w:val="single" w:sz="4" w:space="0" w:color="auto"/>
              <w:right w:val="single" w:sz="4" w:space="0" w:color="auto"/>
            </w:tcBorders>
          </w:tcPr>
          <w:p w:rsidR="005C2A0F" w:rsidRPr="00AB3EF6" w:rsidRDefault="005C2A0F" w:rsidP="005C2A0F">
            <w:pPr>
              <w:adjustRightInd w:val="0"/>
              <w:snapToGrid w:val="0"/>
              <w:spacing w:line="300" w:lineRule="auto"/>
              <w:jc w:val="both"/>
              <w:rPr>
                <w:rFonts w:eastAsia="標楷體"/>
                <w:snapToGrid w:val="0"/>
              </w:rPr>
            </w:pPr>
            <w:r w:rsidRPr="00AB3EF6">
              <w:rPr>
                <w:rFonts w:eastAsia="標楷體" w:hint="eastAsia"/>
                <w:snapToGrid w:val="0"/>
              </w:rPr>
              <w:t>第三十四條</w:t>
            </w:r>
          </w:p>
          <w:p w:rsidR="005C2A0F" w:rsidRDefault="005C2A0F" w:rsidP="005C2A0F">
            <w:pPr>
              <w:adjustRightInd w:val="0"/>
              <w:snapToGrid w:val="0"/>
              <w:spacing w:line="300" w:lineRule="auto"/>
              <w:ind w:firstLineChars="200" w:firstLine="480"/>
              <w:jc w:val="both"/>
              <w:rPr>
                <w:rFonts w:eastAsia="標楷體"/>
                <w:snapToGrid w:val="0"/>
              </w:rPr>
            </w:pPr>
            <w:r w:rsidRPr="00AB3EF6">
              <w:rPr>
                <w:rFonts w:eastAsia="標楷體" w:hint="eastAsia"/>
                <w:snapToGrid w:val="0"/>
              </w:rPr>
              <w:t>證券商</w:t>
            </w:r>
            <w:proofErr w:type="gramStart"/>
            <w:r w:rsidRPr="00AB3EF6">
              <w:rPr>
                <w:rFonts w:eastAsia="標楷體" w:hint="eastAsia"/>
                <w:snapToGrid w:val="0"/>
              </w:rPr>
              <w:t>承作</w:t>
            </w:r>
            <w:proofErr w:type="gramEnd"/>
            <w:r w:rsidRPr="00AB3EF6">
              <w:rPr>
                <w:rFonts w:eastAsia="標楷體" w:hint="eastAsia"/>
                <w:snapToGrid w:val="0"/>
              </w:rPr>
              <w:t>結構型商品應按月</w:t>
            </w:r>
            <w:proofErr w:type="gramStart"/>
            <w:r w:rsidRPr="00AB3EF6">
              <w:rPr>
                <w:rFonts w:eastAsia="標楷體" w:hint="eastAsia"/>
                <w:snapToGrid w:val="0"/>
              </w:rPr>
              <w:t>提撥</w:t>
            </w:r>
            <w:proofErr w:type="gramEnd"/>
            <w:r w:rsidRPr="00AB3EF6">
              <w:rPr>
                <w:rFonts w:eastAsia="標楷體" w:hint="eastAsia"/>
                <w:snapToGrid w:val="0"/>
              </w:rPr>
              <w:t>結構型商品契約流通餘額之百分之三，繳交履約</w:t>
            </w:r>
            <w:proofErr w:type="gramStart"/>
            <w:r w:rsidRPr="00AB3EF6">
              <w:rPr>
                <w:rFonts w:eastAsia="標楷體" w:hint="eastAsia"/>
                <w:snapToGrid w:val="0"/>
              </w:rPr>
              <w:t>保證金予本中心</w:t>
            </w:r>
            <w:proofErr w:type="gramEnd"/>
            <w:r w:rsidRPr="00AB3EF6">
              <w:rPr>
                <w:rFonts w:eastAsia="標楷體" w:hint="eastAsia"/>
                <w:snapToGrid w:val="0"/>
              </w:rPr>
              <w:t>；但證券商自有資本適足比率未達百分之二百五十者，應按前述餘額之百分之五，繳交履約</w:t>
            </w:r>
            <w:proofErr w:type="gramStart"/>
            <w:r w:rsidRPr="00AB3EF6">
              <w:rPr>
                <w:rFonts w:eastAsia="標楷體" w:hint="eastAsia"/>
                <w:snapToGrid w:val="0"/>
              </w:rPr>
              <w:t>保證金予本中心</w:t>
            </w:r>
            <w:proofErr w:type="gramEnd"/>
            <w:r w:rsidRPr="00AB3EF6">
              <w:rPr>
                <w:rFonts w:eastAsia="標楷體" w:hint="eastAsia"/>
                <w:snapToGrid w:val="0"/>
              </w:rPr>
              <w:t>。</w:t>
            </w:r>
          </w:p>
          <w:p w:rsidR="005C2A0F" w:rsidRDefault="005C2A0F" w:rsidP="005C2A0F">
            <w:pPr>
              <w:adjustRightInd w:val="0"/>
              <w:snapToGrid w:val="0"/>
              <w:spacing w:line="300" w:lineRule="auto"/>
              <w:ind w:firstLineChars="200" w:firstLine="480"/>
              <w:jc w:val="both"/>
              <w:rPr>
                <w:rFonts w:eastAsia="標楷體"/>
                <w:snapToGrid w:val="0"/>
              </w:rPr>
            </w:pPr>
            <w:r w:rsidRPr="00AB3EF6">
              <w:rPr>
                <w:rFonts w:eastAsia="標楷體" w:hint="eastAsia"/>
                <w:snapToGrid w:val="0"/>
              </w:rPr>
              <w:t>證券商繳交前項履約保證金，得以現金、銀行定期存款存單或中央政府公債為之，並應按月依契約流通餘額及自有資本適足比率之變動，於每月十日前向本中心辦理履約保證金之增補或退還。</w:t>
            </w:r>
          </w:p>
          <w:p w:rsidR="00841A83" w:rsidRPr="00841A83" w:rsidRDefault="005C2A0F" w:rsidP="00841A83">
            <w:pPr>
              <w:adjustRightInd w:val="0"/>
              <w:snapToGrid w:val="0"/>
              <w:spacing w:line="300" w:lineRule="auto"/>
              <w:ind w:firstLineChars="200" w:firstLine="480"/>
              <w:jc w:val="both"/>
              <w:rPr>
                <w:rFonts w:eastAsia="標楷體"/>
                <w:snapToGrid w:val="0"/>
              </w:rPr>
            </w:pPr>
            <w:r w:rsidRPr="00841A83">
              <w:rPr>
                <w:rFonts w:eastAsia="標楷體" w:hint="eastAsia"/>
                <w:b/>
                <w:snapToGrid w:val="0"/>
                <w:u w:val="single"/>
              </w:rPr>
              <w:t>本中心所收取之履約保證金，應於銀行開立存款專戶保管，</w:t>
            </w:r>
            <w:r w:rsidR="00841A83">
              <w:rPr>
                <w:rFonts w:eastAsia="標楷體" w:hint="eastAsia"/>
                <w:b/>
                <w:snapToGrid w:val="0"/>
                <w:u w:val="single"/>
              </w:rPr>
              <w:t>並</w:t>
            </w:r>
            <w:r w:rsidR="00841A83" w:rsidRPr="00841A83">
              <w:rPr>
                <w:rFonts w:eastAsia="標楷體"/>
                <w:b/>
                <w:snapToGrid w:val="0"/>
                <w:u w:val="single"/>
              </w:rPr>
              <w:t>於每年一月底及七月底前，將所收利息扣除其稅捐及</w:t>
            </w:r>
            <w:r w:rsidR="00841A83">
              <w:rPr>
                <w:rFonts w:eastAsia="標楷體"/>
                <w:b/>
                <w:snapToGrid w:val="0"/>
                <w:u w:val="single"/>
              </w:rPr>
              <w:t>所</w:t>
            </w:r>
            <w:r w:rsidR="00841A83" w:rsidRPr="00841A83">
              <w:rPr>
                <w:rFonts w:eastAsia="標楷體"/>
                <w:b/>
                <w:snapToGrid w:val="0"/>
                <w:u w:val="single"/>
              </w:rPr>
              <w:t>需費用後，發還各證券商。</w:t>
            </w:r>
          </w:p>
        </w:tc>
        <w:tc>
          <w:tcPr>
            <w:tcW w:w="3355" w:type="dxa"/>
            <w:tcBorders>
              <w:top w:val="single" w:sz="4" w:space="0" w:color="auto"/>
              <w:left w:val="single" w:sz="4" w:space="0" w:color="auto"/>
              <w:bottom w:val="single" w:sz="4" w:space="0" w:color="auto"/>
              <w:right w:val="single" w:sz="4" w:space="0" w:color="auto"/>
            </w:tcBorders>
          </w:tcPr>
          <w:p w:rsidR="005C2A0F" w:rsidRPr="00AB3EF6" w:rsidRDefault="005C2A0F" w:rsidP="005C2A0F">
            <w:pPr>
              <w:adjustRightInd w:val="0"/>
              <w:snapToGrid w:val="0"/>
              <w:spacing w:line="300" w:lineRule="auto"/>
              <w:jc w:val="both"/>
              <w:rPr>
                <w:rFonts w:eastAsia="標楷體"/>
                <w:snapToGrid w:val="0"/>
              </w:rPr>
            </w:pPr>
            <w:r w:rsidRPr="00AB3EF6">
              <w:rPr>
                <w:rFonts w:eastAsia="標楷體" w:hint="eastAsia"/>
                <w:snapToGrid w:val="0"/>
              </w:rPr>
              <w:t>第三十四條</w:t>
            </w:r>
          </w:p>
          <w:p w:rsidR="005C2A0F" w:rsidRDefault="005C2A0F" w:rsidP="005C2A0F">
            <w:pPr>
              <w:adjustRightInd w:val="0"/>
              <w:snapToGrid w:val="0"/>
              <w:spacing w:line="300" w:lineRule="auto"/>
              <w:ind w:firstLineChars="200" w:firstLine="480"/>
              <w:jc w:val="both"/>
              <w:rPr>
                <w:rFonts w:eastAsia="標楷體"/>
                <w:snapToGrid w:val="0"/>
              </w:rPr>
            </w:pPr>
            <w:r w:rsidRPr="00AB3EF6">
              <w:rPr>
                <w:rFonts w:eastAsia="標楷體" w:hint="eastAsia"/>
                <w:snapToGrid w:val="0"/>
              </w:rPr>
              <w:t>證券商</w:t>
            </w:r>
            <w:proofErr w:type="gramStart"/>
            <w:r w:rsidRPr="00AB3EF6">
              <w:rPr>
                <w:rFonts w:eastAsia="標楷體" w:hint="eastAsia"/>
                <w:snapToGrid w:val="0"/>
              </w:rPr>
              <w:t>承作</w:t>
            </w:r>
            <w:proofErr w:type="gramEnd"/>
            <w:r w:rsidRPr="00AB3EF6">
              <w:rPr>
                <w:rFonts w:eastAsia="標楷體" w:hint="eastAsia"/>
                <w:snapToGrid w:val="0"/>
              </w:rPr>
              <w:t>結構型商品應按月</w:t>
            </w:r>
            <w:proofErr w:type="gramStart"/>
            <w:r w:rsidRPr="00AB3EF6">
              <w:rPr>
                <w:rFonts w:eastAsia="標楷體" w:hint="eastAsia"/>
                <w:snapToGrid w:val="0"/>
              </w:rPr>
              <w:t>提撥</w:t>
            </w:r>
            <w:proofErr w:type="gramEnd"/>
            <w:r w:rsidRPr="00AB3EF6">
              <w:rPr>
                <w:rFonts w:eastAsia="標楷體" w:hint="eastAsia"/>
                <w:snapToGrid w:val="0"/>
              </w:rPr>
              <w:t>結構型商品契約流通餘額之百分之三，繳交履約</w:t>
            </w:r>
            <w:proofErr w:type="gramStart"/>
            <w:r w:rsidRPr="00AB3EF6">
              <w:rPr>
                <w:rFonts w:eastAsia="標楷體" w:hint="eastAsia"/>
                <w:snapToGrid w:val="0"/>
              </w:rPr>
              <w:t>保證金予本中心</w:t>
            </w:r>
            <w:proofErr w:type="gramEnd"/>
            <w:r w:rsidRPr="00AB3EF6">
              <w:rPr>
                <w:rFonts w:eastAsia="標楷體" w:hint="eastAsia"/>
                <w:snapToGrid w:val="0"/>
              </w:rPr>
              <w:t>；但證券商自有資本適足比率未達百分之二百五十者，應按前述餘額之百分之五，繳交履約</w:t>
            </w:r>
            <w:proofErr w:type="gramStart"/>
            <w:r w:rsidRPr="00AB3EF6">
              <w:rPr>
                <w:rFonts w:eastAsia="標楷體" w:hint="eastAsia"/>
                <w:snapToGrid w:val="0"/>
              </w:rPr>
              <w:t>保證金予本中心</w:t>
            </w:r>
            <w:proofErr w:type="gramEnd"/>
            <w:r w:rsidRPr="00AB3EF6">
              <w:rPr>
                <w:rFonts w:eastAsia="標楷體" w:hint="eastAsia"/>
                <w:snapToGrid w:val="0"/>
              </w:rPr>
              <w:t>。</w:t>
            </w:r>
          </w:p>
          <w:p w:rsidR="005C2A0F" w:rsidRPr="005C2A0F" w:rsidRDefault="005C2A0F" w:rsidP="005C2A0F">
            <w:pPr>
              <w:adjustRightInd w:val="0"/>
              <w:snapToGrid w:val="0"/>
              <w:spacing w:line="300" w:lineRule="auto"/>
              <w:ind w:firstLineChars="200" w:firstLine="480"/>
              <w:jc w:val="both"/>
              <w:rPr>
                <w:rFonts w:eastAsia="標楷體"/>
                <w:snapToGrid w:val="0"/>
              </w:rPr>
            </w:pPr>
            <w:r w:rsidRPr="00AB3EF6">
              <w:rPr>
                <w:rFonts w:eastAsia="標楷體" w:hint="eastAsia"/>
                <w:snapToGrid w:val="0"/>
              </w:rPr>
              <w:t>證券商繳交前項履約保證金，得以現金、銀行定期存款存單或中央政府公債為之，並應按月依契約流通餘額及自有資本適足比率之變動，於每月十日前向本中心辦理履約保證金之增補或退還。</w:t>
            </w:r>
          </w:p>
        </w:tc>
        <w:tc>
          <w:tcPr>
            <w:tcW w:w="3355" w:type="dxa"/>
            <w:tcBorders>
              <w:top w:val="single" w:sz="4" w:space="0" w:color="auto"/>
              <w:left w:val="single" w:sz="4" w:space="0" w:color="auto"/>
              <w:bottom w:val="single" w:sz="4" w:space="0" w:color="auto"/>
              <w:right w:val="single" w:sz="4" w:space="0" w:color="auto"/>
            </w:tcBorders>
          </w:tcPr>
          <w:p w:rsidR="005C2A0F" w:rsidRDefault="00841A83" w:rsidP="003A1442">
            <w:pPr>
              <w:adjustRightInd w:val="0"/>
              <w:snapToGrid w:val="0"/>
              <w:spacing w:line="300" w:lineRule="auto"/>
              <w:jc w:val="both"/>
              <w:rPr>
                <w:rFonts w:ascii="標楷體" w:eastAsia="標楷體" w:hAnsi="標楷體"/>
                <w:color w:val="000000"/>
              </w:rPr>
            </w:pPr>
            <w:r>
              <w:rPr>
                <w:rFonts w:ascii="標楷體" w:eastAsia="標楷體" w:hAnsi="標楷體" w:hint="eastAsia"/>
                <w:color w:val="000000"/>
              </w:rPr>
              <w:t>為明訂本中心應於每年一月</w:t>
            </w:r>
            <w:r w:rsidR="00814EC7">
              <w:rPr>
                <w:rFonts w:ascii="標楷體" w:eastAsia="標楷體" w:hAnsi="標楷體" w:hint="eastAsia"/>
                <w:color w:val="000000"/>
              </w:rPr>
              <w:t>底</w:t>
            </w:r>
            <w:r>
              <w:rPr>
                <w:rFonts w:ascii="標楷體" w:eastAsia="標楷體" w:hAnsi="標楷體" w:hint="eastAsia"/>
                <w:color w:val="000000"/>
              </w:rPr>
              <w:t>及七月</w:t>
            </w:r>
            <w:r w:rsidR="00814EC7">
              <w:rPr>
                <w:rFonts w:ascii="標楷體" w:eastAsia="標楷體" w:hAnsi="標楷體" w:hint="eastAsia"/>
                <w:color w:val="000000"/>
              </w:rPr>
              <w:t>底</w:t>
            </w:r>
            <w:r w:rsidR="003A1442">
              <w:rPr>
                <w:rFonts w:ascii="標楷體" w:eastAsia="標楷體" w:hAnsi="標楷體" w:hint="eastAsia"/>
                <w:color w:val="000000"/>
              </w:rPr>
              <w:t>給</w:t>
            </w:r>
            <w:r>
              <w:rPr>
                <w:rFonts w:ascii="標楷體" w:eastAsia="標楷體" w:hAnsi="標楷體" w:hint="eastAsia"/>
                <w:color w:val="000000"/>
              </w:rPr>
              <w:t>付</w:t>
            </w:r>
            <w:r w:rsidR="00493B65">
              <w:rPr>
                <w:rFonts w:ascii="標楷體" w:eastAsia="標楷體" w:hAnsi="標楷體" w:hint="eastAsia"/>
                <w:color w:val="000000"/>
              </w:rPr>
              <w:t>履約保證金所生孳息</w:t>
            </w:r>
            <w:r>
              <w:rPr>
                <w:rFonts w:ascii="標楷體" w:eastAsia="標楷體" w:hAnsi="標楷體" w:hint="eastAsia"/>
                <w:color w:val="000000"/>
              </w:rPr>
              <w:t>予證券商</w:t>
            </w:r>
            <w:r w:rsidR="00814EC7">
              <w:rPr>
                <w:rFonts w:ascii="標楷體" w:eastAsia="標楷體" w:hAnsi="標楷體" w:hint="eastAsia"/>
                <w:color w:val="000000"/>
              </w:rPr>
              <w:t>之法源</w:t>
            </w:r>
            <w:r w:rsidR="00493B65">
              <w:rPr>
                <w:rFonts w:ascii="標楷體" w:eastAsia="標楷體" w:hAnsi="標楷體" w:hint="eastAsia"/>
                <w:color w:val="000000"/>
              </w:rPr>
              <w:t>依據</w:t>
            </w:r>
            <w:r w:rsidR="00DB1A03">
              <w:rPr>
                <w:rFonts w:ascii="標楷體" w:eastAsia="標楷體" w:hAnsi="標楷體" w:hint="eastAsia"/>
                <w:color w:val="000000"/>
              </w:rPr>
              <w:t>，</w:t>
            </w:r>
            <w:proofErr w:type="gramStart"/>
            <w:r w:rsidR="00DB1A03">
              <w:rPr>
                <w:rFonts w:ascii="標楷體" w:eastAsia="標楷體" w:hAnsi="標楷體" w:hint="eastAsia"/>
                <w:color w:val="000000"/>
              </w:rPr>
              <w:t>爰</w:t>
            </w:r>
            <w:proofErr w:type="gramEnd"/>
            <w:r w:rsidR="00DB1A03">
              <w:rPr>
                <w:rFonts w:ascii="標楷體" w:eastAsia="標楷體" w:hAnsi="標楷體" w:hint="eastAsia"/>
                <w:color w:val="000000"/>
              </w:rPr>
              <w:t>參照「證券櫃檯買賣中心交易市場共同責任制給</w:t>
            </w:r>
            <w:r>
              <w:rPr>
                <w:rFonts w:ascii="標楷體" w:eastAsia="標楷體" w:hAnsi="標楷體" w:hint="eastAsia"/>
                <w:color w:val="000000"/>
              </w:rPr>
              <w:t>付結算基金管理辦法」第</w:t>
            </w:r>
            <w:r w:rsidR="003A1442">
              <w:rPr>
                <w:rFonts w:ascii="標楷體" w:eastAsia="標楷體" w:hAnsi="標楷體" w:hint="eastAsia"/>
                <w:color w:val="000000"/>
              </w:rPr>
              <w:t>十五</w:t>
            </w:r>
            <w:r>
              <w:rPr>
                <w:rFonts w:ascii="標楷體" w:eastAsia="標楷體" w:hAnsi="標楷體" w:hint="eastAsia"/>
                <w:color w:val="000000"/>
              </w:rPr>
              <w:t>條</w:t>
            </w:r>
            <w:r w:rsidR="00814EC7">
              <w:rPr>
                <w:rFonts w:ascii="標楷體" w:eastAsia="標楷體" w:hAnsi="標楷體" w:hint="eastAsia"/>
                <w:color w:val="000000"/>
              </w:rPr>
              <w:t>給付孳息之</w:t>
            </w:r>
            <w:r>
              <w:rPr>
                <w:rFonts w:ascii="標楷體" w:eastAsia="標楷體" w:hAnsi="標楷體" w:hint="eastAsia"/>
                <w:color w:val="000000"/>
              </w:rPr>
              <w:t>規定，增訂第三項規定。</w:t>
            </w:r>
          </w:p>
        </w:tc>
      </w:tr>
      <w:tr w:rsidR="00A46400" w:rsidRPr="001432F0" w:rsidTr="00F04B86">
        <w:trPr>
          <w:trHeight w:val="535"/>
        </w:trPr>
        <w:tc>
          <w:tcPr>
            <w:tcW w:w="3355" w:type="dxa"/>
            <w:tcBorders>
              <w:top w:val="single" w:sz="4" w:space="0" w:color="auto"/>
              <w:left w:val="single" w:sz="4" w:space="0" w:color="auto"/>
              <w:bottom w:val="single" w:sz="4" w:space="0" w:color="auto"/>
              <w:right w:val="single" w:sz="4" w:space="0" w:color="auto"/>
            </w:tcBorders>
          </w:tcPr>
          <w:p w:rsidR="00370546" w:rsidRPr="00E32DBC" w:rsidRDefault="00370546" w:rsidP="00370546">
            <w:pPr>
              <w:adjustRightInd w:val="0"/>
              <w:snapToGrid w:val="0"/>
              <w:spacing w:line="300" w:lineRule="auto"/>
              <w:ind w:left="29" w:right="57" w:hangingChars="12" w:hanging="29"/>
              <w:jc w:val="both"/>
              <w:rPr>
                <w:rFonts w:ascii="Times New Roman" w:eastAsia="標楷體" w:hAnsi="Times New Roman" w:cs="Times New Roman"/>
                <w:szCs w:val="20"/>
              </w:rPr>
            </w:pPr>
            <w:r w:rsidRPr="00E32DBC">
              <w:rPr>
                <w:rFonts w:ascii="Times New Roman" w:eastAsia="標楷體" w:hAnsi="Times New Roman" w:cs="Times New Roman" w:hint="eastAsia"/>
                <w:szCs w:val="20"/>
              </w:rPr>
              <w:t>第三十八條</w:t>
            </w:r>
          </w:p>
          <w:p w:rsidR="00370546" w:rsidRPr="00E32DBC" w:rsidRDefault="00370546" w:rsidP="00370546">
            <w:pPr>
              <w:adjustRightInd w:val="0"/>
              <w:snapToGrid w:val="0"/>
              <w:spacing w:line="300" w:lineRule="auto"/>
              <w:ind w:left="29" w:right="57" w:firstLineChars="200" w:firstLine="480"/>
              <w:jc w:val="both"/>
              <w:rPr>
                <w:rFonts w:ascii="Times New Roman" w:eastAsia="標楷體" w:hAnsi="Times New Roman" w:cs="Times New Roman"/>
                <w:szCs w:val="20"/>
              </w:rPr>
            </w:pPr>
            <w:r w:rsidRPr="00E32DBC">
              <w:rPr>
                <w:rFonts w:ascii="Times New Roman" w:eastAsia="標楷體" w:hAnsi="Times New Roman" w:cs="Times New Roman" w:hint="eastAsia"/>
                <w:szCs w:val="20"/>
              </w:rPr>
              <w:t>證券商從事信用衍生性金融商品交易，交易相對人為承受信用風險者，應評估交易相對人從事本項交易之能力及適切性，且至少應告知下列事項：</w:t>
            </w:r>
          </w:p>
          <w:p w:rsidR="00370546" w:rsidRPr="00E32DBC" w:rsidRDefault="00370546" w:rsidP="006C76F2">
            <w:pPr>
              <w:pStyle w:val="a3"/>
              <w:numPr>
                <w:ilvl w:val="0"/>
                <w:numId w:val="11"/>
              </w:numPr>
              <w:adjustRightInd w:val="0"/>
              <w:snapToGrid w:val="0"/>
              <w:spacing w:line="300" w:lineRule="auto"/>
              <w:ind w:leftChars="0" w:left="587" w:right="57" w:hanging="565"/>
              <w:jc w:val="both"/>
              <w:rPr>
                <w:rFonts w:ascii="Times New Roman" w:eastAsia="標楷體" w:hAnsi="Times New Roman" w:cs="Times New Roman"/>
                <w:szCs w:val="20"/>
              </w:rPr>
            </w:pPr>
            <w:r w:rsidRPr="00E32DBC">
              <w:rPr>
                <w:rFonts w:ascii="Times New Roman" w:eastAsia="標楷體" w:hAnsi="Times New Roman" w:cs="Times New Roman" w:hint="eastAsia"/>
                <w:szCs w:val="20"/>
              </w:rPr>
              <w:t>交易相對人應自行評估及監督管理契約信用實體與證券商之信用風險。</w:t>
            </w:r>
          </w:p>
          <w:p w:rsidR="00370546" w:rsidRPr="00E32DBC" w:rsidRDefault="00370546" w:rsidP="006C76F2">
            <w:pPr>
              <w:pStyle w:val="a3"/>
              <w:numPr>
                <w:ilvl w:val="0"/>
                <w:numId w:val="11"/>
              </w:numPr>
              <w:adjustRightInd w:val="0"/>
              <w:snapToGrid w:val="0"/>
              <w:spacing w:line="300" w:lineRule="auto"/>
              <w:ind w:leftChars="0" w:left="587" w:right="57" w:hanging="565"/>
              <w:jc w:val="both"/>
              <w:rPr>
                <w:rFonts w:ascii="Times New Roman" w:eastAsia="標楷體" w:hAnsi="Times New Roman" w:cs="Times New Roman"/>
                <w:szCs w:val="20"/>
              </w:rPr>
            </w:pPr>
            <w:r w:rsidRPr="00E32DBC">
              <w:rPr>
                <w:rFonts w:ascii="Times New Roman" w:eastAsia="標楷體" w:hAnsi="Times New Roman" w:cs="Times New Roman" w:hint="eastAsia"/>
                <w:szCs w:val="20"/>
              </w:rPr>
              <w:lastRenderedPageBreak/>
              <w:t>本商品之報酬來源主要為承擔契約信用實體之信用風險，於所約定之信用違約事件發生時，將可能產生損失之情形。</w:t>
            </w:r>
          </w:p>
          <w:p w:rsidR="00370546" w:rsidRPr="00E32DBC" w:rsidRDefault="00370546" w:rsidP="006C76F2">
            <w:pPr>
              <w:pStyle w:val="a3"/>
              <w:numPr>
                <w:ilvl w:val="0"/>
                <w:numId w:val="11"/>
              </w:numPr>
              <w:adjustRightInd w:val="0"/>
              <w:snapToGrid w:val="0"/>
              <w:spacing w:line="300" w:lineRule="auto"/>
              <w:ind w:leftChars="0" w:left="587" w:right="57" w:hanging="565"/>
              <w:jc w:val="both"/>
              <w:rPr>
                <w:rFonts w:ascii="Times New Roman" w:eastAsia="標楷體" w:hAnsi="Times New Roman" w:cs="Times New Roman"/>
                <w:szCs w:val="20"/>
              </w:rPr>
            </w:pPr>
            <w:r w:rsidRPr="00E32DBC">
              <w:rPr>
                <w:rFonts w:ascii="Times New Roman" w:eastAsia="標楷體" w:hAnsi="Times New Roman" w:cs="Times New Roman" w:hint="eastAsia"/>
                <w:szCs w:val="20"/>
              </w:rPr>
              <w:t>應詳予說明信用違約事件之定義、信用違約事件發生後之交割方式、採取實物交割時可交割債權之範圍及採取現金差額交割時之計算方式等。</w:t>
            </w:r>
          </w:p>
          <w:p w:rsidR="00A46400" w:rsidRDefault="00370546" w:rsidP="006C76F2">
            <w:pPr>
              <w:pStyle w:val="a3"/>
              <w:numPr>
                <w:ilvl w:val="0"/>
                <w:numId w:val="11"/>
              </w:numPr>
              <w:adjustRightInd w:val="0"/>
              <w:snapToGrid w:val="0"/>
              <w:spacing w:line="300" w:lineRule="auto"/>
              <w:ind w:leftChars="0" w:left="587" w:right="57" w:hanging="565"/>
              <w:jc w:val="both"/>
              <w:rPr>
                <w:rFonts w:ascii="Times New Roman" w:eastAsia="標楷體" w:hAnsi="Times New Roman" w:cs="Times New Roman"/>
                <w:szCs w:val="20"/>
              </w:rPr>
            </w:pPr>
            <w:r w:rsidRPr="00E32DBC">
              <w:rPr>
                <w:rFonts w:ascii="Times New Roman" w:eastAsia="標楷體" w:hAnsi="Times New Roman" w:cs="Times New Roman" w:hint="eastAsia"/>
                <w:szCs w:val="20"/>
              </w:rPr>
              <w:t>本商品多缺乏市場流通性。若契約約定得提前解約者，須說明交易相對人要求提前解約，應負擔之費用及最大可能損失。</w:t>
            </w:r>
          </w:p>
          <w:p w:rsidR="00EE6211" w:rsidRPr="00E32DBC" w:rsidRDefault="00EE6211" w:rsidP="00EE6211">
            <w:pPr>
              <w:pStyle w:val="a3"/>
              <w:adjustRightInd w:val="0"/>
              <w:snapToGrid w:val="0"/>
              <w:spacing w:line="300" w:lineRule="auto"/>
              <w:ind w:leftChars="0" w:left="587" w:right="57"/>
              <w:jc w:val="both"/>
              <w:rPr>
                <w:rFonts w:ascii="Times New Roman" w:eastAsia="標楷體" w:hAnsi="Times New Roman" w:cs="Times New Roman"/>
                <w:szCs w:val="20"/>
              </w:rPr>
            </w:pPr>
          </w:p>
          <w:p w:rsidR="0061361D" w:rsidRPr="00E32DBC" w:rsidRDefault="0061361D" w:rsidP="0061361D">
            <w:pPr>
              <w:adjustRightInd w:val="0"/>
              <w:snapToGrid w:val="0"/>
              <w:spacing w:line="300" w:lineRule="auto"/>
              <w:ind w:left="22" w:right="57" w:firstLineChars="200" w:firstLine="480"/>
              <w:jc w:val="both"/>
              <w:rPr>
                <w:rFonts w:ascii="Times New Roman" w:eastAsia="標楷體" w:hAnsi="Times New Roman" w:cs="Times New Roman"/>
                <w:b/>
                <w:szCs w:val="20"/>
                <w:u w:val="single"/>
              </w:rPr>
            </w:pPr>
            <w:r w:rsidRPr="00E32DBC">
              <w:rPr>
                <w:rFonts w:ascii="Times New Roman" w:eastAsia="標楷體" w:hAnsi="Times New Roman" w:cs="Times New Roman"/>
                <w:b/>
                <w:szCs w:val="20"/>
                <w:u w:val="single"/>
              </w:rPr>
              <w:t>證券商</w:t>
            </w:r>
            <w:r w:rsidR="000717F3" w:rsidRPr="00E32DBC">
              <w:rPr>
                <w:rFonts w:ascii="Times New Roman" w:eastAsia="標楷體" w:hAnsi="Times New Roman" w:cs="Times New Roman" w:hint="eastAsia"/>
                <w:b/>
                <w:szCs w:val="20"/>
                <w:u w:val="single"/>
              </w:rPr>
              <w:t>從事</w:t>
            </w:r>
            <w:r w:rsidRPr="00E32DBC">
              <w:rPr>
                <w:rFonts w:ascii="Times New Roman" w:eastAsia="標楷體" w:hAnsi="Times New Roman" w:cs="Times New Roman" w:hint="eastAsia"/>
                <w:b/>
                <w:szCs w:val="20"/>
                <w:u w:val="single"/>
              </w:rPr>
              <w:t>信用衍生性金融商品交易，</w:t>
            </w:r>
            <w:r w:rsidR="00E32DBC" w:rsidRPr="00E32DBC">
              <w:rPr>
                <w:rFonts w:ascii="Times New Roman" w:eastAsia="標楷體" w:hAnsi="Times New Roman" w:cs="Times New Roman" w:hint="eastAsia"/>
                <w:b/>
                <w:szCs w:val="20"/>
                <w:u w:val="single"/>
              </w:rPr>
              <w:t>如為</w:t>
            </w:r>
            <w:r w:rsidRPr="00E32DBC">
              <w:rPr>
                <w:rFonts w:ascii="Times New Roman" w:eastAsia="標楷體" w:hAnsi="Times New Roman" w:cs="Times New Roman" w:hint="eastAsia"/>
                <w:b/>
                <w:szCs w:val="20"/>
                <w:u w:val="single"/>
              </w:rPr>
              <w:t>信用風險承擔</w:t>
            </w:r>
            <w:r w:rsidR="00E32DBC" w:rsidRPr="00E32DBC">
              <w:rPr>
                <w:rFonts w:ascii="Times New Roman" w:eastAsia="標楷體" w:hAnsi="Times New Roman" w:cs="Times New Roman" w:hint="eastAsia"/>
                <w:b/>
                <w:szCs w:val="20"/>
                <w:u w:val="single"/>
              </w:rPr>
              <w:t>者</w:t>
            </w:r>
            <w:r w:rsidRPr="00E32DBC">
              <w:rPr>
                <w:rFonts w:ascii="Times New Roman" w:eastAsia="標楷體" w:hAnsi="Times New Roman" w:cs="Times New Roman" w:hint="eastAsia"/>
                <w:b/>
                <w:szCs w:val="20"/>
                <w:u w:val="single"/>
              </w:rPr>
              <w:t>，且合約信用實體為</w:t>
            </w:r>
            <w:r w:rsidR="000717F3" w:rsidRPr="00E32DBC">
              <w:rPr>
                <w:rFonts w:ascii="Times New Roman" w:eastAsia="標楷體" w:hAnsi="Times New Roman" w:cs="Times New Roman" w:hint="eastAsia"/>
                <w:b/>
                <w:szCs w:val="20"/>
                <w:u w:val="single"/>
              </w:rPr>
              <w:t>符合第四十一條第一項第一款至第三款</w:t>
            </w:r>
            <w:r w:rsidRPr="00E32DBC">
              <w:rPr>
                <w:rFonts w:ascii="Times New Roman" w:eastAsia="標楷體" w:hAnsi="Times New Roman" w:cs="Times New Roman" w:hint="eastAsia"/>
                <w:b/>
                <w:szCs w:val="20"/>
                <w:u w:val="single"/>
              </w:rPr>
              <w:t>之</w:t>
            </w:r>
            <w:r w:rsidR="000717F3" w:rsidRPr="00E32DBC">
              <w:rPr>
                <w:rFonts w:ascii="Times New Roman" w:eastAsia="標楷體" w:hAnsi="Times New Roman" w:cs="Times New Roman" w:hint="eastAsia"/>
                <w:b/>
                <w:szCs w:val="20"/>
                <w:u w:val="single"/>
              </w:rPr>
              <w:t>證券商</w:t>
            </w:r>
            <w:r w:rsidRPr="00E32DBC">
              <w:rPr>
                <w:rFonts w:ascii="Times New Roman" w:eastAsia="標楷體" w:hAnsi="Times New Roman" w:cs="Times New Roman" w:hint="eastAsia"/>
                <w:b/>
                <w:szCs w:val="20"/>
                <w:u w:val="single"/>
              </w:rPr>
              <w:t>關係人</w:t>
            </w:r>
            <w:r w:rsidR="00450D0A" w:rsidRPr="00E32DBC">
              <w:rPr>
                <w:rFonts w:ascii="Times New Roman" w:eastAsia="標楷體" w:hAnsi="Times New Roman" w:cs="Times New Roman" w:hint="eastAsia"/>
                <w:b/>
                <w:szCs w:val="20"/>
                <w:u w:val="single"/>
              </w:rPr>
              <w:t>者</w:t>
            </w:r>
            <w:r w:rsidRPr="00E32DBC">
              <w:rPr>
                <w:rFonts w:ascii="Times New Roman" w:eastAsia="標楷體" w:hAnsi="Times New Roman" w:cs="Times New Roman" w:hint="eastAsia"/>
                <w:b/>
                <w:szCs w:val="20"/>
                <w:u w:val="single"/>
              </w:rPr>
              <w:t>，其交易條件不得優於其他同類對象，並應依下列規定辦理：</w:t>
            </w:r>
          </w:p>
          <w:p w:rsidR="0061361D" w:rsidRPr="00E32DBC" w:rsidRDefault="0061361D" w:rsidP="0061361D">
            <w:pPr>
              <w:pStyle w:val="a3"/>
              <w:numPr>
                <w:ilvl w:val="0"/>
                <w:numId w:val="14"/>
              </w:numPr>
              <w:adjustRightInd w:val="0"/>
              <w:snapToGrid w:val="0"/>
              <w:spacing w:line="300" w:lineRule="auto"/>
              <w:ind w:leftChars="0" w:left="539" w:right="57" w:hanging="539"/>
              <w:jc w:val="both"/>
              <w:rPr>
                <w:rFonts w:ascii="Times New Roman" w:eastAsia="標楷體" w:hAnsi="Times New Roman" w:cs="Times New Roman"/>
                <w:b/>
                <w:szCs w:val="20"/>
                <w:u w:val="single"/>
              </w:rPr>
            </w:pPr>
            <w:r w:rsidRPr="00E32DBC">
              <w:rPr>
                <w:rFonts w:ascii="Times New Roman" w:eastAsia="標楷體" w:hAnsi="Times New Roman" w:cs="Times New Roman" w:hint="eastAsia"/>
                <w:b/>
                <w:szCs w:val="20"/>
                <w:u w:val="single"/>
              </w:rPr>
              <w:t>經董事會三分之二以上董事出席及出席董事四分之三以上決議</w:t>
            </w:r>
            <w:r w:rsidR="00493B65">
              <w:rPr>
                <w:rFonts w:ascii="Times New Roman" w:eastAsia="標楷體" w:hAnsi="Times New Roman" w:cs="Times New Roman" w:hint="eastAsia"/>
                <w:b/>
                <w:szCs w:val="20"/>
                <w:u w:val="single"/>
              </w:rPr>
              <w:t>；</w:t>
            </w:r>
            <w:r w:rsidR="00D84D7A" w:rsidRPr="00E32DBC">
              <w:rPr>
                <w:rFonts w:ascii="Times New Roman" w:eastAsia="標楷體" w:hAnsi="Times New Roman" w:cs="Times New Roman" w:hint="eastAsia"/>
                <w:b/>
                <w:szCs w:val="20"/>
                <w:u w:val="single"/>
              </w:rPr>
              <w:t>或</w:t>
            </w:r>
            <w:r w:rsidR="000717F3" w:rsidRPr="00E32DBC">
              <w:rPr>
                <w:rFonts w:ascii="Times New Roman" w:eastAsia="標楷體" w:hAnsi="Times New Roman" w:cs="Times New Roman" w:hint="eastAsia"/>
                <w:b/>
                <w:szCs w:val="20"/>
                <w:u w:val="single"/>
              </w:rPr>
              <w:t>已</w:t>
            </w:r>
            <w:r w:rsidR="00E32DBC" w:rsidRPr="00E32DBC">
              <w:rPr>
                <w:rFonts w:ascii="Times New Roman" w:eastAsia="標楷體" w:hAnsi="Times New Roman" w:cs="Times New Roman" w:hint="eastAsia"/>
                <w:b/>
                <w:szCs w:val="20"/>
                <w:u w:val="single"/>
              </w:rPr>
              <w:t>訂定</w:t>
            </w:r>
            <w:r w:rsidR="000717F3" w:rsidRPr="00E32DBC">
              <w:rPr>
                <w:rFonts w:ascii="Times New Roman" w:eastAsia="標楷體" w:hAnsi="Times New Roman" w:cs="Times New Roman" w:hint="eastAsia"/>
                <w:b/>
                <w:szCs w:val="20"/>
                <w:u w:val="single"/>
              </w:rPr>
              <w:t>內部作業規範</w:t>
            </w:r>
            <w:r w:rsidR="00493B65">
              <w:rPr>
                <w:rFonts w:ascii="Times New Roman" w:eastAsia="標楷體" w:hAnsi="Times New Roman" w:cs="Times New Roman" w:hint="eastAsia"/>
                <w:b/>
                <w:szCs w:val="20"/>
                <w:u w:val="single"/>
              </w:rPr>
              <w:t>者</w:t>
            </w:r>
            <w:r w:rsidR="000717F3" w:rsidRPr="00E32DBC">
              <w:rPr>
                <w:rFonts w:ascii="Times New Roman" w:eastAsia="標楷體" w:hAnsi="Times New Roman" w:cs="Times New Roman" w:hint="eastAsia"/>
                <w:b/>
                <w:szCs w:val="20"/>
                <w:u w:val="single"/>
              </w:rPr>
              <w:t>，經董事會三分之二以上董事出席及出席董事四分之三以上決議概括授權經理部門依該作業規範辦理</w:t>
            </w:r>
            <w:r w:rsidRPr="00E32DBC">
              <w:rPr>
                <w:rFonts w:ascii="Times New Roman" w:eastAsia="標楷體" w:hAnsi="Times New Roman" w:cs="Times New Roman" w:hint="eastAsia"/>
                <w:b/>
                <w:szCs w:val="20"/>
                <w:u w:val="single"/>
              </w:rPr>
              <w:t>。</w:t>
            </w:r>
          </w:p>
          <w:p w:rsidR="002B25B8" w:rsidRPr="00E32DBC" w:rsidRDefault="0061361D" w:rsidP="00E32DBC">
            <w:pPr>
              <w:pStyle w:val="a3"/>
              <w:numPr>
                <w:ilvl w:val="0"/>
                <w:numId w:val="14"/>
              </w:numPr>
              <w:adjustRightInd w:val="0"/>
              <w:snapToGrid w:val="0"/>
              <w:spacing w:line="300" w:lineRule="auto"/>
              <w:ind w:leftChars="0" w:left="539" w:right="57" w:hanging="539"/>
              <w:jc w:val="both"/>
              <w:rPr>
                <w:rFonts w:ascii="Times New Roman" w:eastAsia="標楷體" w:hAnsi="Times New Roman" w:cs="Times New Roman"/>
                <w:szCs w:val="20"/>
                <w:u w:val="single"/>
              </w:rPr>
            </w:pPr>
            <w:r w:rsidRPr="00E32DBC">
              <w:rPr>
                <w:rFonts w:ascii="Times New Roman" w:eastAsia="標楷體" w:hAnsi="Times New Roman" w:cs="Times New Roman" w:hint="eastAsia"/>
                <w:b/>
                <w:szCs w:val="20"/>
                <w:u w:val="single"/>
              </w:rPr>
              <w:t>依據信用風險預估之潛在</w:t>
            </w:r>
            <w:r w:rsidRPr="00E32DBC">
              <w:rPr>
                <w:rFonts w:ascii="Times New Roman" w:eastAsia="標楷體" w:hAnsi="Times New Roman" w:cs="Times New Roman" w:hint="eastAsia"/>
                <w:b/>
                <w:szCs w:val="20"/>
                <w:u w:val="single"/>
              </w:rPr>
              <w:lastRenderedPageBreak/>
              <w:t>損失額度部分，</w:t>
            </w:r>
            <w:proofErr w:type="gramStart"/>
            <w:r w:rsidRPr="00E32DBC">
              <w:rPr>
                <w:rFonts w:ascii="Times New Roman" w:eastAsia="標楷體" w:hAnsi="Times New Roman" w:cs="Times New Roman" w:hint="eastAsia"/>
                <w:b/>
                <w:szCs w:val="20"/>
                <w:u w:val="single"/>
              </w:rPr>
              <w:t>徵提十足</w:t>
            </w:r>
            <w:proofErr w:type="gramEnd"/>
            <w:r w:rsidRPr="00E32DBC">
              <w:rPr>
                <w:rFonts w:ascii="Times New Roman" w:eastAsia="標楷體" w:hAnsi="Times New Roman" w:cs="Times New Roman" w:hint="eastAsia"/>
                <w:b/>
                <w:szCs w:val="20"/>
                <w:u w:val="single"/>
              </w:rPr>
              <w:t>擔保，</w:t>
            </w:r>
            <w:r w:rsidRPr="00E32DBC">
              <w:rPr>
                <w:rFonts w:ascii="Times New Roman" w:eastAsia="標楷體" w:hAnsi="Times New Roman" w:cs="Times New Roman"/>
                <w:b/>
                <w:szCs w:val="20"/>
                <w:u w:val="single"/>
              </w:rPr>
              <w:t>並</w:t>
            </w:r>
            <w:r w:rsidR="000717F3" w:rsidRPr="00E32DBC">
              <w:rPr>
                <w:rFonts w:ascii="Times New Roman" w:eastAsia="標楷體" w:hAnsi="Times New Roman" w:cs="Times New Roman"/>
                <w:b/>
                <w:szCs w:val="20"/>
                <w:u w:val="single"/>
              </w:rPr>
              <w:t>訂定從事本項交易額度控管措施</w:t>
            </w:r>
            <w:r w:rsidRPr="00E32DBC">
              <w:rPr>
                <w:rFonts w:ascii="Times New Roman" w:eastAsia="標楷體" w:hAnsi="Times New Roman" w:cs="Times New Roman" w:hint="eastAsia"/>
                <w:b/>
                <w:szCs w:val="20"/>
                <w:u w:val="single"/>
              </w:rPr>
              <w:t>；擔保品以現金、公債、中央銀行可轉讓定期存單、中央銀行儲蓄</w:t>
            </w:r>
            <w:proofErr w:type="gramStart"/>
            <w:r w:rsidRPr="00E32DBC">
              <w:rPr>
                <w:rFonts w:ascii="Times New Roman" w:eastAsia="標楷體" w:hAnsi="Times New Roman" w:cs="Times New Roman" w:hint="eastAsia"/>
                <w:b/>
                <w:szCs w:val="20"/>
                <w:u w:val="single"/>
              </w:rPr>
              <w:t>券</w:t>
            </w:r>
            <w:proofErr w:type="gramEnd"/>
            <w:r w:rsidRPr="00E32DBC">
              <w:rPr>
                <w:rFonts w:ascii="Times New Roman" w:eastAsia="標楷體" w:hAnsi="Times New Roman" w:cs="Times New Roman" w:hint="eastAsia"/>
                <w:b/>
                <w:szCs w:val="20"/>
                <w:u w:val="single"/>
              </w:rPr>
              <w:t>、國庫券及銀行定期存單等為限。</w:t>
            </w:r>
          </w:p>
        </w:tc>
        <w:tc>
          <w:tcPr>
            <w:tcW w:w="3355" w:type="dxa"/>
            <w:tcBorders>
              <w:top w:val="single" w:sz="4" w:space="0" w:color="auto"/>
              <w:left w:val="single" w:sz="4" w:space="0" w:color="auto"/>
              <w:bottom w:val="single" w:sz="4" w:space="0" w:color="auto"/>
              <w:right w:val="single" w:sz="4" w:space="0" w:color="auto"/>
            </w:tcBorders>
          </w:tcPr>
          <w:p w:rsidR="00A46400" w:rsidRPr="00E32DBC" w:rsidRDefault="00A46400" w:rsidP="00A46400">
            <w:pPr>
              <w:adjustRightInd w:val="0"/>
              <w:snapToGrid w:val="0"/>
              <w:spacing w:line="300" w:lineRule="auto"/>
              <w:ind w:left="29" w:right="57" w:hangingChars="12" w:hanging="29"/>
              <w:jc w:val="both"/>
              <w:rPr>
                <w:rFonts w:ascii="Times New Roman" w:eastAsia="標楷體" w:hAnsi="Times New Roman" w:cs="Times New Roman"/>
                <w:szCs w:val="20"/>
              </w:rPr>
            </w:pPr>
            <w:r w:rsidRPr="00E32DBC">
              <w:rPr>
                <w:rFonts w:ascii="Times New Roman" w:eastAsia="標楷體" w:hAnsi="Times New Roman" w:cs="Times New Roman" w:hint="eastAsia"/>
                <w:szCs w:val="20"/>
              </w:rPr>
              <w:lastRenderedPageBreak/>
              <w:t>第三十八條</w:t>
            </w:r>
          </w:p>
          <w:p w:rsidR="00A46400" w:rsidRPr="00E32DBC" w:rsidRDefault="00A46400" w:rsidP="00A46400">
            <w:pPr>
              <w:adjustRightInd w:val="0"/>
              <w:snapToGrid w:val="0"/>
              <w:spacing w:line="300" w:lineRule="auto"/>
              <w:ind w:left="29" w:right="57" w:firstLineChars="200" w:firstLine="480"/>
              <w:jc w:val="both"/>
              <w:rPr>
                <w:rFonts w:ascii="Times New Roman" w:eastAsia="標楷體" w:hAnsi="Times New Roman" w:cs="Times New Roman"/>
                <w:szCs w:val="20"/>
              </w:rPr>
            </w:pPr>
            <w:r w:rsidRPr="00E32DBC">
              <w:rPr>
                <w:rFonts w:ascii="Times New Roman" w:eastAsia="標楷體" w:hAnsi="Times New Roman" w:cs="Times New Roman" w:hint="eastAsia"/>
                <w:szCs w:val="20"/>
              </w:rPr>
              <w:t>證券商從事</w:t>
            </w:r>
            <w:r w:rsidRPr="00E32DBC">
              <w:rPr>
                <w:rFonts w:ascii="Times New Roman" w:eastAsia="標楷體" w:hAnsi="Times New Roman" w:cs="Times New Roman" w:hint="eastAsia"/>
                <w:szCs w:val="20"/>
                <w:u w:val="single"/>
              </w:rPr>
              <w:t>連結</w:t>
            </w:r>
            <w:r w:rsidRPr="00E32DBC">
              <w:rPr>
                <w:rFonts w:ascii="Times New Roman" w:eastAsia="標楷體" w:hAnsi="Times New Roman" w:cs="Times New Roman" w:hint="eastAsia"/>
                <w:szCs w:val="20"/>
              </w:rPr>
              <w:t>信用</w:t>
            </w:r>
            <w:r w:rsidRPr="00E32DBC">
              <w:rPr>
                <w:rFonts w:ascii="Times New Roman" w:eastAsia="標楷體" w:hAnsi="Times New Roman" w:cs="Times New Roman" w:hint="eastAsia"/>
                <w:szCs w:val="20"/>
                <w:u w:val="single"/>
              </w:rPr>
              <w:t>事件之</w:t>
            </w:r>
            <w:r w:rsidRPr="00E32DBC">
              <w:rPr>
                <w:rFonts w:ascii="Times New Roman" w:eastAsia="標楷體" w:hAnsi="Times New Roman" w:cs="Times New Roman" w:hint="eastAsia"/>
                <w:szCs w:val="20"/>
              </w:rPr>
              <w:t>衍生性金融商品交易</w:t>
            </w:r>
            <w:r w:rsidRPr="00E32DBC">
              <w:rPr>
                <w:rFonts w:ascii="Times New Roman" w:eastAsia="標楷體" w:hAnsi="Times New Roman" w:cs="Times New Roman" w:hint="eastAsia"/>
                <w:szCs w:val="20"/>
                <w:u w:val="single"/>
              </w:rPr>
              <w:t>業務，且其</w:t>
            </w:r>
            <w:r w:rsidRPr="00E32DBC">
              <w:rPr>
                <w:rFonts w:ascii="Times New Roman" w:eastAsia="標楷體" w:hAnsi="Times New Roman" w:cs="Times New Roman" w:hint="eastAsia"/>
                <w:szCs w:val="20"/>
              </w:rPr>
              <w:t>交易相對人為承受信用風險者，應評估交易相對人從事本項交易之能力及適切性，且至少應告知下列事項：</w:t>
            </w:r>
          </w:p>
          <w:p w:rsidR="00A46400" w:rsidRPr="00E32DBC" w:rsidRDefault="00A46400" w:rsidP="006C76F2">
            <w:pPr>
              <w:pStyle w:val="a3"/>
              <w:numPr>
                <w:ilvl w:val="0"/>
                <w:numId w:val="12"/>
              </w:numPr>
              <w:adjustRightInd w:val="0"/>
              <w:snapToGrid w:val="0"/>
              <w:spacing w:line="300" w:lineRule="auto"/>
              <w:ind w:leftChars="0" w:left="587" w:right="57" w:hanging="565"/>
              <w:jc w:val="both"/>
              <w:rPr>
                <w:rFonts w:ascii="Times New Roman" w:eastAsia="標楷體" w:hAnsi="Times New Roman" w:cs="Times New Roman"/>
                <w:szCs w:val="20"/>
              </w:rPr>
            </w:pPr>
            <w:r w:rsidRPr="00E32DBC">
              <w:rPr>
                <w:rFonts w:ascii="Times New Roman" w:eastAsia="標楷體" w:hAnsi="Times New Roman" w:cs="Times New Roman" w:hint="eastAsia"/>
                <w:szCs w:val="20"/>
              </w:rPr>
              <w:t>交易相對人應自行評估及監督管理契約信用實體與</w:t>
            </w:r>
            <w:r w:rsidRPr="00E32DBC">
              <w:rPr>
                <w:rFonts w:ascii="Times New Roman" w:eastAsia="標楷體" w:hAnsi="Times New Roman" w:cs="Times New Roman" w:hint="eastAsia"/>
                <w:szCs w:val="20"/>
              </w:rPr>
              <w:t>證券商之信用風險。</w:t>
            </w:r>
          </w:p>
          <w:p w:rsidR="00A46400" w:rsidRPr="00E32DBC" w:rsidRDefault="00A46400" w:rsidP="006C76F2">
            <w:pPr>
              <w:pStyle w:val="a3"/>
              <w:numPr>
                <w:ilvl w:val="0"/>
                <w:numId w:val="12"/>
              </w:numPr>
              <w:adjustRightInd w:val="0"/>
              <w:snapToGrid w:val="0"/>
              <w:spacing w:line="300" w:lineRule="auto"/>
              <w:ind w:leftChars="0" w:left="587" w:right="57" w:hanging="565"/>
              <w:jc w:val="both"/>
              <w:rPr>
                <w:rFonts w:ascii="Times New Roman" w:eastAsia="標楷體" w:hAnsi="Times New Roman" w:cs="Times New Roman"/>
                <w:szCs w:val="20"/>
              </w:rPr>
            </w:pPr>
            <w:r w:rsidRPr="00E32DBC">
              <w:rPr>
                <w:rFonts w:ascii="Times New Roman" w:eastAsia="標楷體" w:hAnsi="Times New Roman" w:cs="Times New Roman" w:hint="eastAsia"/>
                <w:szCs w:val="20"/>
              </w:rPr>
              <w:t>本商品之報酬來源主要為承擔契約信用實體之信用風險，於所約定之信用違約事件發生時，將可能產生損失之情形。</w:t>
            </w:r>
          </w:p>
          <w:p w:rsidR="00A46400" w:rsidRPr="00E32DBC" w:rsidRDefault="00A46400" w:rsidP="006C76F2">
            <w:pPr>
              <w:pStyle w:val="a3"/>
              <w:numPr>
                <w:ilvl w:val="0"/>
                <w:numId w:val="12"/>
              </w:numPr>
              <w:adjustRightInd w:val="0"/>
              <w:snapToGrid w:val="0"/>
              <w:spacing w:line="300" w:lineRule="auto"/>
              <w:ind w:leftChars="0" w:left="587" w:right="57" w:hanging="565"/>
              <w:jc w:val="both"/>
              <w:rPr>
                <w:rFonts w:ascii="Times New Roman" w:eastAsia="標楷體" w:hAnsi="Times New Roman" w:cs="Times New Roman"/>
                <w:szCs w:val="20"/>
              </w:rPr>
            </w:pPr>
            <w:r w:rsidRPr="00E32DBC">
              <w:rPr>
                <w:rFonts w:ascii="Times New Roman" w:eastAsia="標楷體" w:hAnsi="Times New Roman" w:cs="Times New Roman" w:hint="eastAsia"/>
                <w:szCs w:val="20"/>
              </w:rPr>
              <w:t>應詳予說明信用違約事件之定義、信用違約事件發生後之交割方式、採取實物交割時可交割債權之範圍及採取現金差額交割時之計算方式等。</w:t>
            </w:r>
          </w:p>
          <w:p w:rsidR="00A46400" w:rsidRPr="00E32DBC" w:rsidRDefault="00A46400" w:rsidP="006C76F2">
            <w:pPr>
              <w:pStyle w:val="a3"/>
              <w:numPr>
                <w:ilvl w:val="0"/>
                <w:numId w:val="12"/>
              </w:numPr>
              <w:adjustRightInd w:val="0"/>
              <w:snapToGrid w:val="0"/>
              <w:spacing w:line="300" w:lineRule="auto"/>
              <w:ind w:leftChars="0" w:left="587" w:right="57" w:hanging="565"/>
              <w:jc w:val="both"/>
              <w:rPr>
                <w:rFonts w:ascii="Times New Roman" w:eastAsia="標楷體" w:hAnsi="Times New Roman" w:cs="Times New Roman"/>
                <w:szCs w:val="20"/>
              </w:rPr>
            </w:pPr>
            <w:r w:rsidRPr="00E32DBC">
              <w:rPr>
                <w:rFonts w:ascii="Times New Roman" w:eastAsia="標楷體" w:hAnsi="Times New Roman" w:cs="Times New Roman" w:hint="eastAsia"/>
                <w:szCs w:val="20"/>
              </w:rPr>
              <w:t>本商品多缺乏市場流通性。若契約約定得提前解約者，須說明交易相對人要求提前解約，應負擔之費用及最大可能損失。</w:t>
            </w:r>
          </w:p>
        </w:tc>
        <w:tc>
          <w:tcPr>
            <w:tcW w:w="3355" w:type="dxa"/>
            <w:tcBorders>
              <w:top w:val="single" w:sz="4" w:space="0" w:color="auto"/>
              <w:left w:val="single" w:sz="4" w:space="0" w:color="auto"/>
              <w:bottom w:val="single" w:sz="4" w:space="0" w:color="auto"/>
              <w:right w:val="single" w:sz="4" w:space="0" w:color="auto"/>
            </w:tcBorders>
          </w:tcPr>
          <w:p w:rsidR="00B426E6" w:rsidRDefault="006743CE" w:rsidP="00B426E6">
            <w:pPr>
              <w:pStyle w:val="a3"/>
              <w:numPr>
                <w:ilvl w:val="0"/>
                <w:numId w:val="28"/>
              </w:numPr>
              <w:adjustRightInd w:val="0"/>
              <w:snapToGrid w:val="0"/>
              <w:spacing w:line="300" w:lineRule="auto"/>
              <w:ind w:leftChars="0" w:left="492" w:hanging="492"/>
              <w:jc w:val="both"/>
              <w:rPr>
                <w:rFonts w:ascii="Times New Roman" w:eastAsia="標楷體" w:hAnsi="Times New Roman" w:cs="Times New Roman"/>
                <w:color w:val="000000"/>
              </w:rPr>
            </w:pPr>
            <w:r w:rsidRPr="00B426E6">
              <w:rPr>
                <w:rFonts w:ascii="Times New Roman" w:eastAsia="標楷體" w:hAnsi="Times New Roman" w:cs="Times New Roman" w:hint="eastAsia"/>
                <w:color w:val="000000"/>
              </w:rPr>
              <w:lastRenderedPageBreak/>
              <w:t>配合中央銀行</w:t>
            </w:r>
            <w:r w:rsidRPr="00B426E6">
              <w:rPr>
                <w:rFonts w:ascii="Times New Roman" w:eastAsia="標楷體" w:hAnsi="Times New Roman" w:cs="Times New Roman"/>
                <w:color w:val="000000"/>
              </w:rPr>
              <w:t>開放證券商</w:t>
            </w:r>
            <w:proofErr w:type="gramStart"/>
            <w:r w:rsidR="00FB2F5F" w:rsidRPr="00B426E6">
              <w:rPr>
                <w:rFonts w:ascii="Times New Roman" w:eastAsia="標楷體" w:hAnsi="Times New Roman" w:cs="Times New Roman"/>
                <w:color w:val="000000"/>
              </w:rPr>
              <w:t>得與屬法人</w:t>
            </w:r>
            <w:proofErr w:type="gramEnd"/>
            <w:r w:rsidR="00FB2F5F" w:rsidRPr="00B426E6">
              <w:rPr>
                <w:rFonts w:ascii="Times New Roman" w:eastAsia="標楷體" w:hAnsi="Times New Roman" w:cs="Times New Roman"/>
                <w:color w:val="000000"/>
              </w:rPr>
              <w:t>之專業客戶</w:t>
            </w:r>
            <w:r w:rsidRPr="00B426E6">
              <w:rPr>
                <w:rFonts w:ascii="Times New Roman" w:eastAsia="標楷體" w:hAnsi="Times New Roman" w:cs="Times New Roman"/>
                <w:color w:val="000000"/>
              </w:rPr>
              <w:t>辦理</w:t>
            </w:r>
            <w:r w:rsidR="00FB2F5F" w:rsidRPr="00B426E6">
              <w:rPr>
                <w:rFonts w:ascii="Times New Roman" w:eastAsia="標楷體" w:hAnsi="Times New Roman" w:cs="Times New Roman"/>
                <w:color w:val="000000"/>
              </w:rPr>
              <w:t>外匯信用違約交換及外匯信用違約選擇權業務</w:t>
            </w:r>
            <w:r w:rsidRPr="00B426E6">
              <w:rPr>
                <w:rFonts w:ascii="Times New Roman" w:eastAsia="標楷體" w:hAnsi="Times New Roman" w:cs="Times New Roman"/>
                <w:color w:val="000000"/>
              </w:rPr>
              <w:t>，依其建議</w:t>
            </w:r>
            <w:r w:rsidRPr="00B426E6">
              <w:rPr>
                <w:rFonts w:ascii="Times New Roman" w:eastAsia="標楷體" w:hAnsi="Times New Roman" w:cs="Times New Roman" w:hint="eastAsia"/>
                <w:color w:val="000000"/>
              </w:rPr>
              <w:t>參考銀行辦理衍生性金融商品業務內部作業制度及程序管理辦法第十八條，</w:t>
            </w:r>
            <w:r w:rsidR="00493B65">
              <w:rPr>
                <w:rFonts w:ascii="Times New Roman" w:eastAsia="標楷體" w:hAnsi="Times New Roman" w:cs="Times New Roman" w:hint="eastAsia"/>
                <w:color w:val="000000"/>
              </w:rPr>
              <w:t>明定</w:t>
            </w:r>
            <w:r w:rsidRPr="00B426E6">
              <w:rPr>
                <w:rFonts w:ascii="Times New Roman" w:eastAsia="標楷體" w:hAnsi="Times New Roman" w:cs="Times New Roman" w:hint="eastAsia"/>
                <w:color w:val="000000"/>
              </w:rPr>
              <w:t>涉及同一人或同一關係人之信用風險或利</w:t>
            </w:r>
            <w:r w:rsidRPr="00B426E6">
              <w:rPr>
                <w:rFonts w:ascii="Times New Roman" w:eastAsia="標楷體" w:hAnsi="Times New Roman" w:cs="Times New Roman" w:hint="eastAsia"/>
                <w:color w:val="000000"/>
              </w:rPr>
              <w:lastRenderedPageBreak/>
              <w:t>害關係人之交易條件規定，</w:t>
            </w:r>
            <w:proofErr w:type="gramStart"/>
            <w:r w:rsidR="00493B65">
              <w:rPr>
                <w:rFonts w:ascii="Times New Roman" w:eastAsia="標楷體" w:hAnsi="Times New Roman" w:cs="Times New Roman" w:hint="eastAsia"/>
                <w:color w:val="000000"/>
              </w:rPr>
              <w:t>爰</w:t>
            </w:r>
            <w:proofErr w:type="gramEnd"/>
            <w:r w:rsidRPr="00B426E6">
              <w:rPr>
                <w:rFonts w:ascii="Times New Roman" w:eastAsia="標楷體" w:hAnsi="Times New Roman" w:cs="Times New Roman" w:hint="eastAsia"/>
                <w:color w:val="000000"/>
              </w:rPr>
              <w:t>增訂第二項規定。</w:t>
            </w:r>
          </w:p>
          <w:p w:rsidR="00B426E6" w:rsidRPr="00B426E6" w:rsidRDefault="00B426E6" w:rsidP="00B426E6">
            <w:pPr>
              <w:pStyle w:val="a3"/>
              <w:numPr>
                <w:ilvl w:val="0"/>
                <w:numId w:val="28"/>
              </w:numPr>
              <w:adjustRightInd w:val="0"/>
              <w:snapToGrid w:val="0"/>
              <w:spacing w:line="300" w:lineRule="auto"/>
              <w:ind w:leftChars="0" w:left="492" w:hanging="492"/>
              <w:jc w:val="both"/>
              <w:rPr>
                <w:rFonts w:ascii="Times New Roman" w:eastAsia="標楷體" w:hAnsi="Times New Roman" w:cs="Times New Roman"/>
                <w:color w:val="000000"/>
              </w:rPr>
            </w:pPr>
            <w:r>
              <w:rPr>
                <w:rFonts w:ascii="Times New Roman" w:eastAsia="標楷體" w:hAnsi="Times New Roman" w:cs="Times New Roman"/>
                <w:color w:val="000000"/>
              </w:rPr>
              <w:t>第一項</w:t>
            </w:r>
            <w:proofErr w:type="gramStart"/>
            <w:r>
              <w:rPr>
                <w:rFonts w:ascii="Times New Roman" w:eastAsia="標楷體" w:hAnsi="Times New Roman" w:cs="Times New Roman"/>
                <w:color w:val="000000"/>
              </w:rPr>
              <w:t>文字</w:t>
            </w:r>
            <w:r w:rsidR="00493B65">
              <w:rPr>
                <w:rFonts w:ascii="Times New Roman" w:eastAsia="標楷體" w:hAnsi="Times New Roman" w:cs="Times New Roman"/>
                <w:color w:val="000000"/>
              </w:rPr>
              <w:t>酌作</w:t>
            </w:r>
            <w:r>
              <w:rPr>
                <w:rFonts w:ascii="Times New Roman" w:eastAsia="標楷體" w:hAnsi="Times New Roman" w:cs="Times New Roman"/>
                <w:color w:val="000000"/>
              </w:rPr>
              <w:t>修正</w:t>
            </w:r>
            <w:proofErr w:type="gramEnd"/>
            <w:r>
              <w:rPr>
                <w:rFonts w:ascii="Times New Roman" w:eastAsia="標楷體" w:hAnsi="Times New Roman" w:cs="Times New Roman"/>
                <w:color w:val="000000"/>
              </w:rPr>
              <w:t>。</w:t>
            </w:r>
          </w:p>
          <w:p w:rsidR="00C6376E" w:rsidRPr="001432F0" w:rsidRDefault="00C6376E" w:rsidP="00D32E21">
            <w:pPr>
              <w:adjustRightInd w:val="0"/>
              <w:snapToGrid w:val="0"/>
              <w:spacing w:line="300" w:lineRule="auto"/>
              <w:ind w:firstLineChars="200" w:firstLine="480"/>
              <w:jc w:val="both"/>
              <w:rPr>
                <w:rFonts w:ascii="Times New Roman" w:eastAsia="標楷體" w:hAnsi="Times New Roman" w:cs="Times New Roman"/>
                <w:color w:val="000000"/>
              </w:rPr>
            </w:pPr>
          </w:p>
        </w:tc>
      </w:tr>
      <w:tr w:rsidR="00296E0A" w:rsidRPr="00296E0A" w:rsidTr="00F04B86">
        <w:trPr>
          <w:trHeight w:val="535"/>
        </w:trPr>
        <w:tc>
          <w:tcPr>
            <w:tcW w:w="3355" w:type="dxa"/>
            <w:tcBorders>
              <w:top w:val="single" w:sz="4" w:space="0" w:color="auto"/>
              <w:left w:val="single" w:sz="4" w:space="0" w:color="auto"/>
              <w:bottom w:val="single" w:sz="4" w:space="0" w:color="auto"/>
              <w:right w:val="single" w:sz="4" w:space="0" w:color="auto"/>
            </w:tcBorders>
          </w:tcPr>
          <w:p w:rsidR="00F00B77" w:rsidRPr="00296E0A" w:rsidRDefault="00F00B77" w:rsidP="00F00B77">
            <w:pPr>
              <w:adjustRightInd w:val="0"/>
              <w:snapToGrid w:val="0"/>
              <w:spacing w:line="300" w:lineRule="auto"/>
              <w:ind w:left="29" w:right="57" w:hangingChars="12" w:hanging="29"/>
              <w:jc w:val="both"/>
              <w:rPr>
                <w:rFonts w:ascii="Times New Roman" w:eastAsia="標楷體" w:hAnsi="Times New Roman" w:cs="Times New Roman"/>
                <w:szCs w:val="20"/>
              </w:rPr>
            </w:pPr>
            <w:r w:rsidRPr="00296E0A">
              <w:rPr>
                <w:rFonts w:ascii="Times New Roman" w:eastAsia="標楷體" w:hAnsi="Times New Roman" w:cs="Times New Roman" w:hint="eastAsia"/>
                <w:szCs w:val="20"/>
              </w:rPr>
              <w:lastRenderedPageBreak/>
              <w:t>第四十三條</w:t>
            </w:r>
          </w:p>
          <w:p w:rsidR="007F13FC" w:rsidRPr="00296E0A" w:rsidRDefault="00F00B77" w:rsidP="00FC37B9">
            <w:pPr>
              <w:adjustRightInd w:val="0"/>
              <w:snapToGrid w:val="0"/>
              <w:spacing w:line="300" w:lineRule="auto"/>
              <w:ind w:right="57" w:firstLineChars="200" w:firstLine="480"/>
              <w:jc w:val="both"/>
              <w:rPr>
                <w:rFonts w:ascii="Times New Roman" w:eastAsia="標楷體" w:hAnsi="Times New Roman" w:cs="Times New Roman"/>
                <w:szCs w:val="20"/>
              </w:rPr>
            </w:pPr>
            <w:r w:rsidRPr="00296E0A">
              <w:rPr>
                <w:rFonts w:ascii="Times New Roman" w:eastAsia="標楷體" w:hAnsi="Times New Roman" w:cs="Times New Roman" w:hint="eastAsia"/>
                <w:szCs w:val="20"/>
              </w:rPr>
              <w:t>證券商於申請營業處所經營衍生性金融商品交易業務前，應完成其內部控制與內部稽核制度之修訂。相關之控制與稽核重點由本中心另訂之。</w:t>
            </w:r>
          </w:p>
        </w:tc>
        <w:tc>
          <w:tcPr>
            <w:tcW w:w="3355" w:type="dxa"/>
            <w:tcBorders>
              <w:top w:val="single" w:sz="4" w:space="0" w:color="auto"/>
              <w:left w:val="single" w:sz="4" w:space="0" w:color="auto"/>
              <w:bottom w:val="single" w:sz="4" w:space="0" w:color="auto"/>
              <w:right w:val="single" w:sz="4" w:space="0" w:color="auto"/>
            </w:tcBorders>
          </w:tcPr>
          <w:p w:rsidR="007F13FC" w:rsidRPr="00296E0A" w:rsidRDefault="007F13FC" w:rsidP="00A46400">
            <w:pPr>
              <w:adjustRightInd w:val="0"/>
              <w:snapToGrid w:val="0"/>
              <w:spacing w:line="300" w:lineRule="auto"/>
              <w:ind w:left="29" w:right="57" w:hangingChars="12" w:hanging="29"/>
              <w:jc w:val="both"/>
              <w:rPr>
                <w:rFonts w:ascii="Times New Roman" w:eastAsia="標楷體" w:hAnsi="Times New Roman" w:cs="Times New Roman"/>
                <w:szCs w:val="20"/>
              </w:rPr>
            </w:pPr>
            <w:r w:rsidRPr="00296E0A">
              <w:rPr>
                <w:rFonts w:ascii="Times New Roman" w:eastAsia="標楷體" w:hAnsi="Times New Roman" w:cs="Times New Roman" w:hint="eastAsia"/>
                <w:szCs w:val="20"/>
              </w:rPr>
              <w:t>第四十三條</w:t>
            </w:r>
          </w:p>
          <w:p w:rsidR="007F13FC" w:rsidRPr="00296E0A" w:rsidRDefault="007F13FC" w:rsidP="007F13FC">
            <w:pPr>
              <w:adjustRightInd w:val="0"/>
              <w:snapToGrid w:val="0"/>
              <w:spacing w:line="300" w:lineRule="auto"/>
              <w:ind w:left="29" w:right="57" w:firstLineChars="200" w:firstLine="480"/>
              <w:jc w:val="both"/>
              <w:rPr>
                <w:rFonts w:ascii="Times New Roman" w:eastAsia="標楷體" w:hAnsi="Times New Roman" w:cs="Times New Roman"/>
                <w:szCs w:val="20"/>
              </w:rPr>
            </w:pPr>
            <w:r w:rsidRPr="00AD4E3E">
              <w:rPr>
                <w:rFonts w:ascii="Times New Roman" w:eastAsia="標楷體" w:hAnsi="Times New Roman" w:cs="Times New Roman" w:hint="eastAsia"/>
                <w:szCs w:val="20"/>
                <w:u w:val="single"/>
              </w:rPr>
              <w:t>證券商營業處所經營衍生性金融商品交易業務</w:t>
            </w:r>
            <w:r w:rsidRPr="005F3D13">
              <w:rPr>
                <w:rFonts w:ascii="Times New Roman" w:eastAsia="標楷體" w:hAnsi="Times New Roman" w:cs="Times New Roman" w:hint="eastAsia"/>
                <w:szCs w:val="20"/>
                <w:u w:val="single"/>
              </w:rPr>
              <w:t>，應依主管機關發布之「公開發行公司取得或處分資產處理準則」規定辦理，並訂定從事該項衍生性金融商品交易之處理程序或納入既有之從事衍生性金融商品交易處理程序，進行必要之風險管制與資訊公開，同時須納入既有之內部控制及內部稽核制度或實施細則中予以管控。</w:t>
            </w:r>
          </w:p>
          <w:p w:rsidR="007F13FC" w:rsidRPr="00296E0A" w:rsidRDefault="007F13FC" w:rsidP="007F13FC">
            <w:pPr>
              <w:adjustRightInd w:val="0"/>
              <w:snapToGrid w:val="0"/>
              <w:spacing w:line="300" w:lineRule="auto"/>
              <w:ind w:left="29" w:right="57" w:firstLineChars="200" w:firstLine="480"/>
              <w:jc w:val="both"/>
              <w:rPr>
                <w:rFonts w:ascii="Times New Roman" w:eastAsia="標楷體" w:hAnsi="Times New Roman" w:cs="Times New Roman"/>
                <w:szCs w:val="20"/>
              </w:rPr>
            </w:pPr>
            <w:r w:rsidRPr="00296E0A">
              <w:rPr>
                <w:rFonts w:ascii="Times New Roman" w:eastAsia="標楷體" w:hAnsi="Times New Roman" w:cs="Times New Roman" w:hint="eastAsia"/>
                <w:szCs w:val="20"/>
              </w:rPr>
              <w:t>證券商於申請營業處所經營衍生性金融商品交易業務前，應完成其內部控制與內部稽核制度之修訂。相關之控制與稽核重點由本中心另訂之。</w:t>
            </w:r>
          </w:p>
        </w:tc>
        <w:tc>
          <w:tcPr>
            <w:tcW w:w="3355" w:type="dxa"/>
            <w:tcBorders>
              <w:top w:val="single" w:sz="4" w:space="0" w:color="auto"/>
              <w:left w:val="single" w:sz="4" w:space="0" w:color="auto"/>
              <w:bottom w:val="single" w:sz="4" w:space="0" w:color="auto"/>
              <w:right w:val="single" w:sz="4" w:space="0" w:color="auto"/>
            </w:tcBorders>
          </w:tcPr>
          <w:p w:rsidR="00727E4B" w:rsidRDefault="002134E2" w:rsidP="00727E4B">
            <w:pPr>
              <w:pStyle w:val="a3"/>
              <w:numPr>
                <w:ilvl w:val="0"/>
                <w:numId w:val="23"/>
              </w:numPr>
              <w:adjustRightInd w:val="0"/>
              <w:snapToGrid w:val="0"/>
              <w:spacing w:line="300" w:lineRule="auto"/>
              <w:ind w:leftChars="0" w:left="492" w:hanging="492"/>
              <w:jc w:val="both"/>
              <w:rPr>
                <w:rFonts w:ascii="Times New Roman" w:eastAsia="標楷體" w:hAnsi="Times New Roman" w:cs="Times New Roman"/>
              </w:rPr>
            </w:pPr>
            <w:r w:rsidRPr="002134E2">
              <w:rPr>
                <w:rFonts w:ascii="Times New Roman" w:eastAsia="標楷體" w:hAnsi="Times New Roman" w:cs="Times New Roman" w:hint="eastAsia"/>
              </w:rPr>
              <w:t>依據證券期貨局</w:t>
            </w:r>
            <w:r w:rsidRPr="002134E2">
              <w:rPr>
                <w:rFonts w:ascii="Times New Roman" w:eastAsia="標楷體" w:hAnsi="Times New Roman" w:cs="Times New Roman"/>
              </w:rPr>
              <w:t>106</w:t>
            </w:r>
            <w:r w:rsidRPr="002134E2">
              <w:rPr>
                <w:rFonts w:ascii="Times New Roman" w:eastAsia="標楷體" w:hAnsi="Times New Roman" w:cs="Times New Roman" w:hint="eastAsia"/>
              </w:rPr>
              <w:t>年</w:t>
            </w:r>
            <w:r w:rsidRPr="002134E2">
              <w:rPr>
                <w:rFonts w:ascii="Times New Roman" w:eastAsia="標楷體" w:hAnsi="Times New Roman" w:cs="Times New Roman"/>
              </w:rPr>
              <w:t>11</w:t>
            </w:r>
            <w:r w:rsidRPr="002134E2">
              <w:rPr>
                <w:rFonts w:ascii="Times New Roman" w:eastAsia="標楷體" w:hAnsi="Times New Roman" w:cs="Times New Roman" w:hint="eastAsia"/>
              </w:rPr>
              <w:t>月公告之公開發行公司取得或處分資產處理準則問答集，證券商等金融特許事業辦理衍生性商品交易業務，應適用「證券商管理規則」等規定，</w:t>
            </w:r>
            <w:proofErr w:type="gramStart"/>
            <w:r w:rsidRPr="002134E2">
              <w:rPr>
                <w:rFonts w:ascii="Times New Roman" w:eastAsia="標楷體" w:hAnsi="Times New Roman" w:cs="Times New Roman" w:hint="eastAsia"/>
              </w:rPr>
              <w:t>爰</w:t>
            </w:r>
            <w:proofErr w:type="gramEnd"/>
            <w:r w:rsidRPr="002134E2">
              <w:rPr>
                <w:rFonts w:ascii="Times New Roman" w:eastAsia="標楷體" w:hAnsi="Times New Roman" w:cs="Times New Roman" w:hint="eastAsia"/>
              </w:rPr>
              <w:t>得依「公開發行公司取得或處分資產處理準則」第</w:t>
            </w:r>
            <w:r w:rsidRPr="002134E2">
              <w:rPr>
                <w:rFonts w:ascii="Times New Roman" w:eastAsia="標楷體" w:hAnsi="Times New Roman" w:cs="Times New Roman"/>
              </w:rPr>
              <w:t xml:space="preserve"> 2 </w:t>
            </w:r>
            <w:r w:rsidRPr="002134E2">
              <w:rPr>
                <w:rFonts w:ascii="Times New Roman" w:eastAsia="標楷體" w:hAnsi="Times New Roman" w:cs="Times New Roman" w:hint="eastAsia"/>
              </w:rPr>
              <w:t>條但書排除適用同準則第</w:t>
            </w:r>
            <w:r w:rsidRPr="002134E2">
              <w:rPr>
                <w:rFonts w:ascii="Times New Roman" w:eastAsia="標楷體" w:hAnsi="Times New Roman" w:cs="Times New Roman"/>
              </w:rPr>
              <w:t xml:space="preserve"> 18 </w:t>
            </w:r>
            <w:r w:rsidRPr="002134E2">
              <w:rPr>
                <w:rFonts w:ascii="Times New Roman" w:eastAsia="標楷體" w:hAnsi="Times New Roman" w:cs="Times New Roman" w:hint="eastAsia"/>
              </w:rPr>
              <w:t>條至第</w:t>
            </w:r>
            <w:r w:rsidRPr="002134E2">
              <w:rPr>
                <w:rFonts w:ascii="Times New Roman" w:eastAsia="標楷體" w:hAnsi="Times New Roman" w:cs="Times New Roman"/>
              </w:rPr>
              <w:t xml:space="preserve">21 </w:t>
            </w:r>
            <w:r w:rsidRPr="002134E2">
              <w:rPr>
                <w:rFonts w:ascii="Times New Roman" w:eastAsia="標楷體" w:hAnsi="Times New Roman" w:cs="Times New Roman" w:hint="eastAsia"/>
              </w:rPr>
              <w:t>條規定，</w:t>
            </w:r>
            <w:proofErr w:type="gramStart"/>
            <w:r w:rsidRPr="002134E2">
              <w:rPr>
                <w:rFonts w:ascii="Times New Roman" w:eastAsia="標楷體" w:hAnsi="Times New Roman" w:cs="Times New Roman" w:hint="eastAsia"/>
              </w:rPr>
              <w:t>爰</w:t>
            </w:r>
            <w:proofErr w:type="gramEnd"/>
            <w:r w:rsidRPr="002134E2">
              <w:rPr>
                <w:rFonts w:ascii="Times New Roman" w:eastAsia="標楷體" w:hAnsi="Times New Roman" w:cs="Times New Roman" w:hint="eastAsia"/>
              </w:rPr>
              <w:t>依上開問答集及參照銀行局規定，刪除有關證券商應依前開處理準則辦理之規定。</w:t>
            </w:r>
          </w:p>
          <w:p w:rsidR="00727E4B" w:rsidRPr="00727E4B" w:rsidRDefault="00493B65" w:rsidP="00727E4B">
            <w:pPr>
              <w:pStyle w:val="a3"/>
              <w:numPr>
                <w:ilvl w:val="0"/>
                <w:numId w:val="23"/>
              </w:numPr>
              <w:adjustRightInd w:val="0"/>
              <w:snapToGrid w:val="0"/>
              <w:spacing w:line="300" w:lineRule="auto"/>
              <w:ind w:leftChars="0" w:left="492" w:hanging="492"/>
              <w:jc w:val="both"/>
              <w:rPr>
                <w:rFonts w:ascii="Times New Roman" w:eastAsia="標楷體" w:hAnsi="Times New Roman" w:cs="Times New Roman"/>
              </w:rPr>
            </w:pPr>
            <w:r>
              <w:rPr>
                <w:rFonts w:ascii="Times New Roman" w:eastAsia="標楷體" w:hAnsi="Times New Roman" w:cs="Times New Roman" w:hint="eastAsia"/>
              </w:rPr>
              <w:t>現行</w:t>
            </w:r>
            <w:r w:rsidR="00727E4B">
              <w:rPr>
                <w:rFonts w:ascii="Times New Roman" w:eastAsia="標楷體" w:hAnsi="Times New Roman" w:cs="Times New Roman"/>
              </w:rPr>
              <w:t>條文第二項規定移列至</w:t>
            </w:r>
            <w:r>
              <w:rPr>
                <w:rFonts w:ascii="Times New Roman" w:eastAsia="標楷體" w:hAnsi="Times New Roman" w:cs="Times New Roman" w:hint="eastAsia"/>
              </w:rPr>
              <w:t>修正條文</w:t>
            </w:r>
            <w:r w:rsidR="00727E4B">
              <w:rPr>
                <w:rFonts w:ascii="Times New Roman" w:eastAsia="標楷體" w:hAnsi="Times New Roman" w:cs="Times New Roman"/>
              </w:rPr>
              <w:t>第一項。</w:t>
            </w:r>
          </w:p>
        </w:tc>
      </w:tr>
      <w:tr w:rsidR="00FC37B9" w:rsidRPr="00FC37B9" w:rsidTr="00F04B86">
        <w:trPr>
          <w:trHeight w:val="535"/>
        </w:trPr>
        <w:tc>
          <w:tcPr>
            <w:tcW w:w="3355" w:type="dxa"/>
            <w:tcBorders>
              <w:top w:val="single" w:sz="4" w:space="0" w:color="auto"/>
              <w:left w:val="single" w:sz="4" w:space="0" w:color="auto"/>
              <w:bottom w:val="single" w:sz="4" w:space="0" w:color="auto"/>
              <w:right w:val="single" w:sz="4" w:space="0" w:color="auto"/>
            </w:tcBorders>
          </w:tcPr>
          <w:p w:rsidR="00F7730A" w:rsidRPr="00FC37B9" w:rsidRDefault="00F7730A" w:rsidP="00F7730A">
            <w:pPr>
              <w:adjustRightInd w:val="0"/>
              <w:snapToGrid w:val="0"/>
              <w:spacing w:line="300" w:lineRule="auto"/>
              <w:ind w:left="29" w:right="57" w:hangingChars="12" w:hanging="29"/>
              <w:jc w:val="both"/>
              <w:rPr>
                <w:rFonts w:ascii="Times New Roman" w:eastAsia="標楷體" w:hAnsi="Times New Roman" w:cs="Times New Roman"/>
                <w:szCs w:val="20"/>
              </w:rPr>
            </w:pPr>
            <w:r w:rsidRPr="00FC37B9">
              <w:rPr>
                <w:rFonts w:ascii="Times New Roman" w:eastAsia="標楷體" w:hAnsi="Times New Roman" w:cs="Times New Roman" w:hint="eastAsia"/>
                <w:szCs w:val="20"/>
              </w:rPr>
              <w:t>第四十五條</w:t>
            </w:r>
          </w:p>
          <w:p w:rsidR="00F7730A" w:rsidRPr="00FC37B9" w:rsidRDefault="00F7730A" w:rsidP="00F7730A">
            <w:pPr>
              <w:adjustRightInd w:val="0"/>
              <w:snapToGrid w:val="0"/>
              <w:spacing w:line="300" w:lineRule="auto"/>
              <w:ind w:left="29" w:right="57" w:firstLineChars="200" w:firstLine="480"/>
              <w:jc w:val="both"/>
              <w:rPr>
                <w:rFonts w:ascii="Times New Roman" w:eastAsia="標楷體" w:hAnsi="Times New Roman" w:cs="Times New Roman"/>
                <w:szCs w:val="20"/>
              </w:rPr>
            </w:pPr>
            <w:r w:rsidRPr="00FC37B9">
              <w:rPr>
                <w:rFonts w:ascii="Times New Roman" w:eastAsia="標楷體" w:hAnsi="Times New Roman" w:cs="Times New Roman" w:hint="eastAsia"/>
                <w:szCs w:val="20"/>
              </w:rPr>
              <w:t>證券商辦理衍生性金融商品業務之人員應具專業能力，並應訂定專業資格條件、訓練及考評制度。</w:t>
            </w:r>
          </w:p>
          <w:p w:rsidR="00F7730A" w:rsidRPr="00FC37B9" w:rsidRDefault="00F7730A" w:rsidP="00F7730A">
            <w:pPr>
              <w:adjustRightInd w:val="0"/>
              <w:snapToGrid w:val="0"/>
              <w:spacing w:line="300" w:lineRule="auto"/>
              <w:ind w:left="29" w:right="57" w:firstLineChars="200" w:firstLine="480"/>
              <w:jc w:val="both"/>
              <w:rPr>
                <w:rFonts w:ascii="Times New Roman" w:eastAsia="標楷體" w:hAnsi="Times New Roman" w:cs="Times New Roman"/>
                <w:szCs w:val="20"/>
              </w:rPr>
            </w:pPr>
            <w:r w:rsidRPr="00FC37B9">
              <w:rPr>
                <w:rFonts w:ascii="Times New Roman" w:eastAsia="標楷體" w:hAnsi="Times New Roman" w:cs="Times New Roman" w:hint="eastAsia"/>
                <w:szCs w:val="20"/>
              </w:rPr>
              <w:t>從事衍生性金融商品業務之銷售及相關管理人員，應符合證券商業務人員資格，並具</w:t>
            </w:r>
            <w:r w:rsidRPr="00FC37B9">
              <w:rPr>
                <w:rFonts w:ascii="Times New Roman" w:eastAsia="標楷體" w:hAnsi="Times New Roman" w:cs="Times New Roman" w:hint="eastAsia"/>
                <w:szCs w:val="20"/>
              </w:rPr>
              <w:lastRenderedPageBreak/>
              <w:t>備下列資格條件之</w:t>
            </w:r>
            <w:proofErr w:type="gramStart"/>
            <w:r w:rsidRPr="00FC37B9">
              <w:rPr>
                <w:rFonts w:ascii="Times New Roman" w:eastAsia="標楷體" w:hAnsi="Times New Roman" w:cs="Times New Roman" w:hint="eastAsia"/>
                <w:szCs w:val="20"/>
              </w:rPr>
              <w:t>一</w:t>
            </w:r>
            <w:proofErr w:type="gramEnd"/>
            <w:r w:rsidRPr="00FC37B9">
              <w:rPr>
                <w:rFonts w:ascii="Times New Roman" w:eastAsia="標楷體" w:hAnsi="Times New Roman" w:cs="Times New Roman" w:hint="eastAsia"/>
                <w:szCs w:val="20"/>
              </w:rPr>
              <w:t>：</w:t>
            </w:r>
          </w:p>
          <w:p w:rsidR="00F7730A" w:rsidRPr="00FC37B9" w:rsidRDefault="00F7730A" w:rsidP="00F7730A">
            <w:pPr>
              <w:adjustRightInd w:val="0"/>
              <w:snapToGrid w:val="0"/>
              <w:spacing w:line="300" w:lineRule="auto"/>
              <w:ind w:left="444" w:right="57" w:hangingChars="185" w:hanging="444"/>
              <w:jc w:val="both"/>
              <w:rPr>
                <w:rFonts w:ascii="Times New Roman" w:eastAsia="標楷體" w:hAnsi="Times New Roman" w:cs="Times New Roman"/>
                <w:szCs w:val="20"/>
              </w:rPr>
            </w:pPr>
            <w:r w:rsidRPr="00FC37B9">
              <w:rPr>
                <w:rFonts w:ascii="Times New Roman" w:eastAsia="標楷體" w:hAnsi="Times New Roman" w:cs="Times New Roman" w:hint="eastAsia"/>
                <w:szCs w:val="20"/>
              </w:rPr>
              <w:t>一、國內外大學以上財務金融相關系所畢業，並修滿衍生性金融商品及風險管理課程六個學分或參加國內外金融訓練機構所舉辦之衍生性金融商品及風險管理課程二十小時以上。</w:t>
            </w:r>
          </w:p>
          <w:p w:rsidR="00F7730A" w:rsidRPr="00FC37B9" w:rsidRDefault="00F7730A" w:rsidP="00F7730A">
            <w:pPr>
              <w:adjustRightInd w:val="0"/>
              <w:snapToGrid w:val="0"/>
              <w:spacing w:line="300" w:lineRule="auto"/>
              <w:ind w:left="444" w:right="57" w:hangingChars="185" w:hanging="444"/>
              <w:jc w:val="both"/>
              <w:rPr>
                <w:rFonts w:ascii="Times New Roman" w:eastAsia="標楷體" w:hAnsi="Times New Roman" w:cs="Times New Roman"/>
                <w:szCs w:val="20"/>
              </w:rPr>
            </w:pPr>
            <w:r w:rsidRPr="00FC37B9">
              <w:rPr>
                <w:rFonts w:ascii="Times New Roman" w:eastAsia="標楷體" w:hAnsi="Times New Roman" w:cs="Times New Roman" w:hint="eastAsia"/>
                <w:szCs w:val="20"/>
              </w:rPr>
              <w:t>二、符合「證券商負責人與業務人員管理規則」第五條所訂證券商高級業務員應具備之資格條件者。</w:t>
            </w:r>
          </w:p>
          <w:p w:rsidR="00F7730A" w:rsidRPr="00FC37B9" w:rsidRDefault="00F7730A" w:rsidP="00F7730A">
            <w:pPr>
              <w:adjustRightInd w:val="0"/>
              <w:snapToGrid w:val="0"/>
              <w:spacing w:line="300" w:lineRule="auto"/>
              <w:ind w:left="444" w:right="57" w:hangingChars="185" w:hanging="444"/>
              <w:jc w:val="both"/>
              <w:rPr>
                <w:rFonts w:ascii="Times New Roman" w:eastAsia="標楷體" w:hAnsi="Times New Roman" w:cs="Times New Roman"/>
                <w:szCs w:val="20"/>
              </w:rPr>
            </w:pPr>
            <w:r w:rsidRPr="00FC37B9">
              <w:rPr>
                <w:rFonts w:ascii="Times New Roman" w:eastAsia="標楷體" w:hAnsi="Times New Roman" w:cs="Times New Roman" w:hint="eastAsia"/>
                <w:szCs w:val="20"/>
              </w:rPr>
              <w:t>三、參加國內外金融訓練機構所舉辦之衍生性金融商品及風險管理課程研習時數達三十</w:t>
            </w:r>
            <w:proofErr w:type="gramStart"/>
            <w:r w:rsidRPr="00FC37B9">
              <w:rPr>
                <w:rFonts w:ascii="Times New Roman" w:eastAsia="標楷體" w:hAnsi="Times New Roman" w:cs="Times New Roman" w:hint="eastAsia"/>
                <w:szCs w:val="20"/>
              </w:rPr>
              <w:t>個</w:t>
            </w:r>
            <w:proofErr w:type="gramEnd"/>
            <w:r w:rsidRPr="00FC37B9">
              <w:rPr>
                <w:rFonts w:ascii="Times New Roman" w:eastAsia="標楷體" w:hAnsi="Times New Roman" w:cs="Times New Roman" w:hint="eastAsia"/>
                <w:szCs w:val="20"/>
              </w:rPr>
              <w:t>小時以上。</w:t>
            </w:r>
          </w:p>
          <w:p w:rsidR="00F7730A" w:rsidRPr="00FC37B9" w:rsidRDefault="00F7730A" w:rsidP="00F7730A">
            <w:pPr>
              <w:adjustRightInd w:val="0"/>
              <w:snapToGrid w:val="0"/>
              <w:spacing w:line="300" w:lineRule="auto"/>
              <w:ind w:left="444" w:right="57" w:hangingChars="185" w:hanging="444"/>
              <w:jc w:val="both"/>
              <w:rPr>
                <w:rFonts w:ascii="Times New Roman" w:eastAsia="標楷體" w:hAnsi="Times New Roman" w:cs="Times New Roman"/>
                <w:szCs w:val="20"/>
              </w:rPr>
            </w:pPr>
            <w:r w:rsidRPr="00FC37B9">
              <w:rPr>
                <w:rFonts w:ascii="Times New Roman" w:eastAsia="標楷體" w:hAnsi="Times New Roman" w:cs="Times New Roman" w:hint="eastAsia"/>
                <w:szCs w:val="20"/>
              </w:rPr>
              <w:t>四、持有衍生性金融商品之相關業務執照。</w:t>
            </w:r>
          </w:p>
          <w:p w:rsidR="00F7730A" w:rsidRPr="00FC37B9" w:rsidRDefault="00F7730A" w:rsidP="00F7730A">
            <w:pPr>
              <w:adjustRightInd w:val="0"/>
              <w:snapToGrid w:val="0"/>
              <w:spacing w:line="300" w:lineRule="auto"/>
              <w:ind w:left="444" w:right="57" w:hangingChars="185" w:hanging="444"/>
              <w:jc w:val="both"/>
              <w:rPr>
                <w:rFonts w:ascii="Times New Roman" w:eastAsia="標楷體" w:hAnsi="Times New Roman" w:cs="Times New Roman"/>
                <w:szCs w:val="20"/>
              </w:rPr>
            </w:pPr>
            <w:r w:rsidRPr="00FC37B9">
              <w:rPr>
                <w:rFonts w:ascii="Times New Roman" w:eastAsia="標楷體" w:hAnsi="Times New Roman" w:cs="Times New Roman" w:hint="eastAsia"/>
                <w:szCs w:val="20"/>
              </w:rPr>
              <w:t>五、曾在國內外金融機構有半年以上衍生性金融商品業務之實際經驗。</w:t>
            </w:r>
          </w:p>
          <w:p w:rsidR="00F7730A" w:rsidRPr="00FC37B9" w:rsidRDefault="00F7730A" w:rsidP="00A54D02">
            <w:pPr>
              <w:adjustRightInd w:val="0"/>
              <w:snapToGrid w:val="0"/>
              <w:spacing w:line="300" w:lineRule="auto"/>
              <w:ind w:left="29" w:right="57" w:firstLineChars="200" w:firstLine="480"/>
              <w:jc w:val="both"/>
              <w:rPr>
                <w:rFonts w:ascii="Times New Roman" w:eastAsia="標楷體" w:hAnsi="Times New Roman" w:cs="Times New Roman"/>
                <w:szCs w:val="20"/>
              </w:rPr>
            </w:pPr>
            <w:r w:rsidRPr="00FC37B9">
              <w:rPr>
                <w:rFonts w:ascii="Times New Roman" w:eastAsia="標楷體" w:hAnsi="Times New Roman" w:cs="Times New Roman" w:hint="eastAsia"/>
                <w:szCs w:val="20"/>
              </w:rPr>
              <w:t>證券商辦理</w:t>
            </w:r>
            <w:r w:rsidR="00D70461" w:rsidRPr="00FC37B9">
              <w:rPr>
                <w:rFonts w:ascii="Times New Roman" w:eastAsia="標楷體" w:hAnsi="Times New Roman" w:cs="Times New Roman" w:hint="eastAsia"/>
                <w:b/>
                <w:szCs w:val="20"/>
                <w:u w:val="single"/>
              </w:rPr>
              <w:t>外匯</w:t>
            </w:r>
            <w:r w:rsidRPr="00FC37B9">
              <w:rPr>
                <w:rFonts w:ascii="Times New Roman" w:eastAsia="標楷體" w:hAnsi="Times New Roman" w:cs="Times New Roman" w:hint="eastAsia"/>
                <w:b/>
                <w:szCs w:val="20"/>
                <w:u w:val="single"/>
              </w:rPr>
              <w:t>衍生性</w:t>
            </w:r>
            <w:r w:rsidRPr="00FC37B9">
              <w:rPr>
                <w:rFonts w:ascii="Times New Roman" w:eastAsia="標楷體" w:hAnsi="Times New Roman" w:cs="Times New Roman" w:hint="eastAsia"/>
                <w:szCs w:val="20"/>
              </w:rPr>
              <w:t>商品業務之</w:t>
            </w:r>
            <w:r w:rsidRPr="00FC37B9">
              <w:rPr>
                <w:rFonts w:ascii="Times New Roman" w:eastAsia="標楷體" w:hAnsi="Times New Roman" w:cs="Times New Roman" w:hint="eastAsia"/>
                <w:b/>
                <w:szCs w:val="20"/>
                <w:u w:val="single"/>
              </w:rPr>
              <w:t>相關人員</w:t>
            </w:r>
            <w:r w:rsidR="00D70461" w:rsidRPr="00FC37B9">
              <w:rPr>
                <w:rFonts w:ascii="Times New Roman" w:eastAsia="標楷體" w:hAnsi="Times New Roman" w:cs="Times New Roman" w:hint="eastAsia"/>
                <w:szCs w:val="20"/>
                <w:u w:val="single"/>
              </w:rPr>
              <w:t>，</w:t>
            </w:r>
            <w:r w:rsidRPr="00FC37B9">
              <w:rPr>
                <w:rFonts w:ascii="Times New Roman" w:eastAsia="標楷體" w:hAnsi="Times New Roman" w:cs="Times New Roman" w:hint="eastAsia"/>
                <w:szCs w:val="20"/>
              </w:rPr>
              <w:t>應具備之資格條件及教育訓練，</w:t>
            </w:r>
            <w:proofErr w:type="gramStart"/>
            <w:r w:rsidR="00A54D02" w:rsidRPr="00A54D02">
              <w:rPr>
                <w:rFonts w:ascii="Times New Roman" w:eastAsia="標楷體" w:hAnsi="Times New Roman" w:cs="Times New Roman" w:hint="eastAsia"/>
                <w:b/>
                <w:szCs w:val="20"/>
                <w:u w:val="single"/>
              </w:rPr>
              <w:t>準</w:t>
            </w:r>
            <w:proofErr w:type="gramEnd"/>
            <w:r w:rsidR="00A54D02" w:rsidRPr="00A54D02">
              <w:rPr>
                <w:rFonts w:ascii="Times New Roman" w:eastAsia="標楷體" w:hAnsi="Times New Roman" w:cs="Times New Roman" w:hint="eastAsia"/>
                <w:b/>
                <w:szCs w:val="20"/>
                <w:u w:val="single"/>
              </w:rPr>
              <w:t>用</w:t>
            </w:r>
            <w:r w:rsidRPr="00FC37B9">
              <w:rPr>
                <w:rFonts w:ascii="Times New Roman" w:eastAsia="標楷體" w:hAnsi="Times New Roman" w:cs="Times New Roman" w:hint="eastAsia"/>
                <w:szCs w:val="20"/>
              </w:rPr>
              <w:t>「銀行業辦理外匯業務管理辦法」第十四條規定辦理</w:t>
            </w:r>
            <w:r w:rsidR="00D70461" w:rsidRPr="00FC37B9">
              <w:rPr>
                <w:rFonts w:ascii="Times New Roman" w:eastAsia="標楷體" w:hAnsi="Times New Roman" w:cs="Times New Roman" w:hint="eastAsia"/>
                <w:b/>
                <w:szCs w:val="20"/>
                <w:u w:val="single"/>
              </w:rPr>
              <w:t>，其中辦理外匯衍生性商品銷售工作之相關人員，</w:t>
            </w:r>
            <w:proofErr w:type="gramStart"/>
            <w:r w:rsidR="00D70461" w:rsidRPr="00FC37B9">
              <w:rPr>
                <w:rFonts w:ascii="Times New Roman" w:eastAsia="標楷體" w:hAnsi="Times New Roman" w:cs="Times New Roman" w:hint="eastAsia"/>
                <w:b/>
                <w:szCs w:val="20"/>
                <w:u w:val="single"/>
              </w:rPr>
              <w:t>準</w:t>
            </w:r>
            <w:proofErr w:type="gramEnd"/>
            <w:r w:rsidR="00D70461" w:rsidRPr="00FC37B9">
              <w:rPr>
                <w:rFonts w:ascii="Times New Roman" w:eastAsia="標楷體" w:hAnsi="Times New Roman" w:cs="Times New Roman" w:hint="eastAsia"/>
                <w:b/>
                <w:szCs w:val="20"/>
                <w:u w:val="single"/>
              </w:rPr>
              <w:t>用同條推</w:t>
            </w:r>
            <w:proofErr w:type="gramStart"/>
            <w:r w:rsidR="00D70461" w:rsidRPr="00FC37B9">
              <w:rPr>
                <w:rFonts w:ascii="Times New Roman" w:eastAsia="標楷體" w:hAnsi="Times New Roman" w:cs="Times New Roman" w:hint="eastAsia"/>
                <w:b/>
                <w:szCs w:val="20"/>
                <w:u w:val="single"/>
              </w:rPr>
              <w:t>介</w:t>
            </w:r>
            <w:proofErr w:type="gramEnd"/>
            <w:r w:rsidR="00D70461" w:rsidRPr="00FC37B9">
              <w:rPr>
                <w:rFonts w:ascii="Times New Roman" w:eastAsia="標楷體" w:hAnsi="Times New Roman" w:cs="Times New Roman" w:hint="eastAsia"/>
                <w:b/>
                <w:szCs w:val="20"/>
                <w:u w:val="single"/>
              </w:rPr>
              <w:t>工作之相關規定</w:t>
            </w:r>
            <w:r w:rsidR="00D70461" w:rsidRPr="00FC37B9">
              <w:rPr>
                <w:rFonts w:ascii="Times New Roman" w:eastAsia="標楷體" w:hAnsi="Times New Roman" w:cs="Times New Roman" w:hint="eastAsia"/>
                <w:szCs w:val="20"/>
              </w:rPr>
              <w:t>。</w:t>
            </w:r>
          </w:p>
        </w:tc>
        <w:tc>
          <w:tcPr>
            <w:tcW w:w="3355" w:type="dxa"/>
            <w:tcBorders>
              <w:top w:val="single" w:sz="4" w:space="0" w:color="auto"/>
              <w:left w:val="single" w:sz="4" w:space="0" w:color="auto"/>
              <w:bottom w:val="single" w:sz="4" w:space="0" w:color="auto"/>
              <w:right w:val="single" w:sz="4" w:space="0" w:color="auto"/>
            </w:tcBorders>
          </w:tcPr>
          <w:p w:rsidR="00F7730A" w:rsidRPr="00FC37B9" w:rsidRDefault="00F7730A" w:rsidP="00A46400">
            <w:pPr>
              <w:adjustRightInd w:val="0"/>
              <w:snapToGrid w:val="0"/>
              <w:spacing w:line="300" w:lineRule="auto"/>
              <w:ind w:left="29" w:right="57" w:hangingChars="12" w:hanging="29"/>
              <w:jc w:val="both"/>
              <w:rPr>
                <w:rFonts w:ascii="Times New Roman" w:eastAsia="標楷體" w:hAnsi="Times New Roman" w:cs="Times New Roman"/>
                <w:szCs w:val="20"/>
              </w:rPr>
            </w:pPr>
            <w:r w:rsidRPr="00FC37B9">
              <w:rPr>
                <w:rFonts w:ascii="Times New Roman" w:eastAsia="標楷體" w:hAnsi="Times New Roman" w:cs="Times New Roman" w:hint="eastAsia"/>
                <w:szCs w:val="20"/>
              </w:rPr>
              <w:lastRenderedPageBreak/>
              <w:t>第四十五條</w:t>
            </w:r>
          </w:p>
          <w:p w:rsidR="00F7730A" w:rsidRPr="00FC37B9" w:rsidRDefault="00F7730A" w:rsidP="00F7730A">
            <w:pPr>
              <w:adjustRightInd w:val="0"/>
              <w:snapToGrid w:val="0"/>
              <w:spacing w:line="300" w:lineRule="auto"/>
              <w:ind w:left="29" w:right="57" w:firstLineChars="200" w:firstLine="480"/>
              <w:jc w:val="both"/>
              <w:rPr>
                <w:rFonts w:ascii="Times New Roman" w:eastAsia="標楷體" w:hAnsi="Times New Roman" w:cs="Times New Roman"/>
                <w:szCs w:val="20"/>
              </w:rPr>
            </w:pPr>
            <w:r w:rsidRPr="00FC37B9">
              <w:rPr>
                <w:rFonts w:ascii="Times New Roman" w:eastAsia="標楷體" w:hAnsi="Times New Roman" w:cs="Times New Roman" w:hint="eastAsia"/>
                <w:szCs w:val="20"/>
              </w:rPr>
              <w:t>證券商辦理衍生性金融商品業務之人員應具專業能力，並應訂定專業資格條件、訓練及考評制度。</w:t>
            </w:r>
          </w:p>
          <w:p w:rsidR="00F7730A" w:rsidRPr="00FC37B9" w:rsidRDefault="00F7730A" w:rsidP="00F7730A">
            <w:pPr>
              <w:adjustRightInd w:val="0"/>
              <w:snapToGrid w:val="0"/>
              <w:spacing w:line="300" w:lineRule="auto"/>
              <w:ind w:left="29" w:right="57" w:firstLineChars="200" w:firstLine="480"/>
              <w:jc w:val="both"/>
              <w:rPr>
                <w:rFonts w:ascii="Times New Roman" w:eastAsia="標楷體" w:hAnsi="Times New Roman" w:cs="Times New Roman"/>
                <w:szCs w:val="20"/>
              </w:rPr>
            </w:pPr>
            <w:r w:rsidRPr="00FC37B9">
              <w:rPr>
                <w:rFonts w:ascii="Times New Roman" w:eastAsia="標楷體" w:hAnsi="Times New Roman" w:cs="Times New Roman" w:hint="eastAsia"/>
                <w:szCs w:val="20"/>
              </w:rPr>
              <w:t>從事衍生性金融商品業務之銷售及相關管理人員，應符合證券商業務人員資格，並具</w:t>
            </w:r>
            <w:r w:rsidRPr="00FC37B9">
              <w:rPr>
                <w:rFonts w:ascii="Times New Roman" w:eastAsia="標楷體" w:hAnsi="Times New Roman" w:cs="Times New Roman" w:hint="eastAsia"/>
                <w:szCs w:val="20"/>
              </w:rPr>
              <w:lastRenderedPageBreak/>
              <w:t>備下列資格條件之</w:t>
            </w:r>
            <w:proofErr w:type="gramStart"/>
            <w:r w:rsidRPr="00FC37B9">
              <w:rPr>
                <w:rFonts w:ascii="Times New Roman" w:eastAsia="標楷體" w:hAnsi="Times New Roman" w:cs="Times New Roman" w:hint="eastAsia"/>
                <w:szCs w:val="20"/>
              </w:rPr>
              <w:t>一</w:t>
            </w:r>
            <w:proofErr w:type="gramEnd"/>
            <w:r w:rsidRPr="00FC37B9">
              <w:rPr>
                <w:rFonts w:ascii="Times New Roman" w:eastAsia="標楷體" w:hAnsi="Times New Roman" w:cs="Times New Roman" w:hint="eastAsia"/>
                <w:szCs w:val="20"/>
              </w:rPr>
              <w:t>：</w:t>
            </w:r>
          </w:p>
          <w:p w:rsidR="00F7730A" w:rsidRPr="00FC37B9" w:rsidRDefault="00F7730A" w:rsidP="00F7730A">
            <w:pPr>
              <w:adjustRightInd w:val="0"/>
              <w:snapToGrid w:val="0"/>
              <w:spacing w:line="300" w:lineRule="auto"/>
              <w:ind w:left="444" w:right="57" w:hangingChars="185" w:hanging="444"/>
              <w:jc w:val="both"/>
              <w:rPr>
                <w:rFonts w:ascii="Times New Roman" w:eastAsia="標楷體" w:hAnsi="Times New Roman" w:cs="Times New Roman"/>
                <w:szCs w:val="20"/>
              </w:rPr>
            </w:pPr>
            <w:r w:rsidRPr="00FC37B9">
              <w:rPr>
                <w:rFonts w:ascii="Times New Roman" w:eastAsia="標楷體" w:hAnsi="Times New Roman" w:cs="Times New Roman" w:hint="eastAsia"/>
                <w:szCs w:val="20"/>
              </w:rPr>
              <w:t>一、國內外大學以上財務金融相關系所畢業，並修滿衍生性金融商品及風險管理課程六個學分或參加國內外金融訓練機構所舉辦之衍生性金融商品及風險管理課程二十小時以上。</w:t>
            </w:r>
          </w:p>
          <w:p w:rsidR="00F7730A" w:rsidRPr="00FC37B9" w:rsidRDefault="00F7730A" w:rsidP="00F7730A">
            <w:pPr>
              <w:adjustRightInd w:val="0"/>
              <w:snapToGrid w:val="0"/>
              <w:spacing w:line="300" w:lineRule="auto"/>
              <w:ind w:left="444" w:right="57" w:hangingChars="185" w:hanging="444"/>
              <w:jc w:val="both"/>
              <w:rPr>
                <w:rFonts w:ascii="Times New Roman" w:eastAsia="標楷體" w:hAnsi="Times New Roman" w:cs="Times New Roman"/>
                <w:szCs w:val="20"/>
              </w:rPr>
            </w:pPr>
            <w:r w:rsidRPr="00FC37B9">
              <w:rPr>
                <w:rFonts w:ascii="Times New Roman" w:eastAsia="標楷體" w:hAnsi="Times New Roman" w:cs="Times New Roman" w:hint="eastAsia"/>
                <w:szCs w:val="20"/>
              </w:rPr>
              <w:t>二、符合「證券商負責人與業務人員管理規則」第五條所訂證券商高級業務員應具備之資格條件者。</w:t>
            </w:r>
          </w:p>
          <w:p w:rsidR="00F7730A" w:rsidRPr="00FC37B9" w:rsidRDefault="00F7730A" w:rsidP="00F7730A">
            <w:pPr>
              <w:adjustRightInd w:val="0"/>
              <w:snapToGrid w:val="0"/>
              <w:spacing w:line="300" w:lineRule="auto"/>
              <w:ind w:left="444" w:right="57" w:hangingChars="185" w:hanging="444"/>
              <w:jc w:val="both"/>
              <w:rPr>
                <w:rFonts w:ascii="Times New Roman" w:eastAsia="標楷體" w:hAnsi="Times New Roman" w:cs="Times New Roman"/>
                <w:szCs w:val="20"/>
              </w:rPr>
            </w:pPr>
            <w:r w:rsidRPr="00FC37B9">
              <w:rPr>
                <w:rFonts w:ascii="Times New Roman" w:eastAsia="標楷體" w:hAnsi="Times New Roman" w:cs="Times New Roman" w:hint="eastAsia"/>
                <w:szCs w:val="20"/>
              </w:rPr>
              <w:t>三、參加國內外金融訓練機構所舉辦之衍生性金融商品及風險管理課程研習時數達三十</w:t>
            </w:r>
            <w:proofErr w:type="gramStart"/>
            <w:r w:rsidRPr="00FC37B9">
              <w:rPr>
                <w:rFonts w:ascii="Times New Roman" w:eastAsia="標楷體" w:hAnsi="Times New Roman" w:cs="Times New Roman" w:hint="eastAsia"/>
                <w:szCs w:val="20"/>
              </w:rPr>
              <w:t>個</w:t>
            </w:r>
            <w:proofErr w:type="gramEnd"/>
            <w:r w:rsidRPr="00FC37B9">
              <w:rPr>
                <w:rFonts w:ascii="Times New Roman" w:eastAsia="標楷體" w:hAnsi="Times New Roman" w:cs="Times New Roman" w:hint="eastAsia"/>
                <w:szCs w:val="20"/>
              </w:rPr>
              <w:t>小時以上。</w:t>
            </w:r>
          </w:p>
          <w:p w:rsidR="00F7730A" w:rsidRPr="00FC37B9" w:rsidRDefault="00F7730A" w:rsidP="00F7730A">
            <w:pPr>
              <w:adjustRightInd w:val="0"/>
              <w:snapToGrid w:val="0"/>
              <w:spacing w:line="300" w:lineRule="auto"/>
              <w:ind w:left="444" w:right="57" w:hangingChars="185" w:hanging="444"/>
              <w:jc w:val="both"/>
              <w:rPr>
                <w:rFonts w:ascii="Times New Roman" w:eastAsia="標楷體" w:hAnsi="Times New Roman" w:cs="Times New Roman"/>
                <w:szCs w:val="20"/>
              </w:rPr>
            </w:pPr>
            <w:r w:rsidRPr="00FC37B9">
              <w:rPr>
                <w:rFonts w:ascii="Times New Roman" w:eastAsia="標楷體" w:hAnsi="Times New Roman" w:cs="Times New Roman" w:hint="eastAsia"/>
                <w:szCs w:val="20"/>
              </w:rPr>
              <w:t>四、持有衍生性金融商品之相關業務執照。</w:t>
            </w:r>
          </w:p>
          <w:p w:rsidR="00F7730A" w:rsidRPr="00FC37B9" w:rsidRDefault="00F7730A" w:rsidP="00F7730A">
            <w:pPr>
              <w:adjustRightInd w:val="0"/>
              <w:snapToGrid w:val="0"/>
              <w:spacing w:line="300" w:lineRule="auto"/>
              <w:ind w:left="444" w:right="57" w:hangingChars="185" w:hanging="444"/>
              <w:jc w:val="both"/>
              <w:rPr>
                <w:rFonts w:ascii="Times New Roman" w:eastAsia="標楷體" w:hAnsi="Times New Roman" w:cs="Times New Roman"/>
                <w:szCs w:val="20"/>
              </w:rPr>
            </w:pPr>
            <w:r w:rsidRPr="00FC37B9">
              <w:rPr>
                <w:rFonts w:ascii="Times New Roman" w:eastAsia="標楷體" w:hAnsi="Times New Roman" w:cs="Times New Roman" w:hint="eastAsia"/>
                <w:szCs w:val="20"/>
              </w:rPr>
              <w:t>五、曾在國內外金融機構有半年以上衍生性金融商品業務之實際經驗。</w:t>
            </w:r>
          </w:p>
          <w:p w:rsidR="00F7730A" w:rsidRPr="00FC37B9" w:rsidRDefault="00F7730A" w:rsidP="00F7730A">
            <w:pPr>
              <w:adjustRightInd w:val="0"/>
              <w:snapToGrid w:val="0"/>
              <w:spacing w:line="300" w:lineRule="auto"/>
              <w:ind w:left="29" w:right="57" w:firstLineChars="200" w:firstLine="480"/>
              <w:jc w:val="both"/>
              <w:rPr>
                <w:rFonts w:ascii="Times New Roman" w:eastAsia="標楷體" w:hAnsi="Times New Roman" w:cs="Times New Roman"/>
                <w:szCs w:val="20"/>
              </w:rPr>
            </w:pPr>
            <w:r w:rsidRPr="00FC37B9">
              <w:rPr>
                <w:rFonts w:ascii="Times New Roman" w:eastAsia="標楷體" w:hAnsi="Times New Roman" w:cs="Times New Roman" w:hint="eastAsia"/>
                <w:szCs w:val="20"/>
              </w:rPr>
              <w:t>證券商辦理</w:t>
            </w:r>
            <w:r w:rsidRPr="00FC37B9">
              <w:rPr>
                <w:rFonts w:ascii="Times New Roman" w:eastAsia="標楷體" w:hAnsi="Times New Roman" w:cs="Times New Roman" w:hint="eastAsia"/>
                <w:szCs w:val="20"/>
                <w:u w:val="single"/>
              </w:rPr>
              <w:t>衍生性外匯</w:t>
            </w:r>
            <w:r w:rsidRPr="00FC37B9">
              <w:rPr>
                <w:rFonts w:ascii="Times New Roman" w:eastAsia="標楷體" w:hAnsi="Times New Roman" w:cs="Times New Roman" w:hint="eastAsia"/>
                <w:szCs w:val="20"/>
              </w:rPr>
              <w:t>商品業務之</w:t>
            </w:r>
            <w:r w:rsidRPr="00FC37B9">
              <w:rPr>
                <w:rFonts w:ascii="Times New Roman" w:eastAsia="標楷體" w:hAnsi="Times New Roman" w:cs="Times New Roman" w:hint="eastAsia"/>
                <w:szCs w:val="20"/>
                <w:u w:val="single"/>
              </w:rPr>
              <w:t>經辦（含產品銷售人員）及相關管理人員</w:t>
            </w:r>
            <w:r w:rsidRPr="00FC37B9">
              <w:rPr>
                <w:rFonts w:ascii="Times New Roman" w:eastAsia="標楷體" w:hAnsi="Times New Roman" w:cs="Times New Roman" w:hint="eastAsia"/>
                <w:szCs w:val="20"/>
              </w:rPr>
              <w:t>應具備之資格條件及教育訓練，</w:t>
            </w:r>
            <w:r w:rsidRPr="00A54D02">
              <w:rPr>
                <w:rFonts w:ascii="Times New Roman" w:eastAsia="標楷體" w:hAnsi="Times New Roman" w:cs="Times New Roman" w:hint="eastAsia"/>
                <w:szCs w:val="20"/>
                <w:u w:val="single"/>
              </w:rPr>
              <w:t>應依</w:t>
            </w:r>
            <w:r w:rsidRPr="00FC37B9">
              <w:rPr>
                <w:rFonts w:ascii="Times New Roman" w:eastAsia="標楷體" w:hAnsi="Times New Roman" w:cs="Times New Roman" w:hint="eastAsia"/>
                <w:szCs w:val="20"/>
              </w:rPr>
              <w:t>「銀行業辦理外匯業務管理辦法」第十四條規定辦理。</w:t>
            </w:r>
          </w:p>
        </w:tc>
        <w:tc>
          <w:tcPr>
            <w:tcW w:w="3355" w:type="dxa"/>
            <w:tcBorders>
              <w:top w:val="single" w:sz="4" w:space="0" w:color="auto"/>
              <w:left w:val="single" w:sz="4" w:space="0" w:color="auto"/>
              <w:bottom w:val="single" w:sz="4" w:space="0" w:color="auto"/>
              <w:right w:val="single" w:sz="4" w:space="0" w:color="auto"/>
            </w:tcBorders>
          </w:tcPr>
          <w:p w:rsidR="00406F4E" w:rsidRPr="00FC37B9" w:rsidRDefault="00406F4E" w:rsidP="00406F4E">
            <w:pPr>
              <w:adjustRightInd w:val="0"/>
              <w:snapToGrid w:val="0"/>
              <w:spacing w:line="300" w:lineRule="auto"/>
              <w:jc w:val="both"/>
              <w:rPr>
                <w:rFonts w:ascii="Times New Roman" w:eastAsia="標楷體" w:hAnsi="Times New Roman" w:cs="Times New Roman"/>
              </w:rPr>
            </w:pPr>
            <w:r w:rsidRPr="00FC37B9">
              <w:rPr>
                <w:rFonts w:ascii="Times New Roman" w:eastAsia="標楷體" w:hAnsi="Times New Roman" w:cs="Times New Roman"/>
              </w:rPr>
              <w:lastRenderedPageBreak/>
              <w:t>參考中央銀行證券業辦理外匯業務管理辦法第</w:t>
            </w:r>
            <w:r w:rsidR="00FC37B9" w:rsidRPr="00FC37B9">
              <w:rPr>
                <w:rFonts w:ascii="Times New Roman" w:eastAsia="標楷體" w:hAnsi="Times New Roman" w:cs="Times New Roman" w:hint="eastAsia"/>
              </w:rPr>
              <w:t>六十四</w:t>
            </w:r>
            <w:r w:rsidRPr="00FC37B9">
              <w:rPr>
                <w:rFonts w:ascii="Times New Roman" w:eastAsia="標楷體" w:hAnsi="Times New Roman" w:cs="Times New Roman" w:hint="eastAsia"/>
              </w:rPr>
              <w:t>條，</w:t>
            </w:r>
            <w:r w:rsidR="00493B65">
              <w:rPr>
                <w:rFonts w:ascii="Times New Roman" w:eastAsia="標楷體" w:hAnsi="Times New Roman" w:cs="Times New Roman" w:hint="eastAsia"/>
              </w:rPr>
              <w:t>明定</w:t>
            </w:r>
            <w:r w:rsidRPr="00FC37B9">
              <w:rPr>
                <w:rFonts w:ascii="Times New Roman" w:eastAsia="標楷體" w:hAnsi="Times New Roman" w:cs="Times New Roman" w:hint="eastAsia"/>
              </w:rPr>
              <w:t>辦理外匯衍生性商品業務之相關人員應具備之資格條件及教育訓練規定，</w:t>
            </w:r>
            <w:proofErr w:type="gramStart"/>
            <w:r w:rsidR="00493B65">
              <w:rPr>
                <w:rFonts w:ascii="Times New Roman" w:eastAsia="標楷體" w:hAnsi="Times New Roman" w:cs="Times New Roman" w:hint="eastAsia"/>
              </w:rPr>
              <w:t>爰</w:t>
            </w:r>
            <w:proofErr w:type="gramEnd"/>
            <w:r w:rsidRPr="00FC37B9">
              <w:rPr>
                <w:rFonts w:ascii="Times New Roman" w:eastAsia="標楷體" w:hAnsi="Times New Roman" w:cs="Times New Roman" w:hint="eastAsia"/>
              </w:rPr>
              <w:t>修正第三項規定。</w:t>
            </w:r>
          </w:p>
          <w:p w:rsidR="00F7730A" w:rsidRPr="00FC37B9" w:rsidRDefault="00F7730A" w:rsidP="007F13FC">
            <w:pPr>
              <w:adjustRightInd w:val="0"/>
              <w:snapToGrid w:val="0"/>
              <w:spacing w:line="300" w:lineRule="auto"/>
              <w:jc w:val="both"/>
              <w:rPr>
                <w:rFonts w:ascii="Times New Roman" w:eastAsia="標楷體" w:hAnsi="Times New Roman" w:cs="Times New Roman"/>
              </w:rPr>
            </w:pPr>
          </w:p>
        </w:tc>
      </w:tr>
    </w:tbl>
    <w:p w:rsidR="004E05BF" w:rsidRPr="001432F0" w:rsidRDefault="004E05BF" w:rsidP="004E05BF">
      <w:pPr>
        <w:widowControl/>
        <w:adjustRightInd w:val="0"/>
        <w:snapToGrid w:val="0"/>
        <w:spacing w:line="300" w:lineRule="auto"/>
        <w:rPr>
          <w:rFonts w:ascii="Times New Roman" w:eastAsia="標楷體" w:hAnsi="Times New Roman" w:cs="Times New Roman"/>
          <w:bCs/>
          <w:snapToGrid w:val="0"/>
          <w:szCs w:val="24"/>
        </w:rPr>
      </w:pPr>
    </w:p>
    <w:p w:rsidR="004E05BF" w:rsidRPr="001432F0" w:rsidRDefault="004E05BF" w:rsidP="004E05BF">
      <w:pPr>
        <w:widowControl/>
        <w:adjustRightInd w:val="0"/>
        <w:snapToGrid w:val="0"/>
        <w:spacing w:line="300" w:lineRule="auto"/>
        <w:rPr>
          <w:rFonts w:ascii="Times New Roman" w:eastAsia="標楷體" w:hAnsi="Times New Roman" w:cs="Times New Roman"/>
          <w:bCs/>
          <w:snapToGrid w:val="0"/>
          <w:szCs w:val="24"/>
        </w:rPr>
      </w:pPr>
    </w:p>
    <w:p w:rsidR="004E05BF" w:rsidRPr="001432F0" w:rsidRDefault="004E05BF" w:rsidP="00814F28">
      <w:pPr>
        <w:widowControl/>
        <w:adjustRightInd w:val="0"/>
        <w:snapToGrid w:val="0"/>
        <w:spacing w:line="300" w:lineRule="auto"/>
        <w:rPr>
          <w:rFonts w:ascii="Times New Roman" w:eastAsia="標楷體" w:hAnsi="Times New Roman" w:cs="Times New Roman"/>
          <w:bCs/>
          <w:snapToGrid w:val="0"/>
          <w:szCs w:val="24"/>
        </w:rPr>
      </w:pPr>
    </w:p>
    <w:p w:rsidR="004E05BF" w:rsidRPr="001432F0" w:rsidRDefault="004E05BF" w:rsidP="00814F28">
      <w:pPr>
        <w:widowControl/>
        <w:adjustRightInd w:val="0"/>
        <w:snapToGrid w:val="0"/>
        <w:spacing w:line="300" w:lineRule="auto"/>
        <w:rPr>
          <w:rFonts w:ascii="Times New Roman" w:eastAsia="標楷體" w:hAnsi="Times New Roman" w:cs="Times New Roman"/>
          <w:b/>
          <w:bCs/>
          <w:snapToGrid w:val="0"/>
          <w:sz w:val="36"/>
          <w:szCs w:val="24"/>
        </w:rPr>
      </w:pPr>
    </w:p>
    <w:sectPr w:rsidR="004E05BF" w:rsidRPr="001432F0" w:rsidSect="00026ABF">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EBA" w:rsidRPr="00D52126" w:rsidRDefault="00B77EBA" w:rsidP="00F62482">
      <w:pPr>
        <w:spacing w:line="240" w:lineRule="auto"/>
        <w:rPr>
          <w:szCs w:val="24"/>
        </w:rPr>
      </w:pPr>
      <w:r>
        <w:separator/>
      </w:r>
    </w:p>
  </w:endnote>
  <w:endnote w:type="continuationSeparator" w:id="0">
    <w:p w:rsidR="00B77EBA" w:rsidRPr="00D52126" w:rsidRDefault="00B77EBA" w:rsidP="00F62482">
      <w:pPr>
        <w:spacing w:line="240" w:lineRule="auto"/>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華康楷書體W5">
    <w:altName w:val="新細明體"/>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3475065"/>
      <w:docPartObj>
        <w:docPartGallery w:val="Page Numbers (Bottom of Page)"/>
        <w:docPartUnique/>
      </w:docPartObj>
    </w:sdtPr>
    <w:sdtEndPr/>
    <w:sdtContent>
      <w:p w:rsidR="00C6376E" w:rsidRDefault="007114DD">
        <w:pPr>
          <w:pStyle w:val="a8"/>
          <w:jc w:val="right"/>
        </w:pPr>
        <w:r>
          <w:fldChar w:fldCharType="begin"/>
        </w:r>
        <w:r w:rsidR="00C6376E">
          <w:instrText xml:space="preserve"> PAGE   \* MERGEFORMAT </w:instrText>
        </w:r>
        <w:r>
          <w:fldChar w:fldCharType="separate"/>
        </w:r>
        <w:r w:rsidR="000A3D84" w:rsidRPr="000A3D84">
          <w:rPr>
            <w:noProof/>
            <w:lang w:val="zh-TW"/>
          </w:rPr>
          <w:t>2</w:t>
        </w:r>
        <w:r>
          <w:rPr>
            <w:noProof/>
            <w:lang w:val="zh-TW"/>
          </w:rPr>
          <w:fldChar w:fldCharType="end"/>
        </w:r>
      </w:p>
    </w:sdtContent>
  </w:sdt>
  <w:p w:rsidR="00C6376E" w:rsidRDefault="00C6376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EBA" w:rsidRPr="00D52126" w:rsidRDefault="00B77EBA" w:rsidP="00F62482">
      <w:pPr>
        <w:spacing w:line="240" w:lineRule="auto"/>
        <w:rPr>
          <w:szCs w:val="24"/>
        </w:rPr>
      </w:pPr>
      <w:r>
        <w:separator/>
      </w:r>
    </w:p>
  </w:footnote>
  <w:footnote w:type="continuationSeparator" w:id="0">
    <w:p w:rsidR="00B77EBA" w:rsidRPr="00D52126" w:rsidRDefault="00B77EBA" w:rsidP="00F62482">
      <w:pPr>
        <w:spacing w:line="240" w:lineRule="auto"/>
        <w:rPr>
          <w:szCs w:val="24"/>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255E9"/>
    <w:multiLevelType w:val="hybridMultilevel"/>
    <w:tmpl w:val="4F0E2110"/>
    <w:lvl w:ilvl="0" w:tplc="E9BA308A">
      <w:start w:val="1"/>
      <w:numFmt w:val="taiwaneseCountingThousand"/>
      <w:lvlText w:val="%1、"/>
      <w:lvlJc w:val="left"/>
      <w:pPr>
        <w:ind w:left="480" w:hanging="48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845397"/>
    <w:multiLevelType w:val="hybridMultilevel"/>
    <w:tmpl w:val="93D04130"/>
    <w:lvl w:ilvl="0" w:tplc="46348860">
      <w:start w:val="1"/>
      <w:numFmt w:val="taiwaneseCountingThousand"/>
      <w:lvlText w:val="%1、"/>
      <w:lvlJc w:val="left"/>
      <w:pPr>
        <w:ind w:left="480" w:hanging="480"/>
      </w:pPr>
      <w:rPr>
        <w:rFonts w:hint="eastAsia"/>
        <w:b w:val="0"/>
        <w:i w:val="0"/>
        <w:sz w:val="24"/>
        <w:szCs w:val="32"/>
        <w:lang w:val="en-US"/>
      </w:rPr>
    </w:lvl>
    <w:lvl w:ilvl="1" w:tplc="EB40ACA2">
      <w:start w:val="1"/>
      <w:numFmt w:val="taiwaneseCountingThousand"/>
      <w:lvlText w:val="(%2)"/>
      <w:lvlJc w:val="left"/>
      <w:pPr>
        <w:ind w:left="960" w:hanging="480"/>
      </w:pPr>
      <w:rPr>
        <w:rFonts w:hint="eastAsia"/>
      </w:rPr>
    </w:lvl>
    <w:lvl w:ilvl="2" w:tplc="6D446268">
      <w:start w:val="1"/>
      <w:numFmt w:val="decimal"/>
      <w:lvlText w:val="%3."/>
      <w:lvlJc w:val="left"/>
      <w:pPr>
        <w:ind w:left="1440" w:hanging="480"/>
      </w:pPr>
      <w:rPr>
        <w:rFonts w:hint="eastAsia"/>
        <w:b w:val="0"/>
        <w:i w:val="0"/>
        <w:sz w:val="28"/>
        <w:szCs w:val="32"/>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FD0E92"/>
    <w:multiLevelType w:val="hybridMultilevel"/>
    <w:tmpl w:val="32069BDA"/>
    <w:lvl w:ilvl="0" w:tplc="317604B6">
      <w:start w:val="1"/>
      <w:numFmt w:val="taiwaneseCountingThousand"/>
      <w:lvlText w:val="%1、"/>
      <w:lvlJc w:val="left"/>
      <w:pPr>
        <w:ind w:left="480" w:hanging="480"/>
      </w:pPr>
      <w:rPr>
        <w:rFonts w:eastAsia="標楷體" w:hint="eastAsia"/>
        <w:b w:val="0"/>
        <w:i w:val="0"/>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B572CC"/>
    <w:multiLevelType w:val="hybridMultilevel"/>
    <w:tmpl w:val="D052907E"/>
    <w:lvl w:ilvl="0" w:tplc="69C2CB2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51F02BC"/>
    <w:multiLevelType w:val="hybridMultilevel"/>
    <w:tmpl w:val="68A02D08"/>
    <w:lvl w:ilvl="0" w:tplc="14A450EE">
      <w:start w:val="1"/>
      <w:numFmt w:val="taiwaneseCountingThousand"/>
      <w:lvlText w:val="(%1)"/>
      <w:lvlJc w:val="left"/>
      <w:pPr>
        <w:ind w:left="497" w:hanging="480"/>
      </w:pPr>
      <w:rPr>
        <w:rFonts w:ascii="標楷體" w:hAnsi="標楷體" w:hint="eastAsia"/>
        <w:u w:val="single"/>
      </w:r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5" w15:restartNumberingAfterBreak="0">
    <w:nsid w:val="152E31E7"/>
    <w:multiLevelType w:val="hybridMultilevel"/>
    <w:tmpl w:val="C0B0C14A"/>
    <w:lvl w:ilvl="0" w:tplc="97923DD6">
      <w:start w:val="1"/>
      <w:numFmt w:val="taiwaneseCountingThousand"/>
      <w:lvlText w:val="%1、"/>
      <w:lvlJc w:val="left"/>
      <w:pPr>
        <w:ind w:left="420" w:hanging="420"/>
      </w:pPr>
      <w:rPr>
        <w:rFonts w:cs="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85F7DE7"/>
    <w:multiLevelType w:val="hybridMultilevel"/>
    <w:tmpl w:val="BF2A5A20"/>
    <w:lvl w:ilvl="0" w:tplc="DB6E98AE">
      <w:start w:val="1"/>
      <w:numFmt w:val="taiwaneseCountingThousand"/>
      <w:lvlText w:val="%1、"/>
      <w:lvlJc w:val="left"/>
      <w:pPr>
        <w:ind w:left="480" w:hanging="480"/>
      </w:pPr>
      <w:rPr>
        <w:rFonts w:eastAsia="標楷體" w:hint="eastAsia"/>
        <w:b/>
        <w:i w:val="0"/>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8F50C24"/>
    <w:multiLevelType w:val="hybridMultilevel"/>
    <w:tmpl w:val="DCF8AD5E"/>
    <w:lvl w:ilvl="0" w:tplc="6860B13C">
      <w:start w:val="1"/>
      <w:numFmt w:val="taiwaneseCountingThousand"/>
      <w:lvlText w:val="%1、"/>
      <w:lvlJc w:val="left"/>
      <w:pPr>
        <w:ind w:left="502" w:hanging="480"/>
      </w:pPr>
      <w:rPr>
        <w:rFonts w:eastAsia="標楷體" w:hint="eastAsia"/>
        <w:b w:val="0"/>
        <w:i w:val="0"/>
        <w:sz w:val="24"/>
        <w:szCs w:val="32"/>
      </w:rPr>
    </w:lvl>
    <w:lvl w:ilvl="1" w:tplc="04090019" w:tentative="1">
      <w:start w:val="1"/>
      <w:numFmt w:val="ideographTraditional"/>
      <w:lvlText w:val="%2、"/>
      <w:lvlJc w:val="left"/>
      <w:pPr>
        <w:ind w:left="982" w:hanging="480"/>
      </w:pPr>
    </w:lvl>
    <w:lvl w:ilvl="2" w:tplc="0409001B" w:tentative="1">
      <w:start w:val="1"/>
      <w:numFmt w:val="lowerRoman"/>
      <w:lvlText w:val="%3."/>
      <w:lvlJc w:val="right"/>
      <w:pPr>
        <w:ind w:left="1462" w:hanging="480"/>
      </w:pPr>
    </w:lvl>
    <w:lvl w:ilvl="3" w:tplc="0409000F" w:tentative="1">
      <w:start w:val="1"/>
      <w:numFmt w:val="decimal"/>
      <w:lvlText w:val="%4."/>
      <w:lvlJc w:val="left"/>
      <w:pPr>
        <w:ind w:left="1942" w:hanging="480"/>
      </w:pPr>
    </w:lvl>
    <w:lvl w:ilvl="4" w:tplc="04090019" w:tentative="1">
      <w:start w:val="1"/>
      <w:numFmt w:val="ideographTraditional"/>
      <w:lvlText w:val="%5、"/>
      <w:lvlJc w:val="left"/>
      <w:pPr>
        <w:ind w:left="2422" w:hanging="480"/>
      </w:pPr>
    </w:lvl>
    <w:lvl w:ilvl="5" w:tplc="0409001B" w:tentative="1">
      <w:start w:val="1"/>
      <w:numFmt w:val="lowerRoman"/>
      <w:lvlText w:val="%6."/>
      <w:lvlJc w:val="right"/>
      <w:pPr>
        <w:ind w:left="2902" w:hanging="480"/>
      </w:pPr>
    </w:lvl>
    <w:lvl w:ilvl="6" w:tplc="0409000F" w:tentative="1">
      <w:start w:val="1"/>
      <w:numFmt w:val="decimal"/>
      <w:lvlText w:val="%7."/>
      <w:lvlJc w:val="left"/>
      <w:pPr>
        <w:ind w:left="3382" w:hanging="480"/>
      </w:pPr>
    </w:lvl>
    <w:lvl w:ilvl="7" w:tplc="04090019" w:tentative="1">
      <w:start w:val="1"/>
      <w:numFmt w:val="ideographTraditional"/>
      <w:lvlText w:val="%8、"/>
      <w:lvlJc w:val="left"/>
      <w:pPr>
        <w:ind w:left="3862" w:hanging="480"/>
      </w:pPr>
    </w:lvl>
    <w:lvl w:ilvl="8" w:tplc="0409001B" w:tentative="1">
      <w:start w:val="1"/>
      <w:numFmt w:val="lowerRoman"/>
      <w:lvlText w:val="%9."/>
      <w:lvlJc w:val="right"/>
      <w:pPr>
        <w:ind w:left="4342" w:hanging="480"/>
      </w:pPr>
    </w:lvl>
  </w:abstractNum>
  <w:abstractNum w:abstractNumId="8" w15:restartNumberingAfterBreak="0">
    <w:nsid w:val="32A64444"/>
    <w:multiLevelType w:val="hybridMultilevel"/>
    <w:tmpl w:val="2D46355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392F70DB"/>
    <w:multiLevelType w:val="hybridMultilevel"/>
    <w:tmpl w:val="6686A194"/>
    <w:lvl w:ilvl="0" w:tplc="BA6680D2">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9B33767"/>
    <w:multiLevelType w:val="hybridMultilevel"/>
    <w:tmpl w:val="63C2632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B6C4BAA"/>
    <w:multiLevelType w:val="hybridMultilevel"/>
    <w:tmpl w:val="93D04130"/>
    <w:lvl w:ilvl="0" w:tplc="46348860">
      <w:start w:val="1"/>
      <w:numFmt w:val="taiwaneseCountingThousand"/>
      <w:lvlText w:val="%1、"/>
      <w:lvlJc w:val="left"/>
      <w:pPr>
        <w:ind w:left="480" w:hanging="480"/>
      </w:pPr>
      <w:rPr>
        <w:rFonts w:hint="eastAsia"/>
        <w:b w:val="0"/>
        <w:i w:val="0"/>
        <w:sz w:val="24"/>
        <w:szCs w:val="32"/>
        <w:lang w:val="en-US"/>
      </w:rPr>
    </w:lvl>
    <w:lvl w:ilvl="1" w:tplc="EB40ACA2">
      <w:start w:val="1"/>
      <w:numFmt w:val="taiwaneseCountingThousand"/>
      <w:lvlText w:val="(%2)"/>
      <w:lvlJc w:val="left"/>
      <w:pPr>
        <w:ind w:left="960" w:hanging="480"/>
      </w:pPr>
      <w:rPr>
        <w:rFonts w:hint="eastAsia"/>
      </w:rPr>
    </w:lvl>
    <w:lvl w:ilvl="2" w:tplc="6D446268">
      <w:start w:val="1"/>
      <w:numFmt w:val="decimal"/>
      <w:lvlText w:val="%3."/>
      <w:lvlJc w:val="left"/>
      <w:pPr>
        <w:ind w:left="1440" w:hanging="480"/>
      </w:pPr>
      <w:rPr>
        <w:rFonts w:hint="eastAsia"/>
        <w:b w:val="0"/>
        <w:i w:val="0"/>
        <w:sz w:val="28"/>
        <w:szCs w:val="32"/>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C887D3A"/>
    <w:multiLevelType w:val="hybridMultilevel"/>
    <w:tmpl w:val="2D46355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E8D5D68"/>
    <w:multiLevelType w:val="hybridMultilevel"/>
    <w:tmpl w:val="A46C2BEE"/>
    <w:lvl w:ilvl="0" w:tplc="FE5A7BA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0A23CC0"/>
    <w:multiLevelType w:val="hybridMultilevel"/>
    <w:tmpl w:val="EBB4E4BC"/>
    <w:lvl w:ilvl="0" w:tplc="7F9C0C84">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71A6FBB"/>
    <w:multiLevelType w:val="hybridMultilevel"/>
    <w:tmpl w:val="32069BDA"/>
    <w:lvl w:ilvl="0" w:tplc="317604B6">
      <w:start w:val="1"/>
      <w:numFmt w:val="taiwaneseCountingThousand"/>
      <w:lvlText w:val="%1、"/>
      <w:lvlJc w:val="left"/>
      <w:pPr>
        <w:ind w:left="480" w:hanging="480"/>
      </w:pPr>
      <w:rPr>
        <w:rFonts w:eastAsia="標楷體" w:hint="eastAsia"/>
        <w:b w:val="0"/>
        <w:i w:val="0"/>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9C25667"/>
    <w:multiLevelType w:val="hybridMultilevel"/>
    <w:tmpl w:val="0F429EBC"/>
    <w:lvl w:ilvl="0" w:tplc="432AFA2C">
      <w:start w:val="1"/>
      <w:numFmt w:val="taiwaneseCountingThousand"/>
      <w:lvlText w:val="(%1)"/>
      <w:lvlJc w:val="left"/>
      <w:pPr>
        <w:ind w:left="96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ACC3DCD"/>
    <w:multiLevelType w:val="hybridMultilevel"/>
    <w:tmpl w:val="93D04130"/>
    <w:lvl w:ilvl="0" w:tplc="46348860">
      <w:start w:val="1"/>
      <w:numFmt w:val="taiwaneseCountingThousand"/>
      <w:lvlText w:val="%1、"/>
      <w:lvlJc w:val="left"/>
      <w:pPr>
        <w:ind w:left="480" w:hanging="480"/>
      </w:pPr>
      <w:rPr>
        <w:rFonts w:hint="eastAsia"/>
        <w:b w:val="0"/>
        <w:i w:val="0"/>
        <w:sz w:val="24"/>
        <w:szCs w:val="32"/>
        <w:lang w:val="en-US"/>
      </w:rPr>
    </w:lvl>
    <w:lvl w:ilvl="1" w:tplc="EB40ACA2">
      <w:start w:val="1"/>
      <w:numFmt w:val="taiwaneseCountingThousand"/>
      <w:lvlText w:val="(%2)"/>
      <w:lvlJc w:val="left"/>
      <w:pPr>
        <w:ind w:left="960" w:hanging="480"/>
      </w:pPr>
      <w:rPr>
        <w:rFonts w:hint="eastAsia"/>
      </w:rPr>
    </w:lvl>
    <w:lvl w:ilvl="2" w:tplc="6D446268">
      <w:start w:val="1"/>
      <w:numFmt w:val="decimal"/>
      <w:lvlText w:val="%3."/>
      <w:lvlJc w:val="left"/>
      <w:pPr>
        <w:ind w:left="1440" w:hanging="480"/>
      </w:pPr>
      <w:rPr>
        <w:rFonts w:hint="eastAsia"/>
        <w:b w:val="0"/>
        <w:i w:val="0"/>
        <w:sz w:val="28"/>
        <w:szCs w:val="32"/>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D446704"/>
    <w:multiLevelType w:val="hybridMultilevel"/>
    <w:tmpl w:val="59AA48B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0D77F12"/>
    <w:multiLevelType w:val="hybridMultilevel"/>
    <w:tmpl w:val="93D04130"/>
    <w:lvl w:ilvl="0" w:tplc="46348860">
      <w:start w:val="1"/>
      <w:numFmt w:val="taiwaneseCountingThousand"/>
      <w:lvlText w:val="%1、"/>
      <w:lvlJc w:val="left"/>
      <w:pPr>
        <w:ind w:left="480" w:hanging="480"/>
      </w:pPr>
      <w:rPr>
        <w:rFonts w:hint="eastAsia"/>
        <w:b w:val="0"/>
        <w:i w:val="0"/>
        <w:sz w:val="24"/>
        <w:szCs w:val="32"/>
        <w:lang w:val="en-US"/>
      </w:rPr>
    </w:lvl>
    <w:lvl w:ilvl="1" w:tplc="EB40ACA2">
      <w:start w:val="1"/>
      <w:numFmt w:val="taiwaneseCountingThousand"/>
      <w:lvlText w:val="(%2)"/>
      <w:lvlJc w:val="left"/>
      <w:pPr>
        <w:ind w:left="960" w:hanging="480"/>
      </w:pPr>
      <w:rPr>
        <w:rFonts w:hint="eastAsia"/>
      </w:rPr>
    </w:lvl>
    <w:lvl w:ilvl="2" w:tplc="6D446268">
      <w:start w:val="1"/>
      <w:numFmt w:val="decimal"/>
      <w:lvlText w:val="%3."/>
      <w:lvlJc w:val="left"/>
      <w:pPr>
        <w:ind w:left="1440" w:hanging="480"/>
      </w:pPr>
      <w:rPr>
        <w:rFonts w:hint="eastAsia"/>
        <w:b w:val="0"/>
        <w:i w:val="0"/>
        <w:sz w:val="28"/>
        <w:szCs w:val="32"/>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13934DD"/>
    <w:multiLevelType w:val="hybridMultilevel"/>
    <w:tmpl w:val="FA6ED26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4046135"/>
    <w:multiLevelType w:val="hybridMultilevel"/>
    <w:tmpl w:val="DC6A7DEC"/>
    <w:lvl w:ilvl="0" w:tplc="DB6E98AE">
      <w:start w:val="1"/>
      <w:numFmt w:val="taiwaneseCountingThousand"/>
      <w:lvlText w:val="%1、"/>
      <w:lvlJc w:val="left"/>
      <w:pPr>
        <w:ind w:left="502" w:hanging="480"/>
      </w:pPr>
      <w:rPr>
        <w:rFonts w:eastAsia="標楷體" w:hint="eastAsia"/>
        <w:b/>
        <w:i w:val="0"/>
        <w:sz w:val="24"/>
        <w:szCs w:val="32"/>
      </w:rPr>
    </w:lvl>
    <w:lvl w:ilvl="1" w:tplc="04090019" w:tentative="1">
      <w:start w:val="1"/>
      <w:numFmt w:val="ideographTraditional"/>
      <w:lvlText w:val="%2、"/>
      <w:lvlJc w:val="left"/>
      <w:pPr>
        <w:ind w:left="982" w:hanging="480"/>
      </w:pPr>
    </w:lvl>
    <w:lvl w:ilvl="2" w:tplc="0409001B" w:tentative="1">
      <w:start w:val="1"/>
      <w:numFmt w:val="lowerRoman"/>
      <w:lvlText w:val="%3."/>
      <w:lvlJc w:val="right"/>
      <w:pPr>
        <w:ind w:left="1462" w:hanging="480"/>
      </w:pPr>
    </w:lvl>
    <w:lvl w:ilvl="3" w:tplc="0409000F" w:tentative="1">
      <w:start w:val="1"/>
      <w:numFmt w:val="decimal"/>
      <w:lvlText w:val="%4."/>
      <w:lvlJc w:val="left"/>
      <w:pPr>
        <w:ind w:left="1942" w:hanging="480"/>
      </w:pPr>
    </w:lvl>
    <w:lvl w:ilvl="4" w:tplc="04090019" w:tentative="1">
      <w:start w:val="1"/>
      <w:numFmt w:val="ideographTraditional"/>
      <w:lvlText w:val="%5、"/>
      <w:lvlJc w:val="left"/>
      <w:pPr>
        <w:ind w:left="2422" w:hanging="480"/>
      </w:pPr>
    </w:lvl>
    <w:lvl w:ilvl="5" w:tplc="0409001B" w:tentative="1">
      <w:start w:val="1"/>
      <w:numFmt w:val="lowerRoman"/>
      <w:lvlText w:val="%6."/>
      <w:lvlJc w:val="right"/>
      <w:pPr>
        <w:ind w:left="2902" w:hanging="480"/>
      </w:pPr>
    </w:lvl>
    <w:lvl w:ilvl="6" w:tplc="0409000F" w:tentative="1">
      <w:start w:val="1"/>
      <w:numFmt w:val="decimal"/>
      <w:lvlText w:val="%7."/>
      <w:lvlJc w:val="left"/>
      <w:pPr>
        <w:ind w:left="3382" w:hanging="480"/>
      </w:pPr>
    </w:lvl>
    <w:lvl w:ilvl="7" w:tplc="04090019" w:tentative="1">
      <w:start w:val="1"/>
      <w:numFmt w:val="ideographTraditional"/>
      <w:lvlText w:val="%8、"/>
      <w:lvlJc w:val="left"/>
      <w:pPr>
        <w:ind w:left="3862" w:hanging="480"/>
      </w:pPr>
    </w:lvl>
    <w:lvl w:ilvl="8" w:tplc="0409001B" w:tentative="1">
      <w:start w:val="1"/>
      <w:numFmt w:val="lowerRoman"/>
      <w:lvlText w:val="%9."/>
      <w:lvlJc w:val="right"/>
      <w:pPr>
        <w:ind w:left="4342" w:hanging="480"/>
      </w:pPr>
    </w:lvl>
  </w:abstractNum>
  <w:abstractNum w:abstractNumId="22" w15:restartNumberingAfterBreak="0">
    <w:nsid w:val="5BB16FE7"/>
    <w:multiLevelType w:val="hybridMultilevel"/>
    <w:tmpl w:val="97AAF042"/>
    <w:lvl w:ilvl="0" w:tplc="63C642B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AA8097C"/>
    <w:multiLevelType w:val="hybridMultilevel"/>
    <w:tmpl w:val="E2AA572E"/>
    <w:lvl w:ilvl="0" w:tplc="17C41718">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B45775B"/>
    <w:multiLevelType w:val="hybridMultilevel"/>
    <w:tmpl w:val="13D4F608"/>
    <w:lvl w:ilvl="0" w:tplc="64EA0116">
      <w:start w:val="1"/>
      <w:numFmt w:val="taiwaneseCountingThousand"/>
      <w:lvlText w:val="%1、"/>
      <w:lvlJc w:val="left"/>
      <w:pPr>
        <w:ind w:left="502" w:hanging="480"/>
      </w:pPr>
      <w:rPr>
        <w:rFonts w:eastAsia="標楷體" w:hint="eastAsia"/>
        <w:b w:val="0"/>
        <w:i w:val="0"/>
        <w:sz w:val="24"/>
        <w:szCs w:val="32"/>
      </w:rPr>
    </w:lvl>
    <w:lvl w:ilvl="1" w:tplc="04090019" w:tentative="1">
      <w:start w:val="1"/>
      <w:numFmt w:val="ideographTraditional"/>
      <w:lvlText w:val="%2、"/>
      <w:lvlJc w:val="left"/>
      <w:pPr>
        <w:ind w:left="982" w:hanging="480"/>
      </w:pPr>
    </w:lvl>
    <w:lvl w:ilvl="2" w:tplc="0409001B" w:tentative="1">
      <w:start w:val="1"/>
      <w:numFmt w:val="lowerRoman"/>
      <w:lvlText w:val="%3."/>
      <w:lvlJc w:val="right"/>
      <w:pPr>
        <w:ind w:left="1462" w:hanging="480"/>
      </w:pPr>
    </w:lvl>
    <w:lvl w:ilvl="3" w:tplc="0409000F" w:tentative="1">
      <w:start w:val="1"/>
      <w:numFmt w:val="decimal"/>
      <w:lvlText w:val="%4."/>
      <w:lvlJc w:val="left"/>
      <w:pPr>
        <w:ind w:left="1942" w:hanging="480"/>
      </w:pPr>
    </w:lvl>
    <w:lvl w:ilvl="4" w:tplc="04090019" w:tentative="1">
      <w:start w:val="1"/>
      <w:numFmt w:val="ideographTraditional"/>
      <w:lvlText w:val="%5、"/>
      <w:lvlJc w:val="left"/>
      <w:pPr>
        <w:ind w:left="2422" w:hanging="480"/>
      </w:pPr>
    </w:lvl>
    <w:lvl w:ilvl="5" w:tplc="0409001B" w:tentative="1">
      <w:start w:val="1"/>
      <w:numFmt w:val="lowerRoman"/>
      <w:lvlText w:val="%6."/>
      <w:lvlJc w:val="right"/>
      <w:pPr>
        <w:ind w:left="2902" w:hanging="480"/>
      </w:pPr>
    </w:lvl>
    <w:lvl w:ilvl="6" w:tplc="0409000F" w:tentative="1">
      <w:start w:val="1"/>
      <w:numFmt w:val="decimal"/>
      <w:lvlText w:val="%7."/>
      <w:lvlJc w:val="left"/>
      <w:pPr>
        <w:ind w:left="3382" w:hanging="480"/>
      </w:pPr>
    </w:lvl>
    <w:lvl w:ilvl="7" w:tplc="04090019" w:tentative="1">
      <w:start w:val="1"/>
      <w:numFmt w:val="ideographTraditional"/>
      <w:lvlText w:val="%8、"/>
      <w:lvlJc w:val="left"/>
      <w:pPr>
        <w:ind w:left="3862" w:hanging="480"/>
      </w:pPr>
    </w:lvl>
    <w:lvl w:ilvl="8" w:tplc="0409001B" w:tentative="1">
      <w:start w:val="1"/>
      <w:numFmt w:val="lowerRoman"/>
      <w:lvlText w:val="%9."/>
      <w:lvlJc w:val="right"/>
      <w:pPr>
        <w:ind w:left="4342" w:hanging="480"/>
      </w:pPr>
    </w:lvl>
  </w:abstractNum>
  <w:abstractNum w:abstractNumId="25" w15:restartNumberingAfterBreak="0">
    <w:nsid w:val="6EE17D0C"/>
    <w:multiLevelType w:val="hybridMultilevel"/>
    <w:tmpl w:val="237EEA0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E9A2F24"/>
    <w:multiLevelType w:val="hybridMultilevel"/>
    <w:tmpl w:val="8C946F82"/>
    <w:lvl w:ilvl="0" w:tplc="BBEA7E58">
      <w:start w:val="4"/>
      <w:numFmt w:val="taiwaneseCountingThousand"/>
      <w:lvlText w:val="%1、"/>
      <w:lvlJc w:val="left"/>
      <w:pPr>
        <w:ind w:left="480" w:hanging="480"/>
      </w:pPr>
      <w:rPr>
        <w:rFonts w:hint="eastAsia"/>
        <w:b w:val="0"/>
        <w:i w:val="0"/>
        <w:sz w:val="24"/>
        <w:szCs w:val="32"/>
      </w:rPr>
    </w:lvl>
    <w:lvl w:ilvl="1" w:tplc="432AFA2C">
      <w:start w:val="1"/>
      <w:numFmt w:val="taiwaneseCountingThousand"/>
      <w:lvlText w:val="(%2)"/>
      <w:lvlJc w:val="left"/>
      <w:pPr>
        <w:ind w:left="960" w:hanging="480"/>
      </w:pPr>
      <w:rPr>
        <w:rFonts w:eastAsia="標楷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EE14A6C"/>
    <w:multiLevelType w:val="hybridMultilevel"/>
    <w:tmpl w:val="948E84EA"/>
    <w:lvl w:ilvl="0" w:tplc="58A07C78">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
  </w:num>
  <w:num w:numId="3">
    <w:abstractNumId w:val="26"/>
  </w:num>
  <w:num w:numId="4">
    <w:abstractNumId w:val="12"/>
  </w:num>
  <w:num w:numId="5">
    <w:abstractNumId w:val="25"/>
  </w:num>
  <w:num w:numId="6">
    <w:abstractNumId w:val="19"/>
  </w:num>
  <w:num w:numId="7">
    <w:abstractNumId w:val="0"/>
  </w:num>
  <w:num w:numId="8">
    <w:abstractNumId w:val="4"/>
  </w:num>
  <w:num w:numId="9">
    <w:abstractNumId w:val="13"/>
  </w:num>
  <w:num w:numId="10">
    <w:abstractNumId w:val="16"/>
  </w:num>
  <w:num w:numId="11">
    <w:abstractNumId w:val="24"/>
  </w:num>
  <w:num w:numId="12">
    <w:abstractNumId w:val="7"/>
  </w:num>
  <w:num w:numId="13">
    <w:abstractNumId w:val="20"/>
  </w:num>
  <w:num w:numId="14">
    <w:abstractNumId w:val="21"/>
  </w:num>
  <w:num w:numId="15">
    <w:abstractNumId w:val="5"/>
  </w:num>
  <w:num w:numId="16">
    <w:abstractNumId w:val="2"/>
  </w:num>
  <w:num w:numId="17">
    <w:abstractNumId w:val="15"/>
  </w:num>
  <w:num w:numId="18">
    <w:abstractNumId w:val="14"/>
  </w:num>
  <w:num w:numId="19">
    <w:abstractNumId w:val="23"/>
  </w:num>
  <w:num w:numId="20">
    <w:abstractNumId w:val="11"/>
  </w:num>
  <w:num w:numId="21">
    <w:abstractNumId w:val="17"/>
  </w:num>
  <w:num w:numId="22">
    <w:abstractNumId w:val="9"/>
  </w:num>
  <w:num w:numId="23">
    <w:abstractNumId w:val="22"/>
  </w:num>
  <w:num w:numId="24">
    <w:abstractNumId w:val="6"/>
  </w:num>
  <w:num w:numId="25">
    <w:abstractNumId w:val="27"/>
  </w:num>
  <w:num w:numId="26">
    <w:abstractNumId w:val="10"/>
  </w:num>
  <w:num w:numId="27">
    <w:abstractNumId w:val="18"/>
  </w:num>
  <w:num w:numId="28">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1E1"/>
    <w:rsid w:val="00002AB9"/>
    <w:rsid w:val="000031DC"/>
    <w:rsid w:val="000048BE"/>
    <w:rsid w:val="0001073A"/>
    <w:rsid w:val="00010CAE"/>
    <w:rsid w:val="00011759"/>
    <w:rsid w:val="00013DC2"/>
    <w:rsid w:val="00014E80"/>
    <w:rsid w:val="00015C75"/>
    <w:rsid w:val="00016885"/>
    <w:rsid w:val="00023D65"/>
    <w:rsid w:val="00024B41"/>
    <w:rsid w:val="000251AF"/>
    <w:rsid w:val="00026ABF"/>
    <w:rsid w:val="00030766"/>
    <w:rsid w:val="00030A28"/>
    <w:rsid w:val="000314C7"/>
    <w:rsid w:val="00031BFA"/>
    <w:rsid w:val="00031DA2"/>
    <w:rsid w:val="00032A3D"/>
    <w:rsid w:val="00032BD5"/>
    <w:rsid w:val="00033B87"/>
    <w:rsid w:val="000355BC"/>
    <w:rsid w:val="00037A99"/>
    <w:rsid w:val="00037B38"/>
    <w:rsid w:val="0004098B"/>
    <w:rsid w:val="000446E7"/>
    <w:rsid w:val="00045673"/>
    <w:rsid w:val="0004621D"/>
    <w:rsid w:val="00047DBD"/>
    <w:rsid w:val="00055113"/>
    <w:rsid w:val="00060D7A"/>
    <w:rsid w:val="0006177F"/>
    <w:rsid w:val="00070924"/>
    <w:rsid w:val="00070A71"/>
    <w:rsid w:val="00070D0C"/>
    <w:rsid w:val="000717F3"/>
    <w:rsid w:val="0007305B"/>
    <w:rsid w:val="00074476"/>
    <w:rsid w:val="00074A3A"/>
    <w:rsid w:val="00075261"/>
    <w:rsid w:val="000761BD"/>
    <w:rsid w:val="00077A1B"/>
    <w:rsid w:val="00083A0A"/>
    <w:rsid w:val="00084081"/>
    <w:rsid w:val="00090E7D"/>
    <w:rsid w:val="00090F22"/>
    <w:rsid w:val="0009157D"/>
    <w:rsid w:val="000919D5"/>
    <w:rsid w:val="00094C32"/>
    <w:rsid w:val="000950F7"/>
    <w:rsid w:val="000956E8"/>
    <w:rsid w:val="000A157D"/>
    <w:rsid w:val="000A1C46"/>
    <w:rsid w:val="000A3373"/>
    <w:rsid w:val="000A3678"/>
    <w:rsid w:val="000A3D84"/>
    <w:rsid w:val="000A5387"/>
    <w:rsid w:val="000A5683"/>
    <w:rsid w:val="000B1889"/>
    <w:rsid w:val="000B3166"/>
    <w:rsid w:val="000B373B"/>
    <w:rsid w:val="000B427E"/>
    <w:rsid w:val="000B77D1"/>
    <w:rsid w:val="000C06B9"/>
    <w:rsid w:val="000C0CAF"/>
    <w:rsid w:val="000C24A6"/>
    <w:rsid w:val="000C2868"/>
    <w:rsid w:val="000C2B16"/>
    <w:rsid w:val="000C33C2"/>
    <w:rsid w:val="000C5F50"/>
    <w:rsid w:val="000C60FA"/>
    <w:rsid w:val="000D09E6"/>
    <w:rsid w:val="000D1199"/>
    <w:rsid w:val="000D1F65"/>
    <w:rsid w:val="000D4336"/>
    <w:rsid w:val="000D4603"/>
    <w:rsid w:val="000D517A"/>
    <w:rsid w:val="000D65FF"/>
    <w:rsid w:val="000E11E0"/>
    <w:rsid w:val="000E121D"/>
    <w:rsid w:val="000E1BA0"/>
    <w:rsid w:val="000E1EBD"/>
    <w:rsid w:val="000E487A"/>
    <w:rsid w:val="000E5608"/>
    <w:rsid w:val="000E5673"/>
    <w:rsid w:val="000E5739"/>
    <w:rsid w:val="000E5A74"/>
    <w:rsid w:val="000E5F1F"/>
    <w:rsid w:val="000F34E5"/>
    <w:rsid w:val="000F5565"/>
    <w:rsid w:val="000F5E35"/>
    <w:rsid w:val="000F7764"/>
    <w:rsid w:val="001016FE"/>
    <w:rsid w:val="001021E1"/>
    <w:rsid w:val="00103F91"/>
    <w:rsid w:val="001053CE"/>
    <w:rsid w:val="001053DD"/>
    <w:rsid w:val="00105918"/>
    <w:rsid w:val="00112CCA"/>
    <w:rsid w:val="00114E9E"/>
    <w:rsid w:val="00115F4D"/>
    <w:rsid w:val="00117C02"/>
    <w:rsid w:val="00121577"/>
    <w:rsid w:val="001230D9"/>
    <w:rsid w:val="00123A3D"/>
    <w:rsid w:val="001252FC"/>
    <w:rsid w:val="00131007"/>
    <w:rsid w:val="0013328E"/>
    <w:rsid w:val="0013375E"/>
    <w:rsid w:val="001374F3"/>
    <w:rsid w:val="001378D9"/>
    <w:rsid w:val="00140476"/>
    <w:rsid w:val="001412EF"/>
    <w:rsid w:val="001424FB"/>
    <w:rsid w:val="00142F66"/>
    <w:rsid w:val="001432F0"/>
    <w:rsid w:val="001440D0"/>
    <w:rsid w:val="001451AA"/>
    <w:rsid w:val="00146C58"/>
    <w:rsid w:val="00147089"/>
    <w:rsid w:val="001476B7"/>
    <w:rsid w:val="00150452"/>
    <w:rsid w:val="00153611"/>
    <w:rsid w:val="00153849"/>
    <w:rsid w:val="00153D7E"/>
    <w:rsid w:val="0015433A"/>
    <w:rsid w:val="001576D9"/>
    <w:rsid w:val="00157D6E"/>
    <w:rsid w:val="0016255B"/>
    <w:rsid w:val="00163950"/>
    <w:rsid w:val="001640F0"/>
    <w:rsid w:val="00164A65"/>
    <w:rsid w:val="0017387B"/>
    <w:rsid w:val="001837B6"/>
    <w:rsid w:val="0018457F"/>
    <w:rsid w:val="00184BBC"/>
    <w:rsid w:val="00186987"/>
    <w:rsid w:val="00192F62"/>
    <w:rsid w:val="00197C3B"/>
    <w:rsid w:val="001A129E"/>
    <w:rsid w:val="001A1FC2"/>
    <w:rsid w:val="001A229E"/>
    <w:rsid w:val="001A2ABE"/>
    <w:rsid w:val="001A34E2"/>
    <w:rsid w:val="001A4447"/>
    <w:rsid w:val="001A4ABB"/>
    <w:rsid w:val="001A5BAA"/>
    <w:rsid w:val="001A608D"/>
    <w:rsid w:val="001A725C"/>
    <w:rsid w:val="001A7D52"/>
    <w:rsid w:val="001B03D0"/>
    <w:rsid w:val="001B09A9"/>
    <w:rsid w:val="001B1F23"/>
    <w:rsid w:val="001B260E"/>
    <w:rsid w:val="001B26F7"/>
    <w:rsid w:val="001B6DE4"/>
    <w:rsid w:val="001B700D"/>
    <w:rsid w:val="001C1224"/>
    <w:rsid w:val="001C13C8"/>
    <w:rsid w:val="001C2167"/>
    <w:rsid w:val="001C55DA"/>
    <w:rsid w:val="001C7F74"/>
    <w:rsid w:val="001D042A"/>
    <w:rsid w:val="001D0DE4"/>
    <w:rsid w:val="001D1B03"/>
    <w:rsid w:val="001D26A7"/>
    <w:rsid w:val="001D282A"/>
    <w:rsid w:val="001D34D8"/>
    <w:rsid w:val="001D6FE0"/>
    <w:rsid w:val="001D7DD9"/>
    <w:rsid w:val="001E1873"/>
    <w:rsid w:val="001E2693"/>
    <w:rsid w:val="001E3401"/>
    <w:rsid w:val="001E3677"/>
    <w:rsid w:val="001E38BC"/>
    <w:rsid w:val="001E6129"/>
    <w:rsid w:val="001E733B"/>
    <w:rsid w:val="001E7D1E"/>
    <w:rsid w:val="001F1914"/>
    <w:rsid w:val="001F5B85"/>
    <w:rsid w:val="001F6F19"/>
    <w:rsid w:val="00200D09"/>
    <w:rsid w:val="002018B0"/>
    <w:rsid w:val="00206018"/>
    <w:rsid w:val="002067F3"/>
    <w:rsid w:val="002134E2"/>
    <w:rsid w:val="00214518"/>
    <w:rsid w:val="00214730"/>
    <w:rsid w:val="002224D0"/>
    <w:rsid w:val="00223019"/>
    <w:rsid w:val="00223214"/>
    <w:rsid w:val="00223873"/>
    <w:rsid w:val="00225FAF"/>
    <w:rsid w:val="00227A57"/>
    <w:rsid w:val="00231726"/>
    <w:rsid w:val="00231899"/>
    <w:rsid w:val="0023372F"/>
    <w:rsid w:val="00234AD5"/>
    <w:rsid w:val="00235A70"/>
    <w:rsid w:val="00240506"/>
    <w:rsid w:val="00245722"/>
    <w:rsid w:val="00245FD8"/>
    <w:rsid w:val="002465E3"/>
    <w:rsid w:val="002475F6"/>
    <w:rsid w:val="0025004F"/>
    <w:rsid w:val="00251494"/>
    <w:rsid w:val="0025255E"/>
    <w:rsid w:val="00253B3B"/>
    <w:rsid w:val="00254DB7"/>
    <w:rsid w:val="00254E72"/>
    <w:rsid w:val="00256933"/>
    <w:rsid w:val="00260C60"/>
    <w:rsid w:val="002620FD"/>
    <w:rsid w:val="002631D0"/>
    <w:rsid w:val="002642D5"/>
    <w:rsid w:val="0026467F"/>
    <w:rsid w:val="00264C3A"/>
    <w:rsid w:val="0026505C"/>
    <w:rsid w:val="00265A90"/>
    <w:rsid w:val="00265B50"/>
    <w:rsid w:val="00265E17"/>
    <w:rsid w:val="00270C4C"/>
    <w:rsid w:val="00271039"/>
    <w:rsid w:val="002752A6"/>
    <w:rsid w:val="00276A22"/>
    <w:rsid w:val="002806F9"/>
    <w:rsid w:val="00283A13"/>
    <w:rsid w:val="0028413C"/>
    <w:rsid w:val="00284F52"/>
    <w:rsid w:val="00285CDD"/>
    <w:rsid w:val="002869F2"/>
    <w:rsid w:val="00287939"/>
    <w:rsid w:val="00290EEC"/>
    <w:rsid w:val="00291681"/>
    <w:rsid w:val="002923BA"/>
    <w:rsid w:val="00294AB1"/>
    <w:rsid w:val="00295503"/>
    <w:rsid w:val="00295BC0"/>
    <w:rsid w:val="00296E0A"/>
    <w:rsid w:val="002978B6"/>
    <w:rsid w:val="002A1FFB"/>
    <w:rsid w:val="002A3550"/>
    <w:rsid w:val="002A4AD5"/>
    <w:rsid w:val="002A5060"/>
    <w:rsid w:val="002A7399"/>
    <w:rsid w:val="002A7A4D"/>
    <w:rsid w:val="002A7CD1"/>
    <w:rsid w:val="002B00F6"/>
    <w:rsid w:val="002B12F1"/>
    <w:rsid w:val="002B22C3"/>
    <w:rsid w:val="002B25B8"/>
    <w:rsid w:val="002B39F0"/>
    <w:rsid w:val="002B3CEC"/>
    <w:rsid w:val="002C06BF"/>
    <w:rsid w:val="002C105C"/>
    <w:rsid w:val="002C241D"/>
    <w:rsid w:val="002C4121"/>
    <w:rsid w:val="002C5191"/>
    <w:rsid w:val="002D07D9"/>
    <w:rsid w:val="002D1C72"/>
    <w:rsid w:val="002D5835"/>
    <w:rsid w:val="002D68ED"/>
    <w:rsid w:val="002D71D8"/>
    <w:rsid w:val="002E0E57"/>
    <w:rsid w:val="002E1302"/>
    <w:rsid w:val="002E2378"/>
    <w:rsid w:val="002E24E7"/>
    <w:rsid w:val="002E2503"/>
    <w:rsid w:val="002E3416"/>
    <w:rsid w:val="002E3711"/>
    <w:rsid w:val="002E5947"/>
    <w:rsid w:val="002E635F"/>
    <w:rsid w:val="002E661F"/>
    <w:rsid w:val="002E75B7"/>
    <w:rsid w:val="002E7C02"/>
    <w:rsid w:val="002F14C0"/>
    <w:rsid w:val="002F4F1C"/>
    <w:rsid w:val="00300B33"/>
    <w:rsid w:val="0030307F"/>
    <w:rsid w:val="003038A7"/>
    <w:rsid w:val="00305397"/>
    <w:rsid w:val="003070EB"/>
    <w:rsid w:val="00307889"/>
    <w:rsid w:val="00311400"/>
    <w:rsid w:val="0031250E"/>
    <w:rsid w:val="00312CDC"/>
    <w:rsid w:val="00314AA4"/>
    <w:rsid w:val="003161F8"/>
    <w:rsid w:val="00317293"/>
    <w:rsid w:val="00317F43"/>
    <w:rsid w:val="0032492D"/>
    <w:rsid w:val="00324A5F"/>
    <w:rsid w:val="003278F1"/>
    <w:rsid w:val="00331922"/>
    <w:rsid w:val="003342C0"/>
    <w:rsid w:val="003347CF"/>
    <w:rsid w:val="00335E05"/>
    <w:rsid w:val="00336B75"/>
    <w:rsid w:val="00340373"/>
    <w:rsid w:val="00340F30"/>
    <w:rsid w:val="00343BCA"/>
    <w:rsid w:val="003450D0"/>
    <w:rsid w:val="0034696E"/>
    <w:rsid w:val="00347603"/>
    <w:rsid w:val="00350312"/>
    <w:rsid w:val="003513C1"/>
    <w:rsid w:val="00352758"/>
    <w:rsid w:val="0035297C"/>
    <w:rsid w:val="003573AC"/>
    <w:rsid w:val="0035751D"/>
    <w:rsid w:val="00361FC7"/>
    <w:rsid w:val="00362150"/>
    <w:rsid w:val="00362996"/>
    <w:rsid w:val="00362A61"/>
    <w:rsid w:val="003635B0"/>
    <w:rsid w:val="00370546"/>
    <w:rsid w:val="0037307D"/>
    <w:rsid w:val="003746EF"/>
    <w:rsid w:val="00374B0F"/>
    <w:rsid w:val="00376457"/>
    <w:rsid w:val="00376CFE"/>
    <w:rsid w:val="00376F5B"/>
    <w:rsid w:val="00380B59"/>
    <w:rsid w:val="0038100F"/>
    <w:rsid w:val="003812B5"/>
    <w:rsid w:val="00381B87"/>
    <w:rsid w:val="00381C7A"/>
    <w:rsid w:val="00385B6B"/>
    <w:rsid w:val="003865CC"/>
    <w:rsid w:val="00387052"/>
    <w:rsid w:val="00390667"/>
    <w:rsid w:val="00392BE5"/>
    <w:rsid w:val="00393459"/>
    <w:rsid w:val="0039371A"/>
    <w:rsid w:val="0039454A"/>
    <w:rsid w:val="003952EF"/>
    <w:rsid w:val="00395ABB"/>
    <w:rsid w:val="003978F4"/>
    <w:rsid w:val="003A121C"/>
    <w:rsid w:val="003A1442"/>
    <w:rsid w:val="003A2D9A"/>
    <w:rsid w:val="003B0065"/>
    <w:rsid w:val="003B0FA4"/>
    <w:rsid w:val="003B3305"/>
    <w:rsid w:val="003B457B"/>
    <w:rsid w:val="003B4A8A"/>
    <w:rsid w:val="003B5202"/>
    <w:rsid w:val="003B75A0"/>
    <w:rsid w:val="003C1600"/>
    <w:rsid w:val="003C4FBE"/>
    <w:rsid w:val="003D0321"/>
    <w:rsid w:val="003D0420"/>
    <w:rsid w:val="003E0839"/>
    <w:rsid w:val="003E0ED6"/>
    <w:rsid w:val="003E1562"/>
    <w:rsid w:val="003E20C0"/>
    <w:rsid w:val="003E25FA"/>
    <w:rsid w:val="003F3E53"/>
    <w:rsid w:val="003F4EA8"/>
    <w:rsid w:val="003F6543"/>
    <w:rsid w:val="003F6A8A"/>
    <w:rsid w:val="003F6D93"/>
    <w:rsid w:val="00400092"/>
    <w:rsid w:val="00403387"/>
    <w:rsid w:val="004047DC"/>
    <w:rsid w:val="0040554F"/>
    <w:rsid w:val="00406F4E"/>
    <w:rsid w:val="00410C10"/>
    <w:rsid w:val="00411AC7"/>
    <w:rsid w:val="004127AF"/>
    <w:rsid w:val="00413D9A"/>
    <w:rsid w:val="00417378"/>
    <w:rsid w:val="0041761C"/>
    <w:rsid w:val="00417F9C"/>
    <w:rsid w:val="00420F95"/>
    <w:rsid w:val="00421E15"/>
    <w:rsid w:val="00421E8D"/>
    <w:rsid w:val="0042309A"/>
    <w:rsid w:val="0042557D"/>
    <w:rsid w:val="00426608"/>
    <w:rsid w:val="00430FFD"/>
    <w:rsid w:val="00435151"/>
    <w:rsid w:val="00436456"/>
    <w:rsid w:val="00436B79"/>
    <w:rsid w:val="00436E7E"/>
    <w:rsid w:val="0043703C"/>
    <w:rsid w:val="00440451"/>
    <w:rsid w:val="004411A4"/>
    <w:rsid w:val="00445A87"/>
    <w:rsid w:val="004477AB"/>
    <w:rsid w:val="00450D0A"/>
    <w:rsid w:val="004516C1"/>
    <w:rsid w:val="004532C5"/>
    <w:rsid w:val="00456218"/>
    <w:rsid w:val="004603DA"/>
    <w:rsid w:val="0046200B"/>
    <w:rsid w:val="004637E3"/>
    <w:rsid w:val="004646BA"/>
    <w:rsid w:val="00464B34"/>
    <w:rsid w:val="00464F9C"/>
    <w:rsid w:val="00471DD6"/>
    <w:rsid w:val="00473365"/>
    <w:rsid w:val="00474A83"/>
    <w:rsid w:val="00475FA3"/>
    <w:rsid w:val="00481CB4"/>
    <w:rsid w:val="00482C16"/>
    <w:rsid w:val="00486A67"/>
    <w:rsid w:val="0049160A"/>
    <w:rsid w:val="0049288A"/>
    <w:rsid w:val="00493B65"/>
    <w:rsid w:val="004949A7"/>
    <w:rsid w:val="00494F2B"/>
    <w:rsid w:val="00495222"/>
    <w:rsid w:val="00496AD3"/>
    <w:rsid w:val="00496C91"/>
    <w:rsid w:val="00497344"/>
    <w:rsid w:val="00497D92"/>
    <w:rsid w:val="004A12E4"/>
    <w:rsid w:val="004A3FE2"/>
    <w:rsid w:val="004A5B31"/>
    <w:rsid w:val="004A64A1"/>
    <w:rsid w:val="004A67F1"/>
    <w:rsid w:val="004A6B91"/>
    <w:rsid w:val="004A7A1F"/>
    <w:rsid w:val="004B164F"/>
    <w:rsid w:val="004B2B57"/>
    <w:rsid w:val="004B57FC"/>
    <w:rsid w:val="004B7632"/>
    <w:rsid w:val="004B7F47"/>
    <w:rsid w:val="004C1686"/>
    <w:rsid w:val="004C1A1E"/>
    <w:rsid w:val="004C2C04"/>
    <w:rsid w:val="004C2FE6"/>
    <w:rsid w:val="004C35CC"/>
    <w:rsid w:val="004C52D8"/>
    <w:rsid w:val="004C7786"/>
    <w:rsid w:val="004D2546"/>
    <w:rsid w:val="004D2728"/>
    <w:rsid w:val="004D322A"/>
    <w:rsid w:val="004D3A3B"/>
    <w:rsid w:val="004E05BF"/>
    <w:rsid w:val="004E065D"/>
    <w:rsid w:val="004E06C5"/>
    <w:rsid w:val="004E0768"/>
    <w:rsid w:val="004E24F2"/>
    <w:rsid w:val="004E2904"/>
    <w:rsid w:val="004E3244"/>
    <w:rsid w:val="004E4086"/>
    <w:rsid w:val="004E46EC"/>
    <w:rsid w:val="004E54EE"/>
    <w:rsid w:val="004E5D1B"/>
    <w:rsid w:val="004E5E18"/>
    <w:rsid w:val="004F09FD"/>
    <w:rsid w:val="004F0F2A"/>
    <w:rsid w:val="004F21C7"/>
    <w:rsid w:val="004F37FD"/>
    <w:rsid w:val="004F5B67"/>
    <w:rsid w:val="004F6E20"/>
    <w:rsid w:val="004F7E93"/>
    <w:rsid w:val="005006AF"/>
    <w:rsid w:val="00501170"/>
    <w:rsid w:val="00502321"/>
    <w:rsid w:val="0050399C"/>
    <w:rsid w:val="00506790"/>
    <w:rsid w:val="0050771A"/>
    <w:rsid w:val="005079B5"/>
    <w:rsid w:val="00507F4E"/>
    <w:rsid w:val="00511A95"/>
    <w:rsid w:val="0051658E"/>
    <w:rsid w:val="00516EB8"/>
    <w:rsid w:val="005203B7"/>
    <w:rsid w:val="00522C42"/>
    <w:rsid w:val="00522FC4"/>
    <w:rsid w:val="0052337E"/>
    <w:rsid w:val="00523662"/>
    <w:rsid w:val="00523A04"/>
    <w:rsid w:val="005242AF"/>
    <w:rsid w:val="00524F99"/>
    <w:rsid w:val="00525E18"/>
    <w:rsid w:val="00526011"/>
    <w:rsid w:val="00527543"/>
    <w:rsid w:val="005310D6"/>
    <w:rsid w:val="00535017"/>
    <w:rsid w:val="0053524A"/>
    <w:rsid w:val="0053561F"/>
    <w:rsid w:val="00537044"/>
    <w:rsid w:val="00537418"/>
    <w:rsid w:val="00543007"/>
    <w:rsid w:val="005431AD"/>
    <w:rsid w:val="00544E36"/>
    <w:rsid w:val="005450F4"/>
    <w:rsid w:val="005452D1"/>
    <w:rsid w:val="00547605"/>
    <w:rsid w:val="00547617"/>
    <w:rsid w:val="00552425"/>
    <w:rsid w:val="00553D4B"/>
    <w:rsid w:val="00554E02"/>
    <w:rsid w:val="0055736B"/>
    <w:rsid w:val="00557602"/>
    <w:rsid w:val="00557BD9"/>
    <w:rsid w:val="00564A2C"/>
    <w:rsid w:val="00564E6F"/>
    <w:rsid w:val="00564FEA"/>
    <w:rsid w:val="005651C2"/>
    <w:rsid w:val="00567C8F"/>
    <w:rsid w:val="00571F50"/>
    <w:rsid w:val="00572C6C"/>
    <w:rsid w:val="0057362F"/>
    <w:rsid w:val="00575566"/>
    <w:rsid w:val="005779CA"/>
    <w:rsid w:val="005812A1"/>
    <w:rsid w:val="00583DE1"/>
    <w:rsid w:val="005911A3"/>
    <w:rsid w:val="00592152"/>
    <w:rsid w:val="005A1F29"/>
    <w:rsid w:val="005A3407"/>
    <w:rsid w:val="005A4A72"/>
    <w:rsid w:val="005A786C"/>
    <w:rsid w:val="005B3AB1"/>
    <w:rsid w:val="005B3ACF"/>
    <w:rsid w:val="005B433C"/>
    <w:rsid w:val="005B46D9"/>
    <w:rsid w:val="005B5486"/>
    <w:rsid w:val="005B7784"/>
    <w:rsid w:val="005C0C07"/>
    <w:rsid w:val="005C27E5"/>
    <w:rsid w:val="005C2A0F"/>
    <w:rsid w:val="005C5F27"/>
    <w:rsid w:val="005C7FFD"/>
    <w:rsid w:val="005D1F2C"/>
    <w:rsid w:val="005D2C92"/>
    <w:rsid w:val="005D386E"/>
    <w:rsid w:val="005D5A11"/>
    <w:rsid w:val="005E1173"/>
    <w:rsid w:val="005E5B7E"/>
    <w:rsid w:val="005E613D"/>
    <w:rsid w:val="005E7AA5"/>
    <w:rsid w:val="005F1A01"/>
    <w:rsid w:val="005F3D13"/>
    <w:rsid w:val="005F416C"/>
    <w:rsid w:val="005F6A6D"/>
    <w:rsid w:val="00600409"/>
    <w:rsid w:val="00601F9A"/>
    <w:rsid w:val="00602D1E"/>
    <w:rsid w:val="00602FC2"/>
    <w:rsid w:val="00610001"/>
    <w:rsid w:val="00611346"/>
    <w:rsid w:val="0061179D"/>
    <w:rsid w:val="0061196C"/>
    <w:rsid w:val="0061361D"/>
    <w:rsid w:val="00613F7A"/>
    <w:rsid w:val="00614D9B"/>
    <w:rsid w:val="0061695D"/>
    <w:rsid w:val="00617278"/>
    <w:rsid w:val="006173BB"/>
    <w:rsid w:val="006177BF"/>
    <w:rsid w:val="006216A9"/>
    <w:rsid w:val="00622184"/>
    <w:rsid w:val="00625F60"/>
    <w:rsid w:val="00626119"/>
    <w:rsid w:val="00626811"/>
    <w:rsid w:val="006271CA"/>
    <w:rsid w:val="006274E6"/>
    <w:rsid w:val="00627ECA"/>
    <w:rsid w:val="006303AC"/>
    <w:rsid w:val="00631956"/>
    <w:rsid w:val="006347C7"/>
    <w:rsid w:val="00634D23"/>
    <w:rsid w:val="00635AA1"/>
    <w:rsid w:val="0064102C"/>
    <w:rsid w:val="006416B4"/>
    <w:rsid w:val="00641877"/>
    <w:rsid w:val="0064385F"/>
    <w:rsid w:val="00643918"/>
    <w:rsid w:val="00644EEC"/>
    <w:rsid w:val="006501D0"/>
    <w:rsid w:val="00650DAC"/>
    <w:rsid w:val="00655CF2"/>
    <w:rsid w:val="00656149"/>
    <w:rsid w:val="006568BE"/>
    <w:rsid w:val="006572AB"/>
    <w:rsid w:val="00657DD1"/>
    <w:rsid w:val="006621E5"/>
    <w:rsid w:val="00666DED"/>
    <w:rsid w:val="006701E9"/>
    <w:rsid w:val="00670886"/>
    <w:rsid w:val="006711FE"/>
    <w:rsid w:val="00671684"/>
    <w:rsid w:val="006743CE"/>
    <w:rsid w:val="00674847"/>
    <w:rsid w:val="00674CB6"/>
    <w:rsid w:val="00677296"/>
    <w:rsid w:val="00677D2C"/>
    <w:rsid w:val="00680921"/>
    <w:rsid w:val="0068104D"/>
    <w:rsid w:val="00681798"/>
    <w:rsid w:val="006847FF"/>
    <w:rsid w:val="006866D8"/>
    <w:rsid w:val="00690C79"/>
    <w:rsid w:val="006910A2"/>
    <w:rsid w:val="006910B5"/>
    <w:rsid w:val="00693A33"/>
    <w:rsid w:val="006A02B4"/>
    <w:rsid w:val="006A0C47"/>
    <w:rsid w:val="006A53DB"/>
    <w:rsid w:val="006A5511"/>
    <w:rsid w:val="006A724A"/>
    <w:rsid w:val="006B026F"/>
    <w:rsid w:val="006B038A"/>
    <w:rsid w:val="006B10F8"/>
    <w:rsid w:val="006B34C3"/>
    <w:rsid w:val="006B3974"/>
    <w:rsid w:val="006B636B"/>
    <w:rsid w:val="006B6D81"/>
    <w:rsid w:val="006B71C2"/>
    <w:rsid w:val="006B7560"/>
    <w:rsid w:val="006C303B"/>
    <w:rsid w:val="006C5E94"/>
    <w:rsid w:val="006C5F7A"/>
    <w:rsid w:val="006C6180"/>
    <w:rsid w:val="006C7506"/>
    <w:rsid w:val="006C76F2"/>
    <w:rsid w:val="006D3B5B"/>
    <w:rsid w:val="006D54D4"/>
    <w:rsid w:val="006D5582"/>
    <w:rsid w:val="006E041A"/>
    <w:rsid w:val="006E1B56"/>
    <w:rsid w:val="006E3E9F"/>
    <w:rsid w:val="006E63F8"/>
    <w:rsid w:val="006F0A8B"/>
    <w:rsid w:val="006F0BA4"/>
    <w:rsid w:val="006F137E"/>
    <w:rsid w:val="006F1D0B"/>
    <w:rsid w:val="006F68C7"/>
    <w:rsid w:val="007011EE"/>
    <w:rsid w:val="007013FF"/>
    <w:rsid w:val="007055F0"/>
    <w:rsid w:val="007077FE"/>
    <w:rsid w:val="00710D83"/>
    <w:rsid w:val="00710E7C"/>
    <w:rsid w:val="007114DD"/>
    <w:rsid w:val="00711FDA"/>
    <w:rsid w:val="00712E78"/>
    <w:rsid w:val="00714DFD"/>
    <w:rsid w:val="00716444"/>
    <w:rsid w:val="00717454"/>
    <w:rsid w:val="007205F5"/>
    <w:rsid w:val="00720897"/>
    <w:rsid w:val="007216C0"/>
    <w:rsid w:val="00721A6E"/>
    <w:rsid w:val="00721B9E"/>
    <w:rsid w:val="0072325D"/>
    <w:rsid w:val="00723818"/>
    <w:rsid w:val="0072795E"/>
    <w:rsid w:val="00727E4B"/>
    <w:rsid w:val="007306C9"/>
    <w:rsid w:val="00731FC3"/>
    <w:rsid w:val="00733E3E"/>
    <w:rsid w:val="00736E4C"/>
    <w:rsid w:val="007371A2"/>
    <w:rsid w:val="007377F5"/>
    <w:rsid w:val="00737B32"/>
    <w:rsid w:val="00737F01"/>
    <w:rsid w:val="00740F96"/>
    <w:rsid w:val="00741C39"/>
    <w:rsid w:val="00742CBC"/>
    <w:rsid w:val="00742ED6"/>
    <w:rsid w:val="007444C8"/>
    <w:rsid w:val="007447E2"/>
    <w:rsid w:val="00747D3C"/>
    <w:rsid w:val="007513EE"/>
    <w:rsid w:val="0075167E"/>
    <w:rsid w:val="00751945"/>
    <w:rsid w:val="0075353E"/>
    <w:rsid w:val="007550C5"/>
    <w:rsid w:val="00757593"/>
    <w:rsid w:val="00760614"/>
    <w:rsid w:val="00770404"/>
    <w:rsid w:val="0077530C"/>
    <w:rsid w:val="00775CC4"/>
    <w:rsid w:val="00775F6B"/>
    <w:rsid w:val="0077678C"/>
    <w:rsid w:val="00780BBC"/>
    <w:rsid w:val="00780DEF"/>
    <w:rsid w:val="00781EFC"/>
    <w:rsid w:val="00784E2B"/>
    <w:rsid w:val="00785624"/>
    <w:rsid w:val="0078642C"/>
    <w:rsid w:val="00786D49"/>
    <w:rsid w:val="00791129"/>
    <w:rsid w:val="007A0704"/>
    <w:rsid w:val="007A0D79"/>
    <w:rsid w:val="007A3BCB"/>
    <w:rsid w:val="007A5A8F"/>
    <w:rsid w:val="007A73A5"/>
    <w:rsid w:val="007A79A9"/>
    <w:rsid w:val="007B176D"/>
    <w:rsid w:val="007B18F8"/>
    <w:rsid w:val="007B1FD2"/>
    <w:rsid w:val="007B57A5"/>
    <w:rsid w:val="007C0567"/>
    <w:rsid w:val="007C1C6D"/>
    <w:rsid w:val="007C5B28"/>
    <w:rsid w:val="007C7189"/>
    <w:rsid w:val="007D2CBA"/>
    <w:rsid w:val="007D2D4B"/>
    <w:rsid w:val="007D40CA"/>
    <w:rsid w:val="007E0E41"/>
    <w:rsid w:val="007E1114"/>
    <w:rsid w:val="007E20D5"/>
    <w:rsid w:val="007E429C"/>
    <w:rsid w:val="007E5184"/>
    <w:rsid w:val="007E5562"/>
    <w:rsid w:val="007E718E"/>
    <w:rsid w:val="007F13FC"/>
    <w:rsid w:val="007F4036"/>
    <w:rsid w:val="007F4DB0"/>
    <w:rsid w:val="007F536F"/>
    <w:rsid w:val="007F684E"/>
    <w:rsid w:val="007F729A"/>
    <w:rsid w:val="00800EA1"/>
    <w:rsid w:val="008021CA"/>
    <w:rsid w:val="00802E30"/>
    <w:rsid w:val="00803DE8"/>
    <w:rsid w:val="00804427"/>
    <w:rsid w:val="00804738"/>
    <w:rsid w:val="00805586"/>
    <w:rsid w:val="0080645F"/>
    <w:rsid w:val="00806B7F"/>
    <w:rsid w:val="00812805"/>
    <w:rsid w:val="00813551"/>
    <w:rsid w:val="00814909"/>
    <w:rsid w:val="00814EC7"/>
    <w:rsid w:val="00814F28"/>
    <w:rsid w:val="00815DF4"/>
    <w:rsid w:val="00816CC8"/>
    <w:rsid w:val="00820554"/>
    <w:rsid w:val="00821F2E"/>
    <w:rsid w:val="0082255B"/>
    <w:rsid w:val="00822BB2"/>
    <w:rsid w:val="00822E15"/>
    <w:rsid w:val="00823C6B"/>
    <w:rsid w:val="00825155"/>
    <w:rsid w:val="00825257"/>
    <w:rsid w:val="00827405"/>
    <w:rsid w:val="00827B0C"/>
    <w:rsid w:val="00827D63"/>
    <w:rsid w:val="00827FB6"/>
    <w:rsid w:val="00830028"/>
    <w:rsid w:val="008340BD"/>
    <w:rsid w:val="0083543A"/>
    <w:rsid w:val="008370A5"/>
    <w:rsid w:val="00841A83"/>
    <w:rsid w:val="00843C55"/>
    <w:rsid w:val="0084693A"/>
    <w:rsid w:val="008476D2"/>
    <w:rsid w:val="00851C28"/>
    <w:rsid w:val="00856736"/>
    <w:rsid w:val="00863064"/>
    <w:rsid w:val="008649A1"/>
    <w:rsid w:val="00864EEC"/>
    <w:rsid w:val="008662DD"/>
    <w:rsid w:val="008667B2"/>
    <w:rsid w:val="008676F0"/>
    <w:rsid w:val="008701E9"/>
    <w:rsid w:val="008724BB"/>
    <w:rsid w:val="00872A99"/>
    <w:rsid w:val="00874C6F"/>
    <w:rsid w:val="00875B75"/>
    <w:rsid w:val="00876B93"/>
    <w:rsid w:val="00876ECE"/>
    <w:rsid w:val="0088030D"/>
    <w:rsid w:val="00880FC4"/>
    <w:rsid w:val="0088113D"/>
    <w:rsid w:val="00882210"/>
    <w:rsid w:val="008827D4"/>
    <w:rsid w:val="0088533A"/>
    <w:rsid w:val="008867C8"/>
    <w:rsid w:val="008901C6"/>
    <w:rsid w:val="008921B2"/>
    <w:rsid w:val="008948F7"/>
    <w:rsid w:val="00897BF5"/>
    <w:rsid w:val="008A0400"/>
    <w:rsid w:val="008A077E"/>
    <w:rsid w:val="008A0F3F"/>
    <w:rsid w:val="008A1BEF"/>
    <w:rsid w:val="008A28E2"/>
    <w:rsid w:val="008A29F4"/>
    <w:rsid w:val="008A50F8"/>
    <w:rsid w:val="008A5571"/>
    <w:rsid w:val="008A6E20"/>
    <w:rsid w:val="008B040A"/>
    <w:rsid w:val="008B1A9B"/>
    <w:rsid w:val="008B2600"/>
    <w:rsid w:val="008B2BA4"/>
    <w:rsid w:val="008B3EB0"/>
    <w:rsid w:val="008B7A7D"/>
    <w:rsid w:val="008C3335"/>
    <w:rsid w:val="008D035A"/>
    <w:rsid w:val="008D1708"/>
    <w:rsid w:val="008D1FAE"/>
    <w:rsid w:val="008D3269"/>
    <w:rsid w:val="008E3B8C"/>
    <w:rsid w:val="008E5418"/>
    <w:rsid w:val="008F04FD"/>
    <w:rsid w:val="008F0B9D"/>
    <w:rsid w:val="008F3C1A"/>
    <w:rsid w:val="008F4198"/>
    <w:rsid w:val="008F6765"/>
    <w:rsid w:val="00901A1A"/>
    <w:rsid w:val="00905C0D"/>
    <w:rsid w:val="00907EBB"/>
    <w:rsid w:val="00912E55"/>
    <w:rsid w:val="009130FF"/>
    <w:rsid w:val="00914D61"/>
    <w:rsid w:val="00914D80"/>
    <w:rsid w:val="0091573B"/>
    <w:rsid w:val="0091660B"/>
    <w:rsid w:val="00916EEB"/>
    <w:rsid w:val="009179F8"/>
    <w:rsid w:val="00917E70"/>
    <w:rsid w:val="009204CA"/>
    <w:rsid w:val="00920F1E"/>
    <w:rsid w:val="00922219"/>
    <w:rsid w:val="009222B8"/>
    <w:rsid w:val="009222F9"/>
    <w:rsid w:val="00922EE2"/>
    <w:rsid w:val="00924DA6"/>
    <w:rsid w:val="00924F54"/>
    <w:rsid w:val="00925095"/>
    <w:rsid w:val="00931627"/>
    <w:rsid w:val="009318B7"/>
    <w:rsid w:val="00933292"/>
    <w:rsid w:val="0093793F"/>
    <w:rsid w:val="0094251D"/>
    <w:rsid w:val="0094267F"/>
    <w:rsid w:val="00942846"/>
    <w:rsid w:val="009428EE"/>
    <w:rsid w:val="00945CF0"/>
    <w:rsid w:val="00946A9D"/>
    <w:rsid w:val="00950BAD"/>
    <w:rsid w:val="0095588D"/>
    <w:rsid w:val="00955C01"/>
    <w:rsid w:val="00956E74"/>
    <w:rsid w:val="00957992"/>
    <w:rsid w:val="009644CD"/>
    <w:rsid w:val="00964C82"/>
    <w:rsid w:val="00965B84"/>
    <w:rsid w:val="00965E6F"/>
    <w:rsid w:val="009666DD"/>
    <w:rsid w:val="009728C3"/>
    <w:rsid w:val="00972B4B"/>
    <w:rsid w:val="009739FA"/>
    <w:rsid w:val="009759EA"/>
    <w:rsid w:val="00976795"/>
    <w:rsid w:val="0097690B"/>
    <w:rsid w:val="00976ADB"/>
    <w:rsid w:val="0097729B"/>
    <w:rsid w:val="009774E2"/>
    <w:rsid w:val="009807EC"/>
    <w:rsid w:val="00982225"/>
    <w:rsid w:val="00982DA8"/>
    <w:rsid w:val="009833D0"/>
    <w:rsid w:val="0098348B"/>
    <w:rsid w:val="00984E97"/>
    <w:rsid w:val="00987F52"/>
    <w:rsid w:val="00991309"/>
    <w:rsid w:val="009924B2"/>
    <w:rsid w:val="00992EEE"/>
    <w:rsid w:val="009938B7"/>
    <w:rsid w:val="0099513F"/>
    <w:rsid w:val="0099608C"/>
    <w:rsid w:val="0099670A"/>
    <w:rsid w:val="0099786A"/>
    <w:rsid w:val="009A26D9"/>
    <w:rsid w:val="009A2EC6"/>
    <w:rsid w:val="009A6026"/>
    <w:rsid w:val="009A6A09"/>
    <w:rsid w:val="009B2EC4"/>
    <w:rsid w:val="009B458B"/>
    <w:rsid w:val="009B4B71"/>
    <w:rsid w:val="009B6E02"/>
    <w:rsid w:val="009B7131"/>
    <w:rsid w:val="009C1D0C"/>
    <w:rsid w:val="009C3A2F"/>
    <w:rsid w:val="009C6647"/>
    <w:rsid w:val="009C68D5"/>
    <w:rsid w:val="009D16B7"/>
    <w:rsid w:val="009D18BF"/>
    <w:rsid w:val="009D4DB7"/>
    <w:rsid w:val="009D4FBB"/>
    <w:rsid w:val="009D58CC"/>
    <w:rsid w:val="009D68EB"/>
    <w:rsid w:val="009D6ADD"/>
    <w:rsid w:val="009E2C3D"/>
    <w:rsid w:val="009E59FA"/>
    <w:rsid w:val="009E6D77"/>
    <w:rsid w:val="009E719B"/>
    <w:rsid w:val="009E772E"/>
    <w:rsid w:val="009F07BF"/>
    <w:rsid w:val="009F0B86"/>
    <w:rsid w:val="009F1A04"/>
    <w:rsid w:val="009F2DA5"/>
    <w:rsid w:val="009F56B9"/>
    <w:rsid w:val="00A00C2E"/>
    <w:rsid w:val="00A01779"/>
    <w:rsid w:val="00A034CF"/>
    <w:rsid w:val="00A037A5"/>
    <w:rsid w:val="00A06008"/>
    <w:rsid w:val="00A12442"/>
    <w:rsid w:val="00A14B70"/>
    <w:rsid w:val="00A15568"/>
    <w:rsid w:val="00A156C8"/>
    <w:rsid w:val="00A16A1C"/>
    <w:rsid w:val="00A22B24"/>
    <w:rsid w:val="00A234A2"/>
    <w:rsid w:val="00A279CB"/>
    <w:rsid w:val="00A30318"/>
    <w:rsid w:val="00A30628"/>
    <w:rsid w:val="00A31073"/>
    <w:rsid w:val="00A32BEF"/>
    <w:rsid w:val="00A32D3B"/>
    <w:rsid w:val="00A33F3E"/>
    <w:rsid w:val="00A34E82"/>
    <w:rsid w:val="00A36BC4"/>
    <w:rsid w:val="00A37700"/>
    <w:rsid w:val="00A40345"/>
    <w:rsid w:val="00A4152C"/>
    <w:rsid w:val="00A45B85"/>
    <w:rsid w:val="00A45BE1"/>
    <w:rsid w:val="00A45D88"/>
    <w:rsid w:val="00A45F41"/>
    <w:rsid w:val="00A46400"/>
    <w:rsid w:val="00A47CB9"/>
    <w:rsid w:val="00A52BEB"/>
    <w:rsid w:val="00A52C0A"/>
    <w:rsid w:val="00A53194"/>
    <w:rsid w:val="00A538ED"/>
    <w:rsid w:val="00A53DEF"/>
    <w:rsid w:val="00A54D02"/>
    <w:rsid w:val="00A557E1"/>
    <w:rsid w:val="00A55DD1"/>
    <w:rsid w:val="00A55FB8"/>
    <w:rsid w:val="00A60ED8"/>
    <w:rsid w:val="00A6464E"/>
    <w:rsid w:val="00A64C60"/>
    <w:rsid w:val="00A65A7E"/>
    <w:rsid w:val="00A70BAB"/>
    <w:rsid w:val="00A736F1"/>
    <w:rsid w:val="00A73747"/>
    <w:rsid w:val="00A74493"/>
    <w:rsid w:val="00A75D5E"/>
    <w:rsid w:val="00A76A32"/>
    <w:rsid w:val="00A770EF"/>
    <w:rsid w:val="00A8181C"/>
    <w:rsid w:val="00A828F4"/>
    <w:rsid w:val="00A830E0"/>
    <w:rsid w:val="00A841F3"/>
    <w:rsid w:val="00A84C54"/>
    <w:rsid w:val="00A85984"/>
    <w:rsid w:val="00A87F92"/>
    <w:rsid w:val="00A950D1"/>
    <w:rsid w:val="00A95223"/>
    <w:rsid w:val="00A9627A"/>
    <w:rsid w:val="00A97311"/>
    <w:rsid w:val="00A9779F"/>
    <w:rsid w:val="00AA0171"/>
    <w:rsid w:val="00AA084A"/>
    <w:rsid w:val="00AA7772"/>
    <w:rsid w:val="00AB4A35"/>
    <w:rsid w:val="00AB52F9"/>
    <w:rsid w:val="00AC1FA7"/>
    <w:rsid w:val="00AC5B0E"/>
    <w:rsid w:val="00AC618D"/>
    <w:rsid w:val="00AC66E6"/>
    <w:rsid w:val="00AD020A"/>
    <w:rsid w:val="00AD0570"/>
    <w:rsid w:val="00AD228E"/>
    <w:rsid w:val="00AD2EE9"/>
    <w:rsid w:val="00AD4E3E"/>
    <w:rsid w:val="00AD6587"/>
    <w:rsid w:val="00AD6C20"/>
    <w:rsid w:val="00AD6FD1"/>
    <w:rsid w:val="00AD7F7B"/>
    <w:rsid w:val="00AE2220"/>
    <w:rsid w:val="00AE2C45"/>
    <w:rsid w:val="00AE47DC"/>
    <w:rsid w:val="00AE5FAE"/>
    <w:rsid w:val="00AE69E9"/>
    <w:rsid w:val="00AE783E"/>
    <w:rsid w:val="00AE7883"/>
    <w:rsid w:val="00AF0710"/>
    <w:rsid w:val="00AF3B99"/>
    <w:rsid w:val="00AF538E"/>
    <w:rsid w:val="00AF6089"/>
    <w:rsid w:val="00B015BF"/>
    <w:rsid w:val="00B02311"/>
    <w:rsid w:val="00B04419"/>
    <w:rsid w:val="00B0672A"/>
    <w:rsid w:val="00B071F0"/>
    <w:rsid w:val="00B0737C"/>
    <w:rsid w:val="00B073CF"/>
    <w:rsid w:val="00B07A8E"/>
    <w:rsid w:val="00B1173F"/>
    <w:rsid w:val="00B120E5"/>
    <w:rsid w:val="00B15616"/>
    <w:rsid w:val="00B25524"/>
    <w:rsid w:val="00B30144"/>
    <w:rsid w:val="00B305F2"/>
    <w:rsid w:val="00B30B67"/>
    <w:rsid w:val="00B31F19"/>
    <w:rsid w:val="00B32DC0"/>
    <w:rsid w:val="00B32E1B"/>
    <w:rsid w:val="00B3425E"/>
    <w:rsid w:val="00B36343"/>
    <w:rsid w:val="00B36694"/>
    <w:rsid w:val="00B405D3"/>
    <w:rsid w:val="00B41A60"/>
    <w:rsid w:val="00B425D5"/>
    <w:rsid w:val="00B426E6"/>
    <w:rsid w:val="00B43008"/>
    <w:rsid w:val="00B43D25"/>
    <w:rsid w:val="00B46327"/>
    <w:rsid w:val="00B506A1"/>
    <w:rsid w:val="00B50E9E"/>
    <w:rsid w:val="00B559A6"/>
    <w:rsid w:val="00B624D3"/>
    <w:rsid w:val="00B6763C"/>
    <w:rsid w:val="00B71283"/>
    <w:rsid w:val="00B725C4"/>
    <w:rsid w:val="00B74BC3"/>
    <w:rsid w:val="00B74E40"/>
    <w:rsid w:val="00B7700C"/>
    <w:rsid w:val="00B775D5"/>
    <w:rsid w:val="00B77EBA"/>
    <w:rsid w:val="00B77F3C"/>
    <w:rsid w:val="00B81DF0"/>
    <w:rsid w:val="00B84201"/>
    <w:rsid w:val="00B90A3A"/>
    <w:rsid w:val="00B91308"/>
    <w:rsid w:val="00B92F10"/>
    <w:rsid w:val="00B958B7"/>
    <w:rsid w:val="00B95ABE"/>
    <w:rsid w:val="00B961FD"/>
    <w:rsid w:val="00BA0001"/>
    <w:rsid w:val="00BA1C6B"/>
    <w:rsid w:val="00BA2A6D"/>
    <w:rsid w:val="00BA4CE0"/>
    <w:rsid w:val="00BB28E6"/>
    <w:rsid w:val="00BB3037"/>
    <w:rsid w:val="00BB3DE7"/>
    <w:rsid w:val="00BB4CEE"/>
    <w:rsid w:val="00BC1B59"/>
    <w:rsid w:val="00BC2DC4"/>
    <w:rsid w:val="00BC3508"/>
    <w:rsid w:val="00BC4A0A"/>
    <w:rsid w:val="00BC513F"/>
    <w:rsid w:val="00BC7E17"/>
    <w:rsid w:val="00BC7EC8"/>
    <w:rsid w:val="00BD0BBC"/>
    <w:rsid w:val="00BD4A08"/>
    <w:rsid w:val="00BD611A"/>
    <w:rsid w:val="00BE05F1"/>
    <w:rsid w:val="00BE0FEC"/>
    <w:rsid w:val="00BE1D5F"/>
    <w:rsid w:val="00BE23AA"/>
    <w:rsid w:val="00BF07D7"/>
    <w:rsid w:val="00BF0F5F"/>
    <w:rsid w:val="00BF2289"/>
    <w:rsid w:val="00BF257A"/>
    <w:rsid w:val="00BF2F44"/>
    <w:rsid w:val="00BF4175"/>
    <w:rsid w:val="00BF49BD"/>
    <w:rsid w:val="00BF4B5A"/>
    <w:rsid w:val="00BF6D20"/>
    <w:rsid w:val="00BF7BF5"/>
    <w:rsid w:val="00BF7E85"/>
    <w:rsid w:val="00C041AE"/>
    <w:rsid w:val="00C04D10"/>
    <w:rsid w:val="00C06299"/>
    <w:rsid w:val="00C06B1E"/>
    <w:rsid w:val="00C06ED2"/>
    <w:rsid w:val="00C075CE"/>
    <w:rsid w:val="00C12A59"/>
    <w:rsid w:val="00C13177"/>
    <w:rsid w:val="00C137FE"/>
    <w:rsid w:val="00C1445F"/>
    <w:rsid w:val="00C15A7A"/>
    <w:rsid w:val="00C15C14"/>
    <w:rsid w:val="00C1693C"/>
    <w:rsid w:val="00C21AAE"/>
    <w:rsid w:val="00C27427"/>
    <w:rsid w:val="00C27E4B"/>
    <w:rsid w:val="00C30768"/>
    <w:rsid w:val="00C32192"/>
    <w:rsid w:val="00C335E5"/>
    <w:rsid w:val="00C3478D"/>
    <w:rsid w:val="00C37452"/>
    <w:rsid w:val="00C4122F"/>
    <w:rsid w:val="00C43AB5"/>
    <w:rsid w:val="00C45677"/>
    <w:rsid w:val="00C47563"/>
    <w:rsid w:val="00C47EDA"/>
    <w:rsid w:val="00C522B6"/>
    <w:rsid w:val="00C53D47"/>
    <w:rsid w:val="00C5452A"/>
    <w:rsid w:val="00C55841"/>
    <w:rsid w:val="00C5655F"/>
    <w:rsid w:val="00C603EA"/>
    <w:rsid w:val="00C6376E"/>
    <w:rsid w:val="00C644E8"/>
    <w:rsid w:val="00C6476F"/>
    <w:rsid w:val="00C65419"/>
    <w:rsid w:val="00C65922"/>
    <w:rsid w:val="00C67287"/>
    <w:rsid w:val="00C71F25"/>
    <w:rsid w:val="00C73E17"/>
    <w:rsid w:val="00C7475B"/>
    <w:rsid w:val="00C75ED1"/>
    <w:rsid w:val="00C7663B"/>
    <w:rsid w:val="00C77807"/>
    <w:rsid w:val="00C8264A"/>
    <w:rsid w:val="00C830D3"/>
    <w:rsid w:val="00C8349C"/>
    <w:rsid w:val="00C83765"/>
    <w:rsid w:val="00C84AF8"/>
    <w:rsid w:val="00C84B65"/>
    <w:rsid w:val="00C85286"/>
    <w:rsid w:val="00C85F60"/>
    <w:rsid w:val="00C861C7"/>
    <w:rsid w:val="00C864BA"/>
    <w:rsid w:val="00C86C6D"/>
    <w:rsid w:val="00C87817"/>
    <w:rsid w:val="00C87B2E"/>
    <w:rsid w:val="00C90284"/>
    <w:rsid w:val="00C967DB"/>
    <w:rsid w:val="00CA3996"/>
    <w:rsid w:val="00CA425B"/>
    <w:rsid w:val="00CA4DCA"/>
    <w:rsid w:val="00CA6C04"/>
    <w:rsid w:val="00CA78FF"/>
    <w:rsid w:val="00CA7ADA"/>
    <w:rsid w:val="00CA7BEA"/>
    <w:rsid w:val="00CB2958"/>
    <w:rsid w:val="00CB2A81"/>
    <w:rsid w:val="00CB3525"/>
    <w:rsid w:val="00CB38C7"/>
    <w:rsid w:val="00CB3B0C"/>
    <w:rsid w:val="00CB41FA"/>
    <w:rsid w:val="00CB5CE1"/>
    <w:rsid w:val="00CC04B4"/>
    <w:rsid w:val="00CC2E25"/>
    <w:rsid w:val="00CC3AE9"/>
    <w:rsid w:val="00CC46CD"/>
    <w:rsid w:val="00CC4CE8"/>
    <w:rsid w:val="00CC67F4"/>
    <w:rsid w:val="00CC6F02"/>
    <w:rsid w:val="00CC7E05"/>
    <w:rsid w:val="00CD017F"/>
    <w:rsid w:val="00CD0D9E"/>
    <w:rsid w:val="00CD1A1D"/>
    <w:rsid w:val="00CD1A8B"/>
    <w:rsid w:val="00CD2815"/>
    <w:rsid w:val="00CD306F"/>
    <w:rsid w:val="00CD3611"/>
    <w:rsid w:val="00CD7C65"/>
    <w:rsid w:val="00CE17B9"/>
    <w:rsid w:val="00CE1D51"/>
    <w:rsid w:val="00CE24AE"/>
    <w:rsid w:val="00CE3E5D"/>
    <w:rsid w:val="00CE41B9"/>
    <w:rsid w:val="00CE43A7"/>
    <w:rsid w:val="00CE574D"/>
    <w:rsid w:val="00CE6099"/>
    <w:rsid w:val="00CE6416"/>
    <w:rsid w:val="00CE6E95"/>
    <w:rsid w:val="00CE73C7"/>
    <w:rsid w:val="00CF0804"/>
    <w:rsid w:val="00CF091E"/>
    <w:rsid w:val="00CF5053"/>
    <w:rsid w:val="00CF7D9C"/>
    <w:rsid w:val="00D04A3A"/>
    <w:rsid w:val="00D05A41"/>
    <w:rsid w:val="00D05B05"/>
    <w:rsid w:val="00D105CB"/>
    <w:rsid w:val="00D125A7"/>
    <w:rsid w:val="00D129DE"/>
    <w:rsid w:val="00D15187"/>
    <w:rsid w:val="00D205B7"/>
    <w:rsid w:val="00D211E8"/>
    <w:rsid w:val="00D21458"/>
    <w:rsid w:val="00D21C8C"/>
    <w:rsid w:val="00D2281A"/>
    <w:rsid w:val="00D22E85"/>
    <w:rsid w:val="00D23F81"/>
    <w:rsid w:val="00D24064"/>
    <w:rsid w:val="00D3140A"/>
    <w:rsid w:val="00D32E21"/>
    <w:rsid w:val="00D35026"/>
    <w:rsid w:val="00D3615D"/>
    <w:rsid w:val="00D3772B"/>
    <w:rsid w:val="00D37E83"/>
    <w:rsid w:val="00D40C69"/>
    <w:rsid w:val="00D4177B"/>
    <w:rsid w:val="00D427F3"/>
    <w:rsid w:val="00D42AC9"/>
    <w:rsid w:val="00D43617"/>
    <w:rsid w:val="00D43D5D"/>
    <w:rsid w:val="00D46805"/>
    <w:rsid w:val="00D4753E"/>
    <w:rsid w:val="00D50309"/>
    <w:rsid w:val="00D50702"/>
    <w:rsid w:val="00D50F9A"/>
    <w:rsid w:val="00D52F07"/>
    <w:rsid w:val="00D55218"/>
    <w:rsid w:val="00D56BEA"/>
    <w:rsid w:val="00D61776"/>
    <w:rsid w:val="00D70461"/>
    <w:rsid w:val="00D7489B"/>
    <w:rsid w:val="00D8032C"/>
    <w:rsid w:val="00D8218C"/>
    <w:rsid w:val="00D82327"/>
    <w:rsid w:val="00D84D7A"/>
    <w:rsid w:val="00D862B5"/>
    <w:rsid w:val="00D87DF4"/>
    <w:rsid w:val="00D916B8"/>
    <w:rsid w:val="00D917E2"/>
    <w:rsid w:val="00D94282"/>
    <w:rsid w:val="00D9515D"/>
    <w:rsid w:val="00D97E80"/>
    <w:rsid w:val="00D97EC5"/>
    <w:rsid w:val="00DA31A5"/>
    <w:rsid w:val="00DA6B1B"/>
    <w:rsid w:val="00DA7459"/>
    <w:rsid w:val="00DB1362"/>
    <w:rsid w:val="00DB1A03"/>
    <w:rsid w:val="00DB2CF1"/>
    <w:rsid w:val="00DB3735"/>
    <w:rsid w:val="00DB3F55"/>
    <w:rsid w:val="00DB41E0"/>
    <w:rsid w:val="00DB5656"/>
    <w:rsid w:val="00DD17BB"/>
    <w:rsid w:val="00DD2C6A"/>
    <w:rsid w:val="00DD2D30"/>
    <w:rsid w:val="00DD7A89"/>
    <w:rsid w:val="00DE0429"/>
    <w:rsid w:val="00DE1262"/>
    <w:rsid w:val="00DE2244"/>
    <w:rsid w:val="00DE57EB"/>
    <w:rsid w:val="00DE61B6"/>
    <w:rsid w:val="00DE66B5"/>
    <w:rsid w:val="00DE6B2D"/>
    <w:rsid w:val="00DF306C"/>
    <w:rsid w:val="00DF5005"/>
    <w:rsid w:val="00DF58F8"/>
    <w:rsid w:val="00DF6742"/>
    <w:rsid w:val="00E06314"/>
    <w:rsid w:val="00E1142A"/>
    <w:rsid w:val="00E147AA"/>
    <w:rsid w:val="00E148D1"/>
    <w:rsid w:val="00E20621"/>
    <w:rsid w:val="00E2355A"/>
    <w:rsid w:val="00E24E57"/>
    <w:rsid w:val="00E26C7A"/>
    <w:rsid w:val="00E2767F"/>
    <w:rsid w:val="00E27CCE"/>
    <w:rsid w:val="00E3002F"/>
    <w:rsid w:val="00E31DF2"/>
    <w:rsid w:val="00E32DBC"/>
    <w:rsid w:val="00E33EC2"/>
    <w:rsid w:val="00E3530C"/>
    <w:rsid w:val="00E35631"/>
    <w:rsid w:val="00E376CB"/>
    <w:rsid w:val="00E4228E"/>
    <w:rsid w:val="00E43E5F"/>
    <w:rsid w:val="00E44A94"/>
    <w:rsid w:val="00E46003"/>
    <w:rsid w:val="00E47200"/>
    <w:rsid w:val="00E4789D"/>
    <w:rsid w:val="00E47F61"/>
    <w:rsid w:val="00E5077E"/>
    <w:rsid w:val="00E507EA"/>
    <w:rsid w:val="00E526A7"/>
    <w:rsid w:val="00E53A84"/>
    <w:rsid w:val="00E53D08"/>
    <w:rsid w:val="00E543A2"/>
    <w:rsid w:val="00E54407"/>
    <w:rsid w:val="00E565EB"/>
    <w:rsid w:val="00E57088"/>
    <w:rsid w:val="00E57661"/>
    <w:rsid w:val="00E60C61"/>
    <w:rsid w:val="00E61E63"/>
    <w:rsid w:val="00E61F65"/>
    <w:rsid w:val="00E6271E"/>
    <w:rsid w:val="00E666EC"/>
    <w:rsid w:val="00E67710"/>
    <w:rsid w:val="00E6781D"/>
    <w:rsid w:val="00E70628"/>
    <w:rsid w:val="00E70AA2"/>
    <w:rsid w:val="00E719A8"/>
    <w:rsid w:val="00E75244"/>
    <w:rsid w:val="00E76EC2"/>
    <w:rsid w:val="00E81E57"/>
    <w:rsid w:val="00E82C99"/>
    <w:rsid w:val="00E874DA"/>
    <w:rsid w:val="00E90B82"/>
    <w:rsid w:val="00E9163C"/>
    <w:rsid w:val="00E92A0B"/>
    <w:rsid w:val="00E92DA5"/>
    <w:rsid w:val="00E963E1"/>
    <w:rsid w:val="00EA2B9B"/>
    <w:rsid w:val="00EA7116"/>
    <w:rsid w:val="00EB0D92"/>
    <w:rsid w:val="00EB16BF"/>
    <w:rsid w:val="00EB36BA"/>
    <w:rsid w:val="00EB67C7"/>
    <w:rsid w:val="00EC0B86"/>
    <w:rsid w:val="00EC0BFF"/>
    <w:rsid w:val="00EC0F5B"/>
    <w:rsid w:val="00EC4AD1"/>
    <w:rsid w:val="00EC4FDA"/>
    <w:rsid w:val="00EC57A6"/>
    <w:rsid w:val="00EC5843"/>
    <w:rsid w:val="00EC6AD2"/>
    <w:rsid w:val="00EC730D"/>
    <w:rsid w:val="00ED0895"/>
    <w:rsid w:val="00ED39BA"/>
    <w:rsid w:val="00ED3E98"/>
    <w:rsid w:val="00ED60E9"/>
    <w:rsid w:val="00ED66EE"/>
    <w:rsid w:val="00ED7DC5"/>
    <w:rsid w:val="00EE002F"/>
    <w:rsid w:val="00EE20DD"/>
    <w:rsid w:val="00EE3113"/>
    <w:rsid w:val="00EE4C16"/>
    <w:rsid w:val="00EE6211"/>
    <w:rsid w:val="00EE6CFF"/>
    <w:rsid w:val="00EE7265"/>
    <w:rsid w:val="00EE78B6"/>
    <w:rsid w:val="00EF29C8"/>
    <w:rsid w:val="00EF2B15"/>
    <w:rsid w:val="00EF3F1E"/>
    <w:rsid w:val="00EF3F22"/>
    <w:rsid w:val="00EF4D36"/>
    <w:rsid w:val="00EF648A"/>
    <w:rsid w:val="00EF6BEC"/>
    <w:rsid w:val="00EF7A06"/>
    <w:rsid w:val="00EF7B93"/>
    <w:rsid w:val="00F00B77"/>
    <w:rsid w:val="00F00BCC"/>
    <w:rsid w:val="00F01188"/>
    <w:rsid w:val="00F028A5"/>
    <w:rsid w:val="00F0369A"/>
    <w:rsid w:val="00F04515"/>
    <w:rsid w:val="00F04A2A"/>
    <w:rsid w:val="00F04B86"/>
    <w:rsid w:val="00F06211"/>
    <w:rsid w:val="00F0653B"/>
    <w:rsid w:val="00F06A2E"/>
    <w:rsid w:val="00F074E4"/>
    <w:rsid w:val="00F105CF"/>
    <w:rsid w:val="00F11699"/>
    <w:rsid w:val="00F11A52"/>
    <w:rsid w:val="00F1213F"/>
    <w:rsid w:val="00F12F33"/>
    <w:rsid w:val="00F136C4"/>
    <w:rsid w:val="00F1499B"/>
    <w:rsid w:val="00F14FB7"/>
    <w:rsid w:val="00F15693"/>
    <w:rsid w:val="00F20130"/>
    <w:rsid w:val="00F2095A"/>
    <w:rsid w:val="00F24188"/>
    <w:rsid w:val="00F25654"/>
    <w:rsid w:val="00F27943"/>
    <w:rsid w:val="00F27D29"/>
    <w:rsid w:val="00F31225"/>
    <w:rsid w:val="00F315A2"/>
    <w:rsid w:val="00F32C8D"/>
    <w:rsid w:val="00F334C1"/>
    <w:rsid w:val="00F340F3"/>
    <w:rsid w:val="00F35C00"/>
    <w:rsid w:val="00F35DDE"/>
    <w:rsid w:val="00F4038E"/>
    <w:rsid w:val="00F40BA8"/>
    <w:rsid w:val="00F41AD6"/>
    <w:rsid w:val="00F42413"/>
    <w:rsid w:val="00F427B1"/>
    <w:rsid w:val="00F45453"/>
    <w:rsid w:val="00F55451"/>
    <w:rsid w:val="00F575C8"/>
    <w:rsid w:val="00F577AB"/>
    <w:rsid w:val="00F611F8"/>
    <w:rsid w:val="00F61556"/>
    <w:rsid w:val="00F62482"/>
    <w:rsid w:val="00F624FF"/>
    <w:rsid w:val="00F63CEC"/>
    <w:rsid w:val="00F64E2D"/>
    <w:rsid w:val="00F65630"/>
    <w:rsid w:val="00F66AB4"/>
    <w:rsid w:val="00F71E79"/>
    <w:rsid w:val="00F74790"/>
    <w:rsid w:val="00F76FDF"/>
    <w:rsid w:val="00F7730A"/>
    <w:rsid w:val="00F80014"/>
    <w:rsid w:val="00F81A91"/>
    <w:rsid w:val="00F8213E"/>
    <w:rsid w:val="00F83774"/>
    <w:rsid w:val="00F85DAD"/>
    <w:rsid w:val="00F90435"/>
    <w:rsid w:val="00F9166F"/>
    <w:rsid w:val="00F93A5E"/>
    <w:rsid w:val="00F94395"/>
    <w:rsid w:val="00F94D51"/>
    <w:rsid w:val="00FA0006"/>
    <w:rsid w:val="00FA189C"/>
    <w:rsid w:val="00FA2615"/>
    <w:rsid w:val="00FA5F00"/>
    <w:rsid w:val="00FA6E4A"/>
    <w:rsid w:val="00FA6EC0"/>
    <w:rsid w:val="00FB11E9"/>
    <w:rsid w:val="00FB2F5F"/>
    <w:rsid w:val="00FB3A2F"/>
    <w:rsid w:val="00FB74D0"/>
    <w:rsid w:val="00FC27BA"/>
    <w:rsid w:val="00FC31AA"/>
    <w:rsid w:val="00FC37B9"/>
    <w:rsid w:val="00FC6E95"/>
    <w:rsid w:val="00FD02D9"/>
    <w:rsid w:val="00FD17B2"/>
    <w:rsid w:val="00FD2797"/>
    <w:rsid w:val="00FD2FA8"/>
    <w:rsid w:val="00FD334B"/>
    <w:rsid w:val="00FD5C03"/>
    <w:rsid w:val="00FD6643"/>
    <w:rsid w:val="00FD666A"/>
    <w:rsid w:val="00FD75AE"/>
    <w:rsid w:val="00FE03DE"/>
    <w:rsid w:val="00FE1569"/>
    <w:rsid w:val="00FE233F"/>
    <w:rsid w:val="00FE27DE"/>
    <w:rsid w:val="00FE2F31"/>
    <w:rsid w:val="00FE358D"/>
    <w:rsid w:val="00FE40DB"/>
    <w:rsid w:val="00FE77A0"/>
    <w:rsid w:val="00FF47EC"/>
    <w:rsid w:val="00FF54BE"/>
    <w:rsid w:val="00FF6137"/>
    <w:rsid w:val="00FF6992"/>
    <w:rsid w:val="00FF6F4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4C5E0E-653D-44A4-938D-7BF0A3DD8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96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1E1"/>
    <w:pPr>
      <w:ind w:leftChars="200" w:left="480"/>
    </w:pPr>
  </w:style>
  <w:style w:type="paragraph" w:styleId="3">
    <w:name w:val="Body Text 3"/>
    <w:basedOn w:val="a"/>
    <w:link w:val="30"/>
    <w:semiHidden/>
    <w:rsid w:val="001021E1"/>
    <w:pPr>
      <w:spacing w:line="240" w:lineRule="auto"/>
      <w:jc w:val="both"/>
    </w:pPr>
    <w:rPr>
      <w:rFonts w:ascii="Times New Roman" w:eastAsia="標楷體" w:hAnsi="Times New Roman" w:cs="Times New Roman"/>
      <w:snapToGrid w:val="0"/>
      <w:szCs w:val="24"/>
    </w:rPr>
  </w:style>
  <w:style w:type="character" w:customStyle="1" w:styleId="30">
    <w:name w:val="本文 3 字元"/>
    <w:basedOn w:val="a0"/>
    <w:link w:val="3"/>
    <w:semiHidden/>
    <w:rsid w:val="001021E1"/>
    <w:rPr>
      <w:rFonts w:ascii="Times New Roman" w:eastAsia="標楷體" w:hAnsi="Times New Roman" w:cs="Times New Roman"/>
      <w:snapToGrid w:val="0"/>
      <w:szCs w:val="24"/>
    </w:rPr>
  </w:style>
  <w:style w:type="paragraph" w:customStyle="1" w:styleId="a4">
    <w:name w:val="公文(後續段落)"/>
    <w:basedOn w:val="a"/>
    <w:rsid w:val="001021E1"/>
    <w:pPr>
      <w:spacing w:line="500" w:lineRule="exact"/>
      <w:ind w:left="317"/>
    </w:pPr>
    <w:rPr>
      <w:rFonts w:ascii="Times New Roman" w:eastAsia="標楷體" w:hAnsi="Times New Roman" w:cs="Times New Roman"/>
      <w:sz w:val="32"/>
      <w:szCs w:val="24"/>
    </w:rPr>
  </w:style>
  <w:style w:type="character" w:styleId="a5">
    <w:name w:val="Hyperlink"/>
    <w:basedOn w:val="a0"/>
    <w:uiPriority w:val="99"/>
    <w:unhideWhenUsed/>
    <w:rsid w:val="001021E1"/>
    <w:rPr>
      <w:color w:val="0000FF" w:themeColor="hyperlink"/>
      <w:u w:val="single"/>
    </w:rPr>
  </w:style>
  <w:style w:type="paragraph" w:styleId="a6">
    <w:name w:val="header"/>
    <w:basedOn w:val="a"/>
    <w:link w:val="a7"/>
    <w:uiPriority w:val="99"/>
    <w:unhideWhenUsed/>
    <w:rsid w:val="00F62482"/>
    <w:pPr>
      <w:tabs>
        <w:tab w:val="center" w:pos="4153"/>
        <w:tab w:val="right" w:pos="8306"/>
      </w:tabs>
      <w:snapToGrid w:val="0"/>
    </w:pPr>
    <w:rPr>
      <w:sz w:val="20"/>
      <w:szCs w:val="20"/>
    </w:rPr>
  </w:style>
  <w:style w:type="character" w:customStyle="1" w:styleId="a7">
    <w:name w:val="頁首 字元"/>
    <w:basedOn w:val="a0"/>
    <w:link w:val="a6"/>
    <w:uiPriority w:val="99"/>
    <w:rsid w:val="00F62482"/>
    <w:rPr>
      <w:sz w:val="20"/>
      <w:szCs w:val="20"/>
    </w:rPr>
  </w:style>
  <w:style w:type="paragraph" w:styleId="a8">
    <w:name w:val="footer"/>
    <w:basedOn w:val="a"/>
    <w:link w:val="a9"/>
    <w:uiPriority w:val="99"/>
    <w:unhideWhenUsed/>
    <w:rsid w:val="00F62482"/>
    <w:pPr>
      <w:tabs>
        <w:tab w:val="center" w:pos="4153"/>
        <w:tab w:val="right" w:pos="8306"/>
      </w:tabs>
      <w:snapToGrid w:val="0"/>
    </w:pPr>
    <w:rPr>
      <w:sz w:val="20"/>
      <w:szCs w:val="20"/>
    </w:rPr>
  </w:style>
  <w:style w:type="character" w:customStyle="1" w:styleId="a9">
    <w:name w:val="頁尾 字元"/>
    <w:basedOn w:val="a0"/>
    <w:link w:val="a8"/>
    <w:uiPriority w:val="99"/>
    <w:rsid w:val="00F62482"/>
    <w:rPr>
      <w:sz w:val="20"/>
      <w:szCs w:val="20"/>
    </w:rPr>
  </w:style>
  <w:style w:type="paragraph" w:styleId="HTML">
    <w:name w:val="HTML Preformatted"/>
    <w:basedOn w:val="a"/>
    <w:link w:val="HTML0"/>
    <w:rsid w:val="001D26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color w:val="333333"/>
      <w:kern w:val="0"/>
      <w:sz w:val="20"/>
      <w:szCs w:val="20"/>
    </w:rPr>
  </w:style>
  <w:style w:type="character" w:customStyle="1" w:styleId="HTML0">
    <w:name w:val="HTML 預設格式 字元"/>
    <w:basedOn w:val="a0"/>
    <w:link w:val="HTML"/>
    <w:rsid w:val="001D26A7"/>
    <w:rPr>
      <w:rFonts w:ascii="Arial Unicode MS" w:eastAsia="Arial Unicode MS" w:hAnsi="Arial Unicode MS" w:cs="Arial Unicode MS"/>
      <w:color w:val="333333"/>
      <w:kern w:val="0"/>
      <w:sz w:val="20"/>
      <w:szCs w:val="20"/>
    </w:rPr>
  </w:style>
  <w:style w:type="paragraph" w:customStyle="1" w:styleId="aa">
    <w:name w:val="第一條(條)"/>
    <w:basedOn w:val="a"/>
    <w:rsid w:val="001D26A7"/>
    <w:pPr>
      <w:spacing w:line="480" w:lineRule="exact"/>
      <w:ind w:left="500" w:hangingChars="500" w:hanging="500"/>
      <w:jc w:val="both"/>
    </w:pPr>
    <w:rPr>
      <w:rFonts w:ascii="Times New Roman" w:eastAsia="華康楷書體W5" w:hAnsi="Times New Roman" w:cs="Times New Roman"/>
      <w:sz w:val="28"/>
      <w:szCs w:val="24"/>
    </w:rPr>
  </w:style>
  <w:style w:type="paragraph" w:customStyle="1" w:styleId="ab">
    <w:name w:val="第一條、一、(款)"/>
    <w:basedOn w:val="a"/>
    <w:rsid w:val="001D26A7"/>
    <w:pPr>
      <w:spacing w:line="480" w:lineRule="exact"/>
      <w:ind w:leftChars="700" w:left="900" w:hangingChars="200" w:hanging="200"/>
      <w:jc w:val="both"/>
    </w:pPr>
    <w:rPr>
      <w:rFonts w:ascii="Times New Roman" w:eastAsia="華康楷書體W5" w:hAnsi="Times New Roman" w:cs="Times New Roman"/>
      <w:sz w:val="28"/>
      <w:szCs w:val="24"/>
    </w:rPr>
  </w:style>
  <w:style w:type="paragraph" w:styleId="ac">
    <w:name w:val="Balloon Text"/>
    <w:basedOn w:val="a"/>
    <w:link w:val="ad"/>
    <w:uiPriority w:val="99"/>
    <w:semiHidden/>
    <w:unhideWhenUsed/>
    <w:rsid w:val="00223019"/>
    <w:pPr>
      <w:spacing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23019"/>
    <w:rPr>
      <w:rFonts w:asciiTheme="majorHAnsi" w:eastAsiaTheme="majorEastAsia" w:hAnsiTheme="majorHAnsi" w:cstheme="majorBidi"/>
      <w:sz w:val="18"/>
      <w:szCs w:val="18"/>
    </w:rPr>
  </w:style>
  <w:style w:type="paragraph" w:styleId="ae">
    <w:name w:val="Body Text"/>
    <w:basedOn w:val="a"/>
    <w:link w:val="af"/>
    <w:uiPriority w:val="99"/>
    <w:semiHidden/>
    <w:unhideWhenUsed/>
    <w:rsid w:val="0055736B"/>
    <w:pPr>
      <w:spacing w:after="120"/>
    </w:pPr>
  </w:style>
  <w:style w:type="character" w:customStyle="1" w:styleId="af">
    <w:name w:val="本文 字元"/>
    <w:basedOn w:val="a0"/>
    <w:link w:val="ae"/>
    <w:uiPriority w:val="99"/>
    <w:semiHidden/>
    <w:rsid w:val="0055736B"/>
  </w:style>
  <w:style w:type="character" w:styleId="af0">
    <w:name w:val="page number"/>
    <w:basedOn w:val="a0"/>
    <w:semiHidden/>
    <w:rsid w:val="0055736B"/>
  </w:style>
  <w:style w:type="paragraph" w:customStyle="1" w:styleId="Default">
    <w:name w:val="Default"/>
    <w:rsid w:val="00192F62"/>
    <w:pPr>
      <w:widowControl w:val="0"/>
      <w:autoSpaceDE w:val="0"/>
      <w:autoSpaceDN w:val="0"/>
      <w:adjustRightInd w:val="0"/>
      <w:spacing w:line="240" w:lineRule="auto"/>
    </w:pPr>
    <w:rPr>
      <w:rFonts w:ascii="標楷體" w:eastAsia="標楷體" w:cs="標楷體"/>
      <w:color w:val="000000"/>
      <w:kern w:val="0"/>
      <w:szCs w:val="24"/>
    </w:rPr>
  </w:style>
  <w:style w:type="paragraph" w:customStyle="1" w:styleId="1">
    <w:name w:val="第1項"/>
    <w:basedOn w:val="a"/>
    <w:qFormat/>
    <w:rsid w:val="001432F0"/>
    <w:pPr>
      <w:adjustRightInd w:val="0"/>
      <w:snapToGrid w:val="0"/>
      <w:spacing w:line="300" w:lineRule="auto"/>
      <w:ind w:leftChars="10" w:left="204" w:rightChars="10" w:right="24" w:hangingChars="75" w:hanging="180"/>
      <w:jc w:val="both"/>
    </w:pPr>
    <w:rPr>
      <w:rFonts w:ascii="Times New Roman" w:eastAsia="標楷體"/>
    </w:rPr>
  </w:style>
  <w:style w:type="paragraph" w:customStyle="1" w:styleId="af1">
    <w:name w:val="款式"/>
    <w:basedOn w:val="a"/>
    <w:qFormat/>
    <w:rsid w:val="001432F0"/>
    <w:pPr>
      <w:spacing w:line="300" w:lineRule="auto"/>
      <w:ind w:leftChars="63" w:left="631" w:hangingChars="200" w:hanging="480"/>
      <w:jc w:val="both"/>
    </w:pPr>
    <w:rPr>
      <w:rFonts w:ascii="Times New Roman" w:eastAsia="標楷體"/>
    </w:rPr>
  </w:style>
  <w:style w:type="paragraph" w:customStyle="1" w:styleId="2">
    <w:name w:val="第2項後"/>
    <w:basedOn w:val="a"/>
    <w:qFormat/>
    <w:rsid w:val="001432F0"/>
    <w:pPr>
      <w:adjustRightInd w:val="0"/>
      <w:snapToGrid w:val="0"/>
      <w:spacing w:line="300" w:lineRule="auto"/>
      <w:ind w:leftChars="63" w:left="151" w:firstLineChars="200" w:firstLine="480"/>
      <w:jc w:val="both"/>
    </w:pPr>
    <w:rPr>
      <w:rFonts w:ascii="Times New Roman" w:eastAsia="標楷體" w:hAnsi="Times New Roman"/>
    </w:rPr>
  </w:style>
  <w:style w:type="paragraph" w:styleId="af2">
    <w:name w:val="Date"/>
    <w:basedOn w:val="a"/>
    <w:next w:val="a"/>
    <w:link w:val="af3"/>
    <w:uiPriority w:val="99"/>
    <w:semiHidden/>
    <w:unhideWhenUsed/>
    <w:rsid w:val="00F611F8"/>
    <w:pPr>
      <w:jc w:val="right"/>
    </w:pPr>
  </w:style>
  <w:style w:type="character" w:customStyle="1" w:styleId="af3">
    <w:name w:val="日期 字元"/>
    <w:basedOn w:val="a0"/>
    <w:link w:val="af2"/>
    <w:uiPriority w:val="99"/>
    <w:semiHidden/>
    <w:rsid w:val="00F611F8"/>
  </w:style>
  <w:style w:type="paragraph" w:styleId="af4">
    <w:name w:val="Revision"/>
    <w:hidden/>
    <w:uiPriority w:val="99"/>
    <w:semiHidden/>
    <w:rsid w:val="004B7F4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173125">
      <w:bodyDiv w:val="1"/>
      <w:marLeft w:val="0"/>
      <w:marRight w:val="0"/>
      <w:marTop w:val="0"/>
      <w:marBottom w:val="0"/>
      <w:divBdr>
        <w:top w:val="none" w:sz="0" w:space="0" w:color="auto"/>
        <w:left w:val="none" w:sz="0" w:space="0" w:color="auto"/>
        <w:bottom w:val="none" w:sz="0" w:space="0" w:color="auto"/>
        <w:right w:val="none" w:sz="0" w:space="0" w:color="auto"/>
      </w:divBdr>
      <w:divsChild>
        <w:div w:id="1365596572">
          <w:marLeft w:val="0"/>
          <w:marRight w:val="0"/>
          <w:marTop w:val="150"/>
          <w:marBottom w:val="0"/>
          <w:divBdr>
            <w:top w:val="none" w:sz="0" w:space="0" w:color="auto"/>
            <w:left w:val="none" w:sz="0" w:space="0" w:color="auto"/>
            <w:bottom w:val="none" w:sz="0" w:space="0" w:color="auto"/>
            <w:right w:val="none" w:sz="0" w:space="0" w:color="auto"/>
          </w:divBdr>
          <w:divsChild>
            <w:div w:id="83457495">
              <w:marLeft w:val="0"/>
              <w:marRight w:val="0"/>
              <w:marTop w:val="0"/>
              <w:marBottom w:val="0"/>
              <w:divBdr>
                <w:top w:val="none" w:sz="0" w:space="0" w:color="auto"/>
                <w:left w:val="none" w:sz="0" w:space="0" w:color="auto"/>
                <w:bottom w:val="none" w:sz="0" w:space="0" w:color="auto"/>
                <w:right w:val="none" w:sz="0" w:space="0" w:color="auto"/>
              </w:divBdr>
              <w:divsChild>
                <w:div w:id="259721944">
                  <w:marLeft w:val="0"/>
                  <w:marRight w:val="0"/>
                  <w:marTop w:val="0"/>
                  <w:marBottom w:val="0"/>
                  <w:divBdr>
                    <w:top w:val="none" w:sz="0" w:space="0" w:color="auto"/>
                    <w:left w:val="none" w:sz="0" w:space="0" w:color="auto"/>
                    <w:bottom w:val="none" w:sz="0" w:space="0" w:color="auto"/>
                    <w:right w:val="none" w:sz="0" w:space="0" w:color="auto"/>
                  </w:divBdr>
                  <w:divsChild>
                    <w:div w:id="9674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7E54F2-61F7-44ED-ADD0-5BDEE6B96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1630</Words>
  <Characters>9294</Characters>
  <Application>Microsoft Office Word</Application>
  <DocSecurity>0</DocSecurity>
  <Lines>77</Lines>
  <Paragraphs>21</Paragraphs>
  <ScaleCrop>false</ScaleCrop>
  <Company/>
  <LinksUpToDate>false</LinksUpToDate>
  <CharactersWithSpaces>10903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管理規則大修</cp:keywords>
  <dc:description/>
  <cp:lastModifiedBy>鄧淑芬</cp:lastModifiedBy>
  <cp:revision>4</cp:revision>
  <cp:lastPrinted>2018-01-03T09:09:00Z</cp:lastPrinted>
  <dcterms:created xsi:type="dcterms:W3CDTF">2018-04-17T11:04:00Z</dcterms:created>
  <dcterms:modified xsi:type="dcterms:W3CDTF">2018-04-17T12:13:00Z</dcterms:modified>
</cp:coreProperties>
</file>