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5B23E" w14:textId="33161FB0" w:rsidR="006048B0" w:rsidRPr="006048B0" w:rsidRDefault="006048B0" w:rsidP="00426C2B">
      <w:pPr>
        <w:pStyle w:val="3"/>
        <w:adjustRightInd w:val="0"/>
        <w:snapToGrid w:val="0"/>
        <w:spacing w:line="300" w:lineRule="auto"/>
        <w:ind w:leftChars="-354" w:left="-850" w:rightChars="-373" w:right="-895"/>
        <w:jc w:val="left"/>
        <w:rPr>
          <w:b/>
          <w:bCs/>
          <w:sz w:val="36"/>
        </w:rPr>
      </w:pPr>
      <w:r w:rsidRPr="006F27B2">
        <w:rPr>
          <w:rFonts w:hint="eastAsia"/>
          <w:b/>
          <w:sz w:val="36"/>
          <w:szCs w:val="36"/>
        </w:rPr>
        <w:t>財團法人中華民國證券櫃檯買賣中心槓桿交易商辦理槓桿保證金契約交易業務應注意事項</w:t>
      </w:r>
      <w:r w:rsidR="00644DA9">
        <w:rPr>
          <w:rFonts w:hint="eastAsia"/>
          <w:b/>
          <w:sz w:val="36"/>
          <w:szCs w:val="36"/>
        </w:rPr>
        <w:t>第二十一條之</w:t>
      </w:r>
      <w:proofErr w:type="gramStart"/>
      <w:r w:rsidR="00644DA9">
        <w:rPr>
          <w:rFonts w:hint="eastAsia"/>
          <w:b/>
          <w:sz w:val="36"/>
          <w:szCs w:val="36"/>
        </w:rPr>
        <w:t>一</w:t>
      </w:r>
      <w:proofErr w:type="gramEnd"/>
      <w:r w:rsidR="002B12F1" w:rsidRPr="00E65A05">
        <w:rPr>
          <w:b/>
          <w:bCs/>
          <w:sz w:val="36"/>
        </w:rPr>
        <w:t>修正</w:t>
      </w:r>
      <w:r w:rsidR="001021E1" w:rsidRPr="00E65A05">
        <w:rPr>
          <w:b/>
          <w:bCs/>
          <w:sz w:val="36"/>
        </w:rPr>
        <w:t>條文對照表</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766108" w:rsidRPr="00766108" w14:paraId="349EDBDC" w14:textId="77777777" w:rsidTr="000E02C0">
        <w:trPr>
          <w:trHeight w:val="535"/>
          <w:tblHeader/>
        </w:trPr>
        <w:tc>
          <w:tcPr>
            <w:tcW w:w="3355" w:type="dxa"/>
            <w:vAlign w:val="center"/>
          </w:tcPr>
          <w:p w14:paraId="175CA7EF" w14:textId="77777777" w:rsidR="001E2693" w:rsidRPr="00766108" w:rsidRDefault="001E2693" w:rsidP="00325295">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修正條文</w:t>
            </w:r>
          </w:p>
        </w:tc>
        <w:tc>
          <w:tcPr>
            <w:tcW w:w="3355" w:type="dxa"/>
            <w:vAlign w:val="center"/>
          </w:tcPr>
          <w:p w14:paraId="58A34A59" w14:textId="77777777" w:rsidR="001E2693" w:rsidRPr="00766108" w:rsidRDefault="00A54D02" w:rsidP="00325295">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現行</w:t>
            </w:r>
            <w:r w:rsidR="001E2693" w:rsidRPr="00766108">
              <w:rPr>
                <w:rFonts w:ascii="Times New Roman" w:eastAsia="標楷體" w:hAnsi="Times New Roman" w:cs="Times New Roman"/>
                <w:b/>
                <w:bCs/>
                <w:snapToGrid w:val="0"/>
                <w:sz w:val="28"/>
                <w:szCs w:val="28"/>
              </w:rPr>
              <w:t>條文</w:t>
            </w:r>
          </w:p>
        </w:tc>
        <w:tc>
          <w:tcPr>
            <w:tcW w:w="3355" w:type="dxa"/>
            <w:vAlign w:val="center"/>
          </w:tcPr>
          <w:p w14:paraId="0B681FF6" w14:textId="77777777" w:rsidR="00980112" w:rsidRPr="00766108" w:rsidRDefault="001E2693" w:rsidP="00325295">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說明</w:t>
            </w:r>
          </w:p>
        </w:tc>
      </w:tr>
      <w:tr w:rsidR="00B755CE" w:rsidRPr="00766108" w14:paraId="70339C1B" w14:textId="77777777" w:rsidTr="000763C3">
        <w:trPr>
          <w:trHeight w:val="535"/>
        </w:trPr>
        <w:tc>
          <w:tcPr>
            <w:tcW w:w="3355" w:type="dxa"/>
            <w:shd w:val="clear" w:color="auto" w:fill="auto"/>
          </w:tcPr>
          <w:p w14:paraId="78E640CC" w14:textId="77777777" w:rsidR="00B755CE" w:rsidRPr="005C3578" w:rsidRDefault="00B755CE" w:rsidP="00B755CE">
            <w:pPr>
              <w:snapToGrid w:val="0"/>
              <w:spacing w:line="300" w:lineRule="auto"/>
              <w:ind w:leftChars="1" w:left="254" w:hangingChars="105" w:hanging="252"/>
              <w:jc w:val="both"/>
              <w:rPr>
                <w:rFonts w:ascii="Times New Roman" w:eastAsia="標楷體" w:hAnsi="Times New Roman" w:cs="Times New Roman"/>
                <w:b/>
                <w:szCs w:val="24"/>
              </w:rPr>
            </w:pPr>
            <w:r w:rsidRPr="005C3578">
              <w:rPr>
                <w:rFonts w:ascii="Times New Roman" w:eastAsia="標楷體" w:hAnsi="Times New Roman" w:cs="Times New Roman"/>
                <w:b/>
                <w:szCs w:val="24"/>
              </w:rPr>
              <w:t>第二十一條之一</w:t>
            </w:r>
            <w:r w:rsidRPr="005C3578">
              <w:rPr>
                <w:rFonts w:ascii="Times New Roman" w:eastAsia="標楷體" w:hAnsi="Times New Roman" w:cs="Times New Roman"/>
                <w:b/>
                <w:szCs w:val="24"/>
              </w:rPr>
              <w:t xml:space="preserve">  </w:t>
            </w:r>
          </w:p>
          <w:p w14:paraId="3450C739" w14:textId="4411E6AB" w:rsidR="00B755CE" w:rsidRDefault="00B755CE" w:rsidP="00B755CE">
            <w:pPr>
              <w:snapToGrid w:val="0"/>
              <w:spacing w:line="300" w:lineRule="auto"/>
              <w:ind w:firstLineChars="200" w:firstLine="480"/>
              <w:jc w:val="both"/>
              <w:rPr>
                <w:rFonts w:ascii="Times New Roman" w:eastAsia="標楷體" w:hAnsi="Times New Roman" w:cs="Times New Roman"/>
                <w:b/>
                <w:szCs w:val="24"/>
              </w:rPr>
            </w:pPr>
            <w:r>
              <w:rPr>
                <w:rFonts w:ascii="Times New Roman" w:eastAsia="標楷體" w:hAnsi="Times New Roman" w:cs="Times New Roman"/>
                <w:b/>
                <w:szCs w:val="24"/>
              </w:rPr>
              <w:t>槓桿交易</w:t>
            </w:r>
            <w:r w:rsidRPr="005C3578">
              <w:rPr>
                <w:rFonts w:ascii="Times New Roman" w:eastAsia="標楷體" w:hAnsi="Times New Roman" w:cs="Times New Roman"/>
                <w:b/>
                <w:szCs w:val="24"/>
              </w:rPr>
              <w:t>商不得向一般客戶提供二元選擇權交易服務。</w:t>
            </w:r>
          </w:p>
          <w:p w14:paraId="19F7ABF4" w14:textId="3C5596CD" w:rsidR="00B755CE" w:rsidRPr="005C3578" w:rsidRDefault="00B755CE" w:rsidP="00B755CE">
            <w:pPr>
              <w:snapToGrid w:val="0"/>
              <w:spacing w:line="300" w:lineRule="auto"/>
              <w:ind w:left="2" w:firstLineChars="200" w:firstLine="480"/>
              <w:jc w:val="both"/>
              <w:rPr>
                <w:rFonts w:ascii="Times New Roman" w:eastAsia="標楷體" w:hAnsi="Times New Roman" w:cs="Times New Roman"/>
                <w:b/>
                <w:szCs w:val="24"/>
              </w:rPr>
            </w:pPr>
            <w:r>
              <w:rPr>
                <w:rFonts w:ascii="Times New Roman" w:eastAsia="標楷體" w:hAnsi="Times New Roman" w:cs="Times New Roman"/>
                <w:b/>
                <w:szCs w:val="24"/>
              </w:rPr>
              <w:t>槓桿交易</w:t>
            </w:r>
            <w:r w:rsidRPr="005C3578">
              <w:rPr>
                <w:rFonts w:ascii="Times New Roman" w:eastAsia="標楷體" w:hAnsi="Times New Roman" w:cs="Times New Roman"/>
                <w:b/>
                <w:szCs w:val="24"/>
              </w:rPr>
              <w:t>商向一般客戶提供差價契約交易服務，應依下列規定辦理：</w:t>
            </w:r>
          </w:p>
          <w:p w14:paraId="4D8C65BD" w14:textId="77777777" w:rsidR="00B755CE" w:rsidRPr="005C3578" w:rsidRDefault="00B755CE" w:rsidP="00B755CE">
            <w:pPr>
              <w:pStyle w:val="a3"/>
              <w:numPr>
                <w:ilvl w:val="0"/>
                <w:numId w:val="18"/>
              </w:numPr>
              <w:snapToGrid w:val="0"/>
              <w:spacing w:line="300" w:lineRule="auto"/>
              <w:ind w:leftChars="0" w:left="539" w:hanging="567"/>
              <w:jc w:val="both"/>
              <w:rPr>
                <w:rFonts w:ascii="Times New Roman" w:eastAsia="標楷體" w:hAnsi="Times New Roman" w:cs="Times New Roman"/>
                <w:b/>
                <w:szCs w:val="24"/>
              </w:rPr>
            </w:pPr>
            <w:r w:rsidRPr="005C3578">
              <w:rPr>
                <w:rFonts w:ascii="Times New Roman" w:eastAsia="標楷體" w:hAnsi="Times New Roman" w:cs="Times New Roman"/>
                <w:b/>
                <w:szCs w:val="24"/>
              </w:rPr>
              <w:t>應向客戶收取期初保證金，且期初保證金占名目本金之比率不得低於下列比率：</w:t>
            </w:r>
          </w:p>
          <w:p w14:paraId="1E27E30C" w14:textId="77777777" w:rsidR="00B755CE" w:rsidRPr="005C3578" w:rsidRDefault="00B755CE" w:rsidP="00B755CE">
            <w:pPr>
              <w:snapToGrid w:val="0"/>
              <w:spacing w:line="300" w:lineRule="auto"/>
              <w:ind w:leftChars="62" w:left="572" w:hangingChars="176" w:hanging="423"/>
              <w:jc w:val="both"/>
              <w:rPr>
                <w:rFonts w:ascii="Times New Roman" w:eastAsia="標楷體" w:hAnsi="Times New Roman" w:cs="Times New Roman"/>
                <w:b/>
                <w:szCs w:val="24"/>
              </w:rPr>
            </w:pP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一</w:t>
            </w:r>
            <w:r w:rsidRPr="005C3578">
              <w:rPr>
                <w:rFonts w:ascii="Times New Roman" w:eastAsia="標楷體" w:hAnsi="Times New Roman" w:cs="Times New Roman"/>
                <w:b/>
                <w:szCs w:val="24"/>
              </w:rPr>
              <w:t>)3.33%</w:t>
            </w:r>
            <w:r w:rsidRPr="005C3578">
              <w:rPr>
                <w:rFonts w:ascii="Times New Roman" w:eastAsia="標楷體" w:hAnsi="Times New Roman" w:cs="Times New Roman"/>
                <w:b/>
                <w:szCs w:val="24"/>
              </w:rPr>
              <w:t>：標的資產為美元（</w:t>
            </w:r>
            <w:r w:rsidRPr="005C3578">
              <w:rPr>
                <w:rFonts w:ascii="Times New Roman" w:eastAsia="標楷體" w:hAnsi="Times New Roman" w:cs="Times New Roman"/>
                <w:b/>
                <w:szCs w:val="24"/>
              </w:rPr>
              <w:t>USD</w:t>
            </w:r>
            <w:r w:rsidRPr="005C3578">
              <w:rPr>
                <w:rFonts w:ascii="Times New Roman" w:eastAsia="標楷體" w:hAnsi="Times New Roman" w:cs="Times New Roman"/>
                <w:b/>
                <w:szCs w:val="24"/>
              </w:rPr>
              <w:t>）、歐元（</w:t>
            </w:r>
            <w:r w:rsidRPr="005C3578">
              <w:rPr>
                <w:rFonts w:ascii="Times New Roman" w:eastAsia="標楷體" w:hAnsi="Times New Roman" w:cs="Times New Roman"/>
                <w:b/>
                <w:szCs w:val="24"/>
              </w:rPr>
              <w:t>EUR</w:t>
            </w:r>
            <w:r w:rsidRPr="005C3578">
              <w:rPr>
                <w:rFonts w:ascii="Times New Roman" w:eastAsia="標楷體" w:hAnsi="Times New Roman" w:cs="Times New Roman"/>
                <w:b/>
                <w:szCs w:val="24"/>
              </w:rPr>
              <w:t>）、日圓（</w:t>
            </w:r>
            <w:r w:rsidRPr="005C3578">
              <w:rPr>
                <w:rFonts w:ascii="Times New Roman" w:eastAsia="標楷體" w:hAnsi="Times New Roman" w:cs="Times New Roman"/>
                <w:b/>
                <w:szCs w:val="24"/>
              </w:rPr>
              <w:t>JPY</w:t>
            </w:r>
            <w:r w:rsidRPr="005C3578">
              <w:rPr>
                <w:rFonts w:ascii="Times New Roman" w:eastAsia="標楷體" w:hAnsi="Times New Roman" w:cs="Times New Roman"/>
                <w:b/>
                <w:szCs w:val="24"/>
              </w:rPr>
              <w:t>）、英鎊（</w:t>
            </w:r>
            <w:r w:rsidRPr="005C3578">
              <w:rPr>
                <w:rFonts w:ascii="Times New Roman" w:eastAsia="標楷體" w:hAnsi="Times New Roman" w:cs="Times New Roman"/>
                <w:b/>
                <w:szCs w:val="24"/>
              </w:rPr>
              <w:t>GBP</w:t>
            </w:r>
            <w:r w:rsidRPr="005C3578">
              <w:rPr>
                <w:rFonts w:ascii="Times New Roman" w:eastAsia="標楷體" w:hAnsi="Times New Roman" w:cs="Times New Roman"/>
                <w:b/>
                <w:szCs w:val="24"/>
              </w:rPr>
              <w:t>）、加幣（</w:t>
            </w:r>
            <w:r w:rsidRPr="005C3578">
              <w:rPr>
                <w:rFonts w:ascii="Times New Roman" w:eastAsia="標楷體" w:hAnsi="Times New Roman" w:cs="Times New Roman"/>
                <w:b/>
                <w:szCs w:val="24"/>
              </w:rPr>
              <w:t>CAD</w:t>
            </w:r>
            <w:r w:rsidRPr="005C3578">
              <w:rPr>
                <w:rFonts w:ascii="Times New Roman" w:eastAsia="標楷體" w:hAnsi="Times New Roman" w:cs="Times New Roman"/>
                <w:b/>
                <w:szCs w:val="24"/>
              </w:rPr>
              <w:t>）或瑞士法郞（</w:t>
            </w:r>
            <w:r w:rsidRPr="005C3578">
              <w:rPr>
                <w:rFonts w:ascii="Times New Roman" w:eastAsia="標楷體" w:hAnsi="Times New Roman" w:cs="Times New Roman"/>
                <w:b/>
                <w:szCs w:val="24"/>
              </w:rPr>
              <w:t>CHF</w:t>
            </w:r>
            <w:r w:rsidRPr="005C3578">
              <w:rPr>
                <w:rFonts w:ascii="Times New Roman" w:eastAsia="標楷體" w:hAnsi="Times New Roman" w:cs="Times New Roman"/>
                <w:b/>
                <w:szCs w:val="24"/>
              </w:rPr>
              <w:t>）相互間組成之匯率。</w:t>
            </w:r>
          </w:p>
          <w:p w14:paraId="7B3DFF99" w14:textId="77777777" w:rsidR="00B755CE" w:rsidRPr="005C3578" w:rsidRDefault="00B755CE" w:rsidP="00B755CE">
            <w:pPr>
              <w:snapToGrid w:val="0"/>
              <w:spacing w:line="300" w:lineRule="auto"/>
              <w:ind w:leftChars="62" w:left="572" w:hangingChars="176" w:hanging="423"/>
              <w:jc w:val="both"/>
              <w:rPr>
                <w:rFonts w:ascii="Times New Roman" w:eastAsia="標楷體" w:hAnsi="Times New Roman" w:cs="Times New Roman"/>
                <w:b/>
                <w:szCs w:val="24"/>
              </w:rPr>
            </w:pP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二</w:t>
            </w:r>
            <w:r w:rsidRPr="005C3578">
              <w:rPr>
                <w:rFonts w:ascii="Times New Roman" w:eastAsia="標楷體" w:hAnsi="Times New Roman" w:cs="Times New Roman"/>
                <w:b/>
                <w:szCs w:val="24"/>
              </w:rPr>
              <w:t>)5%</w:t>
            </w:r>
            <w:r w:rsidRPr="005C3578">
              <w:rPr>
                <w:rFonts w:ascii="Times New Roman" w:eastAsia="標楷體" w:hAnsi="Times New Roman" w:cs="Times New Roman"/>
                <w:b/>
                <w:szCs w:val="24"/>
              </w:rPr>
              <w:t>：</w:t>
            </w:r>
          </w:p>
          <w:p w14:paraId="14839249" w14:textId="77777777" w:rsidR="00B755CE" w:rsidRPr="005C3578" w:rsidRDefault="00B755CE" w:rsidP="00B755CE">
            <w:pPr>
              <w:snapToGrid w:val="0"/>
              <w:spacing w:line="300" w:lineRule="auto"/>
              <w:ind w:leftChars="162" w:left="572" w:hangingChars="76" w:hanging="183"/>
              <w:jc w:val="both"/>
              <w:rPr>
                <w:rFonts w:ascii="Times New Roman" w:eastAsia="標楷體" w:hAnsi="Times New Roman" w:cs="Times New Roman"/>
                <w:b/>
                <w:szCs w:val="24"/>
              </w:rPr>
            </w:pPr>
            <w:r w:rsidRPr="005C3578">
              <w:rPr>
                <w:rFonts w:ascii="Times New Roman" w:eastAsia="標楷體" w:hAnsi="Times New Roman" w:cs="Times New Roman"/>
                <w:b/>
                <w:szCs w:val="24"/>
              </w:rPr>
              <w:t>1.</w:t>
            </w:r>
            <w:r w:rsidRPr="005C3578">
              <w:rPr>
                <w:rFonts w:ascii="Times New Roman" w:eastAsia="標楷體" w:hAnsi="Times New Roman" w:cs="Times New Roman"/>
                <w:b/>
                <w:szCs w:val="24"/>
              </w:rPr>
              <w:t>標的資產非前目貨幣所組成之匯率。</w:t>
            </w:r>
          </w:p>
          <w:p w14:paraId="168FBE2F" w14:textId="77777777" w:rsidR="00B755CE" w:rsidRPr="005C3578" w:rsidRDefault="00B755CE" w:rsidP="00B755CE">
            <w:pPr>
              <w:snapToGrid w:val="0"/>
              <w:spacing w:line="300" w:lineRule="auto"/>
              <w:ind w:leftChars="162" w:left="572" w:hangingChars="76" w:hanging="183"/>
              <w:jc w:val="both"/>
              <w:rPr>
                <w:rFonts w:ascii="Times New Roman" w:eastAsia="標楷體" w:hAnsi="Times New Roman" w:cs="Times New Roman"/>
                <w:szCs w:val="24"/>
              </w:rPr>
            </w:pPr>
            <w:r w:rsidRPr="005C3578">
              <w:rPr>
                <w:rFonts w:ascii="Times New Roman" w:eastAsia="標楷體" w:hAnsi="Times New Roman" w:cs="Times New Roman"/>
                <w:b/>
                <w:szCs w:val="24"/>
              </w:rPr>
              <w:t>2.</w:t>
            </w:r>
            <w:r w:rsidRPr="005C3578">
              <w:rPr>
                <w:rFonts w:ascii="Times New Roman" w:eastAsia="標楷體" w:hAnsi="Times New Roman" w:cs="Times New Roman"/>
                <w:b/>
                <w:szCs w:val="24"/>
              </w:rPr>
              <w:t>標的資產為倫敦金融時報</w:t>
            </w:r>
            <w:r w:rsidRPr="005C3578">
              <w:rPr>
                <w:rFonts w:ascii="Times New Roman" w:eastAsia="標楷體" w:hAnsi="Times New Roman" w:cs="Times New Roman"/>
                <w:b/>
                <w:szCs w:val="24"/>
              </w:rPr>
              <w:t>100</w:t>
            </w:r>
            <w:r w:rsidRPr="005C3578">
              <w:rPr>
                <w:rFonts w:ascii="Times New Roman" w:eastAsia="標楷體" w:hAnsi="Times New Roman" w:cs="Times New Roman"/>
                <w:b/>
                <w:szCs w:val="24"/>
              </w:rPr>
              <w:t>指數（</w:t>
            </w:r>
            <w:r w:rsidRPr="005C3578">
              <w:rPr>
                <w:rFonts w:ascii="Times New Roman" w:eastAsia="標楷體" w:hAnsi="Times New Roman" w:cs="Times New Roman"/>
                <w:b/>
                <w:szCs w:val="24"/>
              </w:rPr>
              <w:t>FTSE 100</w:t>
            </w:r>
            <w:r w:rsidRPr="005C3578">
              <w:rPr>
                <w:rFonts w:ascii="Times New Roman" w:eastAsia="標楷體" w:hAnsi="Times New Roman" w:cs="Times New Roman"/>
                <w:b/>
                <w:szCs w:val="24"/>
              </w:rPr>
              <w:t>）、</w:t>
            </w:r>
            <w:r w:rsidRPr="005C3578">
              <w:rPr>
                <w:rFonts w:ascii="Times New Roman" w:eastAsia="標楷體" w:hAnsi="Times New Roman" w:cs="Times New Roman"/>
                <w:b/>
                <w:bCs/>
                <w:szCs w:val="24"/>
              </w:rPr>
              <w:t>巴黎券商公會指數</w:t>
            </w: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CAC 40</w:t>
            </w:r>
            <w:r w:rsidRPr="005C3578">
              <w:rPr>
                <w:rFonts w:ascii="Times New Roman" w:eastAsia="標楷體" w:hAnsi="Times New Roman" w:cs="Times New Roman"/>
                <w:b/>
                <w:szCs w:val="24"/>
              </w:rPr>
              <w:t>）、</w:t>
            </w:r>
            <w:r w:rsidRPr="005C3578">
              <w:rPr>
                <w:rFonts w:ascii="Times New Roman" w:eastAsia="標楷體" w:hAnsi="Times New Roman" w:cs="Times New Roman"/>
                <w:b/>
                <w:bCs/>
                <w:szCs w:val="24"/>
              </w:rPr>
              <w:t>德國</w:t>
            </w:r>
            <w:r w:rsidRPr="005C3578">
              <w:rPr>
                <w:rFonts w:ascii="Times New Roman" w:eastAsia="標楷體" w:hAnsi="Times New Roman" w:cs="Times New Roman"/>
                <w:b/>
                <w:bCs/>
                <w:szCs w:val="24"/>
              </w:rPr>
              <w:t>DAX</w:t>
            </w:r>
            <w:r w:rsidRPr="005C3578">
              <w:rPr>
                <w:rFonts w:ascii="Times New Roman" w:eastAsia="標楷體" w:hAnsi="Times New Roman" w:cs="Times New Roman"/>
                <w:b/>
                <w:bCs/>
                <w:szCs w:val="24"/>
              </w:rPr>
              <w:t>指數</w:t>
            </w: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DAX 30</w:t>
            </w:r>
            <w:r w:rsidRPr="005C3578">
              <w:rPr>
                <w:rFonts w:ascii="Times New Roman" w:eastAsia="標楷體" w:hAnsi="Times New Roman" w:cs="Times New Roman"/>
                <w:b/>
                <w:szCs w:val="24"/>
              </w:rPr>
              <w:t>）、</w:t>
            </w:r>
            <w:r w:rsidRPr="005C3578">
              <w:rPr>
                <w:rFonts w:ascii="Times New Roman" w:eastAsia="標楷體" w:hAnsi="Times New Roman" w:cs="Times New Roman"/>
                <w:b/>
                <w:bCs/>
                <w:szCs w:val="24"/>
              </w:rPr>
              <w:t>道瓊工業平均指數</w:t>
            </w: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DJIA</w:t>
            </w:r>
            <w:r w:rsidRPr="005C3578">
              <w:rPr>
                <w:rFonts w:ascii="Times New Roman" w:eastAsia="標楷體" w:hAnsi="Times New Roman" w:cs="Times New Roman"/>
                <w:b/>
                <w:szCs w:val="24"/>
              </w:rPr>
              <w:t>）、標準普爾</w:t>
            </w:r>
            <w:r w:rsidRPr="005C3578">
              <w:rPr>
                <w:rFonts w:ascii="Times New Roman" w:eastAsia="標楷體" w:hAnsi="Times New Roman" w:cs="Times New Roman"/>
                <w:b/>
                <w:bCs/>
                <w:szCs w:val="24"/>
              </w:rPr>
              <w:t>500</w:t>
            </w:r>
            <w:r w:rsidRPr="005C3578">
              <w:rPr>
                <w:rFonts w:ascii="Times New Roman" w:eastAsia="標楷體" w:hAnsi="Times New Roman" w:cs="Times New Roman"/>
                <w:b/>
                <w:szCs w:val="24"/>
              </w:rPr>
              <w:t>指數（</w:t>
            </w:r>
            <w:r w:rsidRPr="005C3578">
              <w:rPr>
                <w:rFonts w:ascii="Times New Roman" w:eastAsia="標楷體" w:hAnsi="Times New Roman" w:cs="Times New Roman"/>
                <w:b/>
                <w:szCs w:val="24"/>
              </w:rPr>
              <w:t>S&amp;P 500</w:t>
            </w:r>
            <w:r w:rsidRPr="005C3578">
              <w:rPr>
                <w:rFonts w:ascii="Times New Roman" w:eastAsia="標楷體" w:hAnsi="Times New Roman" w:cs="Times New Roman"/>
                <w:b/>
                <w:szCs w:val="24"/>
              </w:rPr>
              <w:t>）、納斯達克綜合指數（</w:t>
            </w:r>
            <w:r w:rsidRPr="005C3578">
              <w:rPr>
                <w:rFonts w:ascii="Times New Roman" w:eastAsia="標楷體" w:hAnsi="Times New Roman" w:cs="Times New Roman"/>
                <w:b/>
                <w:szCs w:val="24"/>
              </w:rPr>
              <w:t>NASDAQ</w:t>
            </w:r>
            <w:r w:rsidRPr="005C3578">
              <w:rPr>
                <w:rFonts w:ascii="Times New Roman" w:eastAsia="標楷體" w:hAnsi="Times New Roman" w:cs="Times New Roman"/>
                <w:b/>
                <w:szCs w:val="24"/>
              </w:rPr>
              <w:t>）、納斯達克</w:t>
            </w:r>
            <w:r w:rsidRPr="005C3578">
              <w:rPr>
                <w:rFonts w:ascii="Times New Roman" w:eastAsia="標楷體" w:hAnsi="Times New Roman" w:cs="Times New Roman"/>
                <w:b/>
                <w:szCs w:val="24"/>
              </w:rPr>
              <w:t>100</w:t>
            </w:r>
            <w:r w:rsidRPr="005C3578">
              <w:rPr>
                <w:rFonts w:ascii="Times New Roman" w:eastAsia="標楷體" w:hAnsi="Times New Roman" w:cs="Times New Roman"/>
                <w:b/>
                <w:szCs w:val="24"/>
              </w:rPr>
              <w:t>指數（</w:t>
            </w:r>
            <w:r w:rsidRPr="005C3578">
              <w:rPr>
                <w:rFonts w:ascii="Times New Roman" w:eastAsia="標楷體" w:hAnsi="Times New Roman" w:cs="Times New Roman"/>
                <w:b/>
                <w:szCs w:val="24"/>
              </w:rPr>
              <w:t>NASDAQ 100</w:t>
            </w:r>
            <w:r w:rsidRPr="005C3578">
              <w:rPr>
                <w:rFonts w:ascii="Times New Roman" w:eastAsia="標楷體" w:hAnsi="Times New Roman" w:cs="Times New Roman"/>
                <w:b/>
                <w:szCs w:val="24"/>
              </w:rPr>
              <w:t>）、日經</w:t>
            </w:r>
            <w:r w:rsidRPr="005C3578">
              <w:rPr>
                <w:rFonts w:ascii="Times New Roman" w:eastAsia="標楷體" w:hAnsi="Times New Roman" w:cs="Times New Roman"/>
                <w:b/>
                <w:szCs w:val="24"/>
              </w:rPr>
              <w:t>225</w:t>
            </w:r>
            <w:r w:rsidRPr="005C3578">
              <w:rPr>
                <w:rFonts w:ascii="Times New Roman" w:eastAsia="標楷體" w:hAnsi="Times New Roman" w:cs="Times New Roman"/>
                <w:b/>
                <w:szCs w:val="24"/>
              </w:rPr>
              <w:t>指數（</w:t>
            </w:r>
            <w:r w:rsidRPr="005C3578">
              <w:rPr>
                <w:rFonts w:ascii="Times New Roman" w:eastAsia="標楷體" w:hAnsi="Times New Roman" w:cs="Times New Roman"/>
                <w:b/>
                <w:szCs w:val="24"/>
              </w:rPr>
              <w:t>Nikkei 225</w:t>
            </w:r>
            <w:r w:rsidRPr="005C3578">
              <w:rPr>
                <w:rFonts w:ascii="Times New Roman" w:eastAsia="標楷體" w:hAnsi="Times New Roman" w:cs="Times New Roman"/>
                <w:b/>
                <w:szCs w:val="24"/>
              </w:rPr>
              <w:t>）、標</w:t>
            </w:r>
            <w:r w:rsidRPr="005C3578">
              <w:rPr>
                <w:rFonts w:ascii="Times New Roman" w:eastAsia="標楷體" w:hAnsi="Times New Roman" w:cs="Times New Roman"/>
                <w:b/>
                <w:szCs w:val="24"/>
              </w:rPr>
              <w:lastRenderedPageBreak/>
              <w:t>普</w:t>
            </w: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澳證</w:t>
            </w:r>
            <w:r w:rsidRPr="005C3578">
              <w:rPr>
                <w:rFonts w:ascii="Times New Roman" w:eastAsia="標楷體" w:hAnsi="Times New Roman" w:cs="Times New Roman"/>
                <w:b/>
                <w:szCs w:val="24"/>
              </w:rPr>
              <w:t>200</w:t>
            </w:r>
            <w:r w:rsidRPr="005C3578">
              <w:rPr>
                <w:rFonts w:ascii="Times New Roman" w:eastAsia="標楷體" w:hAnsi="Times New Roman" w:cs="Times New Roman"/>
                <w:b/>
                <w:szCs w:val="24"/>
              </w:rPr>
              <w:t>指數</w:t>
            </w:r>
          </w:p>
          <w:p w14:paraId="237FC560" w14:textId="77777777" w:rsidR="00B755CE" w:rsidRPr="005C3578" w:rsidRDefault="00B755CE" w:rsidP="00B755CE">
            <w:pPr>
              <w:snapToGrid w:val="0"/>
              <w:spacing w:line="300" w:lineRule="auto"/>
              <w:ind w:leftChars="162" w:left="572" w:hangingChars="76" w:hanging="183"/>
              <w:jc w:val="both"/>
              <w:rPr>
                <w:rFonts w:ascii="Times New Roman" w:eastAsia="標楷體" w:hAnsi="Times New Roman" w:cs="Times New Roman"/>
                <w:b/>
                <w:szCs w:val="24"/>
              </w:rPr>
            </w:pP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S&amp;P/ASX 200</w:t>
            </w:r>
            <w:r w:rsidRPr="005C3578">
              <w:rPr>
                <w:rFonts w:ascii="Times New Roman" w:eastAsia="標楷體" w:hAnsi="Times New Roman" w:cs="Times New Roman"/>
                <w:b/>
                <w:szCs w:val="24"/>
              </w:rPr>
              <w:t>）、道瓊歐盟</w:t>
            </w:r>
            <w:r w:rsidRPr="005C3578">
              <w:rPr>
                <w:rFonts w:ascii="Times New Roman" w:eastAsia="標楷體" w:hAnsi="Times New Roman" w:cs="Times New Roman"/>
                <w:b/>
                <w:szCs w:val="24"/>
              </w:rPr>
              <w:t>50</w:t>
            </w:r>
            <w:r w:rsidRPr="005C3578">
              <w:rPr>
                <w:rFonts w:ascii="Times New Roman" w:eastAsia="標楷體" w:hAnsi="Times New Roman" w:cs="Times New Roman"/>
                <w:b/>
                <w:szCs w:val="24"/>
              </w:rPr>
              <w:t>指數（</w:t>
            </w:r>
            <w:r w:rsidRPr="005C3578">
              <w:rPr>
                <w:rFonts w:ascii="Times New Roman" w:eastAsia="標楷體" w:hAnsi="Times New Roman" w:cs="Times New Roman"/>
                <w:b/>
                <w:szCs w:val="24"/>
              </w:rPr>
              <w:t>EURO STOXX 50</w:t>
            </w:r>
            <w:r w:rsidRPr="005C3578">
              <w:rPr>
                <w:rFonts w:ascii="Times New Roman" w:eastAsia="標楷體" w:hAnsi="Times New Roman" w:cs="Times New Roman"/>
                <w:b/>
                <w:szCs w:val="24"/>
              </w:rPr>
              <w:t>）、臺灣證券交易所發行量加權股價指數、臺灣</w:t>
            </w:r>
            <w:r w:rsidRPr="005C3578">
              <w:rPr>
                <w:rFonts w:ascii="Times New Roman" w:eastAsia="標楷體" w:hAnsi="Times New Roman" w:cs="Times New Roman"/>
                <w:b/>
                <w:szCs w:val="24"/>
              </w:rPr>
              <w:t>50</w:t>
            </w:r>
            <w:r w:rsidRPr="005C3578">
              <w:rPr>
                <w:rFonts w:ascii="Times New Roman" w:eastAsia="標楷體" w:hAnsi="Times New Roman" w:cs="Times New Roman"/>
                <w:b/>
                <w:szCs w:val="24"/>
              </w:rPr>
              <w:t>指數、櫃買中心發行量加權股價指數、富櫃</w:t>
            </w:r>
            <w:r w:rsidRPr="005C3578">
              <w:rPr>
                <w:rFonts w:ascii="Times New Roman" w:eastAsia="標楷體" w:hAnsi="Times New Roman" w:cs="Times New Roman"/>
                <w:b/>
                <w:szCs w:val="24"/>
              </w:rPr>
              <w:t>50</w:t>
            </w:r>
            <w:r w:rsidRPr="005C3578">
              <w:rPr>
                <w:rFonts w:ascii="Times New Roman" w:eastAsia="標楷體" w:hAnsi="Times New Roman" w:cs="Times New Roman"/>
                <w:b/>
                <w:szCs w:val="24"/>
              </w:rPr>
              <w:t>指數。</w:t>
            </w:r>
          </w:p>
          <w:p w14:paraId="77C3C578" w14:textId="77777777" w:rsidR="00B755CE" w:rsidRPr="005C3578" w:rsidRDefault="00B755CE" w:rsidP="00B755CE">
            <w:pPr>
              <w:snapToGrid w:val="0"/>
              <w:spacing w:line="300" w:lineRule="auto"/>
              <w:ind w:leftChars="162" w:left="572" w:hangingChars="76" w:hanging="183"/>
              <w:jc w:val="both"/>
              <w:rPr>
                <w:rFonts w:ascii="Times New Roman" w:eastAsia="標楷體" w:hAnsi="Times New Roman" w:cs="Times New Roman"/>
                <w:b/>
                <w:szCs w:val="24"/>
              </w:rPr>
            </w:pPr>
            <w:r w:rsidRPr="005C3578">
              <w:rPr>
                <w:rFonts w:ascii="Times New Roman" w:eastAsia="標楷體" w:hAnsi="Times New Roman" w:cs="Times New Roman"/>
                <w:b/>
                <w:szCs w:val="24"/>
              </w:rPr>
              <w:t>3.</w:t>
            </w:r>
            <w:r w:rsidRPr="005C3578">
              <w:rPr>
                <w:rFonts w:ascii="Times New Roman" w:eastAsia="標楷體" w:hAnsi="Times New Roman" w:cs="Times New Roman"/>
                <w:b/>
                <w:szCs w:val="24"/>
              </w:rPr>
              <w:t>標的資產為黃金。</w:t>
            </w:r>
          </w:p>
          <w:p w14:paraId="2C7B8561" w14:textId="77777777" w:rsidR="00B755CE" w:rsidRPr="005C3578" w:rsidRDefault="00B755CE" w:rsidP="00B755CE">
            <w:pPr>
              <w:snapToGrid w:val="0"/>
              <w:spacing w:line="300" w:lineRule="auto"/>
              <w:ind w:leftChars="62" w:left="572" w:hangingChars="176" w:hanging="423"/>
              <w:jc w:val="both"/>
              <w:rPr>
                <w:rFonts w:ascii="Times New Roman" w:eastAsia="標楷體" w:hAnsi="Times New Roman" w:cs="Times New Roman"/>
                <w:b/>
                <w:szCs w:val="24"/>
              </w:rPr>
            </w:pPr>
            <w:r w:rsidRPr="005C3578">
              <w:rPr>
                <w:rFonts w:ascii="Times New Roman" w:eastAsia="標楷體" w:hAnsi="Times New Roman" w:cs="Times New Roman"/>
                <w:b/>
                <w:szCs w:val="24"/>
              </w:rPr>
              <w:t>(</w:t>
            </w:r>
            <w:r w:rsidRPr="005C3578">
              <w:rPr>
                <w:rFonts w:ascii="Times New Roman" w:eastAsia="標楷體" w:hAnsi="Times New Roman" w:cs="Times New Roman"/>
                <w:b/>
                <w:szCs w:val="24"/>
              </w:rPr>
              <w:t>三</w:t>
            </w:r>
            <w:r w:rsidRPr="005C3578">
              <w:rPr>
                <w:rFonts w:ascii="Times New Roman" w:eastAsia="標楷體" w:hAnsi="Times New Roman" w:cs="Times New Roman"/>
                <w:b/>
                <w:szCs w:val="24"/>
              </w:rPr>
              <w:t>)10%</w:t>
            </w:r>
            <w:r w:rsidRPr="005C3578">
              <w:rPr>
                <w:rFonts w:ascii="Times New Roman" w:eastAsia="標楷體" w:hAnsi="Times New Roman" w:cs="Times New Roman"/>
                <w:b/>
                <w:szCs w:val="24"/>
              </w:rPr>
              <w:t>：標的資產為其他非前二目者。</w:t>
            </w:r>
          </w:p>
          <w:p w14:paraId="52A83861" w14:textId="77777777" w:rsidR="00B755CE" w:rsidRDefault="00B755CE" w:rsidP="00B755CE">
            <w:pPr>
              <w:pStyle w:val="a3"/>
              <w:numPr>
                <w:ilvl w:val="0"/>
                <w:numId w:val="18"/>
              </w:numPr>
              <w:snapToGrid w:val="0"/>
              <w:spacing w:line="300" w:lineRule="auto"/>
              <w:ind w:leftChars="0" w:left="539" w:hanging="567"/>
              <w:jc w:val="both"/>
              <w:rPr>
                <w:rFonts w:ascii="Times New Roman" w:eastAsia="標楷體" w:hAnsi="Times New Roman" w:cs="Times New Roman"/>
                <w:b/>
                <w:szCs w:val="24"/>
              </w:rPr>
            </w:pPr>
            <w:r w:rsidRPr="005C3578">
              <w:rPr>
                <w:rFonts w:ascii="Times New Roman" w:eastAsia="標楷體" w:hAnsi="Times New Roman" w:cs="Times New Roman"/>
                <w:b/>
                <w:szCs w:val="24"/>
              </w:rPr>
              <w:t>對同一客戶從事差價契約之帳戶價值低於期初保證金之</w:t>
            </w:r>
            <w:r w:rsidRPr="005C3578">
              <w:rPr>
                <w:rFonts w:ascii="Times New Roman" w:eastAsia="標楷體" w:hAnsi="Times New Roman" w:cs="Times New Roman"/>
                <w:b/>
                <w:szCs w:val="24"/>
              </w:rPr>
              <w:t>50%</w:t>
            </w:r>
            <w:r>
              <w:rPr>
                <w:rFonts w:ascii="Times New Roman" w:eastAsia="標楷體" w:hAnsi="Times New Roman" w:cs="Times New Roman"/>
                <w:b/>
                <w:szCs w:val="24"/>
              </w:rPr>
              <w:t>時，槓桿交易</w:t>
            </w:r>
            <w:r w:rsidRPr="005C3578">
              <w:rPr>
                <w:rFonts w:ascii="Times New Roman" w:eastAsia="標楷體" w:hAnsi="Times New Roman" w:cs="Times New Roman"/>
                <w:b/>
                <w:szCs w:val="24"/>
              </w:rPr>
              <w:t>商應依事先約定之方式，辦理客戶帳戶停損措施。</w:t>
            </w:r>
          </w:p>
          <w:p w14:paraId="7321AA65" w14:textId="57AAD34A" w:rsidR="00001864" w:rsidRPr="00001864" w:rsidRDefault="00001864" w:rsidP="00B44421">
            <w:pPr>
              <w:pStyle w:val="a3"/>
              <w:snapToGrid w:val="0"/>
              <w:spacing w:line="300" w:lineRule="auto"/>
              <w:ind w:leftChars="0" w:left="0" w:firstLineChars="224" w:firstLine="538"/>
              <w:jc w:val="both"/>
              <w:rPr>
                <w:rFonts w:ascii="Times New Roman" w:eastAsia="標楷體" w:hAnsi="Times New Roman" w:cs="Times New Roman"/>
                <w:b/>
                <w:szCs w:val="24"/>
              </w:rPr>
            </w:pPr>
          </w:p>
        </w:tc>
        <w:tc>
          <w:tcPr>
            <w:tcW w:w="3355" w:type="dxa"/>
            <w:shd w:val="clear" w:color="auto" w:fill="auto"/>
          </w:tcPr>
          <w:p w14:paraId="6D92CA84" w14:textId="77777777" w:rsidR="00B755CE" w:rsidRDefault="00B755CE" w:rsidP="00B755CE">
            <w:pPr>
              <w:adjustRightInd w:val="0"/>
              <w:snapToGrid w:val="0"/>
              <w:spacing w:line="300" w:lineRule="auto"/>
              <w:ind w:rightChars="27" w:right="65"/>
              <w:jc w:val="both"/>
              <w:rPr>
                <w:rFonts w:ascii="Times New Roman" w:eastAsia="標楷體" w:hAnsi="Times New Roman"/>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0375784" w14:textId="77777777" w:rsidR="00B755CE" w:rsidRPr="005C3578" w:rsidRDefault="00B755CE" w:rsidP="00B755CE">
            <w:pPr>
              <w:pStyle w:val="a3"/>
              <w:numPr>
                <w:ilvl w:val="0"/>
                <w:numId w:val="19"/>
              </w:numPr>
              <w:spacing w:line="240" w:lineRule="auto"/>
              <w:ind w:leftChars="0"/>
              <w:jc w:val="both"/>
              <w:rPr>
                <w:rFonts w:ascii="Times New Roman" w:eastAsia="標楷體" w:hAnsi="Times New Roman" w:cs="Times New Roman"/>
                <w:kern w:val="0"/>
                <w:szCs w:val="24"/>
              </w:rPr>
            </w:pPr>
            <w:r w:rsidRPr="005C3578">
              <w:rPr>
                <w:rFonts w:ascii="Times New Roman" w:eastAsia="標楷體" w:hAnsi="Times New Roman" w:cs="Times New Roman"/>
                <w:b/>
                <w:kern w:val="0"/>
                <w:szCs w:val="24"/>
                <w:u w:val="single"/>
              </w:rPr>
              <w:t>本條新增</w:t>
            </w:r>
            <w:r w:rsidRPr="005C3578">
              <w:rPr>
                <w:rFonts w:ascii="Times New Roman" w:eastAsia="標楷體" w:hAnsi="Times New Roman" w:cs="Times New Roman"/>
                <w:kern w:val="0"/>
                <w:szCs w:val="24"/>
              </w:rPr>
              <w:t>。</w:t>
            </w:r>
          </w:p>
          <w:p w14:paraId="36250BB7" w14:textId="2C7B7439" w:rsidR="00B755CE" w:rsidRPr="005C3578" w:rsidRDefault="00B755CE" w:rsidP="00B755CE">
            <w:pPr>
              <w:pStyle w:val="a3"/>
              <w:numPr>
                <w:ilvl w:val="0"/>
                <w:numId w:val="19"/>
              </w:numPr>
              <w:spacing w:line="240" w:lineRule="auto"/>
              <w:ind w:leftChars="0"/>
              <w:jc w:val="both"/>
              <w:rPr>
                <w:rFonts w:ascii="Times New Roman" w:eastAsia="標楷體" w:hAnsi="Times New Roman" w:cs="Times New Roman"/>
                <w:kern w:val="0"/>
                <w:szCs w:val="24"/>
              </w:rPr>
            </w:pPr>
            <w:r w:rsidRPr="005C3578">
              <w:rPr>
                <w:rFonts w:ascii="Times New Roman" w:eastAsia="標楷體" w:hAnsi="Times New Roman" w:cs="Times New Roman"/>
                <w:kern w:val="0"/>
                <w:szCs w:val="24"/>
              </w:rPr>
              <w:t>依據金管會</w:t>
            </w:r>
            <w:r w:rsidRPr="005C3578">
              <w:rPr>
                <w:rFonts w:ascii="Times New Roman" w:eastAsia="標楷體" w:hAnsi="Times New Roman" w:cs="Times New Roman"/>
                <w:kern w:val="0"/>
                <w:szCs w:val="24"/>
              </w:rPr>
              <w:t>107</w:t>
            </w:r>
            <w:r w:rsidRPr="005C3578">
              <w:rPr>
                <w:rFonts w:ascii="Times New Roman" w:eastAsia="標楷體" w:hAnsi="Times New Roman" w:cs="Times New Roman"/>
                <w:kern w:val="0"/>
                <w:szCs w:val="24"/>
              </w:rPr>
              <w:t>年</w:t>
            </w:r>
            <w:r w:rsidRPr="005C3578">
              <w:rPr>
                <w:rFonts w:ascii="Times New Roman" w:eastAsia="標楷體" w:hAnsi="Times New Roman" w:cs="Times New Roman"/>
                <w:kern w:val="0"/>
                <w:szCs w:val="24"/>
              </w:rPr>
              <w:t>7</w:t>
            </w:r>
            <w:r w:rsidRPr="005C3578">
              <w:rPr>
                <w:rFonts w:ascii="Times New Roman" w:eastAsia="標楷體" w:hAnsi="Times New Roman" w:cs="Times New Roman"/>
                <w:kern w:val="0"/>
                <w:szCs w:val="24"/>
              </w:rPr>
              <w:t>月</w:t>
            </w:r>
            <w:r w:rsidRPr="005C3578">
              <w:rPr>
                <w:rFonts w:ascii="Times New Roman" w:eastAsia="標楷體" w:hAnsi="Times New Roman" w:cs="Times New Roman"/>
                <w:kern w:val="0"/>
                <w:szCs w:val="24"/>
              </w:rPr>
              <w:t>6</w:t>
            </w:r>
            <w:r w:rsidRPr="005C3578">
              <w:rPr>
                <w:rFonts w:ascii="Times New Roman" w:eastAsia="標楷體" w:hAnsi="Times New Roman" w:cs="Times New Roman"/>
                <w:kern w:val="0"/>
                <w:szCs w:val="24"/>
              </w:rPr>
              <w:t>日證期（期）字第</w:t>
            </w:r>
            <w:r w:rsidRPr="005C3578">
              <w:rPr>
                <w:rFonts w:ascii="Times New Roman" w:eastAsia="標楷體" w:hAnsi="Times New Roman" w:cs="Times New Roman"/>
                <w:kern w:val="0"/>
                <w:szCs w:val="24"/>
              </w:rPr>
              <w:t>1070324975</w:t>
            </w:r>
            <w:r w:rsidRPr="005C3578">
              <w:rPr>
                <w:rFonts w:ascii="Times New Roman" w:eastAsia="標楷體" w:hAnsi="Times New Roman" w:cs="Times New Roman"/>
                <w:kern w:val="0"/>
                <w:szCs w:val="24"/>
              </w:rPr>
              <w:t>號函辦理，參考歐洲證券暨市場監理總署（</w:t>
            </w:r>
            <w:r w:rsidRPr="005C3578">
              <w:rPr>
                <w:rFonts w:ascii="Times New Roman" w:eastAsia="標楷體" w:hAnsi="Times New Roman" w:cs="Times New Roman"/>
                <w:kern w:val="0"/>
                <w:szCs w:val="24"/>
              </w:rPr>
              <w:t>ESMA</w:t>
            </w:r>
            <w:r>
              <w:rPr>
                <w:rFonts w:ascii="Times New Roman" w:eastAsia="標楷體" w:hAnsi="Times New Roman" w:cs="Times New Roman"/>
                <w:kern w:val="0"/>
                <w:szCs w:val="24"/>
              </w:rPr>
              <w:t>）發布投資人保護措施，禁止槓桿交易</w:t>
            </w:r>
            <w:r w:rsidRPr="005C3578">
              <w:rPr>
                <w:rFonts w:ascii="Times New Roman" w:eastAsia="標楷體" w:hAnsi="Times New Roman" w:cs="Times New Roman"/>
                <w:kern w:val="0"/>
                <w:szCs w:val="24"/>
              </w:rPr>
              <w:t>商對一般客戶提供二元選擇權</w:t>
            </w:r>
            <w:r w:rsidRPr="005C3578">
              <w:rPr>
                <w:rFonts w:ascii="Times New Roman" w:eastAsia="標楷體" w:hAnsi="Times New Roman" w:cs="Times New Roman"/>
                <w:szCs w:val="24"/>
              </w:rPr>
              <w:t>（</w:t>
            </w:r>
            <w:r w:rsidRPr="005C3578">
              <w:rPr>
                <w:rFonts w:ascii="Times New Roman" w:eastAsia="標楷體" w:hAnsi="Times New Roman" w:cs="Times New Roman"/>
                <w:szCs w:val="24"/>
              </w:rPr>
              <w:t>binary options</w:t>
            </w:r>
            <w:r w:rsidRPr="005C3578">
              <w:rPr>
                <w:rFonts w:ascii="Times New Roman" w:eastAsia="標楷體" w:hAnsi="Times New Roman" w:cs="Times New Roman"/>
                <w:szCs w:val="24"/>
              </w:rPr>
              <w:t>）</w:t>
            </w:r>
            <w:r w:rsidRPr="005C3578">
              <w:rPr>
                <w:rFonts w:ascii="Times New Roman" w:eastAsia="標楷體" w:hAnsi="Times New Roman" w:cs="Times New Roman"/>
                <w:kern w:val="0"/>
                <w:szCs w:val="24"/>
              </w:rPr>
              <w:t>交易服務</w:t>
            </w:r>
            <w:r>
              <w:rPr>
                <w:rFonts w:ascii="Times New Roman" w:eastAsia="標楷體" w:hAnsi="Times New Roman" w:cs="Times New Roman"/>
                <w:kern w:val="0"/>
                <w:szCs w:val="24"/>
              </w:rPr>
              <w:t>，及</w:t>
            </w:r>
            <w:r w:rsidRPr="005C3578">
              <w:rPr>
                <w:rFonts w:ascii="Times New Roman" w:eastAsia="標楷體" w:hAnsi="Times New Roman" w:cs="Times New Roman"/>
                <w:kern w:val="0"/>
                <w:szCs w:val="24"/>
              </w:rPr>
              <w:t>訂定</w:t>
            </w:r>
            <w:r>
              <w:rPr>
                <w:rFonts w:ascii="Times New Roman" w:eastAsia="標楷體" w:hAnsi="Times New Roman" w:cs="Times New Roman"/>
                <w:kern w:val="0"/>
                <w:szCs w:val="24"/>
              </w:rPr>
              <w:t>槓桿交易</w:t>
            </w:r>
            <w:r w:rsidRPr="005C3578">
              <w:rPr>
                <w:rFonts w:ascii="Times New Roman" w:eastAsia="標楷體" w:hAnsi="Times New Roman" w:cs="Times New Roman"/>
                <w:kern w:val="0"/>
                <w:szCs w:val="24"/>
              </w:rPr>
              <w:t>商對一般客戶從事差價契約</w:t>
            </w:r>
            <w:proofErr w:type="gramStart"/>
            <w:r w:rsidRPr="005C3578">
              <w:rPr>
                <w:rFonts w:ascii="Times New Roman" w:eastAsia="標楷體" w:hAnsi="Times New Roman" w:cs="Times New Roman"/>
                <w:kern w:val="0"/>
                <w:szCs w:val="24"/>
              </w:rPr>
              <w:t>（</w:t>
            </w:r>
            <w:proofErr w:type="gramEnd"/>
            <w:r w:rsidRPr="005C3578">
              <w:rPr>
                <w:rFonts w:ascii="Times New Roman" w:eastAsia="標楷體" w:hAnsi="Times New Roman" w:cs="Times New Roman"/>
                <w:kern w:val="0"/>
                <w:szCs w:val="24"/>
              </w:rPr>
              <w:t>contracts for differences</w:t>
            </w:r>
            <w:r w:rsidRPr="005C3578">
              <w:rPr>
                <w:rFonts w:ascii="Times New Roman" w:eastAsia="標楷體" w:hAnsi="Times New Roman" w:cs="Times New Roman"/>
                <w:kern w:val="0"/>
                <w:szCs w:val="24"/>
              </w:rPr>
              <w:t>；</w:t>
            </w:r>
            <w:r w:rsidRPr="005C3578">
              <w:rPr>
                <w:rFonts w:ascii="Times New Roman" w:eastAsia="標楷體" w:hAnsi="Times New Roman" w:cs="Times New Roman"/>
                <w:kern w:val="0"/>
                <w:szCs w:val="24"/>
              </w:rPr>
              <w:t>CFDs</w:t>
            </w:r>
            <w:proofErr w:type="gramStart"/>
            <w:r w:rsidRPr="005C3578">
              <w:rPr>
                <w:rFonts w:ascii="Times New Roman" w:eastAsia="標楷體" w:hAnsi="Times New Roman" w:cs="Times New Roman"/>
                <w:szCs w:val="24"/>
              </w:rPr>
              <w:t>）</w:t>
            </w:r>
            <w:proofErr w:type="gramEnd"/>
            <w:r w:rsidRPr="005C3578">
              <w:rPr>
                <w:rFonts w:ascii="Times New Roman" w:eastAsia="標楷體" w:hAnsi="Times New Roman" w:cs="Times New Roman"/>
                <w:kern w:val="0"/>
                <w:szCs w:val="24"/>
              </w:rPr>
              <w:t>交易設定相關限制，明定本條規定。</w:t>
            </w:r>
          </w:p>
          <w:p w14:paraId="44271093" w14:textId="33BDA88C" w:rsidR="00B755CE" w:rsidRPr="00B755CE" w:rsidRDefault="00B755CE" w:rsidP="00B755CE">
            <w:pPr>
              <w:pStyle w:val="a3"/>
              <w:numPr>
                <w:ilvl w:val="0"/>
                <w:numId w:val="19"/>
              </w:numPr>
              <w:spacing w:line="240" w:lineRule="auto"/>
              <w:ind w:leftChars="0"/>
              <w:jc w:val="both"/>
              <w:rPr>
                <w:rFonts w:ascii="Times New Roman" w:eastAsia="標楷體" w:hAnsi="Times New Roman" w:cs="Times New Roman"/>
                <w:color w:val="000000"/>
              </w:rPr>
            </w:pPr>
            <w:r w:rsidRPr="005C3578">
              <w:rPr>
                <w:rFonts w:ascii="Times New Roman" w:eastAsia="標楷體" w:hAnsi="Times New Roman" w:cs="Times New Roman"/>
                <w:kern w:val="0"/>
                <w:szCs w:val="24"/>
              </w:rPr>
              <w:t>參考</w:t>
            </w:r>
            <w:r w:rsidRPr="005C3578">
              <w:rPr>
                <w:rFonts w:ascii="Times New Roman" w:eastAsia="標楷體" w:hAnsi="Times New Roman" w:cs="Times New Roman"/>
                <w:kern w:val="0"/>
                <w:szCs w:val="24"/>
              </w:rPr>
              <w:t>ESMA</w:t>
            </w:r>
            <w:r w:rsidRPr="005C3578">
              <w:rPr>
                <w:rFonts w:ascii="Times New Roman" w:eastAsia="標楷體" w:hAnsi="Times New Roman" w:cs="Times New Roman"/>
                <w:kern w:val="0"/>
                <w:szCs w:val="24"/>
              </w:rPr>
              <w:t>於</w:t>
            </w:r>
            <w:r w:rsidRPr="005C3578">
              <w:rPr>
                <w:rFonts w:ascii="Times New Roman" w:eastAsia="標楷體" w:hAnsi="Times New Roman" w:cs="Times New Roman"/>
                <w:kern w:val="0"/>
                <w:szCs w:val="24"/>
              </w:rPr>
              <w:t>2018</w:t>
            </w:r>
            <w:r w:rsidRPr="005C3578">
              <w:rPr>
                <w:rFonts w:ascii="Times New Roman" w:eastAsia="標楷體" w:hAnsi="Times New Roman" w:cs="Times New Roman"/>
                <w:kern w:val="0"/>
                <w:szCs w:val="24"/>
              </w:rPr>
              <w:t>年</w:t>
            </w:r>
            <w:r w:rsidRPr="005C3578">
              <w:rPr>
                <w:rFonts w:ascii="Times New Roman" w:eastAsia="標楷體" w:hAnsi="Times New Roman" w:cs="Times New Roman"/>
                <w:kern w:val="0"/>
                <w:szCs w:val="24"/>
              </w:rPr>
              <w:t>5</w:t>
            </w:r>
            <w:r w:rsidRPr="005C3578">
              <w:rPr>
                <w:rFonts w:ascii="Times New Roman" w:eastAsia="標楷體" w:hAnsi="Times New Roman" w:cs="Times New Roman"/>
                <w:kern w:val="0"/>
                <w:szCs w:val="24"/>
              </w:rPr>
              <w:t>月</w:t>
            </w:r>
            <w:r w:rsidRPr="005C3578">
              <w:rPr>
                <w:rFonts w:ascii="Times New Roman" w:eastAsia="標楷體" w:hAnsi="Times New Roman" w:cs="Times New Roman"/>
                <w:kern w:val="0"/>
                <w:szCs w:val="24"/>
              </w:rPr>
              <w:t>22</w:t>
            </w:r>
            <w:r w:rsidRPr="005C3578">
              <w:rPr>
                <w:rFonts w:ascii="Times New Roman" w:eastAsia="標楷體" w:hAnsi="Times New Roman" w:cs="Times New Roman"/>
                <w:kern w:val="0"/>
                <w:szCs w:val="24"/>
              </w:rPr>
              <w:t>日發布「</w:t>
            </w:r>
            <w:r w:rsidRPr="005C3578">
              <w:rPr>
                <w:rFonts w:ascii="Times New Roman" w:eastAsia="標楷體" w:hAnsi="Times New Roman" w:cs="Times New Roman"/>
                <w:kern w:val="0"/>
                <w:szCs w:val="24"/>
              </w:rPr>
              <w:t>ESMA</w:t>
            </w:r>
            <w:r w:rsidRPr="005C3578">
              <w:rPr>
                <w:rFonts w:ascii="Times New Roman" w:eastAsia="標楷體" w:hAnsi="Times New Roman" w:cs="Times New Roman"/>
                <w:kern w:val="0"/>
                <w:szCs w:val="24"/>
              </w:rPr>
              <w:t>對一般客戶</w:t>
            </w:r>
            <w:proofErr w:type="gramStart"/>
            <w:r w:rsidRPr="005C3578">
              <w:rPr>
                <w:rFonts w:ascii="Times New Roman" w:eastAsia="標楷體" w:hAnsi="Times New Roman" w:cs="Times New Roman"/>
                <w:kern w:val="0"/>
                <w:szCs w:val="24"/>
              </w:rPr>
              <w:t>承作</w:t>
            </w:r>
            <w:proofErr w:type="gramEnd"/>
            <w:r w:rsidRPr="005C3578">
              <w:rPr>
                <w:rFonts w:ascii="Times New Roman" w:eastAsia="標楷體" w:hAnsi="Times New Roman" w:cs="Times New Roman"/>
                <w:kern w:val="0"/>
                <w:szCs w:val="24"/>
              </w:rPr>
              <w:t>差價契約與二元選擇權之措施」（</w:t>
            </w:r>
            <w:r w:rsidRPr="005C3578">
              <w:rPr>
                <w:rFonts w:ascii="Times New Roman" w:eastAsia="標楷體" w:hAnsi="Times New Roman" w:cs="Times New Roman"/>
                <w:kern w:val="0"/>
                <w:szCs w:val="24"/>
              </w:rPr>
              <w:t>ESMA’s Product Intervention Decisions in relation to contracts for differences and binary options</w:t>
            </w:r>
            <w:r w:rsidRPr="005C3578">
              <w:rPr>
                <w:rFonts w:ascii="Times New Roman" w:eastAsia="標楷體" w:hAnsi="Times New Roman" w:cs="Times New Roman"/>
                <w:kern w:val="0"/>
                <w:szCs w:val="24"/>
              </w:rPr>
              <w:t>），</w:t>
            </w:r>
            <w:r w:rsidR="006866B0" w:rsidRPr="005C3578">
              <w:rPr>
                <w:rFonts w:ascii="Times New Roman" w:eastAsia="標楷體" w:hAnsi="Times New Roman" w:cs="Times New Roman"/>
                <w:kern w:val="0"/>
                <w:szCs w:val="24"/>
              </w:rPr>
              <w:t>增訂</w:t>
            </w:r>
            <w:r w:rsidR="006866B0">
              <w:rPr>
                <w:rFonts w:ascii="Times New Roman" w:eastAsia="標楷體" w:hAnsi="Times New Roman" w:cs="Times New Roman" w:hint="eastAsia"/>
                <w:kern w:val="0"/>
                <w:szCs w:val="24"/>
              </w:rPr>
              <w:t>第一項</w:t>
            </w:r>
            <w:r w:rsidRPr="005C3578">
              <w:rPr>
                <w:rFonts w:ascii="Times New Roman" w:eastAsia="標楷體" w:hAnsi="Times New Roman" w:cs="Times New Roman"/>
                <w:kern w:val="0"/>
                <w:szCs w:val="24"/>
              </w:rPr>
              <w:t>有關禁止對一般客戶銷售二元選擇權規定（</w:t>
            </w:r>
            <w:r w:rsidRPr="005C3578">
              <w:rPr>
                <w:rFonts w:ascii="Times New Roman" w:eastAsia="標楷體" w:hAnsi="Times New Roman" w:cs="Times New Roman"/>
                <w:kern w:val="0"/>
                <w:szCs w:val="24"/>
              </w:rPr>
              <w:t>Prohibition in relation to binary options</w:t>
            </w:r>
            <w:r w:rsidRPr="005C3578">
              <w:rPr>
                <w:rFonts w:ascii="Times New Roman" w:eastAsia="標楷體" w:hAnsi="Times New Roman" w:cs="Times New Roman"/>
                <w:kern w:val="0"/>
                <w:szCs w:val="24"/>
              </w:rPr>
              <w:t>）。</w:t>
            </w:r>
          </w:p>
          <w:p w14:paraId="10141097" w14:textId="2A672AE1" w:rsidR="00B755CE" w:rsidRPr="00EB585F" w:rsidRDefault="00B755CE" w:rsidP="00B202CC">
            <w:pPr>
              <w:pStyle w:val="a3"/>
              <w:numPr>
                <w:ilvl w:val="0"/>
                <w:numId w:val="19"/>
              </w:numPr>
              <w:spacing w:line="240" w:lineRule="auto"/>
              <w:ind w:leftChars="0"/>
              <w:jc w:val="both"/>
              <w:rPr>
                <w:rFonts w:ascii="Times New Roman" w:eastAsia="標楷體" w:hAnsi="Times New Roman" w:cs="Times New Roman"/>
                <w:color w:val="000000"/>
              </w:rPr>
            </w:pPr>
            <w:r w:rsidRPr="00B755CE">
              <w:rPr>
                <w:rFonts w:ascii="Times New Roman" w:eastAsia="標楷體" w:hAnsi="Times New Roman" w:cs="Times New Roman"/>
                <w:kern w:val="0"/>
                <w:szCs w:val="24"/>
              </w:rPr>
              <w:t>參考</w:t>
            </w:r>
            <w:r w:rsidRPr="00B755CE">
              <w:rPr>
                <w:rFonts w:ascii="Times New Roman" w:eastAsia="標楷體" w:hAnsi="Times New Roman" w:cs="Times New Roman"/>
                <w:kern w:val="0"/>
                <w:szCs w:val="24"/>
              </w:rPr>
              <w:t>ESMA</w:t>
            </w:r>
            <w:r w:rsidRPr="00B755CE">
              <w:rPr>
                <w:rFonts w:ascii="Times New Roman" w:eastAsia="標楷體" w:hAnsi="Times New Roman" w:cs="Times New Roman"/>
                <w:kern w:val="0"/>
                <w:szCs w:val="24"/>
              </w:rPr>
              <w:t>於</w:t>
            </w:r>
            <w:r w:rsidRPr="00B755CE">
              <w:rPr>
                <w:rFonts w:ascii="Times New Roman" w:eastAsia="標楷體" w:hAnsi="Times New Roman" w:cs="Times New Roman"/>
                <w:kern w:val="0"/>
                <w:szCs w:val="24"/>
              </w:rPr>
              <w:t>2018</w:t>
            </w:r>
            <w:r w:rsidRPr="00B755CE">
              <w:rPr>
                <w:rFonts w:ascii="Times New Roman" w:eastAsia="標楷體" w:hAnsi="Times New Roman" w:cs="Times New Roman"/>
                <w:kern w:val="0"/>
                <w:szCs w:val="24"/>
              </w:rPr>
              <w:t>年</w:t>
            </w:r>
            <w:r w:rsidRPr="00B755CE">
              <w:rPr>
                <w:rFonts w:ascii="Times New Roman" w:eastAsia="標楷體" w:hAnsi="Times New Roman" w:cs="Times New Roman"/>
                <w:kern w:val="0"/>
                <w:szCs w:val="24"/>
              </w:rPr>
              <w:t>5</w:t>
            </w:r>
            <w:r w:rsidRPr="00B755CE">
              <w:rPr>
                <w:rFonts w:ascii="Times New Roman" w:eastAsia="標楷體" w:hAnsi="Times New Roman" w:cs="Times New Roman"/>
                <w:kern w:val="0"/>
                <w:szCs w:val="24"/>
              </w:rPr>
              <w:t>月</w:t>
            </w:r>
            <w:r w:rsidRPr="00B755CE">
              <w:rPr>
                <w:rFonts w:ascii="Times New Roman" w:eastAsia="標楷體" w:hAnsi="Times New Roman" w:cs="Times New Roman"/>
                <w:kern w:val="0"/>
                <w:szCs w:val="24"/>
              </w:rPr>
              <w:t>22</w:t>
            </w:r>
            <w:r w:rsidRPr="00B755CE">
              <w:rPr>
                <w:rFonts w:ascii="Times New Roman" w:eastAsia="標楷體" w:hAnsi="Times New Roman" w:cs="Times New Roman"/>
                <w:kern w:val="0"/>
                <w:szCs w:val="24"/>
              </w:rPr>
              <w:t>日發布「</w:t>
            </w:r>
            <w:r w:rsidRPr="00B755CE">
              <w:rPr>
                <w:rFonts w:ascii="Times New Roman" w:eastAsia="標楷體" w:hAnsi="Times New Roman" w:cs="Times New Roman"/>
                <w:kern w:val="0"/>
                <w:szCs w:val="24"/>
              </w:rPr>
              <w:t>ESMA</w:t>
            </w:r>
            <w:r w:rsidRPr="00B755CE">
              <w:rPr>
                <w:rFonts w:ascii="Times New Roman" w:eastAsia="標楷體" w:hAnsi="Times New Roman" w:cs="Times New Roman"/>
                <w:kern w:val="0"/>
                <w:szCs w:val="24"/>
              </w:rPr>
              <w:t>對一般客戶</w:t>
            </w:r>
            <w:proofErr w:type="gramStart"/>
            <w:r w:rsidRPr="00B755CE">
              <w:rPr>
                <w:rFonts w:ascii="Times New Roman" w:eastAsia="標楷體" w:hAnsi="Times New Roman" w:cs="Times New Roman"/>
                <w:kern w:val="0"/>
                <w:szCs w:val="24"/>
              </w:rPr>
              <w:t>承作</w:t>
            </w:r>
            <w:proofErr w:type="gramEnd"/>
            <w:r w:rsidRPr="00B755CE">
              <w:rPr>
                <w:rFonts w:ascii="Times New Roman" w:eastAsia="標楷體" w:hAnsi="Times New Roman" w:cs="Times New Roman"/>
                <w:kern w:val="0"/>
                <w:szCs w:val="24"/>
              </w:rPr>
              <w:t>差價契約與二元選擇權之措施」（</w:t>
            </w:r>
            <w:r w:rsidRPr="00B755CE">
              <w:rPr>
                <w:rFonts w:ascii="Times New Roman" w:eastAsia="標楷體" w:hAnsi="Times New Roman" w:cs="Times New Roman"/>
                <w:kern w:val="0"/>
                <w:szCs w:val="24"/>
              </w:rPr>
              <w:t xml:space="preserve">ESMA’s Product Intervention Decisions in relation to contracts for differences and </w:t>
            </w:r>
            <w:r w:rsidRPr="00B755CE">
              <w:rPr>
                <w:rFonts w:ascii="Times New Roman" w:eastAsia="標楷體" w:hAnsi="Times New Roman" w:cs="Times New Roman"/>
                <w:kern w:val="0"/>
                <w:szCs w:val="24"/>
              </w:rPr>
              <w:lastRenderedPageBreak/>
              <w:t>binary options</w:t>
            </w:r>
            <w:r w:rsidRPr="00B755CE">
              <w:rPr>
                <w:rFonts w:ascii="Times New Roman" w:eastAsia="標楷體" w:hAnsi="Times New Roman" w:cs="Times New Roman"/>
                <w:kern w:val="0"/>
                <w:szCs w:val="24"/>
              </w:rPr>
              <w:t>），增訂第二項</w:t>
            </w:r>
            <w:r w:rsidR="006866B0">
              <w:rPr>
                <w:rFonts w:ascii="Times New Roman" w:eastAsia="標楷體" w:hAnsi="Times New Roman" w:cs="Times New Roman" w:hint="eastAsia"/>
                <w:kern w:val="0"/>
                <w:szCs w:val="24"/>
              </w:rPr>
              <w:t>規定</w:t>
            </w:r>
            <w:r w:rsidRPr="00B755CE">
              <w:rPr>
                <w:rFonts w:ascii="Times New Roman" w:eastAsia="標楷體" w:hAnsi="Times New Roman" w:cs="Times New Roman"/>
                <w:kern w:val="0"/>
                <w:szCs w:val="24"/>
              </w:rPr>
              <w:t>，包括</w:t>
            </w:r>
            <w:r w:rsidR="006866B0">
              <w:rPr>
                <w:rFonts w:ascii="Times New Roman" w:eastAsia="標楷體" w:hAnsi="Times New Roman" w:cs="Times New Roman" w:hint="eastAsia"/>
                <w:kern w:val="0"/>
                <w:szCs w:val="24"/>
              </w:rPr>
              <w:t>：</w:t>
            </w:r>
            <w:r w:rsidRPr="00B755CE">
              <w:rPr>
                <w:rFonts w:ascii="Times New Roman" w:eastAsia="標楷體" w:hAnsi="Times New Roman" w:cs="Times New Roman"/>
                <w:kern w:val="0"/>
                <w:szCs w:val="24"/>
              </w:rPr>
              <w:t>明定</w:t>
            </w:r>
            <w:r>
              <w:rPr>
                <w:rFonts w:ascii="Times New Roman" w:eastAsia="標楷體" w:hAnsi="Times New Roman" w:cs="Times New Roman"/>
                <w:kern w:val="0"/>
                <w:szCs w:val="24"/>
              </w:rPr>
              <w:t>槓桿交易</w:t>
            </w:r>
            <w:r w:rsidRPr="00B755CE">
              <w:rPr>
                <w:rFonts w:ascii="Times New Roman" w:eastAsia="標楷體" w:hAnsi="Times New Roman" w:cs="Times New Roman"/>
                <w:kern w:val="0"/>
                <w:szCs w:val="24"/>
              </w:rPr>
              <w:t>商與一般客戶</w:t>
            </w:r>
            <w:proofErr w:type="gramStart"/>
            <w:r w:rsidRPr="00B755CE">
              <w:rPr>
                <w:rFonts w:ascii="Times New Roman" w:eastAsia="標楷體" w:hAnsi="Times New Roman" w:cs="Times New Roman"/>
                <w:kern w:val="0"/>
                <w:szCs w:val="24"/>
              </w:rPr>
              <w:t>承作</w:t>
            </w:r>
            <w:proofErr w:type="gramEnd"/>
            <w:r w:rsidRPr="00B755CE">
              <w:rPr>
                <w:rFonts w:ascii="Times New Roman" w:eastAsia="標楷體" w:hAnsi="Times New Roman" w:cs="Times New Roman"/>
                <w:kern w:val="0"/>
                <w:szCs w:val="24"/>
              </w:rPr>
              <w:t>差價契約（含外幣保證金</w:t>
            </w:r>
            <w:r w:rsidR="006866B0">
              <w:rPr>
                <w:rFonts w:ascii="Times New Roman" w:eastAsia="標楷體" w:hAnsi="Times New Roman" w:cs="Times New Roman"/>
                <w:kern w:val="0"/>
                <w:szCs w:val="24"/>
              </w:rPr>
              <w:t>）客戶須繳交期初保證金、期初保證金占名目本金之比率明定最低比率</w:t>
            </w:r>
            <w:r w:rsidR="00E65A05">
              <w:rPr>
                <w:rFonts w:ascii="Times New Roman" w:eastAsia="標楷體" w:hAnsi="Times New Roman" w:cs="Times New Roman" w:hint="eastAsia"/>
                <w:kern w:val="0"/>
                <w:szCs w:val="24"/>
              </w:rPr>
              <w:t>，以及</w:t>
            </w:r>
            <w:r w:rsidRPr="00B755CE">
              <w:rPr>
                <w:rFonts w:ascii="Times New Roman" w:eastAsia="標楷體" w:hAnsi="Times New Roman" w:cs="Times New Roman"/>
                <w:kern w:val="0"/>
                <w:szCs w:val="24"/>
              </w:rPr>
              <w:t>強制停損措施為帳戶價值低於期初保證金之</w:t>
            </w:r>
            <w:r w:rsidRPr="00B755CE">
              <w:rPr>
                <w:rFonts w:ascii="Times New Roman" w:eastAsia="標楷體" w:hAnsi="Times New Roman" w:cs="Times New Roman"/>
                <w:kern w:val="0"/>
                <w:szCs w:val="24"/>
              </w:rPr>
              <w:t>50%</w:t>
            </w:r>
            <w:r w:rsidRPr="00B755CE">
              <w:rPr>
                <w:rFonts w:ascii="Times New Roman" w:eastAsia="標楷體" w:hAnsi="Times New Roman" w:cs="Times New Roman"/>
                <w:kern w:val="0"/>
                <w:szCs w:val="24"/>
              </w:rPr>
              <w:t>。</w:t>
            </w:r>
          </w:p>
          <w:p w14:paraId="33702476" w14:textId="52E4BF1F" w:rsidR="00EB585F" w:rsidRPr="00E65A05" w:rsidRDefault="00EB585F" w:rsidP="00E65A05">
            <w:pPr>
              <w:spacing w:line="240" w:lineRule="auto"/>
              <w:jc w:val="both"/>
              <w:rPr>
                <w:rFonts w:ascii="Times New Roman" w:eastAsia="標楷體" w:hAnsi="Times New Roman" w:cs="Times New Roman"/>
                <w:color w:val="000000"/>
              </w:rPr>
            </w:pPr>
            <w:bookmarkStart w:id="0" w:name="_GoBack"/>
            <w:bookmarkEnd w:id="0"/>
          </w:p>
        </w:tc>
      </w:tr>
    </w:tbl>
    <w:p w14:paraId="018E1D66" w14:textId="77777777" w:rsidR="004E05BF" w:rsidRPr="00D00C4F" w:rsidRDefault="004E05BF" w:rsidP="008C1DD1">
      <w:pPr>
        <w:widowControl/>
        <w:adjustRightInd w:val="0"/>
        <w:snapToGrid w:val="0"/>
        <w:spacing w:line="300" w:lineRule="auto"/>
        <w:rPr>
          <w:rFonts w:ascii="Times New Roman" w:eastAsia="標楷體" w:hAnsi="Times New Roman" w:cs="Times New Roman"/>
          <w:b/>
          <w:bCs/>
          <w:snapToGrid w:val="0"/>
          <w:sz w:val="36"/>
          <w:szCs w:val="24"/>
          <w:u w:val="single"/>
        </w:rPr>
      </w:pPr>
    </w:p>
    <w:sectPr w:rsidR="004E05BF" w:rsidRPr="00D00C4F" w:rsidSect="00026ABF">
      <w:footerReference w:type="default" r:id="rId9"/>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5D9BD" w16cid:durableId="1F12DC4F"/>
  <w16cid:commentId w16cid:paraId="675EFC67" w16cid:durableId="1F12DD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4E4B" w14:textId="77777777" w:rsidR="00C37B76" w:rsidRPr="00D52126" w:rsidRDefault="00C37B76" w:rsidP="00F62482">
      <w:pPr>
        <w:spacing w:line="240" w:lineRule="auto"/>
        <w:rPr>
          <w:szCs w:val="24"/>
        </w:rPr>
      </w:pPr>
      <w:r>
        <w:separator/>
      </w:r>
    </w:p>
  </w:endnote>
  <w:endnote w:type="continuationSeparator" w:id="0">
    <w:p w14:paraId="75484AD6" w14:textId="77777777" w:rsidR="00C37B76" w:rsidRPr="00D52126" w:rsidRDefault="00C37B76"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475065"/>
      <w:docPartObj>
        <w:docPartGallery w:val="Page Numbers (Bottom of Page)"/>
        <w:docPartUnique/>
      </w:docPartObj>
    </w:sdtPr>
    <w:sdtEndPr/>
    <w:sdtContent>
      <w:p w14:paraId="3A6ADE32" w14:textId="77777777" w:rsidR="00C6376E" w:rsidRDefault="007114DD">
        <w:pPr>
          <w:pStyle w:val="a8"/>
          <w:jc w:val="right"/>
        </w:pPr>
        <w:r>
          <w:fldChar w:fldCharType="begin"/>
        </w:r>
        <w:r w:rsidR="00C6376E">
          <w:instrText xml:space="preserve"> PAGE   \* MERGEFORMAT </w:instrText>
        </w:r>
        <w:r>
          <w:fldChar w:fldCharType="separate"/>
        </w:r>
        <w:r w:rsidR="00E65A05" w:rsidRPr="00E65A05">
          <w:rPr>
            <w:noProof/>
            <w:lang w:val="zh-TW"/>
          </w:rPr>
          <w:t>2</w:t>
        </w:r>
        <w:r>
          <w:rPr>
            <w:noProof/>
            <w:lang w:val="zh-TW"/>
          </w:rPr>
          <w:fldChar w:fldCharType="end"/>
        </w:r>
      </w:p>
    </w:sdtContent>
  </w:sdt>
  <w:p w14:paraId="30DAF457" w14:textId="77777777" w:rsidR="00C6376E" w:rsidRDefault="00C637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B431" w14:textId="77777777" w:rsidR="00C37B76" w:rsidRPr="00D52126" w:rsidRDefault="00C37B76" w:rsidP="00F62482">
      <w:pPr>
        <w:spacing w:line="240" w:lineRule="auto"/>
        <w:rPr>
          <w:szCs w:val="24"/>
        </w:rPr>
      </w:pPr>
      <w:r>
        <w:separator/>
      </w:r>
    </w:p>
  </w:footnote>
  <w:footnote w:type="continuationSeparator" w:id="0">
    <w:p w14:paraId="5D82821C" w14:textId="77777777" w:rsidR="00C37B76" w:rsidRPr="00D52126" w:rsidRDefault="00C37B76"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A6D"/>
    <w:multiLevelType w:val="hybridMultilevel"/>
    <w:tmpl w:val="E79C05D6"/>
    <w:lvl w:ilvl="0" w:tplc="53B254CA">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6F04F3"/>
    <w:multiLevelType w:val="hybridMultilevel"/>
    <w:tmpl w:val="1720796C"/>
    <w:lvl w:ilvl="0" w:tplc="064279B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BF4008"/>
    <w:multiLevelType w:val="hybridMultilevel"/>
    <w:tmpl w:val="08F27CD0"/>
    <w:lvl w:ilvl="0" w:tplc="D9B46E26">
      <w:start w:val="1"/>
      <w:numFmt w:val="taiwaneseCountingThousand"/>
      <w:lvlText w:val="%1、"/>
      <w:lvlJc w:val="left"/>
      <w:pPr>
        <w:ind w:left="487" w:hanging="48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3">
    <w:nsid w:val="23C72FF6"/>
    <w:multiLevelType w:val="hybridMultilevel"/>
    <w:tmpl w:val="DED648A4"/>
    <w:lvl w:ilvl="0" w:tplc="4C66679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AD0E9A"/>
    <w:multiLevelType w:val="hybridMultilevel"/>
    <w:tmpl w:val="A17C92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5F7DE7"/>
    <w:multiLevelType w:val="hybridMultilevel"/>
    <w:tmpl w:val="BF2A5A20"/>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457841"/>
    <w:multiLevelType w:val="hybridMultilevel"/>
    <w:tmpl w:val="6F2ED1FA"/>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B33767"/>
    <w:multiLevelType w:val="hybridMultilevel"/>
    <w:tmpl w:val="63C263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3B60AF"/>
    <w:multiLevelType w:val="hybridMultilevel"/>
    <w:tmpl w:val="398E4B06"/>
    <w:lvl w:ilvl="0" w:tplc="E92E46A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4C3E10"/>
    <w:multiLevelType w:val="hybridMultilevel"/>
    <w:tmpl w:val="59BE2A30"/>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32325C"/>
    <w:multiLevelType w:val="hybridMultilevel"/>
    <w:tmpl w:val="5E160BC6"/>
    <w:lvl w:ilvl="0" w:tplc="F6129BC0">
      <w:start w:val="1"/>
      <w:numFmt w:val="taiwaneseCountingThousand"/>
      <w:lvlText w:val="%1、"/>
      <w:lvlJc w:val="left"/>
      <w:pPr>
        <w:ind w:left="504" w:hanging="504"/>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3275D9"/>
    <w:multiLevelType w:val="hybridMultilevel"/>
    <w:tmpl w:val="A5A4064E"/>
    <w:lvl w:ilvl="0" w:tplc="69B4A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EA5767"/>
    <w:multiLevelType w:val="hybridMultilevel"/>
    <w:tmpl w:val="005C15A0"/>
    <w:lvl w:ilvl="0" w:tplc="4C66679A">
      <w:start w:val="1"/>
      <w:numFmt w:val="taiwaneseCountingThousand"/>
      <w:lvlText w:val="%1、"/>
      <w:lvlJc w:val="left"/>
      <w:pPr>
        <w:ind w:left="480" w:hanging="480"/>
      </w:pPr>
      <w:rPr>
        <w:rFonts w:eastAsia="標楷體"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4A56720"/>
    <w:multiLevelType w:val="hybridMultilevel"/>
    <w:tmpl w:val="6712BE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6167C3"/>
    <w:multiLevelType w:val="hybridMultilevel"/>
    <w:tmpl w:val="00E81A52"/>
    <w:lvl w:ilvl="0" w:tplc="837821E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2C2990"/>
    <w:multiLevelType w:val="hybridMultilevel"/>
    <w:tmpl w:val="71380B8E"/>
    <w:lvl w:ilvl="0" w:tplc="51489A3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464486"/>
    <w:multiLevelType w:val="hybridMultilevel"/>
    <w:tmpl w:val="15DE27CC"/>
    <w:lvl w:ilvl="0" w:tplc="4E301DF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62C358F"/>
    <w:multiLevelType w:val="hybridMultilevel"/>
    <w:tmpl w:val="F698CD90"/>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64279B8">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5301A2"/>
    <w:multiLevelType w:val="hybridMultilevel"/>
    <w:tmpl w:val="A0FC7BC4"/>
    <w:lvl w:ilvl="0" w:tplc="C512B56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10"/>
  </w:num>
  <w:num w:numId="4">
    <w:abstractNumId w:val="12"/>
  </w:num>
  <w:num w:numId="5">
    <w:abstractNumId w:val="9"/>
  </w:num>
  <w:num w:numId="6">
    <w:abstractNumId w:val="17"/>
  </w:num>
  <w:num w:numId="7">
    <w:abstractNumId w:val="5"/>
  </w:num>
  <w:num w:numId="8">
    <w:abstractNumId w:val="0"/>
  </w:num>
  <w:num w:numId="9">
    <w:abstractNumId w:val="16"/>
  </w:num>
  <w:num w:numId="10">
    <w:abstractNumId w:val="1"/>
  </w:num>
  <w:num w:numId="11">
    <w:abstractNumId w:val="14"/>
  </w:num>
  <w:num w:numId="12">
    <w:abstractNumId w:val="15"/>
  </w:num>
  <w:num w:numId="13">
    <w:abstractNumId w:val="13"/>
  </w:num>
  <w:num w:numId="14">
    <w:abstractNumId w:val="4"/>
  </w:num>
  <w:num w:numId="15">
    <w:abstractNumId w:val="3"/>
  </w:num>
  <w:num w:numId="16">
    <w:abstractNumId w:val="7"/>
  </w:num>
  <w:num w:numId="17">
    <w:abstractNumId w:val="18"/>
  </w:num>
  <w:num w:numId="18">
    <w:abstractNumId w:val="2"/>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E1"/>
    <w:rsid w:val="00001864"/>
    <w:rsid w:val="00002AB9"/>
    <w:rsid w:val="000031DC"/>
    <w:rsid w:val="000048BE"/>
    <w:rsid w:val="0001073A"/>
    <w:rsid w:val="00010CAE"/>
    <w:rsid w:val="00011759"/>
    <w:rsid w:val="0001372E"/>
    <w:rsid w:val="00013DC2"/>
    <w:rsid w:val="00014E80"/>
    <w:rsid w:val="00015C75"/>
    <w:rsid w:val="00016885"/>
    <w:rsid w:val="00021881"/>
    <w:rsid w:val="00023D65"/>
    <w:rsid w:val="00024B41"/>
    <w:rsid w:val="000251AF"/>
    <w:rsid w:val="0002565F"/>
    <w:rsid w:val="00026ABF"/>
    <w:rsid w:val="00030766"/>
    <w:rsid w:val="00030A28"/>
    <w:rsid w:val="000314C7"/>
    <w:rsid w:val="00031BFA"/>
    <w:rsid w:val="00031DA2"/>
    <w:rsid w:val="00032A3D"/>
    <w:rsid w:val="00032BD5"/>
    <w:rsid w:val="00033B87"/>
    <w:rsid w:val="000355BC"/>
    <w:rsid w:val="000364F0"/>
    <w:rsid w:val="0003771E"/>
    <w:rsid w:val="00037A99"/>
    <w:rsid w:val="00037B38"/>
    <w:rsid w:val="0004098B"/>
    <w:rsid w:val="000446E7"/>
    <w:rsid w:val="00045673"/>
    <w:rsid w:val="0004621D"/>
    <w:rsid w:val="00047DBD"/>
    <w:rsid w:val="00055113"/>
    <w:rsid w:val="000558A8"/>
    <w:rsid w:val="00060D7A"/>
    <w:rsid w:val="0006177F"/>
    <w:rsid w:val="00070924"/>
    <w:rsid w:val="00070A71"/>
    <w:rsid w:val="00070D0C"/>
    <w:rsid w:val="000717F3"/>
    <w:rsid w:val="0007305B"/>
    <w:rsid w:val="00074476"/>
    <w:rsid w:val="00074A3A"/>
    <w:rsid w:val="00075261"/>
    <w:rsid w:val="00076101"/>
    <w:rsid w:val="000761BD"/>
    <w:rsid w:val="00077A1B"/>
    <w:rsid w:val="00083A0A"/>
    <w:rsid w:val="00084081"/>
    <w:rsid w:val="00090E7D"/>
    <w:rsid w:val="00090F22"/>
    <w:rsid w:val="0009157D"/>
    <w:rsid w:val="000919D5"/>
    <w:rsid w:val="00094C32"/>
    <w:rsid w:val="000950F7"/>
    <w:rsid w:val="000956E8"/>
    <w:rsid w:val="00095813"/>
    <w:rsid w:val="000A157D"/>
    <w:rsid w:val="000A1C46"/>
    <w:rsid w:val="000A3373"/>
    <w:rsid w:val="000A3678"/>
    <w:rsid w:val="000A3D84"/>
    <w:rsid w:val="000A5387"/>
    <w:rsid w:val="000A5683"/>
    <w:rsid w:val="000A6F7F"/>
    <w:rsid w:val="000A6FB2"/>
    <w:rsid w:val="000A7361"/>
    <w:rsid w:val="000B1889"/>
    <w:rsid w:val="000B3166"/>
    <w:rsid w:val="000B373B"/>
    <w:rsid w:val="000B427E"/>
    <w:rsid w:val="000B77D1"/>
    <w:rsid w:val="000C06B9"/>
    <w:rsid w:val="000C0CAF"/>
    <w:rsid w:val="000C24A6"/>
    <w:rsid w:val="000C2868"/>
    <w:rsid w:val="000C2B16"/>
    <w:rsid w:val="000C33C2"/>
    <w:rsid w:val="000C4740"/>
    <w:rsid w:val="000C5F50"/>
    <w:rsid w:val="000C60FA"/>
    <w:rsid w:val="000D09E6"/>
    <w:rsid w:val="000D1199"/>
    <w:rsid w:val="000D1F65"/>
    <w:rsid w:val="000D41F4"/>
    <w:rsid w:val="000D4336"/>
    <w:rsid w:val="000D4603"/>
    <w:rsid w:val="000D517A"/>
    <w:rsid w:val="000D65FF"/>
    <w:rsid w:val="000E02C0"/>
    <w:rsid w:val="000E0B00"/>
    <w:rsid w:val="000E11E0"/>
    <w:rsid w:val="000E121D"/>
    <w:rsid w:val="000E1BA0"/>
    <w:rsid w:val="000E1EBD"/>
    <w:rsid w:val="000E487A"/>
    <w:rsid w:val="000E5608"/>
    <w:rsid w:val="000E5673"/>
    <w:rsid w:val="000E5739"/>
    <w:rsid w:val="000E5A74"/>
    <w:rsid w:val="000E5F1F"/>
    <w:rsid w:val="000E6884"/>
    <w:rsid w:val="000F34E5"/>
    <w:rsid w:val="000F5565"/>
    <w:rsid w:val="000F5B01"/>
    <w:rsid w:val="000F5E35"/>
    <w:rsid w:val="000F7764"/>
    <w:rsid w:val="001016FE"/>
    <w:rsid w:val="001021E1"/>
    <w:rsid w:val="00103F91"/>
    <w:rsid w:val="001053CE"/>
    <w:rsid w:val="001053DD"/>
    <w:rsid w:val="00105918"/>
    <w:rsid w:val="001104DA"/>
    <w:rsid w:val="00112CCA"/>
    <w:rsid w:val="00114E9E"/>
    <w:rsid w:val="00115F4D"/>
    <w:rsid w:val="00117C02"/>
    <w:rsid w:val="0012149D"/>
    <w:rsid w:val="00121577"/>
    <w:rsid w:val="001230D9"/>
    <w:rsid w:val="00123A3D"/>
    <w:rsid w:val="001252FC"/>
    <w:rsid w:val="00131007"/>
    <w:rsid w:val="0013328E"/>
    <w:rsid w:val="0013375E"/>
    <w:rsid w:val="001374F3"/>
    <w:rsid w:val="001378D9"/>
    <w:rsid w:val="00140476"/>
    <w:rsid w:val="001412EF"/>
    <w:rsid w:val="001424FB"/>
    <w:rsid w:val="00142F66"/>
    <w:rsid w:val="001432F0"/>
    <w:rsid w:val="001440D0"/>
    <w:rsid w:val="001451AA"/>
    <w:rsid w:val="00146C58"/>
    <w:rsid w:val="00147089"/>
    <w:rsid w:val="001476B7"/>
    <w:rsid w:val="00150452"/>
    <w:rsid w:val="00153611"/>
    <w:rsid w:val="00153849"/>
    <w:rsid w:val="00153D7E"/>
    <w:rsid w:val="0015433A"/>
    <w:rsid w:val="001576D9"/>
    <w:rsid w:val="00157D6E"/>
    <w:rsid w:val="0016255B"/>
    <w:rsid w:val="00163950"/>
    <w:rsid w:val="001640F0"/>
    <w:rsid w:val="00164A65"/>
    <w:rsid w:val="0017387B"/>
    <w:rsid w:val="001816A7"/>
    <w:rsid w:val="001837B6"/>
    <w:rsid w:val="0018457F"/>
    <w:rsid w:val="00184BBC"/>
    <w:rsid w:val="00186987"/>
    <w:rsid w:val="0018762F"/>
    <w:rsid w:val="00192C51"/>
    <w:rsid w:val="00192F62"/>
    <w:rsid w:val="00193C5A"/>
    <w:rsid w:val="00197C3B"/>
    <w:rsid w:val="001A129E"/>
    <w:rsid w:val="001A1BB2"/>
    <w:rsid w:val="001A1FC2"/>
    <w:rsid w:val="001A229E"/>
    <w:rsid w:val="001A2ABE"/>
    <w:rsid w:val="001A34E2"/>
    <w:rsid w:val="001A4447"/>
    <w:rsid w:val="001A4ABB"/>
    <w:rsid w:val="001A5BAA"/>
    <w:rsid w:val="001A608D"/>
    <w:rsid w:val="001A725C"/>
    <w:rsid w:val="001A7D52"/>
    <w:rsid w:val="001B03D0"/>
    <w:rsid w:val="001B09A9"/>
    <w:rsid w:val="001B1F23"/>
    <w:rsid w:val="001B25C5"/>
    <w:rsid w:val="001B260E"/>
    <w:rsid w:val="001B26F7"/>
    <w:rsid w:val="001B2872"/>
    <w:rsid w:val="001B6193"/>
    <w:rsid w:val="001B6DE4"/>
    <w:rsid w:val="001B700D"/>
    <w:rsid w:val="001C0A16"/>
    <w:rsid w:val="001C1224"/>
    <w:rsid w:val="001C13C8"/>
    <w:rsid w:val="001C2167"/>
    <w:rsid w:val="001C55DA"/>
    <w:rsid w:val="001C7F74"/>
    <w:rsid w:val="001D042A"/>
    <w:rsid w:val="001D0DE4"/>
    <w:rsid w:val="001D1B03"/>
    <w:rsid w:val="001D26A7"/>
    <w:rsid w:val="001D282A"/>
    <w:rsid w:val="001D34D8"/>
    <w:rsid w:val="001D47A6"/>
    <w:rsid w:val="001D6FE0"/>
    <w:rsid w:val="001D7DD9"/>
    <w:rsid w:val="001E1873"/>
    <w:rsid w:val="001E2693"/>
    <w:rsid w:val="001E3401"/>
    <w:rsid w:val="001E3677"/>
    <w:rsid w:val="001E38BC"/>
    <w:rsid w:val="001E6129"/>
    <w:rsid w:val="001E733B"/>
    <w:rsid w:val="001E7D1E"/>
    <w:rsid w:val="001F10C7"/>
    <w:rsid w:val="001F1914"/>
    <w:rsid w:val="001F5336"/>
    <w:rsid w:val="001F5B85"/>
    <w:rsid w:val="001F6F19"/>
    <w:rsid w:val="00200D09"/>
    <w:rsid w:val="002018B0"/>
    <w:rsid w:val="00206018"/>
    <w:rsid w:val="002067F3"/>
    <w:rsid w:val="002134E2"/>
    <w:rsid w:val="00214518"/>
    <w:rsid w:val="00214730"/>
    <w:rsid w:val="00217F7C"/>
    <w:rsid w:val="00221671"/>
    <w:rsid w:val="002224D0"/>
    <w:rsid w:val="00223019"/>
    <w:rsid w:val="00223214"/>
    <w:rsid w:val="00223873"/>
    <w:rsid w:val="00225FAF"/>
    <w:rsid w:val="00227A57"/>
    <w:rsid w:val="00231726"/>
    <w:rsid w:val="00231899"/>
    <w:rsid w:val="0023372F"/>
    <w:rsid w:val="00234AD5"/>
    <w:rsid w:val="00235A70"/>
    <w:rsid w:val="00236EE5"/>
    <w:rsid w:val="00240506"/>
    <w:rsid w:val="00244A58"/>
    <w:rsid w:val="00245722"/>
    <w:rsid w:val="00245FD8"/>
    <w:rsid w:val="002461C9"/>
    <w:rsid w:val="002465E3"/>
    <w:rsid w:val="002475F6"/>
    <w:rsid w:val="0025004F"/>
    <w:rsid w:val="00251494"/>
    <w:rsid w:val="0025255E"/>
    <w:rsid w:val="00253B3B"/>
    <w:rsid w:val="00254DB7"/>
    <w:rsid w:val="00254E72"/>
    <w:rsid w:val="00256933"/>
    <w:rsid w:val="00260C60"/>
    <w:rsid w:val="002620FD"/>
    <w:rsid w:val="002631D0"/>
    <w:rsid w:val="00263919"/>
    <w:rsid w:val="002642D5"/>
    <w:rsid w:val="0026467F"/>
    <w:rsid w:val="00264C3A"/>
    <w:rsid w:val="0026505C"/>
    <w:rsid w:val="00265A90"/>
    <w:rsid w:val="00265B50"/>
    <w:rsid w:val="00265E17"/>
    <w:rsid w:val="00270C4C"/>
    <w:rsid w:val="00271039"/>
    <w:rsid w:val="002752A6"/>
    <w:rsid w:val="00276A22"/>
    <w:rsid w:val="002806BA"/>
    <w:rsid w:val="002806F9"/>
    <w:rsid w:val="00283A13"/>
    <w:rsid w:val="0028413C"/>
    <w:rsid w:val="00284F52"/>
    <w:rsid w:val="00285CDD"/>
    <w:rsid w:val="002869F2"/>
    <w:rsid w:val="00287939"/>
    <w:rsid w:val="00290EEC"/>
    <w:rsid w:val="00291681"/>
    <w:rsid w:val="002923BA"/>
    <w:rsid w:val="00294AB1"/>
    <w:rsid w:val="00295503"/>
    <w:rsid w:val="00295BC0"/>
    <w:rsid w:val="00296E0A"/>
    <w:rsid w:val="002978B6"/>
    <w:rsid w:val="00297EEA"/>
    <w:rsid w:val="002A0EF5"/>
    <w:rsid w:val="002A1FFB"/>
    <w:rsid w:val="002A2ABA"/>
    <w:rsid w:val="002A3550"/>
    <w:rsid w:val="002A4AD5"/>
    <w:rsid w:val="002A5060"/>
    <w:rsid w:val="002A7399"/>
    <w:rsid w:val="002A7A4D"/>
    <w:rsid w:val="002A7CD1"/>
    <w:rsid w:val="002B00F6"/>
    <w:rsid w:val="002B12F1"/>
    <w:rsid w:val="002B22C3"/>
    <w:rsid w:val="002B25B8"/>
    <w:rsid w:val="002B2787"/>
    <w:rsid w:val="002B39F0"/>
    <w:rsid w:val="002B3CEC"/>
    <w:rsid w:val="002C06BF"/>
    <w:rsid w:val="002C105C"/>
    <w:rsid w:val="002C241D"/>
    <w:rsid w:val="002C4121"/>
    <w:rsid w:val="002C5191"/>
    <w:rsid w:val="002C70B2"/>
    <w:rsid w:val="002D07D9"/>
    <w:rsid w:val="002D1C72"/>
    <w:rsid w:val="002D5835"/>
    <w:rsid w:val="002D68ED"/>
    <w:rsid w:val="002D71D8"/>
    <w:rsid w:val="002E0E57"/>
    <w:rsid w:val="002E1302"/>
    <w:rsid w:val="002E2378"/>
    <w:rsid w:val="002E24E7"/>
    <w:rsid w:val="002E2503"/>
    <w:rsid w:val="002E3416"/>
    <w:rsid w:val="002E3711"/>
    <w:rsid w:val="002E5947"/>
    <w:rsid w:val="002E59C0"/>
    <w:rsid w:val="002E635F"/>
    <w:rsid w:val="002E661F"/>
    <w:rsid w:val="002E75B7"/>
    <w:rsid w:val="002E7C02"/>
    <w:rsid w:val="002F14C0"/>
    <w:rsid w:val="002F4F1C"/>
    <w:rsid w:val="002F69FC"/>
    <w:rsid w:val="00300B33"/>
    <w:rsid w:val="0030307F"/>
    <w:rsid w:val="003038A7"/>
    <w:rsid w:val="00305397"/>
    <w:rsid w:val="003070EB"/>
    <w:rsid w:val="00307889"/>
    <w:rsid w:val="00311400"/>
    <w:rsid w:val="003120E9"/>
    <w:rsid w:val="0031250E"/>
    <w:rsid w:val="00312CDC"/>
    <w:rsid w:val="0031441E"/>
    <w:rsid w:val="00314AA4"/>
    <w:rsid w:val="003161F8"/>
    <w:rsid w:val="00317293"/>
    <w:rsid w:val="00317F43"/>
    <w:rsid w:val="003201B9"/>
    <w:rsid w:val="0032492D"/>
    <w:rsid w:val="00324A5F"/>
    <w:rsid w:val="00325295"/>
    <w:rsid w:val="003278F1"/>
    <w:rsid w:val="00331922"/>
    <w:rsid w:val="003342C0"/>
    <w:rsid w:val="003347CF"/>
    <w:rsid w:val="00335E05"/>
    <w:rsid w:val="00336B75"/>
    <w:rsid w:val="00340373"/>
    <w:rsid w:val="00340F30"/>
    <w:rsid w:val="00343BCA"/>
    <w:rsid w:val="003450D0"/>
    <w:rsid w:val="0034696E"/>
    <w:rsid w:val="00347603"/>
    <w:rsid w:val="00350312"/>
    <w:rsid w:val="003513C1"/>
    <w:rsid w:val="00352758"/>
    <w:rsid w:val="0035297C"/>
    <w:rsid w:val="003573AC"/>
    <w:rsid w:val="0035751D"/>
    <w:rsid w:val="00361FC7"/>
    <w:rsid w:val="00362150"/>
    <w:rsid w:val="00362996"/>
    <w:rsid w:val="00362A61"/>
    <w:rsid w:val="003635B0"/>
    <w:rsid w:val="0036764A"/>
    <w:rsid w:val="00370546"/>
    <w:rsid w:val="0037307D"/>
    <w:rsid w:val="003746EF"/>
    <w:rsid w:val="00374B0F"/>
    <w:rsid w:val="00376457"/>
    <w:rsid w:val="00376CFE"/>
    <w:rsid w:val="00376F5B"/>
    <w:rsid w:val="00380B59"/>
    <w:rsid w:val="0038100F"/>
    <w:rsid w:val="003812B5"/>
    <w:rsid w:val="00381B87"/>
    <w:rsid w:val="00381C7A"/>
    <w:rsid w:val="00385B6B"/>
    <w:rsid w:val="003865CC"/>
    <w:rsid w:val="00387052"/>
    <w:rsid w:val="00390667"/>
    <w:rsid w:val="0039219A"/>
    <w:rsid w:val="00392BE5"/>
    <w:rsid w:val="00393459"/>
    <w:rsid w:val="0039371A"/>
    <w:rsid w:val="0039454A"/>
    <w:rsid w:val="003952EF"/>
    <w:rsid w:val="00395ABB"/>
    <w:rsid w:val="003978F4"/>
    <w:rsid w:val="003A121C"/>
    <w:rsid w:val="003A1442"/>
    <w:rsid w:val="003A2D9A"/>
    <w:rsid w:val="003A5B23"/>
    <w:rsid w:val="003A6887"/>
    <w:rsid w:val="003B0065"/>
    <w:rsid w:val="003B0FA4"/>
    <w:rsid w:val="003B1249"/>
    <w:rsid w:val="003B3305"/>
    <w:rsid w:val="003B457B"/>
    <w:rsid w:val="003B4A8A"/>
    <w:rsid w:val="003B5202"/>
    <w:rsid w:val="003B75A0"/>
    <w:rsid w:val="003C1600"/>
    <w:rsid w:val="003C347B"/>
    <w:rsid w:val="003C4FBE"/>
    <w:rsid w:val="003C69DB"/>
    <w:rsid w:val="003D0321"/>
    <w:rsid w:val="003D0420"/>
    <w:rsid w:val="003D3495"/>
    <w:rsid w:val="003E0839"/>
    <w:rsid w:val="003E0ED6"/>
    <w:rsid w:val="003E1562"/>
    <w:rsid w:val="003E20C0"/>
    <w:rsid w:val="003E25FA"/>
    <w:rsid w:val="003E61CC"/>
    <w:rsid w:val="003F09D1"/>
    <w:rsid w:val="003F24B3"/>
    <w:rsid w:val="003F3E53"/>
    <w:rsid w:val="003F4EA8"/>
    <w:rsid w:val="003F5583"/>
    <w:rsid w:val="003F6543"/>
    <w:rsid w:val="003F6A8A"/>
    <w:rsid w:val="003F6D93"/>
    <w:rsid w:val="003F7360"/>
    <w:rsid w:val="00400092"/>
    <w:rsid w:val="00403387"/>
    <w:rsid w:val="004047DC"/>
    <w:rsid w:val="0040554F"/>
    <w:rsid w:val="00406F4E"/>
    <w:rsid w:val="00410C10"/>
    <w:rsid w:val="00411AC7"/>
    <w:rsid w:val="004127AF"/>
    <w:rsid w:val="00413D9A"/>
    <w:rsid w:val="00417378"/>
    <w:rsid w:val="0041761C"/>
    <w:rsid w:val="00417F9C"/>
    <w:rsid w:val="004203EE"/>
    <w:rsid w:val="00420F95"/>
    <w:rsid w:val="00421E15"/>
    <w:rsid w:val="00421E8D"/>
    <w:rsid w:val="0042309A"/>
    <w:rsid w:val="00423424"/>
    <w:rsid w:val="0042557D"/>
    <w:rsid w:val="00426608"/>
    <w:rsid w:val="00426C2B"/>
    <w:rsid w:val="00430FFD"/>
    <w:rsid w:val="00433406"/>
    <w:rsid w:val="00435151"/>
    <w:rsid w:val="00436456"/>
    <w:rsid w:val="004364E3"/>
    <w:rsid w:val="00436B79"/>
    <w:rsid w:val="00436E7E"/>
    <w:rsid w:val="0043703C"/>
    <w:rsid w:val="004371AF"/>
    <w:rsid w:val="00440451"/>
    <w:rsid w:val="004411A4"/>
    <w:rsid w:val="00441551"/>
    <w:rsid w:val="004426CA"/>
    <w:rsid w:val="00445A87"/>
    <w:rsid w:val="004477AB"/>
    <w:rsid w:val="00450D0A"/>
    <w:rsid w:val="004516C1"/>
    <w:rsid w:val="004532C5"/>
    <w:rsid w:val="00456218"/>
    <w:rsid w:val="004603DA"/>
    <w:rsid w:val="00460426"/>
    <w:rsid w:val="0046200B"/>
    <w:rsid w:val="004637E3"/>
    <w:rsid w:val="004646BA"/>
    <w:rsid w:val="00464B34"/>
    <w:rsid w:val="00464F9C"/>
    <w:rsid w:val="00471DD6"/>
    <w:rsid w:val="00473365"/>
    <w:rsid w:val="00474A83"/>
    <w:rsid w:val="00475FA3"/>
    <w:rsid w:val="00481CB4"/>
    <w:rsid w:val="00482C16"/>
    <w:rsid w:val="00486A67"/>
    <w:rsid w:val="0049160A"/>
    <w:rsid w:val="0049288A"/>
    <w:rsid w:val="00493B65"/>
    <w:rsid w:val="004949A7"/>
    <w:rsid w:val="00494F2B"/>
    <w:rsid w:val="00495222"/>
    <w:rsid w:val="0049692D"/>
    <w:rsid w:val="00496AD3"/>
    <w:rsid w:val="00496C91"/>
    <w:rsid w:val="00496EFB"/>
    <w:rsid w:val="00497334"/>
    <w:rsid w:val="00497344"/>
    <w:rsid w:val="00497D92"/>
    <w:rsid w:val="004A12E4"/>
    <w:rsid w:val="004A3FE2"/>
    <w:rsid w:val="004A5B31"/>
    <w:rsid w:val="004A64A1"/>
    <w:rsid w:val="004A67F1"/>
    <w:rsid w:val="004A6B91"/>
    <w:rsid w:val="004A7A1F"/>
    <w:rsid w:val="004B164F"/>
    <w:rsid w:val="004B2B57"/>
    <w:rsid w:val="004B2E08"/>
    <w:rsid w:val="004B57FC"/>
    <w:rsid w:val="004B7632"/>
    <w:rsid w:val="004B7F47"/>
    <w:rsid w:val="004C1686"/>
    <w:rsid w:val="004C1A1E"/>
    <w:rsid w:val="004C2500"/>
    <w:rsid w:val="004C2C04"/>
    <w:rsid w:val="004C2FE6"/>
    <w:rsid w:val="004C35CC"/>
    <w:rsid w:val="004C4634"/>
    <w:rsid w:val="004C52D8"/>
    <w:rsid w:val="004C7786"/>
    <w:rsid w:val="004D2546"/>
    <w:rsid w:val="004D2728"/>
    <w:rsid w:val="004D322A"/>
    <w:rsid w:val="004D3738"/>
    <w:rsid w:val="004D3A3B"/>
    <w:rsid w:val="004E05BF"/>
    <w:rsid w:val="004E065D"/>
    <w:rsid w:val="004E06C5"/>
    <w:rsid w:val="004E0768"/>
    <w:rsid w:val="004E24F2"/>
    <w:rsid w:val="004E2904"/>
    <w:rsid w:val="004E3244"/>
    <w:rsid w:val="004E4086"/>
    <w:rsid w:val="004E46EC"/>
    <w:rsid w:val="004E54EE"/>
    <w:rsid w:val="004E5D1B"/>
    <w:rsid w:val="004E5E18"/>
    <w:rsid w:val="004F09FD"/>
    <w:rsid w:val="004F0F2A"/>
    <w:rsid w:val="004F21C7"/>
    <w:rsid w:val="004F37FD"/>
    <w:rsid w:val="004F5B67"/>
    <w:rsid w:val="004F6E20"/>
    <w:rsid w:val="004F7E93"/>
    <w:rsid w:val="005006AF"/>
    <w:rsid w:val="00501170"/>
    <w:rsid w:val="00502321"/>
    <w:rsid w:val="0050399C"/>
    <w:rsid w:val="00506790"/>
    <w:rsid w:val="0050771A"/>
    <w:rsid w:val="005079B5"/>
    <w:rsid w:val="00507F4E"/>
    <w:rsid w:val="00511A95"/>
    <w:rsid w:val="005136D5"/>
    <w:rsid w:val="0051658E"/>
    <w:rsid w:val="00516EB8"/>
    <w:rsid w:val="005203B7"/>
    <w:rsid w:val="00522C42"/>
    <w:rsid w:val="00522FC4"/>
    <w:rsid w:val="0052337E"/>
    <w:rsid w:val="00523662"/>
    <w:rsid w:val="00523A04"/>
    <w:rsid w:val="005242AF"/>
    <w:rsid w:val="005247B1"/>
    <w:rsid w:val="00524F99"/>
    <w:rsid w:val="00525E18"/>
    <w:rsid w:val="00526011"/>
    <w:rsid w:val="00527543"/>
    <w:rsid w:val="005310D6"/>
    <w:rsid w:val="00535017"/>
    <w:rsid w:val="0053524A"/>
    <w:rsid w:val="0053561F"/>
    <w:rsid w:val="00537044"/>
    <w:rsid w:val="00537418"/>
    <w:rsid w:val="00543007"/>
    <w:rsid w:val="005431AD"/>
    <w:rsid w:val="00544E36"/>
    <w:rsid w:val="005450F4"/>
    <w:rsid w:val="005452D1"/>
    <w:rsid w:val="00546BC7"/>
    <w:rsid w:val="00547605"/>
    <w:rsid w:val="00547617"/>
    <w:rsid w:val="00552425"/>
    <w:rsid w:val="00553312"/>
    <w:rsid w:val="00553D4B"/>
    <w:rsid w:val="00554E02"/>
    <w:rsid w:val="005571A3"/>
    <w:rsid w:val="0055736B"/>
    <w:rsid w:val="00557602"/>
    <w:rsid w:val="00557BD9"/>
    <w:rsid w:val="00564A2C"/>
    <w:rsid w:val="00564E6F"/>
    <w:rsid w:val="00564FEA"/>
    <w:rsid w:val="005651C2"/>
    <w:rsid w:val="00567C8F"/>
    <w:rsid w:val="005707FB"/>
    <w:rsid w:val="00571F50"/>
    <w:rsid w:val="00572C6C"/>
    <w:rsid w:val="0057362F"/>
    <w:rsid w:val="00573D1B"/>
    <w:rsid w:val="00575566"/>
    <w:rsid w:val="005758B3"/>
    <w:rsid w:val="005779CA"/>
    <w:rsid w:val="005812A1"/>
    <w:rsid w:val="005825CD"/>
    <w:rsid w:val="00583DE1"/>
    <w:rsid w:val="005875BF"/>
    <w:rsid w:val="005911A3"/>
    <w:rsid w:val="00592152"/>
    <w:rsid w:val="00594C76"/>
    <w:rsid w:val="005A1F29"/>
    <w:rsid w:val="005A3407"/>
    <w:rsid w:val="005A4A72"/>
    <w:rsid w:val="005A786C"/>
    <w:rsid w:val="005B334B"/>
    <w:rsid w:val="005B3AB1"/>
    <w:rsid w:val="005B3ACF"/>
    <w:rsid w:val="005B433C"/>
    <w:rsid w:val="005B46D9"/>
    <w:rsid w:val="005B5486"/>
    <w:rsid w:val="005B7784"/>
    <w:rsid w:val="005C0C07"/>
    <w:rsid w:val="005C27E5"/>
    <w:rsid w:val="005C2A0F"/>
    <w:rsid w:val="005C5A76"/>
    <w:rsid w:val="005C5F27"/>
    <w:rsid w:val="005C7FFD"/>
    <w:rsid w:val="005D1F2C"/>
    <w:rsid w:val="005D2C92"/>
    <w:rsid w:val="005D386E"/>
    <w:rsid w:val="005D581B"/>
    <w:rsid w:val="005D5A11"/>
    <w:rsid w:val="005E1173"/>
    <w:rsid w:val="005E5B7E"/>
    <w:rsid w:val="005E613D"/>
    <w:rsid w:val="005E7AA5"/>
    <w:rsid w:val="005F1A01"/>
    <w:rsid w:val="005F3D13"/>
    <w:rsid w:val="005F416C"/>
    <w:rsid w:val="005F693A"/>
    <w:rsid w:val="005F6A6D"/>
    <w:rsid w:val="00600409"/>
    <w:rsid w:val="00601F9A"/>
    <w:rsid w:val="00602D1E"/>
    <w:rsid w:val="00602FC2"/>
    <w:rsid w:val="006048B0"/>
    <w:rsid w:val="00610001"/>
    <w:rsid w:val="00611346"/>
    <w:rsid w:val="0061179D"/>
    <w:rsid w:val="0061196C"/>
    <w:rsid w:val="006119AC"/>
    <w:rsid w:val="0061361D"/>
    <w:rsid w:val="00613F7A"/>
    <w:rsid w:val="00614D9B"/>
    <w:rsid w:val="00614D9E"/>
    <w:rsid w:val="0061695D"/>
    <w:rsid w:val="00617278"/>
    <w:rsid w:val="006173BB"/>
    <w:rsid w:val="006177BF"/>
    <w:rsid w:val="006216A9"/>
    <w:rsid w:val="00622184"/>
    <w:rsid w:val="00625F60"/>
    <w:rsid w:val="00626119"/>
    <w:rsid w:val="00626811"/>
    <w:rsid w:val="006271CA"/>
    <w:rsid w:val="006274E6"/>
    <w:rsid w:val="00627ECA"/>
    <w:rsid w:val="006303AC"/>
    <w:rsid w:val="00631956"/>
    <w:rsid w:val="006347C7"/>
    <w:rsid w:val="00634D23"/>
    <w:rsid w:val="00635AA1"/>
    <w:rsid w:val="0064102C"/>
    <w:rsid w:val="006416B4"/>
    <w:rsid w:val="00641877"/>
    <w:rsid w:val="0064385F"/>
    <w:rsid w:val="00643918"/>
    <w:rsid w:val="00644DA9"/>
    <w:rsid w:val="00644EEC"/>
    <w:rsid w:val="006501D0"/>
    <w:rsid w:val="00650DAC"/>
    <w:rsid w:val="00655CF2"/>
    <w:rsid w:val="00656149"/>
    <w:rsid w:val="006568BE"/>
    <w:rsid w:val="006572AB"/>
    <w:rsid w:val="00657DD1"/>
    <w:rsid w:val="00660466"/>
    <w:rsid w:val="006621E5"/>
    <w:rsid w:val="0066403D"/>
    <w:rsid w:val="006668D8"/>
    <w:rsid w:val="00666DED"/>
    <w:rsid w:val="006670B8"/>
    <w:rsid w:val="006701E9"/>
    <w:rsid w:val="00670886"/>
    <w:rsid w:val="006711FE"/>
    <w:rsid w:val="00671684"/>
    <w:rsid w:val="006743CE"/>
    <w:rsid w:val="00674847"/>
    <w:rsid w:val="00674CB6"/>
    <w:rsid w:val="00677296"/>
    <w:rsid w:val="00677D2C"/>
    <w:rsid w:val="00680921"/>
    <w:rsid w:val="0068104D"/>
    <w:rsid w:val="00681798"/>
    <w:rsid w:val="006847FF"/>
    <w:rsid w:val="006866B0"/>
    <w:rsid w:val="006866D8"/>
    <w:rsid w:val="00690169"/>
    <w:rsid w:val="00690C79"/>
    <w:rsid w:val="006910A2"/>
    <w:rsid w:val="006910B5"/>
    <w:rsid w:val="00693A33"/>
    <w:rsid w:val="006A0001"/>
    <w:rsid w:val="006A02B4"/>
    <w:rsid w:val="006A0C47"/>
    <w:rsid w:val="006A53DB"/>
    <w:rsid w:val="006A5511"/>
    <w:rsid w:val="006A724A"/>
    <w:rsid w:val="006B0224"/>
    <w:rsid w:val="006B026F"/>
    <w:rsid w:val="006B038A"/>
    <w:rsid w:val="006B10F8"/>
    <w:rsid w:val="006B34C3"/>
    <w:rsid w:val="006B3974"/>
    <w:rsid w:val="006B636B"/>
    <w:rsid w:val="006B6D81"/>
    <w:rsid w:val="006B71C2"/>
    <w:rsid w:val="006B7560"/>
    <w:rsid w:val="006C303B"/>
    <w:rsid w:val="006C5E94"/>
    <w:rsid w:val="006C5F7A"/>
    <w:rsid w:val="006C6180"/>
    <w:rsid w:val="006C6891"/>
    <w:rsid w:val="006C7506"/>
    <w:rsid w:val="006C76F2"/>
    <w:rsid w:val="006D3B5B"/>
    <w:rsid w:val="006D54D4"/>
    <w:rsid w:val="006D5582"/>
    <w:rsid w:val="006E041A"/>
    <w:rsid w:val="006E045C"/>
    <w:rsid w:val="006E1B56"/>
    <w:rsid w:val="006E3E9F"/>
    <w:rsid w:val="006E63F8"/>
    <w:rsid w:val="006F0A8B"/>
    <w:rsid w:val="006F0BA4"/>
    <w:rsid w:val="006F137E"/>
    <w:rsid w:val="006F1D0B"/>
    <w:rsid w:val="006F27B2"/>
    <w:rsid w:val="006F523B"/>
    <w:rsid w:val="006F68C7"/>
    <w:rsid w:val="007011EE"/>
    <w:rsid w:val="007013FF"/>
    <w:rsid w:val="007055F0"/>
    <w:rsid w:val="007077FE"/>
    <w:rsid w:val="00710D83"/>
    <w:rsid w:val="00710E7C"/>
    <w:rsid w:val="00711406"/>
    <w:rsid w:val="007114DD"/>
    <w:rsid w:val="00711FDA"/>
    <w:rsid w:val="00712E78"/>
    <w:rsid w:val="00714DFD"/>
    <w:rsid w:val="00716444"/>
    <w:rsid w:val="00717454"/>
    <w:rsid w:val="007205F5"/>
    <w:rsid w:val="00720897"/>
    <w:rsid w:val="007216C0"/>
    <w:rsid w:val="00721A6E"/>
    <w:rsid w:val="00721B9E"/>
    <w:rsid w:val="0072325D"/>
    <w:rsid w:val="00723818"/>
    <w:rsid w:val="00723AEF"/>
    <w:rsid w:val="0072528D"/>
    <w:rsid w:val="007253C0"/>
    <w:rsid w:val="0072795E"/>
    <w:rsid w:val="00727E4B"/>
    <w:rsid w:val="007306C9"/>
    <w:rsid w:val="00731FC3"/>
    <w:rsid w:val="00733E3E"/>
    <w:rsid w:val="00736E4C"/>
    <w:rsid w:val="007371A2"/>
    <w:rsid w:val="007377F5"/>
    <w:rsid w:val="00737B32"/>
    <w:rsid w:val="00737F01"/>
    <w:rsid w:val="00740F96"/>
    <w:rsid w:val="00741C39"/>
    <w:rsid w:val="00742CBC"/>
    <w:rsid w:val="00742ED6"/>
    <w:rsid w:val="007444C8"/>
    <w:rsid w:val="007447E2"/>
    <w:rsid w:val="00747D3C"/>
    <w:rsid w:val="007513EE"/>
    <w:rsid w:val="0075167E"/>
    <w:rsid w:val="00751945"/>
    <w:rsid w:val="0075353E"/>
    <w:rsid w:val="007550C5"/>
    <w:rsid w:val="00757593"/>
    <w:rsid w:val="00760614"/>
    <w:rsid w:val="00763F74"/>
    <w:rsid w:val="00766108"/>
    <w:rsid w:val="0076724E"/>
    <w:rsid w:val="00770404"/>
    <w:rsid w:val="0077530C"/>
    <w:rsid w:val="00775CC4"/>
    <w:rsid w:val="00775F6B"/>
    <w:rsid w:val="0077678C"/>
    <w:rsid w:val="007777E5"/>
    <w:rsid w:val="00780BBC"/>
    <w:rsid w:val="00780DEF"/>
    <w:rsid w:val="00781EFC"/>
    <w:rsid w:val="00784E2B"/>
    <w:rsid w:val="00785624"/>
    <w:rsid w:val="0078627B"/>
    <w:rsid w:val="0078642C"/>
    <w:rsid w:val="00786D49"/>
    <w:rsid w:val="00790DF6"/>
    <w:rsid w:val="00791129"/>
    <w:rsid w:val="007A0704"/>
    <w:rsid w:val="007A0D79"/>
    <w:rsid w:val="007A3BCB"/>
    <w:rsid w:val="007A5A8F"/>
    <w:rsid w:val="007A73A5"/>
    <w:rsid w:val="007A79A9"/>
    <w:rsid w:val="007B176D"/>
    <w:rsid w:val="007B18F8"/>
    <w:rsid w:val="007B1FD2"/>
    <w:rsid w:val="007B24D9"/>
    <w:rsid w:val="007B309A"/>
    <w:rsid w:val="007B4C48"/>
    <w:rsid w:val="007B57A5"/>
    <w:rsid w:val="007B59B1"/>
    <w:rsid w:val="007B7A58"/>
    <w:rsid w:val="007C0567"/>
    <w:rsid w:val="007C1C6D"/>
    <w:rsid w:val="007C5B28"/>
    <w:rsid w:val="007C7189"/>
    <w:rsid w:val="007D2CBA"/>
    <w:rsid w:val="007D2D4B"/>
    <w:rsid w:val="007D40CA"/>
    <w:rsid w:val="007E0E41"/>
    <w:rsid w:val="007E1114"/>
    <w:rsid w:val="007E20D5"/>
    <w:rsid w:val="007E429C"/>
    <w:rsid w:val="007E5184"/>
    <w:rsid w:val="007E5562"/>
    <w:rsid w:val="007E718E"/>
    <w:rsid w:val="007F13FC"/>
    <w:rsid w:val="007F4036"/>
    <w:rsid w:val="007F4DB0"/>
    <w:rsid w:val="007F536F"/>
    <w:rsid w:val="007F684E"/>
    <w:rsid w:val="007F729A"/>
    <w:rsid w:val="00800EA1"/>
    <w:rsid w:val="008021CA"/>
    <w:rsid w:val="00802E30"/>
    <w:rsid w:val="00803DE8"/>
    <w:rsid w:val="00804427"/>
    <w:rsid w:val="00804738"/>
    <w:rsid w:val="00805586"/>
    <w:rsid w:val="0080645F"/>
    <w:rsid w:val="00806B7F"/>
    <w:rsid w:val="00807539"/>
    <w:rsid w:val="00812805"/>
    <w:rsid w:val="00813551"/>
    <w:rsid w:val="00814909"/>
    <w:rsid w:val="00814EC7"/>
    <w:rsid w:val="00814F28"/>
    <w:rsid w:val="00815DF4"/>
    <w:rsid w:val="00816CC8"/>
    <w:rsid w:val="00820554"/>
    <w:rsid w:val="00821F2E"/>
    <w:rsid w:val="0082255B"/>
    <w:rsid w:val="00822BB2"/>
    <w:rsid w:val="00822E15"/>
    <w:rsid w:val="00822ECF"/>
    <w:rsid w:val="008232DB"/>
    <w:rsid w:val="00823C6B"/>
    <w:rsid w:val="00825155"/>
    <w:rsid w:val="00825257"/>
    <w:rsid w:val="00827405"/>
    <w:rsid w:val="00827B0C"/>
    <w:rsid w:val="00827D63"/>
    <w:rsid w:val="00827FB6"/>
    <w:rsid w:val="00830028"/>
    <w:rsid w:val="008340BD"/>
    <w:rsid w:val="0083543A"/>
    <w:rsid w:val="008370A5"/>
    <w:rsid w:val="00840CE5"/>
    <w:rsid w:val="00841A83"/>
    <w:rsid w:val="00843C55"/>
    <w:rsid w:val="0084693A"/>
    <w:rsid w:val="008476D2"/>
    <w:rsid w:val="00851C28"/>
    <w:rsid w:val="00856736"/>
    <w:rsid w:val="00863064"/>
    <w:rsid w:val="008649A1"/>
    <w:rsid w:val="00864EEC"/>
    <w:rsid w:val="008662DD"/>
    <w:rsid w:val="008667B2"/>
    <w:rsid w:val="008676F0"/>
    <w:rsid w:val="008701E9"/>
    <w:rsid w:val="008724BB"/>
    <w:rsid w:val="00872A99"/>
    <w:rsid w:val="00874C6F"/>
    <w:rsid w:val="00875B75"/>
    <w:rsid w:val="00876B93"/>
    <w:rsid w:val="00876ECE"/>
    <w:rsid w:val="0088030D"/>
    <w:rsid w:val="00880FC4"/>
    <w:rsid w:val="0088113D"/>
    <w:rsid w:val="00882210"/>
    <w:rsid w:val="008827D4"/>
    <w:rsid w:val="00883C22"/>
    <w:rsid w:val="008845C8"/>
    <w:rsid w:val="0088533A"/>
    <w:rsid w:val="00885539"/>
    <w:rsid w:val="008867C8"/>
    <w:rsid w:val="008901C6"/>
    <w:rsid w:val="00890703"/>
    <w:rsid w:val="0089114D"/>
    <w:rsid w:val="008921B2"/>
    <w:rsid w:val="008948F7"/>
    <w:rsid w:val="0089742B"/>
    <w:rsid w:val="00897BF5"/>
    <w:rsid w:val="008A0400"/>
    <w:rsid w:val="008A077E"/>
    <w:rsid w:val="008A0F3F"/>
    <w:rsid w:val="008A1BEF"/>
    <w:rsid w:val="008A28E2"/>
    <w:rsid w:val="008A29F4"/>
    <w:rsid w:val="008A50F8"/>
    <w:rsid w:val="008A5571"/>
    <w:rsid w:val="008A6E20"/>
    <w:rsid w:val="008B040A"/>
    <w:rsid w:val="008B1A9B"/>
    <w:rsid w:val="008B2600"/>
    <w:rsid w:val="008B2BA4"/>
    <w:rsid w:val="008B3EB0"/>
    <w:rsid w:val="008B4427"/>
    <w:rsid w:val="008B7A7D"/>
    <w:rsid w:val="008C1DD1"/>
    <w:rsid w:val="008C3335"/>
    <w:rsid w:val="008C4E0D"/>
    <w:rsid w:val="008D035A"/>
    <w:rsid w:val="008D035B"/>
    <w:rsid w:val="008D045B"/>
    <w:rsid w:val="008D1708"/>
    <w:rsid w:val="008D1FAE"/>
    <w:rsid w:val="008D3269"/>
    <w:rsid w:val="008E3B8C"/>
    <w:rsid w:val="008E5418"/>
    <w:rsid w:val="008F04FD"/>
    <w:rsid w:val="008F0B9D"/>
    <w:rsid w:val="008F3C1A"/>
    <w:rsid w:val="008F4198"/>
    <w:rsid w:val="008F6765"/>
    <w:rsid w:val="00901A1A"/>
    <w:rsid w:val="00905C0D"/>
    <w:rsid w:val="00907EBB"/>
    <w:rsid w:val="00912E55"/>
    <w:rsid w:val="009130FF"/>
    <w:rsid w:val="00914D61"/>
    <w:rsid w:val="00914D80"/>
    <w:rsid w:val="0091573B"/>
    <w:rsid w:val="009158B6"/>
    <w:rsid w:val="0091660B"/>
    <w:rsid w:val="00916EEB"/>
    <w:rsid w:val="009179F8"/>
    <w:rsid w:val="00917E70"/>
    <w:rsid w:val="009204CA"/>
    <w:rsid w:val="00920F1E"/>
    <w:rsid w:val="00922219"/>
    <w:rsid w:val="009222B8"/>
    <w:rsid w:val="009222F9"/>
    <w:rsid w:val="00922EE2"/>
    <w:rsid w:val="00924DA6"/>
    <w:rsid w:val="00924F54"/>
    <w:rsid w:val="00925095"/>
    <w:rsid w:val="00931627"/>
    <w:rsid w:val="009318B7"/>
    <w:rsid w:val="00933292"/>
    <w:rsid w:val="0093793F"/>
    <w:rsid w:val="0094251D"/>
    <w:rsid w:val="0094267F"/>
    <w:rsid w:val="00942846"/>
    <w:rsid w:val="009428EE"/>
    <w:rsid w:val="009429B1"/>
    <w:rsid w:val="00945CF0"/>
    <w:rsid w:val="00946A9D"/>
    <w:rsid w:val="0095047C"/>
    <w:rsid w:val="00950BAD"/>
    <w:rsid w:val="009511AC"/>
    <w:rsid w:val="0095588D"/>
    <w:rsid w:val="00955C01"/>
    <w:rsid w:val="00956E74"/>
    <w:rsid w:val="00957992"/>
    <w:rsid w:val="00963B79"/>
    <w:rsid w:val="009644CD"/>
    <w:rsid w:val="00964C82"/>
    <w:rsid w:val="00965B84"/>
    <w:rsid w:val="00965E6F"/>
    <w:rsid w:val="009666DD"/>
    <w:rsid w:val="00966A9B"/>
    <w:rsid w:val="009728C3"/>
    <w:rsid w:val="00972B4B"/>
    <w:rsid w:val="009739FA"/>
    <w:rsid w:val="009759EA"/>
    <w:rsid w:val="00975C6A"/>
    <w:rsid w:val="00976795"/>
    <w:rsid w:val="0097690B"/>
    <w:rsid w:val="00976ADB"/>
    <w:rsid w:val="0097729B"/>
    <w:rsid w:val="009774E2"/>
    <w:rsid w:val="00980112"/>
    <w:rsid w:val="009807EC"/>
    <w:rsid w:val="00982225"/>
    <w:rsid w:val="00982DA8"/>
    <w:rsid w:val="009833D0"/>
    <w:rsid w:val="0098348B"/>
    <w:rsid w:val="00984E97"/>
    <w:rsid w:val="00987F52"/>
    <w:rsid w:val="00991309"/>
    <w:rsid w:val="009924B2"/>
    <w:rsid w:val="00992EEE"/>
    <w:rsid w:val="009938B7"/>
    <w:rsid w:val="00993941"/>
    <w:rsid w:val="00993E04"/>
    <w:rsid w:val="0099513F"/>
    <w:rsid w:val="0099608C"/>
    <w:rsid w:val="0099670A"/>
    <w:rsid w:val="0099786A"/>
    <w:rsid w:val="009A26D9"/>
    <w:rsid w:val="009A2EC6"/>
    <w:rsid w:val="009A3EA4"/>
    <w:rsid w:val="009A6026"/>
    <w:rsid w:val="009A6A09"/>
    <w:rsid w:val="009B2EC4"/>
    <w:rsid w:val="009B4055"/>
    <w:rsid w:val="009B458B"/>
    <w:rsid w:val="009B4B71"/>
    <w:rsid w:val="009B6E02"/>
    <w:rsid w:val="009B7131"/>
    <w:rsid w:val="009C0356"/>
    <w:rsid w:val="009C1D0C"/>
    <w:rsid w:val="009C3A2F"/>
    <w:rsid w:val="009C5058"/>
    <w:rsid w:val="009C6647"/>
    <w:rsid w:val="009C68D5"/>
    <w:rsid w:val="009D16B7"/>
    <w:rsid w:val="009D18BF"/>
    <w:rsid w:val="009D4DB7"/>
    <w:rsid w:val="009D4FBB"/>
    <w:rsid w:val="009D58CC"/>
    <w:rsid w:val="009D68EB"/>
    <w:rsid w:val="009D6ADD"/>
    <w:rsid w:val="009E2C3D"/>
    <w:rsid w:val="009E59FA"/>
    <w:rsid w:val="009E6D77"/>
    <w:rsid w:val="009E719B"/>
    <w:rsid w:val="009E772E"/>
    <w:rsid w:val="009E777A"/>
    <w:rsid w:val="009F07BF"/>
    <w:rsid w:val="009F0B86"/>
    <w:rsid w:val="009F1A04"/>
    <w:rsid w:val="009F2DA5"/>
    <w:rsid w:val="009F42DF"/>
    <w:rsid w:val="009F56B9"/>
    <w:rsid w:val="009F5803"/>
    <w:rsid w:val="00A00C2E"/>
    <w:rsid w:val="00A01779"/>
    <w:rsid w:val="00A034CF"/>
    <w:rsid w:val="00A037A5"/>
    <w:rsid w:val="00A06008"/>
    <w:rsid w:val="00A12442"/>
    <w:rsid w:val="00A14B70"/>
    <w:rsid w:val="00A15568"/>
    <w:rsid w:val="00A156C8"/>
    <w:rsid w:val="00A16A1C"/>
    <w:rsid w:val="00A2083E"/>
    <w:rsid w:val="00A22B24"/>
    <w:rsid w:val="00A234A2"/>
    <w:rsid w:val="00A279CB"/>
    <w:rsid w:val="00A30318"/>
    <w:rsid w:val="00A30628"/>
    <w:rsid w:val="00A31073"/>
    <w:rsid w:val="00A31ACB"/>
    <w:rsid w:val="00A32BEF"/>
    <w:rsid w:val="00A32D3B"/>
    <w:rsid w:val="00A33F3E"/>
    <w:rsid w:val="00A34E82"/>
    <w:rsid w:val="00A36BC4"/>
    <w:rsid w:val="00A37700"/>
    <w:rsid w:val="00A40345"/>
    <w:rsid w:val="00A4152C"/>
    <w:rsid w:val="00A45B85"/>
    <w:rsid w:val="00A45BE1"/>
    <w:rsid w:val="00A45D88"/>
    <w:rsid w:val="00A45F41"/>
    <w:rsid w:val="00A46400"/>
    <w:rsid w:val="00A46E5E"/>
    <w:rsid w:val="00A46EF2"/>
    <w:rsid w:val="00A47CB9"/>
    <w:rsid w:val="00A52BEB"/>
    <w:rsid w:val="00A52C0A"/>
    <w:rsid w:val="00A53194"/>
    <w:rsid w:val="00A538ED"/>
    <w:rsid w:val="00A53DEF"/>
    <w:rsid w:val="00A54D02"/>
    <w:rsid w:val="00A557E1"/>
    <w:rsid w:val="00A55DD1"/>
    <w:rsid w:val="00A55FB8"/>
    <w:rsid w:val="00A60ED8"/>
    <w:rsid w:val="00A6464E"/>
    <w:rsid w:val="00A64C60"/>
    <w:rsid w:val="00A65A7E"/>
    <w:rsid w:val="00A67369"/>
    <w:rsid w:val="00A70BAB"/>
    <w:rsid w:val="00A713D5"/>
    <w:rsid w:val="00A7272C"/>
    <w:rsid w:val="00A736F1"/>
    <w:rsid w:val="00A73747"/>
    <w:rsid w:val="00A74493"/>
    <w:rsid w:val="00A7486B"/>
    <w:rsid w:val="00A75D5E"/>
    <w:rsid w:val="00A76A32"/>
    <w:rsid w:val="00A770EF"/>
    <w:rsid w:val="00A8181C"/>
    <w:rsid w:val="00A828F4"/>
    <w:rsid w:val="00A830E0"/>
    <w:rsid w:val="00A841F3"/>
    <w:rsid w:val="00A84C54"/>
    <w:rsid w:val="00A85984"/>
    <w:rsid w:val="00A87F92"/>
    <w:rsid w:val="00A93AC1"/>
    <w:rsid w:val="00A950D1"/>
    <w:rsid w:val="00A95223"/>
    <w:rsid w:val="00A9627A"/>
    <w:rsid w:val="00A97311"/>
    <w:rsid w:val="00A9779F"/>
    <w:rsid w:val="00AA0171"/>
    <w:rsid w:val="00AA084A"/>
    <w:rsid w:val="00AA5B00"/>
    <w:rsid w:val="00AA7772"/>
    <w:rsid w:val="00AB4A35"/>
    <w:rsid w:val="00AB4FA1"/>
    <w:rsid w:val="00AB52F9"/>
    <w:rsid w:val="00AB5AEA"/>
    <w:rsid w:val="00AC1FA7"/>
    <w:rsid w:val="00AC5B0E"/>
    <w:rsid w:val="00AC618D"/>
    <w:rsid w:val="00AC66E6"/>
    <w:rsid w:val="00AD020A"/>
    <w:rsid w:val="00AD0570"/>
    <w:rsid w:val="00AD228E"/>
    <w:rsid w:val="00AD2EE9"/>
    <w:rsid w:val="00AD4E3E"/>
    <w:rsid w:val="00AD6587"/>
    <w:rsid w:val="00AD6C20"/>
    <w:rsid w:val="00AD6FD1"/>
    <w:rsid w:val="00AD7574"/>
    <w:rsid w:val="00AD7F7B"/>
    <w:rsid w:val="00AE2220"/>
    <w:rsid w:val="00AE2C45"/>
    <w:rsid w:val="00AE2C89"/>
    <w:rsid w:val="00AE47DC"/>
    <w:rsid w:val="00AE5FAE"/>
    <w:rsid w:val="00AE69E9"/>
    <w:rsid w:val="00AE783E"/>
    <w:rsid w:val="00AE7883"/>
    <w:rsid w:val="00AF0710"/>
    <w:rsid w:val="00AF3B99"/>
    <w:rsid w:val="00AF448C"/>
    <w:rsid w:val="00AF538E"/>
    <w:rsid w:val="00AF6089"/>
    <w:rsid w:val="00B015BF"/>
    <w:rsid w:val="00B02311"/>
    <w:rsid w:val="00B04419"/>
    <w:rsid w:val="00B0672A"/>
    <w:rsid w:val="00B071F0"/>
    <w:rsid w:val="00B0737C"/>
    <w:rsid w:val="00B073CF"/>
    <w:rsid w:val="00B07A8E"/>
    <w:rsid w:val="00B07FE8"/>
    <w:rsid w:val="00B1173F"/>
    <w:rsid w:val="00B120E5"/>
    <w:rsid w:val="00B15616"/>
    <w:rsid w:val="00B16B18"/>
    <w:rsid w:val="00B202CC"/>
    <w:rsid w:val="00B25524"/>
    <w:rsid w:val="00B30144"/>
    <w:rsid w:val="00B305F2"/>
    <w:rsid w:val="00B30B67"/>
    <w:rsid w:val="00B31A31"/>
    <w:rsid w:val="00B31F19"/>
    <w:rsid w:val="00B32DC0"/>
    <w:rsid w:val="00B32E1B"/>
    <w:rsid w:val="00B3425E"/>
    <w:rsid w:val="00B36343"/>
    <w:rsid w:val="00B36694"/>
    <w:rsid w:val="00B405D3"/>
    <w:rsid w:val="00B41A60"/>
    <w:rsid w:val="00B425D5"/>
    <w:rsid w:val="00B426E6"/>
    <w:rsid w:val="00B43008"/>
    <w:rsid w:val="00B433A5"/>
    <w:rsid w:val="00B43C6E"/>
    <w:rsid w:val="00B43D25"/>
    <w:rsid w:val="00B44421"/>
    <w:rsid w:val="00B44D37"/>
    <w:rsid w:val="00B46327"/>
    <w:rsid w:val="00B506A1"/>
    <w:rsid w:val="00B50E9E"/>
    <w:rsid w:val="00B551A1"/>
    <w:rsid w:val="00B559A6"/>
    <w:rsid w:val="00B624D3"/>
    <w:rsid w:val="00B6763C"/>
    <w:rsid w:val="00B71283"/>
    <w:rsid w:val="00B725C4"/>
    <w:rsid w:val="00B74BC3"/>
    <w:rsid w:val="00B74E40"/>
    <w:rsid w:val="00B755CE"/>
    <w:rsid w:val="00B7700C"/>
    <w:rsid w:val="00B775D5"/>
    <w:rsid w:val="00B77EBA"/>
    <w:rsid w:val="00B77F3C"/>
    <w:rsid w:val="00B81DF0"/>
    <w:rsid w:val="00B84201"/>
    <w:rsid w:val="00B90A3A"/>
    <w:rsid w:val="00B91308"/>
    <w:rsid w:val="00B92F10"/>
    <w:rsid w:val="00B958B7"/>
    <w:rsid w:val="00B95ABE"/>
    <w:rsid w:val="00B961FD"/>
    <w:rsid w:val="00BA0001"/>
    <w:rsid w:val="00BA1C6B"/>
    <w:rsid w:val="00BA2A6D"/>
    <w:rsid w:val="00BA4CE0"/>
    <w:rsid w:val="00BB28E6"/>
    <w:rsid w:val="00BB3037"/>
    <w:rsid w:val="00BB3DE7"/>
    <w:rsid w:val="00BB3EC1"/>
    <w:rsid w:val="00BB4CEE"/>
    <w:rsid w:val="00BB75A5"/>
    <w:rsid w:val="00BB7FC3"/>
    <w:rsid w:val="00BC1B59"/>
    <w:rsid w:val="00BC2DC4"/>
    <w:rsid w:val="00BC3508"/>
    <w:rsid w:val="00BC3DD1"/>
    <w:rsid w:val="00BC4130"/>
    <w:rsid w:val="00BC4A0A"/>
    <w:rsid w:val="00BC513F"/>
    <w:rsid w:val="00BC6061"/>
    <w:rsid w:val="00BC7E17"/>
    <w:rsid w:val="00BC7EC8"/>
    <w:rsid w:val="00BD0BBC"/>
    <w:rsid w:val="00BD4A08"/>
    <w:rsid w:val="00BD611A"/>
    <w:rsid w:val="00BD6ACE"/>
    <w:rsid w:val="00BE05F1"/>
    <w:rsid w:val="00BE0FEC"/>
    <w:rsid w:val="00BE1D5F"/>
    <w:rsid w:val="00BE23AA"/>
    <w:rsid w:val="00BF07D7"/>
    <w:rsid w:val="00BF0F5F"/>
    <w:rsid w:val="00BF2289"/>
    <w:rsid w:val="00BF257A"/>
    <w:rsid w:val="00BF2F44"/>
    <w:rsid w:val="00BF4175"/>
    <w:rsid w:val="00BF49BD"/>
    <w:rsid w:val="00BF4B5A"/>
    <w:rsid w:val="00BF5261"/>
    <w:rsid w:val="00BF6D20"/>
    <w:rsid w:val="00BF7BF5"/>
    <w:rsid w:val="00BF7E85"/>
    <w:rsid w:val="00C000F3"/>
    <w:rsid w:val="00C041AE"/>
    <w:rsid w:val="00C04D10"/>
    <w:rsid w:val="00C06299"/>
    <w:rsid w:val="00C06B1E"/>
    <w:rsid w:val="00C06ED2"/>
    <w:rsid w:val="00C075CE"/>
    <w:rsid w:val="00C12A59"/>
    <w:rsid w:val="00C13177"/>
    <w:rsid w:val="00C137FE"/>
    <w:rsid w:val="00C1445F"/>
    <w:rsid w:val="00C15A7A"/>
    <w:rsid w:val="00C15C14"/>
    <w:rsid w:val="00C1693C"/>
    <w:rsid w:val="00C21AAE"/>
    <w:rsid w:val="00C27427"/>
    <w:rsid w:val="00C27E4B"/>
    <w:rsid w:val="00C30768"/>
    <w:rsid w:val="00C32192"/>
    <w:rsid w:val="00C335E5"/>
    <w:rsid w:val="00C3478D"/>
    <w:rsid w:val="00C37452"/>
    <w:rsid w:val="00C37B76"/>
    <w:rsid w:val="00C4122F"/>
    <w:rsid w:val="00C43AB5"/>
    <w:rsid w:val="00C45677"/>
    <w:rsid w:val="00C47563"/>
    <w:rsid w:val="00C47EDA"/>
    <w:rsid w:val="00C522B6"/>
    <w:rsid w:val="00C53D47"/>
    <w:rsid w:val="00C5452A"/>
    <w:rsid w:val="00C55841"/>
    <w:rsid w:val="00C5655F"/>
    <w:rsid w:val="00C603EA"/>
    <w:rsid w:val="00C6376E"/>
    <w:rsid w:val="00C644E8"/>
    <w:rsid w:val="00C6476F"/>
    <w:rsid w:val="00C65419"/>
    <w:rsid w:val="00C65786"/>
    <w:rsid w:val="00C65922"/>
    <w:rsid w:val="00C67287"/>
    <w:rsid w:val="00C71F25"/>
    <w:rsid w:val="00C73E17"/>
    <w:rsid w:val="00C7475B"/>
    <w:rsid w:val="00C75ED1"/>
    <w:rsid w:val="00C7663B"/>
    <w:rsid w:val="00C76E11"/>
    <w:rsid w:val="00C77807"/>
    <w:rsid w:val="00C77A81"/>
    <w:rsid w:val="00C81B1D"/>
    <w:rsid w:val="00C8264A"/>
    <w:rsid w:val="00C830D3"/>
    <w:rsid w:val="00C8349C"/>
    <w:rsid w:val="00C83765"/>
    <w:rsid w:val="00C84AF8"/>
    <w:rsid w:val="00C84B65"/>
    <w:rsid w:val="00C85286"/>
    <w:rsid w:val="00C85D2F"/>
    <w:rsid w:val="00C85F60"/>
    <w:rsid w:val="00C861C7"/>
    <w:rsid w:val="00C864BA"/>
    <w:rsid w:val="00C86C6D"/>
    <w:rsid w:val="00C87817"/>
    <w:rsid w:val="00C87B2E"/>
    <w:rsid w:val="00C90284"/>
    <w:rsid w:val="00C967DB"/>
    <w:rsid w:val="00CA1990"/>
    <w:rsid w:val="00CA3996"/>
    <w:rsid w:val="00CA425B"/>
    <w:rsid w:val="00CA4DCA"/>
    <w:rsid w:val="00CA6C04"/>
    <w:rsid w:val="00CA78FF"/>
    <w:rsid w:val="00CA7ADA"/>
    <w:rsid w:val="00CA7BEA"/>
    <w:rsid w:val="00CB2958"/>
    <w:rsid w:val="00CB2A81"/>
    <w:rsid w:val="00CB3525"/>
    <w:rsid w:val="00CB38C7"/>
    <w:rsid w:val="00CB3B0C"/>
    <w:rsid w:val="00CB3FFB"/>
    <w:rsid w:val="00CB41FA"/>
    <w:rsid w:val="00CB5CE1"/>
    <w:rsid w:val="00CB6FB8"/>
    <w:rsid w:val="00CC04B4"/>
    <w:rsid w:val="00CC2E25"/>
    <w:rsid w:val="00CC3AE9"/>
    <w:rsid w:val="00CC46CD"/>
    <w:rsid w:val="00CC4CE8"/>
    <w:rsid w:val="00CC67F4"/>
    <w:rsid w:val="00CC6F02"/>
    <w:rsid w:val="00CC7E05"/>
    <w:rsid w:val="00CD017F"/>
    <w:rsid w:val="00CD0D07"/>
    <w:rsid w:val="00CD0D9E"/>
    <w:rsid w:val="00CD1A1D"/>
    <w:rsid w:val="00CD1A8B"/>
    <w:rsid w:val="00CD2815"/>
    <w:rsid w:val="00CD306F"/>
    <w:rsid w:val="00CD3611"/>
    <w:rsid w:val="00CD7C65"/>
    <w:rsid w:val="00CE17B9"/>
    <w:rsid w:val="00CE1D51"/>
    <w:rsid w:val="00CE24AE"/>
    <w:rsid w:val="00CE3E5D"/>
    <w:rsid w:val="00CE41B9"/>
    <w:rsid w:val="00CE43A7"/>
    <w:rsid w:val="00CE574D"/>
    <w:rsid w:val="00CE6099"/>
    <w:rsid w:val="00CE6416"/>
    <w:rsid w:val="00CE6E95"/>
    <w:rsid w:val="00CE73C7"/>
    <w:rsid w:val="00CF0804"/>
    <w:rsid w:val="00CF0899"/>
    <w:rsid w:val="00CF091E"/>
    <w:rsid w:val="00CF109D"/>
    <w:rsid w:val="00CF5053"/>
    <w:rsid w:val="00CF7D9C"/>
    <w:rsid w:val="00D00C4F"/>
    <w:rsid w:val="00D04A3A"/>
    <w:rsid w:val="00D05A41"/>
    <w:rsid w:val="00D05B05"/>
    <w:rsid w:val="00D105CB"/>
    <w:rsid w:val="00D10FAE"/>
    <w:rsid w:val="00D125A7"/>
    <w:rsid w:val="00D129DE"/>
    <w:rsid w:val="00D15187"/>
    <w:rsid w:val="00D205B7"/>
    <w:rsid w:val="00D211E8"/>
    <w:rsid w:val="00D21458"/>
    <w:rsid w:val="00D21C8C"/>
    <w:rsid w:val="00D220A4"/>
    <w:rsid w:val="00D2281A"/>
    <w:rsid w:val="00D22E85"/>
    <w:rsid w:val="00D23F81"/>
    <w:rsid w:val="00D24064"/>
    <w:rsid w:val="00D3140A"/>
    <w:rsid w:val="00D32E21"/>
    <w:rsid w:val="00D35026"/>
    <w:rsid w:val="00D35351"/>
    <w:rsid w:val="00D3615D"/>
    <w:rsid w:val="00D3772B"/>
    <w:rsid w:val="00D37E83"/>
    <w:rsid w:val="00D40C69"/>
    <w:rsid w:val="00D4177B"/>
    <w:rsid w:val="00D427F3"/>
    <w:rsid w:val="00D42AC9"/>
    <w:rsid w:val="00D43617"/>
    <w:rsid w:val="00D43D5D"/>
    <w:rsid w:val="00D46805"/>
    <w:rsid w:val="00D4753E"/>
    <w:rsid w:val="00D50309"/>
    <w:rsid w:val="00D50702"/>
    <w:rsid w:val="00D50F9A"/>
    <w:rsid w:val="00D52F07"/>
    <w:rsid w:val="00D55218"/>
    <w:rsid w:val="00D56BEA"/>
    <w:rsid w:val="00D61776"/>
    <w:rsid w:val="00D70461"/>
    <w:rsid w:val="00D72780"/>
    <w:rsid w:val="00D7489B"/>
    <w:rsid w:val="00D766B8"/>
    <w:rsid w:val="00D8032C"/>
    <w:rsid w:val="00D8218C"/>
    <w:rsid w:val="00D82327"/>
    <w:rsid w:val="00D84D7A"/>
    <w:rsid w:val="00D862B5"/>
    <w:rsid w:val="00D87DF4"/>
    <w:rsid w:val="00D916B8"/>
    <w:rsid w:val="00D917E2"/>
    <w:rsid w:val="00D92659"/>
    <w:rsid w:val="00D92C99"/>
    <w:rsid w:val="00D94282"/>
    <w:rsid w:val="00D9515D"/>
    <w:rsid w:val="00D97E80"/>
    <w:rsid w:val="00D97EC5"/>
    <w:rsid w:val="00DA31A5"/>
    <w:rsid w:val="00DA6B1B"/>
    <w:rsid w:val="00DA7459"/>
    <w:rsid w:val="00DB1362"/>
    <w:rsid w:val="00DB1A03"/>
    <w:rsid w:val="00DB2CF1"/>
    <w:rsid w:val="00DB3735"/>
    <w:rsid w:val="00DB3F55"/>
    <w:rsid w:val="00DB41E0"/>
    <w:rsid w:val="00DB5656"/>
    <w:rsid w:val="00DC75AA"/>
    <w:rsid w:val="00DD17BB"/>
    <w:rsid w:val="00DD2C6A"/>
    <w:rsid w:val="00DD2D30"/>
    <w:rsid w:val="00DD7A89"/>
    <w:rsid w:val="00DD7C87"/>
    <w:rsid w:val="00DE0429"/>
    <w:rsid w:val="00DE1262"/>
    <w:rsid w:val="00DE2244"/>
    <w:rsid w:val="00DE57EB"/>
    <w:rsid w:val="00DE61B6"/>
    <w:rsid w:val="00DE66B5"/>
    <w:rsid w:val="00DE6B2D"/>
    <w:rsid w:val="00DF0F4A"/>
    <w:rsid w:val="00DF306C"/>
    <w:rsid w:val="00DF5005"/>
    <w:rsid w:val="00DF58F8"/>
    <w:rsid w:val="00DF665C"/>
    <w:rsid w:val="00DF6742"/>
    <w:rsid w:val="00E043D5"/>
    <w:rsid w:val="00E06314"/>
    <w:rsid w:val="00E1142A"/>
    <w:rsid w:val="00E1158A"/>
    <w:rsid w:val="00E12B49"/>
    <w:rsid w:val="00E147AA"/>
    <w:rsid w:val="00E148D1"/>
    <w:rsid w:val="00E20621"/>
    <w:rsid w:val="00E2355A"/>
    <w:rsid w:val="00E24E57"/>
    <w:rsid w:val="00E26990"/>
    <w:rsid w:val="00E26C7A"/>
    <w:rsid w:val="00E2767F"/>
    <w:rsid w:val="00E27BB2"/>
    <w:rsid w:val="00E27CCE"/>
    <w:rsid w:val="00E3002F"/>
    <w:rsid w:val="00E31DF2"/>
    <w:rsid w:val="00E31F4A"/>
    <w:rsid w:val="00E32DBC"/>
    <w:rsid w:val="00E33EC2"/>
    <w:rsid w:val="00E3530C"/>
    <w:rsid w:val="00E35631"/>
    <w:rsid w:val="00E376CB"/>
    <w:rsid w:val="00E4228E"/>
    <w:rsid w:val="00E43E5F"/>
    <w:rsid w:val="00E43FA6"/>
    <w:rsid w:val="00E44A94"/>
    <w:rsid w:val="00E46003"/>
    <w:rsid w:val="00E47200"/>
    <w:rsid w:val="00E4789D"/>
    <w:rsid w:val="00E47F61"/>
    <w:rsid w:val="00E5077E"/>
    <w:rsid w:val="00E507EA"/>
    <w:rsid w:val="00E526A7"/>
    <w:rsid w:val="00E53A84"/>
    <w:rsid w:val="00E53D08"/>
    <w:rsid w:val="00E543A2"/>
    <w:rsid w:val="00E54407"/>
    <w:rsid w:val="00E565EB"/>
    <w:rsid w:val="00E57088"/>
    <w:rsid w:val="00E57661"/>
    <w:rsid w:val="00E60C61"/>
    <w:rsid w:val="00E61E63"/>
    <w:rsid w:val="00E61F65"/>
    <w:rsid w:val="00E6271E"/>
    <w:rsid w:val="00E62894"/>
    <w:rsid w:val="00E65A05"/>
    <w:rsid w:val="00E666EC"/>
    <w:rsid w:val="00E67710"/>
    <w:rsid w:val="00E6781D"/>
    <w:rsid w:val="00E70628"/>
    <w:rsid w:val="00E70AA2"/>
    <w:rsid w:val="00E719A8"/>
    <w:rsid w:val="00E750B0"/>
    <w:rsid w:val="00E75244"/>
    <w:rsid w:val="00E76EC2"/>
    <w:rsid w:val="00E81E57"/>
    <w:rsid w:val="00E82C99"/>
    <w:rsid w:val="00E874DA"/>
    <w:rsid w:val="00E87D71"/>
    <w:rsid w:val="00E9014C"/>
    <w:rsid w:val="00E90B82"/>
    <w:rsid w:val="00E9163C"/>
    <w:rsid w:val="00E92A0B"/>
    <w:rsid w:val="00E92DA5"/>
    <w:rsid w:val="00E963E1"/>
    <w:rsid w:val="00E97DBD"/>
    <w:rsid w:val="00EA2B9B"/>
    <w:rsid w:val="00EA7116"/>
    <w:rsid w:val="00EB0D92"/>
    <w:rsid w:val="00EB16BF"/>
    <w:rsid w:val="00EB36BA"/>
    <w:rsid w:val="00EB585F"/>
    <w:rsid w:val="00EB67C7"/>
    <w:rsid w:val="00EB744B"/>
    <w:rsid w:val="00EC090F"/>
    <w:rsid w:val="00EC0B86"/>
    <w:rsid w:val="00EC0BFF"/>
    <w:rsid w:val="00EC0F5B"/>
    <w:rsid w:val="00EC1BF2"/>
    <w:rsid w:val="00EC4AD1"/>
    <w:rsid w:val="00EC4FDA"/>
    <w:rsid w:val="00EC57A6"/>
    <w:rsid w:val="00EC5843"/>
    <w:rsid w:val="00EC6AD2"/>
    <w:rsid w:val="00EC730D"/>
    <w:rsid w:val="00ED0895"/>
    <w:rsid w:val="00ED0B64"/>
    <w:rsid w:val="00ED39BA"/>
    <w:rsid w:val="00ED3E98"/>
    <w:rsid w:val="00ED60E9"/>
    <w:rsid w:val="00ED66EE"/>
    <w:rsid w:val="00ED7DC5"/>
    <w:rsid w:val="00EE002F"/>
    <w:rsid w:val="00EE20DD"/>
    <w:rsid w:val="00EE3113"/>
    <w:rsid w:val="00EE33F1"/>
    <w:rsid w:val="00EE4C16"/>
    <w:rsid w:val="00EE6211"/>
    <w:rsid w:val="00EE6CFF"/>
    <w:rsid w:val="00EE7265"/>
    <w:rsid w:val="00EE78B6"/>
    <w:rsid w:val="00EF0B32"/>
    <w:rsid w:val="00EF29C8"/>
    <w:rsid w:val="00EF2B15"/>
    <w:rsid w:val="00EF3F1E"/>
    <w:rsid w:val="00EF3F22"/>
    <w:rsid w:val="00EF4D36"/>
    <w:rsid w:val="00EF648A"/>
    <w:rsid w:val="00EF6BEC"/>
    <w:rsid w:val="00EF7A06"/>
    <w:rsid w:val="00EF7B93"/>
    <w:rsid w:val="00F00B77"/>
    <w:rsid w:val="00F00BCC"/>
    <w:rsid w:val="00F01188"/>
    <w:rsid w:val="00F028A5"/>
    <w:rsid w:val="00F0369A"/>
    <w:rsid w:val="00F04515"/>
    <w:rsid w:val="00F04A2A"/>
    <w:rsid w:val="00F04B86"/>
    <w:rsid w:val="00F06211"/>
    <w:rsid w:val="00F0653B"/>
    <w:rsid w:val="00F06A2E"/>
    <w:rsid w:val="00F074E4"/>
    <w:rsid w:val="00F105CF"/>
    <w:rsid w:val="00F10E5C"/>
    <w:rsid w:val="00F11699"/>
    <w:rsid w:val="00F11A52"/>
    <w:rsid w:val="00F1213F"/>
    <w:rsid w:val="00F12F33"/>
    <w:rsid w:val="00F136C4"/>
    <w:rsid w:val="00F1499B"/>
    <w:rsid w:val="00F14FB7"/>
    <w:rsid w:val="00F15693"/>
    <w:rsid w:val="00F20130"/>
    <w:rsid w:val="00F2095A"/>
    <w:rsid w:val="00F24188"/>
    <w:rsid w:val="00F2492D"/>
    <w:rsid w:val="00F25654"/>
    <w:rsid w:val="00F27943"/>
    <w:rsid w:val="00F27D29"/>
    <w:rsid w:val="00F31225"/>
    <w:rsid w:val="00F315A2"/>
    <w:rsid w:val="00F32C8D"/>
    <w:rsid w:val="00F334C1"/>
    <w:rsid w:val="00F340F3"/>
    <w:rsid w:val="00F35C00"/>
    <w:rsid w:val="00F35DDE"/>
    <w:rsid w:val="00F37081"/>
    <w:rsid w:val="00F4038E"/>
    <w:rsid w:val="00F40BA8"/>
    <w:rsid w:val="00F41AD6"/>
    <w:rsid w:val="00F42413"/>
    <w:rsid w:val="00F427B1"/>
    <w:rsid w:val="00F42BB9"/>
    <w:rsid w:val="00F45453"/>
    <w:rsid w:val="00F454D9"/>
    <w:rsid w:val="00F55451"/>
    <w:rsid w:val="00F575C8"/>
    <w:rsid w:val="00F577AB"/>
    <w:rsid w:val="00F611F8"/>
    <w:rsid w:val="00F61556"/>
    <w:rsid w:val="00F62482"/>
    <w:rsid w:val="00F624FF"/>
    <w:rsid w:val="00F63CEC"/>
    <w:rsid w:val="00F64E2D"/>
    <w:rsid w:val="00F65630"/>
    <w:rsid w:val="00F66AB4"/>
    <w:rsid w:val="00F71E79"/>
    <w:rsid w:val="00F74790"/>
    <w:rsid w:val="00F76FDF"/>
    <w:rsid w:val="00F7730A"/>
    <w:rsid w:val="00F80014"/>
    <w:rsid w:val="00F81A91"/>
    <w:rsid w:val="00F8213E"/>
    <w:rsid w:val="00F83774"/>
    <w:rsid w:val="00F8417A"/>
    <w:rsid w:val="00F85DAD"/>
    <w:rsid w:val="00F90435"/>
    <w:rsid w:val="00F9166F"/>
    <w:rsid w:val="00F93A5E"/>
    <w:rsid w:val="00F94395"/>
    <w:rsid w:val="00F94D51"/>
    <w:rsid w:val="00FA0006"/>
    <w:rsid w:val="00FA189C"/>
    <w:rsid w:val="00FA2615"/>
    <w:rsid w:val="00FA5F00"/>
    <w:rsid w:val="00FA6E4A"/>
    <w:rsid w:val="00FA6EC0"/>
    <w:rsid w:val="00FB0033"/>
    <w:rsid w:val="00FB11E9"/>
    <w:rsid w:val="00FB2AFB"/>
    <w:rsid w:val="00FB2F5F"/>
    <w:rsid w:val="00FB3A2F"/>
    <w:rsid w:val="00FB74D0"/>
    <w:rsid w:val="00FC1361"/>
    <w:rsid w:val="00FC27BA"/>
    <w:rsid w:val="00FC31AA"/>
    <w:rsid w:val="00FC37B9"/>
    <w:rsid w:val="00FC6E95"/>
    <w:rsid w:val="00FD02D9"/>
    <w:rsid w:val="00FD17B2"/>
    <w:rsid w:val="00FD2797"/>
    <w:rsid w:val="00FD2FA8"/>
    <w:rsid w:val="00FD334B"/>
    <w:rsid w:val="00FD5C03"/>
    <w:rsid w:val="00FD6643"/>
    <w:rsid w:val="00FD666A"/>
    <w:rsid w:val="00FD75AE"/>
    <w:rsid w:val="00FE03DE"/>
    <w:rsid w:val="00FE1569"/>
    <w:rsid w:val="00FE233F"/>
    <w:rsid w:val="00FE27DE"/>
    <w:rsid w:val="00FE2F31"/>
    <w:rsid w:val="00FE358D"/>
    <w:rsid w:val="00FE40DB"/>
    <w:rsid w:val="00FE4E9B"/>
    <w:rsid w:val="00FE77A0"/>
    <w:rsid w:val="00FF231C"/>
    <w:rsid w:val="00FF47EC"/>
    <w:rsid w:val="00FF54BE"/>
    <w:rsid w:val="00FF6137"/>
    <w:rsid w:val="00FF6493"/>
    <w:rsid w:val="00FF6992"/>
    <w:rsid w:val="00FF6F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E3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1">
    <w:name w:val="第1項"/>
    <w:basedOn w:val="a"/>
    <w:qFormat/>
    <w:rsid w:val="001432F0"/>
    <w:pPr>
      <w:adjustRightInd w:val="0"/>
      <w:snapToGrid w:val="0"/>
      <w:spacing w:line="300" w:lineRule="auto"/>
      <w:ind w:leftChars="10" w:left="204" w:rightChars="10" w:right="24" w:hangingChars="75" w:hanging="180"/>
      <w:jc w:val="both"/>
    </w:pPr>
    <w:rPr>
      <w:rFonts w:ascii="Times New Roman" w:eastAsia="標楷體"/>
    </w:rPr>
  </w:style>
  <w:style w:type="paragraph" w:customStyle="1" w:styleId="af1">
    <w:name w:val="款式"/>
    <w:basedOn w:val="a"/>
    <w:qFormat/>
    <w:rsid w:val="001432F0"/>
    <w:pPr>
      <w:spacing w:line="300" w:lineRule="auto"/>
      <w:ind w:leftChars="63" w:left="631" w:hangingChars="200" w:hanging="480"/>
      <w:jc w:val="both"/>
    </w:pPr>
    <w:rPr>
      <w:rFonts w:ascii="Times New Roman" w:eastAsia="標楷體"/>
    </w:rPr>
  </w:style>
  <w:style w:type="paragraph" w:customStyle="1" w:styleId="2">
    <w:name w:val="第2項後"/>
    <w:basedOn w:val="a"/>
    <w:qFormat/>
    <w:rsid w:val="001432F0"/>
    <w:pPr>
      <w:adjustRightInd w:val="0"/>
      <w:snapToGrid w:val="0"/>
      <w:spacing w:line="300" w:lineRule="auto"/>
      <w:ind w:leftChars="63" w:left="151" w:firstLineChars="200" w:firstLine="480"/>
      <w:jc w:val="both"/>
    </w:pPr>
    <w:rPr>
      <w:rFonts w:ascii="Times New Roman" w:eastAsia="標楷體" w:hAnsi="Times New Roman"/>
    </w:rPr>
  </w:style>
  <w:style w:type="paragraph" w:styleId="af2">
    <w:name w:val="Date"/>
    <w:basedOn w:val="a"/>
    <w:next w:val="a"/>
    <w:link w:val="af3"/>
    <w:uiPriority w:val="99"/>
    <w:semiHidden/>
    <w:unhideWhenUsed/>
    <w:rsid w:val="00F611F8"/>
    <w:pPr>
      <w:jc w:val="right"/>
    </w:pPr>
  </w:style>
  <w:style w:type="character" w:customStyle="1" w:styleId="af3">
    <w:name w:val="日期 字元"/>
    <w:basedOn w:val="a0"/>
    <w:link w:val="af2"/>
    <w:uiPriority w:val="99"/>
    <w:semiHidden/>
    <w:rsid w:val="00F611F8"/>
  </w:style>
  <w:style w:type="paragraph" w:styleId="af4">
    <w:name w:val="Revision"/>
    <w:hidden/>
    <w:uiPriority w:val="99"/>
    <w:semiHidden/>
    <w:rsid w:val="004B7F47"/>
    <w:pPr>
      <w:spacing w:line="240" w:lineRule="auto"/>
    </w:pPr>
  </w:style>
  <w:style w:type="character" w:styleId="af5">
    <w:name w:val="annotation reference"/>
    <w:basedOn w:val="a0"/>
    <w:uiPriority w:val="99"/>
    <w:semiHidden/>
    <w:unhideWhenUsed/>
    <w:rsid w:val="005571A3"/>
    <w:rPr>
      <w:sz w:val="18"/>
      <w:szCs w:val="18"/>
    </w:rPr>
  </w:style>
  <w:style w:type="paragraph" w:styleId="af6">
    <w:name w:val="annotation text"/>
    <w:basedOn w:val="a"/>
    <w:link w:val="af7"/>
    <w:uiPriority w:val="99"/>
    <w:unhideWhenUsed/>
    <w:rsid w:val="005571A3"/>
  </w:style>
  <w:style w:type="character" w:customStyle="1" w:styleId="af7">
    <w:name w:val="註解文字 字元"/>
    <w:basedOn w:val="a0"/>
    <w:link w:val="af6"/>
    <w:uiPriority w:val="99"/>
    <w:rsid w:val="005571A3"/>
  </w:style>
  <w:style w:type="paragraph" w:styleId="af8">
    <w:name w:val="annotation subject"/>
    <w:basedOn w:val="af6"/>
    <w:next w:val="af6"/>
    <w:link w:val="af9"/>
    <w:uiPriority w:val="99"/>
    <w:semiHidden/>
    <w:unhideWhenUsed/>
    <w:rsid w:val="005571A3"/>
    <w:rPr>
      <w:b/>
      <w:bCs/>
    </w:rPr>
  </w:style>
  <w:style w:type="character" w:customStyle="1" w:styleId="af9">
    <w:name w:val="註解主旨 字元"/>
    <w:basedOn w:val="af7"/>
    <w:link w:val="af8"/>
    <w:uiPriority w:val="99"/>
    <w:semiHidden/>
    <w:rsid w:val="00557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1">
    <w:name w:val="第1項"/>
    <w:basedOn w:val="a"/>
    <w:qFormat/>
    <w:rsid w:val="001432F0"/>
    <w:pPr>
      <w:adjustRightInd w:val="0"/>
      <w:snapToGrid w:val="0"/>
      <w:spacing w:line="300" w:lineRule="auto"/>
      <w:ind w:leftChars="10" w:left="204" w:rightChars="10" w:right="24" w:hangingChars="75" w:hanging="180"/>
      <w:jc w:val="both"/>
    </w:pPr>
    <w:rPr>
      <w:rFonts w:ascii="Times New Roman" w:eastAsia="標楷體"/>
    </w:rPr>
  </w:style>
  <w:style w:type="paragraph" w:customStyle="1" w:styleId="af1">
    <w:name w:val="款式"/>
    <w:basedOn w:val="a"/>
    <w:qFormat/>
    <w:rsid w:val="001432F0"/>
    <w:pPr>
      <w:spacing w:line="300" w:lineRule="auto"/>
      <w:ind w:leftChars="63" w:left="631" w:hangingChars="200" w:hanging="480"/>
      <w:jc w:val="both"/>
    </w:pPr>
    <w:rPr>
      <w:rFonts w:ascii="Times New Roman" w:eastAsia="標楷體"/>
    </w:rPr>
  </w:style>
  <w:style w:type="paragraph" w:customStyle="1" w:styleId="2">
    <w:name w:val="第2項後"/>
    <w:basedOn w:val="a"/>
    <w:qFormat/>
    <w:rsid w:val="001432F0"/>
    <w:pPr>
      <w:adjustRightInd w:val="0"/>
      <w:snapToGrid w:val="0"/>
      <w:spacing w:line="300" w:lineRule="auto"/>
      <w:ind w:leftChars="63" w:left="151" w:firstLineChars="200" w:firstLine="480"/>
      <w:jc w:val="both"/>
    </w:pPr>
    <w:rPr>
      <w:rFonts w:ascii="Times New Roman" w:eastAsia="標楷體" w:hAnsi="Times New Roman"/>
    </w:rPr>
  </w:style>
  <w:style w:type="paragraph" w:styleId="af2">
    <w:name w:val="Date"/>
    <w:basedOn w:val="a"/>
    <w:next w:val="a"/>
    <w:link w:val="af3"/>
    <w:uiPriority w:val="99"/>
    <w:semiHidden/>
    <w:unhideWhenUsed/>
    <w:rsid w:val="00F611F8"/>
    <w:pPr>
      <w:jc w:val="right"/>
    </w:pPr>
  </w:style>
  <w:style w:type="character" w:customStyle="1" w:styleId="af3">
    <w:name w:val="日期 字元"/>
    <w:basedOn w:val="a0"/>
    <w:link w:val="af2"/>
    <w:uiPriority w:val="99"/>
    <w:semiHidden/>
    <w:rsid w:val="00F611F8"/>
  </w:style>
  <w:style w:type="paragraph" w:styleId="af4">
    <w:name w:val="Revision"/>
    <w:hidden/>
    <w:uiPriority w:val="99"/>
    <w:semiHidden/>
    <w:rsid w:val="004B7F47"/>
    <w:pPr>
      <w:spacing w:line="240" w:lineRule="auto"/>
    </w:pPr>
  </w:style>
  <w:style w:type="character" w:styleId="af5">
    <w:name w:val="annotation reference"/>
    <w:basedOn w:val="a0"/>
    <w:uiPriority w:val="99"/>
    <w:semiHidden/>
    <w:unhideWhenUsed/>
    <w:rsid w:val="005571A3"/>
    <w:rPr>
      <w:sz w:val="18"/>
      <w:szCs w:val="18"/>
    </w:rPr>
  </w:style>
  <w:style w:type="paragraph" w:styleId="af6">
    <w:name w:val="annotation text"/>
    <w:basedOn w:val="a"/>
    <w:link w:val="af7"/>
    <w:uiPriority w:val="99"/>
    <w:unhideWhenUsed/>
    <w:rsid w:val="005571A3"/>
  </w:style>
  <w:style w:type="character" w:customStyle="1" w:styleId="af7">
    <w:name w:val="註解文字 字元"/>
    <w:basedOn w:val="a0"/>
    <w:link w:val="af6"/>
    <w:uiPriority w:val="99"/>
    <w:rsid w:val="005571A3"/>
  </w:style>
  <w:style w:type="paragraph" w:styleId="af8">
    <w:name w:val="annotation subject"/>
    <w:basedOn w:val="af6"/>
    <w:next w:val="af6"/>
    <w:link w:val="af9"/>
    <w:uiPriority w:val="99"/>
    <w:semiHidden/>
    <w:unhideWhenUsed/>
    <w:rsid w:val="005571A3"/>
    <w:rPr>
      <w:b/>
      <w:bCs/>
    </w:rPr>
  </w:style>
  <w:style w:type="character" w:customStyle="1" w:styleId="af9">
    <w:name w:val="註解主旨 字元"/>
    <w:basedOn w:val="af7"/>
    <w:link w:val="af8"/>
    <w:uiPriority w:val="99"/>
    <w:semiHidden/>
    <w:rsid w:val="00557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312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72">
          <w:marLeft w:val="0"/>
          <w:marRight w:val="0"/>
          <w:marTop w:val="150"/>
          <w:marBottom w:val="0"/>
          <w:divBdr>
            <w:top w:val="none" w:sz="0" w:space="0" w:color="auto"/>
            <w:left w:val="none" w:sz="0" w:space="0" w:color="auto"/>
            <w:bottom w:val="none" w:sz="0" w:space="0" w:color="auto"/>
            <w:right w:val="none" w:sz="0" w:space="0" w:color="auto"/>
          </w:divBdr>
          <w:divsChild>
            <w:div w:id="83457495">
              <w:marLeft w:val="0"/>
              <w:marRight w:val="0"/>
              <w:marTop w:val="0"/>
              <w:marBottom w:val="0"/>
              <w:divBdr>
                <w:top w:val="none" w:sz="0" w:space="0" w:color="auto"/>
                <w:left w:val="none" w:sz="0" w:space="0" w:color="auto"/>
                <w:bottom w:val="none" w:sz="0" w:space="0" w:color="auto"/>
                <w:right w:val="none" w:sz="0" w:space="0" w:color="auto"/>
              </w:divBdr>
              <w:divsChild>
                <w:div w:id="259721944">
                  <w:marLeft w:val="0"/>
                  <w:marRight w:val="0"/>
                  <w:marTop w:val="0"/>
                  <w:marBottom w:val="0"/>
                  <w:divBdr>
                    <w:top w:val="none" w:sz="0" w:space="0" w:color="auto"/>
                    <w:left w:val="none" w:sz="0" w:space="0" w:color="auto"/>
                    <w:bottom w:val="none" w:sz="0" w:space="0" w:color="auto"/>
                    <w:right w:val="none" w:sz="0" w:space="0" w:color="auto"/>
                  </w:divBdr>
                  <w:divsChild>
                    <w:div w:id="967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5204F-6450-42CC-AA59-5D15C8A1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keywords>管理規則大修</cp:keywords>
  <cp:lastModifiedBy>李彥穎</cp:lastModifiedBy>
  <cp:revision>2</cp:revision>
  <cp:lastPrinted>2018-10-18T05:45:00Z</cp:lastPrinted>
  <dcterms:created xsi:type="dcterms:W3CDTF">2018-12-14T01:17:00Z</dcterms:created>
  <dcterms:modified xsi:type="dcterms:W3CDTF">2018-12-14T01:17:00Z</dcterms:modified>
</cp:coreProperties>
</file>