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3" w:rsidRPr="00F66B4A" w:rsidRDefault="00161123">
      <w:pPr>
        <w:pStyle w:val="a8"/>
      </w:pPr>
      <w:bookmarkStart w:id="0" w:name="_GoBack"/>
      <w:bookmarkEnd w:id="0"/>
    </w:p>
    <w:p w:rsidR="00161123" w:rsidRPr="00F66B4A" w:rsidRDefault="00656FDE">
      <w:pPr>
        <w:pStyle w:val="a8"/>
      </w:pPr>
      <w:r>
        <w:rPr>
          <w:noProof/>
        </w:rPr>
        <mc:AlternateContent>
          <mc:Choice Requires="wps">
            <w:drawing>
              <wp:anchor distT="0" distB="0" distL="114300" distR="114300" simplePos="0" relativeHeight="251650560"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DC5EF9" w:rsidRPr="00DA75FC" w:rsidRDefault="00DC5EF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TQD9AD0CAABVBAAADgAA&#10;AAAAAAAAAAAAAAAuAgAAZHJzL2Uyb0RvYy54bWxQSwECLQAUAAYACAAAACEA0eA1Vd8AAAAJAQAA&#10;DwAAAAAAAAAAAAAAAACXBAAAZHJzL2Rvd25yZXYueG1sUEsFBgAAAAAEAAQA8wAAAKMFAAAAAA==&#10;">
                <v:textbox>
                  <w:txbxContent>
                    <w:p w:rsidR="00DC5EF9" w:rsidRPr="00DA75FC" w:rsidRDefault="00DC5EF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noProof/>
        </w:rPr>
        <w:drawing>
          <wp:inline distT="0" distB="0" distL="0" distR="0">
            <wp:extent cx="6114415" cy="716280"/>
            <wp:effectExtent l="0" t="0" r="635" b="762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716280"/>
                    </a:xfrm>
                    <a:prstGeom prst="rect">
                      <a:avLst/>
                    </a:prstGeom>
                    <a:noFill/>
                    <a:ln>
                      <a:noFill/>
                    </a:ln>
                  </pic:spPr>
                </pic:pic>
              </a:graphicData>
            </a:graphic>
          </wp:inline>
        </w:drawing>
      </w:r>
    </w:p>
    <w:p w:rsidR="00161123" w:rsidRPr="00893081" w:rsidRDefault="00161123">
      <w:pPr>
        <w:rPr>
          <w:rFonts w:ascii="標楷體" w:eastAsia="標楷體" w:hAnsi="標楷體"/>
          <w:b/>
          <w:bCs/>
          <w:szCs w:val="20"/>
        </w:rPr>
      </w:pPr>
      <w:r w:rsidRPr="00F66B4A">
        <w:rPr>
          <w:rFonts w:ascii="標楷體" w:eastAsia="標楷體" w:hAnsi="標楷體"/>
          <w:b/>
          <w:bCs/>
          <w:szCs w:val="20"/>
        </w:rPr>
        <w:t>以下資料由</w:t>
      </w:r>
      <w:r w:rsidR="00594C4A" w:rsidRPr="00F66B4A">
        <w:rPr>
          <w:rFonts w:ascii="標楷體" w:eastAsia="標楷體" w:hAnsi="標楷體" w:hint="eastAsia"/>
          <w:b/>
          <w:bCs/>
          <w:szCs w:val="20"/>
        </w:rPr>
        <w:t>台睿</w:t>
      </w:r>
      <w:r w:rsidR="0042227B" w:rsidRPr="00F66B4A">
        <w:rPr>
          <w:rFonts w:ascii="標楷體" w:eastAsia="標楷體" w:hAnsi="標楷體"/>
          <w:b/>
          <w:bCs/>
          <w:szCs w:val="20"/>
        </w:rPr>
        <w:t>生</w:t>
      </w:r>
      <w:r w:rsidR="00D907B9">
        <w:rPr>
          <w:rFonts w:ascii="標楷體" w:eastAsia="標楷體" w:hAnsi="標楷體" w:hint="eastAsia"/>
          <w:b/>
          <w:bCs/>
          <w:szCs w:val="20"/>
        </w:rPr>
        <w:t>物科</w:t>
      </w:r>
      <w:r w:rsidR="0042227B" w:rsidRPr="00F66B4A">
        <w:rPr>
          <w:rFonts w:ascii="標楷體" w:eastAsia="標楷體" w:hAnsi="標楷體"/>
          <w:b/>
          <w:bCs/>
          <w:szCs w:val="20"/>
        </w:rPr>
        <w:t>技股份有限</w:t>
      </w:r>
      <w:r w:rsidRPr="00F66B4A">
        <w:rPr>
          <w:rFonts w:ascii="標楷體" w:eastAsia="標楷體" w:hAnsi="標楷體"/>
          <w:b/>
          <w:bCs/>
          <w:szCs w:val="20"/>
        </w:rPr>
        <w:t>公司</w:t>
      </w:r>
      <w:r w:rsidR="00BF2B97" w:rsidRPr="00893081">
        <w:rPr>
          <w:rFonts w:ascii="標楷體" w:eastAsia="標楷體" w:hAnsi="標楷體"/>
          <w:b/>
          <w:bCs/>
          <w:szCs w:val="20"/>
        </w:rPr>
        <w:t>及其推薦證券商</w:t>
      </w:r>
      <w:r w:rsidR="00A277D2" w:rsidRPr="00893081">
        <w:rPr>
          <w:rFonts w:ascii="標楷體" w:eastAsia="標楷體" w:hAnsi="標楷體"/>
          <w:b/>
          <w:bCs/>
          <w:szCs w:val="20"/>
        </w:rPr>
        <w:t>提供</w:t>
      </w:r>
      <w:r w:rsidRPr="00893081">
        <w:rPr>
          <w:rFonts w:ascii="標楷體" w:eastAsia="標楷體" w:hAnsi="標楷體"/>
          <w:b/>
          <w:bCs/>
          <w:szCs w:val="20"/>
        </w:rPr>
        <w:t>，資料若有錯誤、遺漏或虛偽不實，均由該公司</w:t>
      </w:r>
      <w:r w:rsidR="00BF2B97" w:rsidRPr="00893081">
        <w:rPr>
          <w:rFonts w:ascii="標楷體" w:eastAsia="標楷體" w:hAnsi="標楷體"/>
          <w:b/>
          <w:bCs/>
          <w:szCs w:val="20"/>
        </w:rPr>
        <w:t>及其推薦證券商</w:t>
      </w:r>
      <w:r w:rsidRPr="00893081">
        <w:rPr>
          <w:rFonts w:ascii="標楷體" w:eastAsia="標楷體" w:hAnsi="標楷體"/>
          <w:b/>
          <w:bCs/>
          <w:szCs w:val="20"/>
        </w:rPr>
        <w:t>負責。</w:t>
      </w:r>
    </w:p>
    <w:p w:rsidR="00F97EB6" w:rsidRPr="00893081" w:rsidRDefault="00F97EB6">
      <w:pPr>
        <w:rPr>
          <w:rFonts w:ascii="標楷體" w:eastAsia="標楷體" w:hAnsi="標楷體"/>
          <w:b/>
          <w:bCs/>
          <w:szCs w:val="20"/>
          <w:u w:val="single"/>
        </w:rPr>
      </w:pPr>
      <w:r w:rsidRPr="00893081">
        <w:rPr>
          <w:rFonts w:ascii="標楷體" w:eastAsia="標楷體" w:hAnsi="標楷體"/>
          <w:b/>
          <w:bCs/>
          <w:szCs w:val="20"/>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893081">
        <w:rPr>
          <w:rFonts w:ascii="標楷體" w:eastAsia="標楷體" w:hAnsi="標楷體"/>
          <w:b/>
          <w:bCs/>
          <w:szCs w:val="20"/>
        </w:rPr>
        <w:t>注</w:t>
      </w:r>
      <w:r w:rsidRPr="00893081">
        <w:rPr>
          <w:rFonts w:ascii="標楷體" w:eastAsia="標楷體" w:hAnsi="標楷體"/>
          <w:b/>
          <w:bCs/>
          <w:szCs w:val="20"/>
        </w:rPr>
        <w:t>意</w:t>
      </w:r>
    </w:p>
    <w:p w:rsidR="00161123" w:rsidRPr="00F66B4A" w:rsidRDefault="00656FDE">
      <w:pPr>
        <w:tabs>
          <w:tab w:val="left" w:pos="1125"/>
        </w:tabs>
        <w:rPr>
          <w:rFonts w:ascii="標楷體" w:eastAsia="標楷體" w:hAnsi="標楷體"/>
          <w:b/>
          <w:bCs/>
          <w:sz w:val="20"/>
          <w:szCs w:val="20"/>
        </w:rPr>
      </w:pPr>
      <w:r>
        <w:rPr>
          <w:rFonts w:ascii="標楷體" w:eastAsia="標楷體" w:hAnsi="標楷體"/>
          <w:b/>
          <w:bCs/>
          <w:noProof/>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175895</wp:posOffset>
                </wp:positionV>
                <wp:extent cx="6105525" cy="1238250"/>
                <wp:effectExtent l="0" t="0" r="3810" b="635"/>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EF9" w:rsidRDefault="00DC5EF9">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MSiwIAABk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" fillcolor="#fffbed" stroked="f">
                <v:textbox>
                  <w:txbxContent>
                    <w:p w:rsidR="00DC5EF9" w:rsidRDefault="00DC5EF9">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F66B4A" w:rsidRDefault="00656FDE">
      <w:pPr>
        <w:rPr>
          <w:rFonts w:ascii="標楷體" w:eastAsia="標楷體" w:hAnsi="標楷體"/>
          <w:b/>
          <w:bCs/>
          <w:sz w:val="20"/>
          <w:szCs w:val="20"/>
          <w:shd w:val="pct15" w:color="auto" w:fill="FFFFFF"/>
        </w:rPr>
      </w:pPr>
      <w:bookmarkStart w:id="1" w:name="第一頁"/>
      <w:bookmarkEnd w:id="1"/>
      <w:r>
        <w:rPr>
          <w:rFonts w:ascii="標楷體" w:eastAsia="標楷體" w:hAnsi="標楷體"/>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b/>
          <w:bCs/>
          <w:noProof/>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F66B4A">
        <w:rPr>
          <w:rFonts w:ascii="標楷體" w:eastAsia="標楷體" w:hAnsi="標楷體"/>
          <w:b/>
          <w:bCs/>
          <w:sz w:val="20"/>
          <w:szCs w:val="20"/>
        </w:rPr>
        <w:t xml:space="preserve">   </w:t>
      </w:r>
      <w:r w:rsidR="00BF2B97" w:rsidRPr="00893081">
        <w:rPr>
          <w:rFonts w:ascii="標楷體" w:eastAsia="標楷體" w:hAnsi="標楷體"/>
          <w:b/>
          <w:bCs/>
          <w:sz w:val="20"/>
          <w:szCs w:val="20"/>
          <w:u w:val="single"/>
        </w:rPr>
        <w:t>認購相關資訊</w:t>
      </w:r>
    </w:p>
    <w:p w:rsidR="00BF2B97" w:rsidRPr="00F66B4A" w:rsidRDefault="00656FDE">
      <w:pPr>
        <w:rPr>
          <w:rFonts w:ascii="標楷體" w:eastAsia="標楷體" w:hAnsi="標楷體"/>
          <w:b/>
          <w:bCs/>
          <w:sz w:val="20"/>
          <w:szCs w:val="20"/>
        </w:rPr>
      </w:pPr>
      <w:r>
        <w:rPr>
          <w:rFonts w:ascii="標楷體" w:eastAsia="標楷體" w:hAnsi="標楷體"/>
          <w:b/>
          <w:bCs/>
          <w:noProof/>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F66B4A">
        <w:rPr>
          <w:rFonts w:ascii="標楷體" w:eastAsia="標楷體" w:hAnsi="標楷體"/>
          <w:b/>
          <w:bCs/>
          <w:sz w:val="20"/>
          <w:szCs w:val="20"/>
        </w:rPr>
        <w:t xml:space="preserve">   </w:t>
      </w:r>
      <w:hyperlink w:anchor="公司簡介" w:history="1">
        <w:r w:rsidR="00BF2B97" w:rsidRPr="00F66B4A">
          <w:rPr>
            <w:rStyle w:val="a7"/>
            <w:rFonts w:ascii="標楷體" w:eastAsia="標楷體" w:hAnsi="標楷體"/>
            <w:b/>
            <w:bCs/>
            <w:color w:val="auto"/>
            <w:sz w:val="20"/>
            <w:szCs w:val="20"/>
          </w:rPr>
          <w:t>公司簡介</w:t>
        </w:r>
      </w:hyperlink>
    </w:p>
    <w:p w:rsidR="00161123" w:rsidRPr="00F66B4A" w:rsidRDefault="00656FDE">
      <w:pPr>
        <w:rPr>
          <w:rFonts w:ascii="標楷體" w:eastAsia="標楷體" w:hAnsi="標楷體"/>
          <w:b/>
          <w:bCs/>
          <w:sz w:val="20"/>
          <w:szCs w:val="20"/>
        </w:rPr>
      </w:pPr>
      <w:r>
        <w:rPr>
          <w:rFonts w:ascii="標楷體" w:eastAsia="標楷體" w:hAnsi="標楷體"/>
          <w:b/>
          <w:bCs/>
          <w:noProof/>
          <w:sz w:val="20"/>
          <w:szCs w:val="20"/>
        </w:rPr>
        <w:drawing>
          <wp:anchor distT="0" distB="0" distL="114300" distR="114300" simplePos="0" relativeHeight="251663872"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BF2B97" w:rsidRPr="00F66B4A">
        <w:rPr>
          <w:rFonts w:ascii="標楷體" w:eastAsia="標楷體" w:hAnsi="標楷體"/>
          <w:b/>
          <w:bCs/>
          <w:sz w:val="20"/>
          <w:szCs w:val="20"/>
        </w:rPr>
        <w:t xml:space="preserve">   </w:t>
      </w:r>
      <w:hyperlink w:anchor="主要業務項目" w:history="1">
        <w:r w:rsidR="00161123" w:rsidRPr="00F66B4A">
          <w:rPr>
            <w:rStyle w:val="a7"/>
            <w:rFonts w:ascii="標楷體" w:eastAsia="標楷體" w:hAnsi="標楷體"/>
            <w:b/>
            <w:bCs/>
            <w:color w:val="auto"/>
            <w:sz w:val="20"/>
            <w:szCs w:val="20"/>
          </w:rPr>
          <w:t>主要業務項目</w:t>
        </w:r>
      </w:hyperlink>
    </w:p>
    <w:p w:rsidR="00161123" w:rsidRPr="00F66B4A" w:rsidRDefault="00656FDE">
      <w:pPr>
        <w:rPr>
          <w:rFonts w:ascii="標楷體" w:eastAsia="標楷體" w:hAnsi="標楷體"/>
          <w:b/>
          <w:bCs/>
          <w:sz w:val="20"/>
          <w:szCs w:val="20"/>
        </w:rPr>
      </w:pPr>
      <w:r>
        <w:rPr>
          <w:rFonts w:ascii="標楷體" w:eastAsia="標楷體" w:hAnsi="標楷體"/>
          <w:b/>
          <w:bCs/>
          <w:noProof/>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F66B4A">
        <w:rPr>
          <w:rFonts w:ascii="標楷體" w:eastAsia="標楷體" w:hAnsi="標楷體"/>
          <w:b/>
          <w:bCs/>
          <w:sz w:val="20"/>
          <w:szCs w:val="20"/>
        </w:rPr>
        <w:t xml:space="preserve">   </w:t>
      </w:r>
      <w:hyperlink w:anchor="最近五年度簡明損益表及申請年度截至最近月份止之自結損益表" w:history="1">
        <w:r w:rsidR="00161123" w:rsidRPr="00F66B4A">
          <w:rPr>
            <w:rStyle w:val="a7"/>
            <w:rFonts w:ascii="標楷體" w:eastAsia="標楷體" w:hAnsi="標楷體"/>
            <w:b/>
            <w:bCs/>
            <w:color w:val="auto"/>
            <w:sz w:val="20"/>
            <w:szCs w:val="20"/>
          </w:rPr>
          <w:t>最近五年度簡明損益表及申請年度截至最近月份止之自結損益表</w:t>
        </w:r>
      </w:hyperlink>
    </w:p>
    <w:p w:rsidR="00161123" w:rsidRPr="00F66B4A" w:rsidRDefault="00656FDE">
      <w:pPr>
        <w:rPr>
          <w:rFonts w:ascii="標楷體" w:eastAsia="標楷體" w:hAnsi="標楷體"/>
          <w:b/>
          <w:bCs/>
          <w:sz w:val="20"/>
          <w:szCs w:val="20"/>
        </w:rPr>
      </w:pPr>
      <w:r>
        <w:rPr>
          <w:rFonts w:ascii="標楷體" w:eastAsia="標楷體" w:hAnsi="標楷體"/>
          <w:b/>
          <w:bCs/>
          <w:noProof/>
          <w:sz w:val="20"/>
          <w:szCs w:val="20"/>
        </w:rPr>
        <w:drawing>
          <wp:anchor distT="0" distB="0" distL="114300" distR="114300" simplePos="0" relativeHeight="251659776"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F66B4A">
        <w:rPr>
          <w:rFonts w:ascii="標楷體" w:eastAsia="標楷體" w:hAnsi="標楷體"/>
          <w:b/>
          <w:bCs/>
          <w:sz w:val="20"/>
          <w:szCs w:val="20"/>
        </w:rPr>
        <w:t xml:space="preserve">   </w:t>
      </w:r>
      <w:hyperlink w:anchor="最近五年度簡明資產負債表" w:history="1">
        <w:r w:rsidR="00161123" w:rsidRPr="00F66B4A">
          <w:rPr>
            <w:rStyle w:val="a7"/>
            <w:rFonts w:ascii="標楷體" w:eastAsia="標楷體" w:hAnsi="標楷體"/>
            <w:b/>
            <w:bCs/>
            <w:color w:val="auto"/>
            <w:sz w:val="20"/>
            <w:szCs w:val="20"/>
          </w:rPr>
          <w:t>最近五年度簡明資產負債表</w:t>
        </w:r>
      </w:hyperlink>
    </w:p>
    <w:p w:rsidR="00161123" w:rsidRPr="00F66B4A" w:rsidRDefault="00656FDE">
      <w:pPr>
        <w:rPr>
          <w:rFonts w:ascii="標楷體" w:eastAsia="標楷體" w:hAnsi="標楷體"/>
          <w:b/>
          <w:bCs/>
          <w:sz w:val="20"/>
        </w:rPr>
      </w:pPr>
      <w:r>
        <w:rPr>
          <w:rFonts w:ascii="標楷體" w:eastAsia="標楷體" w:hAnsi="標楷體"/>
          <w:b/>
          <w:bCs/>
          <w:noProof/>
          <w:sz w:val="20"/>
          <w:szCs w:val="20"/>
        </w:rPr>
        <w:drawing>
          <wp:anchor distT="0" distB="0" distL="114300" distR="114300" simplePos="0" relativeHeight="251660800"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161123" w:rsidRPr="00F66B4A">
        <w:rPr>
          <w:rFonts w:ascii="標楷體" w:eastAsia="標楷體" w:hAnsi="標楷體"/>
          <w:b/>
          <w:bCs/>
          <w:sz w:val="20"/>
          <w:szCs w:val="20"/>
        </w:rPr>
        <w:t xml:space="preserve">   </w:t>
      </w:r>
      <w:hyperlink w:anchor="最近三年度財務比率及股利發放情形" w:history="1">
        <w:r w:rsidR="00161123" w:rsidRPr="00F66B4A">
          <w:rPr>
            <w:rStyle w:val="a7"/>
            <w:rFonts w:ascii="標楷體" w:eastAsia="標楷體" w:hAnsi="標楷體"/>
            <w:b/>
            <w:bCs/>
            <w:color w:val="auto"/>
            <w:sz w:val="20"/>
            <w:szCs w:val="20"/>
          </w:rPr>
          <w:t>最近三年度財務比率</w:t>
        </w:r>
      </w:hyperlink>
    </w:p>
    <w:p w:rsidR="00161123" w:rsidRPr="00F66B4A" w:rsidRDefault="00161123">
      <w:pPr>
        <w:rPr>
          <w:rFonts w:ascii="標楷體" w:eastAsia="標楷體" w:hAnsi="標楷體"/>
          <w:b/>
          <w:bCs/>
          <w:sz w:val="20"/>
        </w:rPr>
      </w:pPr>
    </w:p>
    <w:p w:rsidR="00161123" w:rsidRPr="00F66B4A" w:rsidRDefault="00161123">
      <w:pPr>
        <w:rPr>
          <w:rFonts w:ascii="標楷體" w:eastAsia="標楷體" w:hAnsi="標楷體"/>
          <w:b/>
          <w:bCs/>
          <w:sz w:val="20"/>
        </w:rPr>
      </w:pPr>
      <w:r w:rsidRPr="00F66B4A">
        <w:rPr>
          <w:rFonts w:ascii="標楷體" w:eastAsia="標楷體" w:hAnsi="標楷體"/>
          <w:b/>
          <w:bCs/>
          <w:sz w:val="20"/>
        </w:rPr>
        <w:t>公司名稱：</w:t>
      </w:r>
      <w:r w:rsidR="00042785" w:rsidRPr="00F66B4A">
        <w:rPr>
          <w:rFonts w:ascii="標楷體" w:eastAsia="標楷體" w:hAnsi="標楷體" w:hint="eastAsia"/>
          <w:b/>
          <w:bCs/>
          <w:sz w:val="20"/>
        </w:rPr>
        <w:t>台睿</w:t>
      </w:r>
      <w:r w:rsidR="00853F5C" w:rsidRPr="00F66B4A">
        <w:rPr>
          <w:rFonts w:ascii="標楷體" w:eastAsia="標楷體" w:hAnsi="標楷體"/>
          <w:b/>
          <w:bCs/>
          <w:sz w:val="20"/>
        </w:rPr>
        <w:t>生</w:t>
      </w:r>
      <w:r w:rsidR="00042785" w:rsidRPr="00F66B4A">
        <w:rPr>
          <w:rFonts w:ascii="標楷體" w:eastAsia="標楷體" w:hAnsi="標楷體" w:hint="eastAsia"/>
          <w:b/>
          <w:bCs/>
          <w:sz w:val="20"/>
        </w:rPr>
        <w:t>物科</w:t>
      </w:r>
      <w:r w:rsidR="00853F5C" w:rsidRPr="00F66B4A">
        <w:rPr>
          <w:rFonts w:ascii="標楷體" w:eastAsia="標楷體" w:hAnsi="標楷體"/>
          <w:b/>
          <w:bCs/>
          <w:sz w:val="20"/>
        </w:rPr>
        <w:t>技</w:t>
      </w:r>
      <w:r w:rsidRPr="00F66B4A">
        <w:rPr>
          <w:rFonts w:ascii="標楷體" w:eastAsia="標楷體" w:hAnsi="標楷體"/>
          <w:b/>
          <w:bCs/>
          <w:sz w:val="20"/>
        </w:rPr>
        <w:t>股份有限公司 (股票代號：</w:t>
      </w:r>
      <w:r w:rsidR="00594C4A" w:rsidRPr="00F66B4A">
        <w:rPr>
          <w:rFonts w:eastAsia="標楷體" w:hint="eastAsia"/>
          <w:b/>
          <w:bCs/>
          <w:sz w:val="20"/>
        </w:rPr>
        <w:t>6580</w:t>
      </w:r>
      <w:r w:rsidRPr="00F66B4A">
        <w:rPr>
          <w:rFonts w:eastAsia="標楷體"/>
          <w:b/>
          <w:bCs/>
          <w:sz w:val="20"/>
        </w:rPr>
        <w:t>)</w:t>
      </w:r>
    </w:p>
    <w:p w:rsidR="00161123" w:rsidRPr="00F66B4A" w:rsidRDefault="00161123">
      <w:pPr>
        <w:jc w:val="both"/>
      </w:pPr>
      <w:bookmarkStart w:id="2" w:name="基本資料"/>
      <w:bookmarkEnd w:id="2"/>
      <w:r w:rsidRPr="00F66B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846"/>
      </w:tblGrid>
      <w:tr w:rsidR="00F66B4A" w:rsidRPr="00F66B4A" w:rsidTr="00853F5C">
        <w:trPr>
          <w:cantSplit/>
        </w:trPr>
        <w:tc>
          <w:tcPr>
            <w:tcW w:w="2722" w:type="dxa"/>
            <w:shd w:val="clear" w:color="auto" w:fill="F9F9F9"/>
          </w:tcPr>
          <w:p w:rsidR="00161123" w:rsidRPr="00F66B4A" w:rsidRDefault="00161123">
            <w:pPr>
              <w:rPr>
                <w:rFonts w:eastAsia="標楷體"/>
              </w:rPr>
            </w:pPr>
            <w:r w:rsidRPr="00F66B4A">
              <w:rPr>
                <w:rFonts w:eastAsia="標楷體"/>
              </w:rPr>
              <w:t>輔導推薦證券商</w:t>
            </w:r>
          </w:p>
        </w:tc>
        <w:tc>
          <w:tcPr>
            <w:tcW w:w="6846" w:type="dxa"/>
          </w:tcPr>
          <w:p w:rsidR="00161123" w:rsidRPr="00F66B4A" w:rsidRDefault="00042785" w:rsidP="0033369A">
            <w:pPr>
              <w:rPr>
                <w:rFonts w:eastAsia="標楷體"/>
              </w:rPr>
            </w:pPr>
            <w:r w:rsidRPr="00F66B4A">
              <w:rPr>
                <w:rFonts w:eastAsia="標楷體"/>
              </w:rPr>
              <w:t>元大證券股份有限公司、</w:t>
            </w:r>
            <w:r w:rsidR="0033369A" w:rsidRPr="00F66B4A">
              <w:rPr>
                <w:rFonts w:eastAsia="標楷體" w:hint="eastAsia"/>
              </w:rPr>
              <w:t>兆豐</w:t>
            </w:r>
            <w:r w:rsidR="003A00BD" w:rsidRPr="00F66B4A">
              <w:rPr>
                <w:rFonts w:eastAsia="標楷體"/>
              </w:rPr>
              <w:t>證券股份有限公司</w:t>
            </w:r>
            <w:r w:rsidR="009E214B" w:rsidRPr="00F66B4A">
              <w:rPr>
                <w:rFonts w:eastAsia="標楷體" w:hint="eastAsia"/>
              </w:rPr>
              <w:t>、</w:t>
            </w:r>
            <w:r w:rsidR="0033369A" w:rsidRPr="00F66B4A">
              <w:rPr>
                <w:rFonts w:eastAsia="標楷體" w:hint="eastAsia"/>
              </w:rPr>
              <w:t>台新</w:t>
            </w:r>
            <w:r w:rsidR="009E214B" w:rsidRPr="00F66B4A">
              <w:rPr>
                <w:rFonts w:eastAsia="標楷體"/>
              </w:rPr>
              <w:t>證券股份有限公司</w:t>
            </w:r>
          </w:p>
        </w:tc>
      </w:tr>
      <w:tr w:rsidR="00F66B4A" w:rsidRPr="00F66B4A" w:rsidTr="00853F5C">
        <w:trPr>
          <w:cantSplit/>
        </w:trPr>
        <w:tc>
          <w:tcPr>
            <w:tcW w:w="2722" w:type="dxa"/>
            <w:shd w:val="clear" w:color="auto" w:fill="F9F9F9"/>
          </w:tcPr>
          <w:p w:rsidR="00FD1CF9" w:rsidRPr="00F66B4A" w:rsidRDefault="00FD1CF9" w:rsidP="00385C47">
            <w:pPr>
              <w:rPr>
                <w:rFonts w:eastAsia="標楷體"/>
              </w:rPr>
            </w:pPr>
            <w:r w:rsidRPr="00F66B4A">
              <w:rPr>
                <w:rFonts w:eastAsia="標楷體"/>
              </w:rPr>
              <w:t>主辦輔導券商聯絡</w:t>
            </w:r>
            <w:r w:rsidR="00553CD3" w:rsidRPr="00F66B4A">
              <w:rPr>
                <w:rFonts w:eastAsia="標楷體"/>
              </w:rPr>
              <w:t>人</w:t>
            </w:r>
            <w:r w:rsidRPr="00F66B4A">
              <w:rPr>
                <w:rFonts w:eastAsia="標楷體"/>
              </w:rPr>
              <w:t>電話</w:t>
            </w:r>
          </w:p>
        </w:tc>
        <w:tc>
          <w:tcPr>
            <w:tcW w:w="6846" w:type="dxa"/>
          </w:tcPr>
          <w:p w:rsidR="00FD1CF9" w:rsidRPr="00F66B4A" w:rsidRDefault="003A00BD">
            <w:pPr>
              <w:rPr>
                <w:rFonts w:eastAsia="標楷體"/>
              </w:rPr>
            </w:pPr>
            <w:r w:rsidRPr="00F66B4A">
              <w:rPr>
                <w:rFonts w:eastAsia="標楷體"/>
              </w:rPr>
              <w:t>張</w:t>
            </w:r>
            <w:r w:rsidR="00042785" w:rsidRPr="00F66B4A">
              <w:rPr>
                <w:rFonts w:eastAsia="標楷體" w:hint="eastAsia"/>
              </w:rPr>
              <w:t>孟軒</w:t>
            </w:r>
            <w:r w:rsidRPr="00F66B4A">
              <w:rPr>
                <w:rFonts w:eastAsia="標楷體"/>
              </w:rPr>
              <w:t>/ (02)2718-1234</w:t>
            </w:r>
            <w:r w:rsidRPr="00F66B4A">
              <w:rPr>
                <w:rFonts w:eastAsia="標楷體"/>
              </w:rPr>
              <w:t>分機</w:t>
            </w:r>
            <w:r w:rsidR="00DD43D8">
              <w:rPr>
                <w:rFonts w:eastAsia="標楷體" w:hint="eastAsia"/>
              </w:rPr>
              <w:t>6774</w:t>
            </w:r>
          </w:p>
        </w:tc>
      </w:tr>
      <w:tr w:rsidR="00F66B4A" w:rsidRPr="00F66B4A" w:rsidTr="00853F5C">
        <w:trPr>
          <w:cantSplit/>
        </w:trPr>
        <w:tc>
          <w:tcPr>
            <w:tcW w:w="2722" w:type="dxa"/>
            <w:shd w:val="clear" w:color="auto" w:fill="F9F9F9"/>
          </w:tcPr>
          <w:p w:rsidR="00161123" w:rsidRPr="00F66B4A" w:rsidRDefault="00161123">
            <w:pPr>
              <w:rPr>
                <w:rFonts w:eastAsia="標楷體"/>
              </w:rPr>
            </w:pPr>
            <w:r w:rsidRPr="00F66B4A">
              <w:rPr>
                <w:rFonts w:eastAsia="標楷體"/>
              </w:rPr>
              <w:t>註冊地國</w:t>
            </w:r>
          </w:p>
        </w:tc>
        <w:tc>
          <w:tcPr>
            <w:tcW w:w="6846" w:type="dxa"/>
          </w:tcPr>
          <w:p w:rsidR="00161123" w:rsidRPr="00F66B4A" w:rsidRDefault="00161123">
            <w:pPr>
              <w:rPr>
                <w:rFonts w:eastAsia="標楷體"/>
              </w:rPr>
            </w:pPr>
            <w:r w:rsidRPr="00F66B4A">
              <w:rPr>
                <w:rFonts w:eastAsia="標楷體"/>
              </w:rPr>
              <w:t>(</w:t>
            </w:r>
            <w:r w:rsidR="00EB2E0C" w:rsidRPr="00F66B4A">
              <w:rPr>
                <w:rFonts w:eastAsia="標楷體"/>
              </w:rPr>
              <w:t>外國發行人</w:t>
            </w:r>
            <w:r w:rsidRPr="00F66B4A">
              <w:rPr>
                <w:rFonts w:eastAsia="標楷體"/>
              </w:rPr>
              <w:t>適用</w:t>
            </w:r>
            <w:r w:rsidRPr="00F66B4A">
              <w:rPr>
                <w:rFonts w:eastAsia="標楷體"/>
              </w:rPr>
              <w:t>)</w:t>
            </w:r>
          </w:p>
        </w:tc>
      </w:tr>
      <w:tr w:rsidR="00F66B4A" w:rsidRPr="00F66B4A" w:rsidTr="00853F5C">
        <w:trPr>
          <w:cantSplit/>
        </w:trPr>
        <w:tc>
          <w:tcPr>
            <w:tcW w:w="2722" w:type="dxa"/>
            <w:shd w:val="clear" w:color="auto" w:fill="F9F9F9"/>
          </w:tcPr>
          <w:p w:rsidR="00161123" w:rsidRPr="00F66B4A" w:rsidRDefault="00161123">
            <w:pPr>
              <w:rPr>
                <w:rFonts w:eastAsia="標楷體"/>
              </w:rPr>
            </w:pPr>
            <w:r w:rsidRPr="00F66B4A">
              <w:rPr>
                <w:rFonts w:eastAsia="標楷體"/>
              </w:rPr>
              <w:t>訴訟及非訟代理人</w:t>
            </w:r>
          </w:p>
        </w:tc>
        <w:tc>
          <w:tcPr>
            <w:tcW w:w="6846" w:type="dxa"/>
          </w:tcPr>
          <w:p w:rsidR="00161123" w:rsidRPr="00F66B4A" w:rsidRDefault="00161123">
            <w:pPr>
              <w:rPr>
                <w:rFonts w:eastAsia="標楷體"/>
              </w:rPr>
            </w:pPr>
            <w:r w:rsidRPr="00F66B4A">
              <w:rPr>
                <w:rFonts w:eastAsia="標楷體"/>
              </w:rPr>
              <w:t>(</w:t>
            </w:r>
            <w:r w:rsidR="00EB2E0C" w:rsidRPr="00F66B4A">
              <w:rPr>
                <w:rFonts w:eastAsia="標楷體"/>
              </w:rPr>
              <w:t>外國發行人</w:t>
            </w:r>
            <w:r w:rsidRPr="00F66B4A">
              <w:rPr>
                <w:rFonts w:eastAsia="標楷體"/>
              </w:rPr>
              <w:t>適用</w:t>
            </w:r>
            <w:r w:rsidRPr="00F66B4A">
              <w:rPr>
                <w:rFonts w:eastAsia="標楷體"/>
              </w:rPr>
              <w:t>)</w:t>
            </w:r>
          </w:p>
        </w:tc>
      </w:tr>
    </w:tbl>
    <w:p w:rsidR="00161123" w:rsidRPr="00F66B4A" w:rsidRDefault="00161123">
      <w:pPr>
        <w:jc w:val="both"/>
      </w:pPr>
      <w:r w:rsidRPr="00F66B4A">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552"/>
      </w:tblGrid>
      <w:tr w:rsidR="00F66B4A" w:rsidRPr="00F66B4A" w:rsidTr="001A2C55">
        <w:tc>
          <w:tcPr>
            <w:tcW w:w="9498" w:type="dxa"/>
            <w:gridSpan w:val="4"/>
            <w:shd w:val="clear" w:color="auto" w:fill="auto"/>
          </w:tcPr>
          <w:p w:rsidR="00BF2B97" w:rsidRPr="00F66B4A" w:rsidRDefault="00BF2B97" w:rsidP="00F23D95">
            <w:pPr>
              <w:jc w:val="center"/>
              <w:rPr>
                <w:rFonts w:eastAsia="標楷體"/>
                <w:u w:val="single"/>
                <w:shd w:val="pct15" w:color="auto" w:fill="FFFFFF"/>
              </w:rPr>
            </w:pPr>
            <w:r w:rsidRPr="00F66B4A">
              <w:rPr>
                <w:rFonts w:eastAsia="標楷體"/>
                <w:u w:val="single"/>
              </w:rPr>
              <w:t>輔導推薦證券商認購</w:t>
            </w:r>
            <w:r w:rsidR="000D364B" w:rsidRPr="00F66B4A">
              <w:rPr>
                <w:rFonts w:eastAsia="標楷體" w:hint="eastAsia"/>
                <w:u w:val="single"/>
              </w:rPr>
              <w:t>台睿</w:t>
            </w:r>
            <w:r w:rsidR="0042227B" w:rsidRPr="00F66B4A">
              <w:rPr>
                <w:rFonts w:eastAsia="標楷體"/>
                <w:u w:val="single"/>
              </w:rPr>
              <w:t>生</w:t>
            </w:r>
            <w:r w:rsidR="00D907B9">
              <w:rPr>
                <w:rFonts w:eastAsia="標楷體" w:hint="eastAsia"/>
                <w:u w:val="single"/>
              </w:rPr>
              <w:t>物科</w:t>
            </w:r>
            <w:r w:rsidR="0042227B" w:rsidRPr="00F66B4A">
              <w:rPr>
                <w:rFonts w:eastAsia="標楷體"/>
                <w:u w:val="single"/>
              </w:rPr>
              <w:t>技股份有限</w:t>
            </w:r>
            <w:r w:rsidRPr="00F66B4A">
              <w:rPr>
                <w:rFonts w:eastAsia="標楷體"/>
                <w:u w:val="single"/>
              </w:rPr>
              <w:t>公司股票之相關資訊</w:t>
            </w:r>
          </w:p>
        </w:tc>
      </w:tr>
      <w:tr w:rsidR="00DD43D8" w:rsidRPr="00F66B4A" w:rsidTr="00DD43D8">
        <w:tc>
          <w:tcPr>
            <w:tcW w:w="2268" w:type="dxa"/>
            <w:vMerge w:val="restart"/>
            <w:shd w:val="clear" w:color="auto" w:fill="auto"/>
            <w:vAlign w:val="center"/>
          </w:tcPr>
          <w:p w:rsidR="00DD43D8" w:rsidRPr="00F66B4A" w:rsidRDefault="00DD43D8" w:rsidP="00D00024">
            <w:pPr>
              <w:jc w:val="center"/>
              <w:rPr>
                <w:rFonts w:eastAsia="標楷體"/>
                <w:u w:val="single"/>
              </w:rPr>
            </w:pPr>
            <w:r w:rsidRPr="00F66B4A">
              <w:rPr>
                <w:rFonts w:eastAsia="標楷體"/>
                <w:u w:val="single"/>
              </w:rPr>
              <w:t>證券商名稱</w:t>
            </w:r>
          </w:p>
        </w:tc>
        <w:tc>
          <w:tcPr>
            <w:tcW w:w="2410" w:type="dxa"/>
            <w:shd w:val="clear" w:color="auto" w:fill="auto"/>
          </w:tcPr>
          <w:p w:rsidR="00DD43D8" w:rsidRPr="00F66B4A" w:rsidRDefault="00DD43D8" w:rsidP="00F23D95">
            <w:pPr>
              <w:jc w:val="center"/>
              <w:rPr>
                <w:rFonts w:eastAsia="標楷體"/>
                <w:u w:val="single"/>
              </w:rPr>
            </w:pPr>
            <w:r w:rsidRPr="00F66B4A">
              <w:rPr>
                <w:rFonts w:eastAsia="標楷體"/>
                <w:u w:val="single"/>
              </w:rPr>
              <w:t>主辦</w:t>
            </w:r>
          </w:p>
        </w:tc>
        <w:tc>
          <w:tcPr>
            <w:tcW w:w="2268" w:type="dxa"/>
            <w:shd w:val="clear" w:color="auto" w:fill="auto"/>
          </w:tcPr>
          <w:p w:rsidR="00DD43D8" w:rsidRPr="00AB610A" w:rsidRDefault="00DD43D8" w:rsidP="001B7EBC">
            <w:pPr>
              <w:jc w:val="center"/>
              <w:rPr>
                <w:rFonts w:eastAsia="標楷體"/>
                <w:u w:val="single"/>
              </w:rPr>
            </w:pPr>
            <w:r w:rsidRPr="00AB610A">
              <w:rPr>
                <w:rFonts w:eastAsia="標楷體"/>
                <w:u w:val="single"/>
              </w:rPr>
              <w:t>協辦</w:t>
            </w:r>
          </w:p>
        </w:tc>
        <w:tc>
          <w:tcPr>
            <w:tcW w:w="2552" w:type="dxa"/>
            <w:shd w:val="clear" w:color="auto" w:fill="auto"/>
          </w:tcPr>
          <w:p w:rsidR="00DD43D8" w:rsidRPr="00AB610A" w:rsidRDefault="00DD43D8" w:rsidP="001B7EBC">
            <w:pPr>
              <w:jc w:val="center"/>
              <w:rPr>
                <w:rFonts w:eastAsia="標楷體"/>
                <w:u w:val="single"/>
              </w:rPr>
            </w:pPr>
            <w:r w:rsidRPr="00AB610A">
              <w:rPr>
                <w:rFonts w:eastAsia="標楷體"/>
                <w:u w:val="single"/>
              </w:rPr>
              <w:t>協辦</w:t>
            </w:r>
          </w:p>
        </w:tc>
      </w:tr>
      <w:tr w:rsidR="00DD43D8" w:rsidRPr="00F66B4A" w:rsidTr="00DD43D8">
        <w:tc>
          <w:tcPr>
            <w:tcW w:w="2268" w:type="dxa"/>
            <w:vMerge/>
            <w:shd w:val="clear" w:color="auto" w:fill="auto"/>
          </w:tcPr>
          <w:p w:rsidR="00DD43D8" w:rsidRPr="00F66B4A" w:rsidRDefault="00DD43D8" w:rsidP="00F23D95">
            <w:pPr>
              <w:jc w:val="center"/>
              <w:rPr>
                <w:rFonts w:eastAsia="標楷體"/>
                <w:u w:val="single"/>
              </w:rPr>
            </w:pPr>
          </w:p>
        </w:tc>
        <w:tc>
          <w:tcPr>
            <w:tcW w:w="2410" w:type="dxa"/>
            <w:shd w:val="clear" w:color="auto" w:fill="auto"/>
          </w:tcPr>
          <w:p w:rsidR="00DD43D8" w:rsidRPr="00F66B4A" w:rsidRDefault="00DD43D8" w:rsidP="00EE4C00">
            <w:pPr>
              <w:jc w:val="center"/>
              <w:rPr>
                <w:rFonts w:eastAsia="標楷體"/>
                <w:u w:val="single"/>
              </w:rPr>
            </w:pPr>
            <w:r w:rsidRPr="00F66B4A">
              <w:rPr>
                <w:rFonts w:eastAsia="標楷體"/>
              </w:rPr>
              <w:t>元大證券股份有限公司</w:t>
            </w:r>
          </w:p>
        </w:tc>
        <w:tc>
          <w:tcPr>
            <w:tcW w:w="2268" w:type="dxa"/>
            <w:shd w:val="clear" w:color="auto" w:fill="auto"/>
          </w:tcPr>
          <w:p w:rsidR="00DD43D8" w:rsidRPr="00496656" w:rsidRDefault="00DD43D8" w:rsidP="001B7EBC">
            <w:pPr>
              <w:jc w:val="center"/>
              <w:rPr>
                <w:rFonts w:eastAsia="標楷體"/>
              </w:rPr>
            </w:pPr>
            <w:r w:rsidRPr="00496656">
              <w:rPr>
                <w:rFonts w:eastAsia="標楷體" w:hint="eastAsia"/>
              </w:rPr>
              <w:t>兆豐</w:t>
            </w:r>
            <w:r w:rsidRPr="00496656">
              <w:rPr>
                <w:rFonts w:eastAsia="標楷體"/>
              </w:rPr>
              <w:t>證券股份</w:t>
            </w:r>
          </w:p>
          <w:p w:rsidR="00DD43D8" w:rsidRPr="00AB610A" w:rsidRDefault="00DD43D8" w:rsidP="001B7EBC">
            <w:pPr>
              <w:jc w:val="center"/>
              <w:rPr>
                <w:rFonts w:eastAsia="標楷體"/>
                <w:u w:val="single"/>
              </w:rPr>
            </w:pPr>
            <w:r w:rsidRPr="00496656">
              <w:rPr>
                <w:rFonts w:eastAsia="標楷體"/>
              </w:rPr>
              <w:t>有限公司</w:t>
            </w:r>
          </w:p>
        </w:tc>
        <w:tc>
          <w:tcPr>
            <w:tcW w:w="2552" w:type="dxa"/>
            <w:shd w:val="clear" w:color="auto" w:fill="auto"/>
          </w:tcPr>
          <w:p w:rsidR="00DD43D8" w:rsidRPr="00496656" w:rsidRDefault="00DD43D8" w:rsidP="001B7EBC">
            <w:pPr>
              <w:jc w:val="center"/>
              <w:rPr>
                <w:rFonts w:eastAsia="標楷體"/>
              </w:rPr>
            </w:pPr>
            <w:r>
              <w:rPr>
                <w:rFonts w:eastAsia="標楷體" w:hint="eastAsia"/>
              </w:rPr>
              <w:t>台新綜合</w:t>
            </w:r>
            <w:r w:rsidRPr="00496656">
              <w:rPr>
                <w:rFonts w:eastAsia="標楷體"/>
              </w:rPr>
              <w:t>證券股份</w:t>
            </w:r>
          </w:p>
          <w:p w:rsidR="00DD43D8" w:rsidRPr="00AB610A" w:rsidRDefault="00DD43D8" w:rsidP="001B7EBC">
            <w:pPr>
              <w:jc w:val="center"/>
              <w:rPr>
                <w:rFonts w:eastAsia="標楷體"/>
                <w:u w:val="single"/>
              </w:rPr>
            </w:pPr>
            <w:r w:rsidRPr="00496656">
              <w:rPr>
                <w:rFonts w:eastAsia="標楷體"/>
              </w:rPr>
              <w:t>有限公司</w:t>
            </w:r>
          </w:p>
        </w:tc>
      </w:tr>
      <w:tr w:rsidR="00DD43D8" w:rsidRPr="00F66B4A" w:rsidTr="00047B58">
        <w:tc>
          <w:tcPr>
            <w:tcW w:w="2268" w:type="dxa"/>
            <w:shd w:val="clear" w:color="auto" w:fill="auto"/>
          </w:tcPr>
          <w:p w:rsidR="00DD43D8" w:rsidRPr="00F66B4A" w:rsidRDefault="00DD43D8" w:rsidP="00F23D95">
            <w:pPr>
              <w:jc w:val="center"/>
              <w:rPr>
                <w:rFonts w:eastAsia="標楷體"/>
                <w:u w:val="single"/>
              </w:rPr>
            </w:pPr>
            <w:r w:rsidRPr="00F66B4A">
              <w:rPr>
                <w:rFonts w:eastAsia="標楷體"/>
                <w:u w:val="single"/>
              </w:rPr>
              <w:t>認購日期</w:t>
            </w:r>
          </w:p>
        </w:tc>
        <w:tc>
          <w:tcPr>
            <w:tcW w:w="7230" w:type="dxa"/>
            <w:gridSpan w:val="3"/>
            <w:shd w:val="clear" w:color="auto" w:fill="auto"/>
          </w:tcPr>
          <w:p w:rsidR="00DD43D8" w:rsidRPr="00F66B4A" w:rsidRDefault="00DD43D8" w:rsidP="00406157">
            <w:pPr>
              <w:jc w:val="center"/>
              <w:rPr>
                <w:rFonts w:eastAsia="標楷體"/>
              </w:rPr>
            </w:pPr>
            <w:r w:rsidRPr="00F66B4A">
              <w:rPr>
                <w:rFonts w:eastAsia="標楷體" w:hint="eastAsia"/>
              </w:rPr>
              <w:t>106</w:t>
            </w:r>
            <w:r w:rsidR="00F81DE9">
              <w:rPr>
                <w:rFonts w:eastAsia="標楷體" w:hint="eastAsia"/>
              </w:rPr>
              <w:t>/06/1</w:t>
            </w:r>
            <w:r w:rsidR="00F81DE9">
              <w:rPr>
                <w:rFonts w:eastAsia="標楷體"/>
              </w:rPr>
              <w:t>4</w:t>
            </w:r>
          </w:p>
        </w:tc>
      </w:tr>
      <w:tr w:rsidR="00DD43D8" w:rsidRPr="00F66B4A" w:rsidTr="00DD43D8">
        <w:tc>
          <w:tcPr>
            <w:tcW w:w="2268" w:type="dxa"/>
            <w:shd w:val="clear" w:color="auto" w:fill="auto"/>
          </w:tcPr>
          <w:p w:rsidR="00DD43D8" w:rsidRPr="00F66B4A" w:rsidRDefault="00DD43D8" w:rsidP="00F23D95">
            <w:pPr>
              <w:jc w:val="center"/>
              <w:rPr>
                <w:rFonts w:eastAsia="標楷體"/>
                <w:u w:val="single"/>
              </w:rPr>
            </w:pPr>
            <w:r w:rsidRPr="00F66B4A">
              <w:rPr>
                <w:rFonts w:eastAsia="標楷體"/>
                <w:u w:val="single"/>
              </w:rPr>
              <w:t>認購股數（股）</w:t>
            </w:r>
          </w:p>
        </w:tc>
        <w:tc>
          <w:tcPr>
            <w:tcW w:w="2410" w:type="dxa"/>
            <w:shd w:val="clear" w:color="auto" w:fill="auto"/>
          </w:tcPr>
          <w:p w:rsidR="00DD43D8" w:rsidRPr="00326297" w:rsidRDefault="00DD43D8" w:rsidP="001B7EBC">
            <w:pPr>
              <w:jc w:val="center"/>
              <w:rPr>
                <w:rFonts w:eastAsia="標楷體"/>
              </w:rPr>
            </w:pPr>
            <w:r>
              <w:rPr>
                <w:rFonts w:eastAsia="標楷體" w:hint="eastAsia"/>
              </w:rPr>
              <w:t>1,200,000</w:t>
            </w:r>
          </w:p>
        </w:tc>
        <w:tc>
          <w:tcPr>
            <w:tcW w:w="2268" w:type="dxa"/>
            <w:shd w:val="clear" w:color="auto" w:fill="auto"/>
          </w:tcPr>
          <w:p w:rsidR="00DD43D8" w:rsidRPr="00326297" w:rsidRDefault="00DD43D8" w:rsidP="001B7EBC">
            <w:pPr>
              <w:jc w:val="center"/>
              <w:rPr>
                <w:rFonts w:eastAsia="標楷體"/>
              </w:rPr>
            </w:pPr>
            <w:r>
              <w:rPr>
                <w:rFonts w:eastAsia="標楷體" w:hint="eastAsia"/>
              </w:rPr>
              <w:t>200,000</w:t>
            </w:r>
          </w:p>
        </w:tc>
        <w:tc>
          <w:tcPr>
            <w:tcW w:w="2552" w:type="dxa"/>
            <w:shd w:val="clear" w:color="auto" w:fill="auto"/>
          </w:tcPr>
          <w:p w:rsidR="00DD43D8" w:rsidRPr="00326297" w:rsidRDefault="00DD43D8" w:rsidP="001B7EBC">
            <w:pPr>
              <w:jc w:val="center"/>
              <w:rPr>
                <w:rFonts w:eastAsia="標楷體"/>
              </w:rPr>
            </w:pPr>
            <w:r>
              <w:rPr>
                <w:rFonts w:eastAsia="標楷體" w:hint="eastAsia"/>
              </w:rPr>
              <w:t>100,000</w:t>
            </w:r>
          </w:p>
        </w:tc>
      </w:tr>
      <w:tr w:rsidR="00DD43D8" w:rsidRPr="00F66B4A" w:rsidTr="00DD43D8">
        <w:tc>
          <w:tcPr>
            <w:tcW w:w="2268" w:type="dxa"/>
            <w:shd w:val="clear" w:color="auto" w:fill="auto"/>
          </w:tcPr>
          <w:p w:rsidR="00DD43D8" w:rsidRPr="00F66B4A" w:rsidRDefault="00DD43D8" w:rsidP="00F23D95">
            <w:pPr>
              <w:jc w:val="center"/>
              <w:rPr>
                <w:rFonts w:eastAsia="標楷體"/>
                <w:u w:val="single"/>
              </w:rPr>
            </w:pPr>
            <w:r w:rsidRPr="00F66B4A">
              <w:rPr>
                <w:rFonts w:eastAsia="標楷體"/>
                <w:u w:val="single"/>
              </w:rPr>
              <w:t>認購占擬櫃檯買賣股份總數之比率</w:t>
            </w:r>
          </w:p>
        </w:tc>
        <w:tc>
          <w:tcPr>
            <w:tcW w:w="2410" w:type="dxa"/>
            <w:shd w:val="clear" w:color="auto" w:fill="auto"/>
            <w:vAlign w:val="center"/>
          </w:tcPr>
          <w:p w:rsidR="00DD43D8" w:rsidRPr="00A0730C" w:rsidRDefault="00DD43D8" w:rsidP="001B7EBC">
            <w:pPr>
              <w:jc w:val="center"/>
              <w:rPr>
                <w:rFonts w:eastAsia="標楷體"/>
              </w:rPr>
            </w:pPr>
            <w:r>
              <w:rPr>
                <w:rFonts w:eastAsia="標楷體" w:hint="eastAsia"/>
              </w:rPr>
              <w:t>1.78</w:t>
            </w:r>
            <w:r w:rsidRPr="00A0730C">
              <w:rPr>
                <w:rFonts w:eastAsia="標楷體" w:hint="eastAsia"/>
              </w:rPr>
              <w:t>%</w:t>
            </w:r>
          </w:p>
        </w:tc>
        <w:tc>
          <w:tcPr>
            <w:tcW w:w="2268" w:type="dxa"/>
            <w:shd w:val="clear" w:color="auto" w:fill="auto"/>
            <w:vAlign w:val="center"/>
          </w:tcPr>
          <w:p w:rsidR="00DD43D8" w:rsidRPr="00A0730C" w:rsidRDefault="00DD43D8" w:rsidP="001B7EBC">
            <w:pPr>
              <w:jc w:val="center"/>
              <w:rPr>
                <w:rFonts w:eastAsia="標楷體"/>
              </w:rPr>
            </w:pPr>
            <w:r>
              <w:rPr>
                <w:rFonts w:eastAsia="標楷體" w:hint="eastAsia"/>
              </w:rPr>
              <w:t>0.30</w:t>
            </w:r>
            <w:r w:rsidRPr="00A0730C">
              <w:rPr>
                <w:rFonts w:eastAsia="標楷體" w:hint="eastAsia"/>
              </w:rPr>
              <w:t>%</w:t>
            </w:r>
          </w:p>
        </w:tc>
        <w:tc>
          <w:tcPr>
            <w:tcW w:w="2552" w:type="dxa"/>
            <w:shd w:val="clear" w:color="auto" w:fill="auto"/>
            <w:vAlign w:val="center"/>
          </w:tcPr>
          <w:p w:rsidR="00DD43D8" w:rsidRPr="00A0730C" w:rsidRDefault="00DD43D8" w:rsidP="001B7EBC">
            <w:pPr>
              <w:jc w:val="center"/>
              <w:rPr>
                <w:rFonts w:eastAsia="標楷體"/>
              </w:rPr>
            </w:pPr>
            <w:r>
              <w:rPr>
                <w:rFonts w:eastAsia="標楷體" w:hint="eastAsia"/>
              </w:rPr>
              <w:t>0.15%</w:t>
            </w:r>
          </w:p>
        </w:tc>
      </w:tr>
      <w:tr w:rsidR="00F66B4A" w:rsidRPr="00F66B4A" w:rsidTr="001A2C55">
        <w:tc>
          <w:tcPr>
            <w:tcW w:w="2268" w:type="dxa"/>
            <w:shd w:val="clear" w:color="auto" w:fill="auto"/>
          </w:tcPr>
          <w:p w:rsidR="00BF2B97" w:rsidRPr="00F66B4A" w:rsidRDefault="00BF2B97" w:rsidP="00F23D95">
            <w:pPr>
              <w:jc w:val="center"/>
              <w:rPr>
                <w:rFonts w:eastAsia="標楷體"/>
                <w:u w:val="single"/>
              </w:rPr>
            </w:pPr>
            <w:r w:rsidRPr="00F66B4A">
              <w:rPr>
                <w:rFonts w:eastAsia="標楷體"/>
                <w:u w:val="single"/>
              </w:rPr>
              <w:t>認購價格</w:t>
            </w:r>
          </w:p>
        </w:tc>
        <w:tc>
          <w:tcPr>
            <w:tcW w:w="7230" w:type="dxa"/>
            <w:gridSpan w:val="3"/>
            <w:shd w:val="clear" w:color="auto" w:fill="auto"/>
          </w:tcPr>
          <w:p w:rsidR="00BF2B97" w:rsidRPr="00F66B4A" w:rsidRDefault="00DD43D8" w:rsidP="005C1D97">
            <w:pPr>
              <w:jc w:val="center"/>
              <w:rPr>
                <w:rFonts w:eastAsia="標楷體"/>
              </w:rPr>
            </w:pPr>
            <w:r>
              <w:rPr>
                <w:rFonts w:eastAsia="標楷體" w:hint="eastAsia"/>
              </w:rPr>
              <w:t>45</w:t>
            </w:r>
          </w:p>
        </w:tc>
      </w:tr>
      <w:tr w:rsidR="00F66B4A" w:rsidRPr="00F66B4A" w:rsidTr="001A2C55">
        <w:tc>
          <w:tcPr>
            <w:tcW w:w="2268" w:type="dxa"/>
            <w:shd w:val="clear" w:color="auto" w:fill="auto"/>
            <w:vAlign w:val="center"/>
          </w:tcPr>
          <w:p w:rsidR="00BF2B97" w:rsidRPr="00F66B4A" w:rsidRDefault="00BF2B97" w:rsidP="00F23D95">
            <w:pPr>
              <w:jc w:val="center"/>
              <w:rPr>
                <w:rFonts w:eastAsia="標楷體"/>
                <w:u w:val="single"/>
              </w:rPr>
            </w:pPr>
            <w:r w:rsidRPr="00F66B4A">
              <w:rPr>
                <w:rFonts w:eastAsia="標楷體"/>
                <w:u w:val="single"/>
              </w:rPr>
              <w:t>認購價格之訂定</w:t>
            </w:r>
          </w:p>
          <w:p w:rsidR="00BF2B97" w:rsidRPr="00F66B4A" w:rsidRDefault="00BF2B97" w:rsidP="00F23D95">
            <w:pPr>
              <w:jc w:val="center"/>
              <w:rPr>
                <w:rFonts w:eastAsia="標楷體"/>
                <w:u w:val="single"/>
              </w:rPr>
            </w:pPr>
            <w:r w:rsidRPr="00F66B4A">
              <w:rPr>
                <w:rFonts w:eastAsia="標楷體"/>
                <w:u w:val="single"/>
              </w:rPr>
              <w:t>依據及方式</w:t>
            </w:r>
          </w:p>
        </w:tc>
        <w:tc>
          <w:tcPr>
            <w:tcW w:w="7230" w:type="dxa"/>
            <w:gridSpan w:val="3"/>
            <w:shd w:val="clear" w:color="auto" w:fill="auto"/>
          </w:tcPr>
          <w:p w:rsidR="004A6A9A" w:rsidRPr="00F66B4A" w:rsidRDefault="004A6A9A" w:rsidP="00A56276">
            <w:pPr>
              <w:pStyle w:val="af3"/>
              <w:ind w:leftChars="14" w:left="34" w:rightChars="14" w:right="34" w:firstLineChars="0" w:firstLine="0"/>
              <w:rPr>
                <w:rFonts w:ascii="Book Antiqua" w:hAnsi="Book Antiqua"/>
                <w:color w:val="auto"/>
                <w:lang w:eastAsia="zh-TW"/>
              </w:rPr>
            </w:pPr>
            <w:r w:rsidRPr="00F66B4A">
              <w:rPr>
                <w:rFonts w:ascii="Book Antiqua" w:hAnsi="Book Antiqua" w:hint="eastAsia"/>
                <w:color w:val="auto"/>
                <w:lang w:eastAsia="zh-TW"/>
              </w:rPr>
              <w:t>一、</w:t>
            </w:r>
            <w:r w:rsidR="00A56276" w:rsidRPr="00F66B4A">
              <w:rPr>
                <w:rFonts w:ascii="Book Antiqua" w:hAnsi="Book Antiqua" w:hint="eastAsia"/>
                <w:color w:val="auto"/>
                <w:lang w:eastAsia="zh-TW"/>
              </w:rPr>
              <w:t>認購價格訂定所採用之方法、原則或計算方式</w:t>
            </w:r>
          </w:p>
          <w:p w:rsidR="00407C92" w:rsidRPr="00F66B4A" w:rsidRDefault="00DD43D8" w:rsidP="00DD43D8">
            <w:pPr>
              <w:pStyle w:val="af3"/>
              <w:spacing w:beforeLines="50" w:before="180" w:afterLines="50" w:after="180"/>
              <w:ind w:leftChars="191" w:left="458" w:rightChars="14" w:right="34" w:firstLineChars="196" w:firstLine="470"/>
              <w:rPr>
                <w:rFonts w:ascii="Book Antiqua" w:hAnsi="Book Antiqua"/>
                <w:color w:val="auto"/>
                <w:lang w:eastAsia="zh-TW"/>
              </w:rPr>
            </w:pPr>
            <w:r w:rsidRPr="00AD00FE">
              <w:rPr>
                <w:rFonts w:ascii="Book Antiqua" w:hAnsi="Book Antiqua"/>
              </w:rPr>
              <w:t>本推薦證券商依一般市場認購價格訂定方式，參考市價法、成本法及現金流量折現法等方式，以推算合理之承銷價格，做為該公司辦理股票興櫃登錄之參考價格訂定依據。再參酌該公司所處產業前景、經營績效、發行市場環境、同業之市</w:t>
            </w:r>
            <w:r w:rsidRPr="00AD00FE">
              <w:rPr>
                <w:rFonts w:ascii="Book Antiqua" w:hAnsi="Book Antiqua"/>
              </w:rPr>
              <w:lastRenderedPageBreak/>
              <w:t>場狀況及興櫃市場流通性風險等因素後，由本推薦證券商與該公司共同議定之</w:t>
            </w:r>
            <w:r>
              <w:rPr>
                <w:rFonts w:ascii="Book Antiqua" w:hAnsi="Book Antiqua" w:hint="eastAsia"/>
                <w:lang w:eastAsia="zh-TW"/>
              </w:rPr>
              <w:t>。</w:t>
            </w:r>
          </w:p>
          <w:p w:rsidR="00A56276" w:rsidRPr="00F66B4A" w:rsidRDefault="00A56276" w:rsidP="00A56276">
            <w:pPr>
              <w:pStyle w:val="af3"/>
              <w:ind w:leftChars="14" w:left="514" w:rightChars="14" w:right="34" w:hangingChars="200" w:hanging="480"/>
              <w:rPr>
                <w:color w:val="auto"/>
                <w:kern w:val="0"/>
                <w:lang w:eastAsia="zh-TW"/>
              </w:rPr>
            </w:pPr>
            <w:r w:rsidRPr="00F66B4A">
              <w:rPr>
                <w:rFonts w:hint="eastAsia"/>
                <w:color w:val="auto"/>
                <w:kern w:val="0"/>
                <w:lang w:eastAsia="zh-TW"/>
              </w:rPr>
              <w:t>二、承銷價格訂定與適用國際慣用之市價法、成本法及現金流量折現法之比較</w:t>
            </w:r>
          </w:p>
          <w:p w:rsidR="006B0024" w:rsidRPr="00F66B4A" w:rsidRDefault="00DD43D8" w:rsidP="00DD43D8">
            <w:pPr>
              <w:pStyle w:val="af3"/>
              <w:spacing w:beforeLines="50" w:before="180" w:afterLines="50" w:after="180"/>
              <w:ind w:leftChars="191" w:left="458" w:rightChars="14" w:right="34" w:firstLineChars="196" w:firstLine="470"/>
              <w:rPr>
                <w:rFonts w:ascii="Book Antiqua" w:hAnsi="Book Antiqua"/>
                <w:color w:val="auto"/>
                <w:lang w:eastAsia="zh-TW"/>
              </w:rPr>
            </w:pPr>
            <w:r>
              <w:rPr>
                <w:rFonts w:hint="eastAsia"/>
                <w:color w:val="auto"/>
                <w:kern w:val="0"/>
                <w:lang w:eastAsia="zh-TW"/>
              </w:rPr>
              <w:t>目前</w:t>
            </w:r>
            <w:r w:rsidRPr="00D006FC">
              <w:rPr>
                <w:rFonts w:hint="eastAsia"/>
                <w:color w:val="auto"/>
                <w:kern w:val="0"/>
                <w:lang w:eastAsia="zh-TW"/>
              </w:rPr>
              <w:t>股票價值評估方法</w:t>
            </w:r>
            <w:r>
              <w:rPr>
                <w:rFonts w:hint="eastAsia"/>
                <w:color w:val="auto"/>
                <w:kern w:val="0"/>
                <w:lang w:eastAsia="zh-TW"/>
              </w:rPr>
              <w:t>眾多，各種方法皆有其優缺點，評估之結果亦有所差異，市價</w:t>
            </w:r>
            <w:r w:rsidRPr="00D006FC">
              <w:rPr>
                <w:rFonts w:hint="eastAsia"/>
                <w:color w:val="auto"/>
                <w:kern w:val="0"/>
                <w:lang w:eastAsia="zh-TW"/>
              </w:rPr>
              <w:t>法為透過已公開的資訊，與整體市場、產業性質相近的同業及被評價公司歷史軌跡比較，作為評量企業的價值，再根據被評價公司本身異於採樣公司之部分作折溢價之調整</w:t>
            </w:r>
            <w:r>
              <w:rPr>
                <w:rFonts w:hint="eastAsia"/>
                <w:color w:val="auto"/>
                <w:kern w:val="0"/>
                <w:lang w:eastAsia="zh-TW"/>
              </w:rPr>
              <w:t>，而常用的市價法有</w:t>
            </w:r>
            <w:r w:rsidRPr="0078434F">
              <w:rPr>
                <w:rFonts w:hint="eastAsia"/>
                <w:color w:val="auto"/>
                <w:kern w:val="0"/>
                <w:lang w:eastAsia="zh-TW"/>
              </w:rPr>
              <w:t>本益比法及股價淨值比法</w:t>
            </w:r>
            <w:r w:rsidRPr="00D006FC">
              <w:rPr>
                <w:rFonts w:hint="eastAsia"/>
                <w:color w:val="auto"/>
                <w:kern w:val="0"/>
                <w:lang w:eastAsia="zh-TW"/>
              </w:rPr>
              <w:t>；成本法係以帳面歷史成本資料作為公司價值評定之基礎；另收益基礎法之自由現金流量折現法</w:t>
            </w:r>
            <w:r w:rsidRPr="00D006FC">
              <w:rPr>
                <w:color w:val="auto"/>
                <w:kern w:val="0"/>
                <w:lang w:eastAsia="zh-TW"/>
              </w:rPr>
              <w:t>(Discounted Cash Flow Method</w:t>
            </w:r>
            <w:r w:rsidRPr="00D006FC">
              <w:rPr>
                <w:rFonts w:hint="eastAsia"/>
                <w:color w:val="auto"/>
                <w:kern w:val="0"/>
                <w:lang w:eastAsia="zh-TW"/>
              </w:rPr>
              <w:t>，</w:t>
            </w:r>
            <w:r w:rsidRPr="00D006FC">
              <w:rPr>
                <w:color w:val="auto"/>
                <w:kern w:val="0"/>
                <w:lang w:eastAsia="zh-TW"/>
              </w:rPr>
              <w:t>DCF )</w:t>
            </w:r>
            <w:r w:rsidRPr="00D006FC">
              <w:rPr>
                <w:rFonts w:hint="eastAsia"/>
                <w:color w:val="auto"/>
                <w:kern w:val="0"/>
                <w:lang w:eastAsia="zh-TW"/>
              </w:rPr>
              <w:t>則重視公司未來營運所創造之現金流入價值。其中，成本法係以歷史成本為計算之基礎，易忽略通貨膨脹因素且無法反應資產實際之經濟價值，且深受財務報表所採行之會計原則與方法之影響，將可能低估成長型公司應有之價值；自由現金流量折現法下某些假設，如未來營收成長率、邊際利潤率、資本支出之假設等，在產業快速變化下對未來之預估甚難準確，使未來現金流量及加權平均資金成本更無法精確掌握。</w:t>
            </w:r>
            <w:r w:rsidRPr="0078434F">
              <w:rPr>
                <w:rFonts w:hint="eastAsia"/>
                <w:color w:val="auto"/>
                <w:kern w:val="0"/>
                <w:lang w:eastAsia="zh-TW"/>
              </w:rPr>
              <w:t>該公司目前仍屬虧損階段，故無法以本益比法評估其公司價值。因此，本次輔導推薦證券商認購</w:t>
            </w:r>
            <w:r>
              <w:rPr>
                <w:rFonts w:hint="eastAsia"/>
                <w:color w:val="auto"/>
                <w:kern w:val="0"/>
                <w:lang w:eastAsia="zh-TW"/>
              </w:rPr>
              <w:t>台睿生技</w:t>
            </w:r>
            <w:r w:rsidRPr="0078434F">
              <w:rPr>
                <w:rFonts w:hint="eastAsia"/>
                <w:color w:val="auto"/>
                <w:kern w:val="0"/>
                <w:lang w:eastAsia="zh-TW"/>
              </w:rPr>
              <w:t>僅就股價淨值比法進行評估。</w:t>
            </w:r>
          </w:p>
          <w:p w:rsidR="00A90F57" w:rsidRPr="00F66B4A" w:rsidRDefault="00A90F57" w:rsidP="00A90F57">
            <w:pPr>
              <w:pStyle w:val="af3"/>
              <w:spacing w:beforeLines="50" w:before="180"/>
              <w:ind w:leftChars="14" w:left="514" w:rightChars="14" w:right="34" w:hangingChars="200" w:hanging="480"/>
              <w:rPr>
                <w:color w:val="auto"/>
                <w:lang w:val="en-US" w:eastAsia="zh-TW"/>
              </w:rPr>
            </w:pPr>
            <w:r w:rsidRPr="00F66B4A">
              <w:rPr>
                <w:rFonts w:hint="eastAsia"/>
                <w:color w:val="auto"/>
                <w:kern w:val="0"/>
                <w:lang w:eastAsia="zh-TW"/>
              </w:rPr>
              <w:t>三、發行人</w:t>
            </w:r>
            <w:r w:rsidRPr="00F66B4A">
              <w:rPr>
                <w:rFonts w:hint="eastAsia"/>
                <w:color w:val="auto"/>
                <w:lang w:val="en-US" w:eastAsia="zh-TW"/>
              </w:rPr>
              <w:t>與已上市櫃同業之</w:t>
            </w:r>
            <w:r w:rsidR="00C73745" w:rsidRPr="00F66B4A">
              <w:rPr>
                <w:rFonts w:hint="eastAsia"/>
                <w:color w:val="auto"/>
                <w:lang w:val="en-US" w:eastAsia="zh-TW"/>
              </w:rPr>
              <w:t>股價淨值</w:t>
            </w:r>
            <w:r w:rsidRPr="00F66B4A">
              <w:rPr>
                <w:rFonts w:hint="eastAsia"/>
                <w:color w:val="auto"/>
                <w:lang w:val="en-US" w:eastAsia="zh-TW"/>
              </w:rPr>
              <w:t>比之比較情形。</w:t>
            </w:r>
          </w:p>
          <w:p w:rsidR="00DD43D8" w:rsidRDefault="00DD43D8" w:rsidP="00DD43D8">
            <w:pPr>
              <w:pStyle w:val="af3"/>
              <w:spacing w:beforeLines="50" w:before="180" w:afterLines="50" w:after="180"/>
              <w:ind w:leftChars="191" w:left="458" w:rightChars="14" w:right="34" w:firstLineChars="196" w:firstLine="470"/>
              <w:rPr>
                <w:lang w:eastAsia="zh-TW"/>
              </w:rPr>
            </w:pPr>
            <w:r>
              <w:rPr>
                <w:rFonts w:hint="eastAsia"/>
                <w:lang w:eastAsia="zh-TW"/>
              </w:rPr>
              <w:t>台睿生技</w:t>
            </w:r>
            <w:r w:rsidRPr="00AB610A">
              <w:t>主要致力於</w:t>
            </w:r>
            <w:r w:rsidRPr="004A6956">
              <w:t>新藥</w:t>
            </w:r>
            <w:r>
              <w:rPr>
                <w:rFonts w:hint="eastAsia"/>
                <w:lang w:eastAsia="zh-TW"/>
              </w:rPr>
              <w:t>開發</w:t>
            </w:r>
            <w:r w:rsidRPr="004A6956">
              <w:t>，在生技產業的價值鏈中，處於核心位置。</w:t>
            </w:r>
            <w:r>
              <w:rPr>
                <w:rFonts w:hint="eastAsia"/>
                <w:lang w:eastAsia="zh-TW"/>
              </w:rPr>
              <w:t>該</w:t>
            </w:r>
            <w:r w:rsidRPr="004A6956">
              <w:t>公司專注於策略與標的之選定、執行相關先驅實驗，專案管理、智慧財產權規劃與執行等關鍵工作，並委託監測專業機構以進行新藥之各階段合作開發工作，包括試驗藥品之劑型開發與</w:t>
            </w:r>
            <w:r w:rsidRPr="004A6956">
              <w:t xml:space="preserve"> CMC</w:t>
            </w:r>
            <w:r w:rsidRPr="004A6956">
              <w:t>、</w:t>
            </w:r>
            <w:r w:rsidRPr="004A6956">
              <w:t xml:space="preserve"> </w:t>
            </w:r>
            <w:r w:rsidRPr="004A6956">
              <w:t>臨床前毒理</w:t>
            </w:r>
            <w:r w:rsidRPr="004A6956">
              <w:t>/</w:t>
            </w:r>
            <w:r w:rsidRPr="004A6956">
              <w:t>藥理試驗、</w:t>
            </w:r>
            <w:r w:rsidRPr="004A6956">
              <w:t xml:space="preserve"> IND</w:t>
            </w:r>
            <w:r w:rsidRPr="004A6956">
              <w:t>、各階段臨床試驗與</w:t>
            </w:r>
            <w:r w:rsidRPr="004A6956">
              <w:t>NDA</w:t>
            </w:r>
            <w:r w:rsidRPr="004A6956">
              <w:t>等</w:t>
            </w:r>
            <w:r w:rsidRPr="001F4F99">
              <w:rPr>
                <w:rFonts w:hint="eastAsia"/>
                <w:lang w:eastAsia="zh-TW"/>
              </w:rPr>
              <w:t>，</w:t>
            </w:r>
            <w:r w:rsidRPr="001F4F99">
              <w:rPr>
                <w:lang w:eastAsia="zh-TW"/>
              </w:rPr>
              <w:t>目前主要產品</w:t>
            </w:r>
            <w:r>
              <w:rPr>
                <w:rFonts w:hint="eastAsia"/>
                <w:lang w:eastAsia="zh-TW"/>
              </w:rPr>
              <w:t>為：</w:t>
            </w:r>
          </w:p>
          <w:p w:rsidR="00DD43D8" w:rsidRDefault="00DD43D8" w:rsidP="00DD43D8">
            <w:pPr>
              <w:pStyle w:val="af3"/>
              <w:numPr>
                <w:ilvl w:val="0"/>
                <w:numId w:val="15"/>
              </w:numPr>
              <w:spacing w:beforeLines="50" w:before="180" w:afterLines="50" w:after="180"/>
              <w:ind w:leftChars="0" w:left="885" w:rightChars="14" w:right="34" w:firstLineChars="0"/>
              <w:rPr>
                <w:lang w:eastAsia="zh-TW"/>
              </w:rPr>
            </w:pPr>
            <w:r>
              <w:rPr>
                <w:rFonts w:hint="eastAsia"/>
                <w:lang w:eastAsia="zh-TW"/>
              </w:rPr>
              <w:t>CVM-1118</w:t>
            </w:r>
          </w:p>
          <w:p w:rsidR="00DD43D8" w:rsidRDefault="00DD43D8" w:rsidP="00DD43D8">
            <w:pPr>
              <w:pStyle w:val="af3"/>
              <w:spacing w:beforeLines="50" w:before="180" w:afterLines="50" w:after="180"/>
              <w:ind w:leftChars="0" w:left="885" w:rightChars="14" w:right="34" w:firstLineChars="200" w:firstLine="480"/>
              <w:rPr>
                <w:color w:val="auto"/>
                <w:lang w:eastAsia="zh-TW"/>
              </w:rPr>
            </w:pPr>
            <w:r w:rsidRPr="009B5976">
              <w:rPr>
                <w:color w:val="auto"/>
              </w:rPr>
              <w:t>CVM-1118</w:t>
            </w:r>
            <w:r>
              <w:rPr>
                <w:color w:val="auto"/>
              </w:rPr>
              <w:t>為新一代之非化療類「口服」抗癌藥物</w:t>
            </w:r>
            <w:r>
              <w:rPr>
                <w:rFonts w:hint="eastAsia"/>
                <w:color w:val="auto"/>
                <w:lang w:eastAsia="zh-TW"/>
              </w:rPr>
              <w:t>，</w:t>
            </w:r>
            <w:r w:rsidRPr="009B5976">
              <w:rPr>
                <w:rFonts w:hint="eastAsia"/>
                <w:color w:val="auto"/>
              </w:rPr>
              <w:t>具有多重標靶作用機制，包含抑制類管道形成新穎機制，同時促</w:t>
            </w:r>
            <w:r>
              <w:rPr>
                <w:rFonts w:hint="eastAsia"/>
                <w:color w:val="auto"/>
              </w:rPr>
              <w:t>進癌細胞自行凋亡、抑制癌細胞分裂生長、防止惡性腫瘤癌細胞轉移，</w:t>
            </w:r>
            <w:r>
              <w:rPr>
                <w:rFonts w:hint="eastAsia"/>
                <w:color w:val="auto"/>
                <w:lang w:eastAsia="zh-TW"/>
              </w:rPr>
              <w:t>係</w:t>
            </w:r>
            <w:r w:rsidRPr="009B5976">
              <w:rPr>
                <w:rFonts w:hint="eastAsia"/>
                <w:color w:val="auto"/>
              </w:rPr>
              <w:t>安全性高之新一代口服抗癌小分子新藥。</w:t>
            </w:r>
          </w:p>
          <w:p w:rsidR="00931857" w:rsidRPr="009B5976" w:rsidRDefault="00931857" w:rsidP="00DD43D8">
            <w:pPr>
              <w:pStyle w:val="af3"/>
              <w:spacing w:beforeLines="50" w:before="180" w:afterLines="50" w:after="180"/>
              <w:ind w:leftChars="0" w:left="885" w:rightChars="14" w:right="34" w:firstLineChars="200" w:firstLine="480"/>
              <w:rPr>
                <w:color w:val="auto"/>
                <w:lang w:eastAsia="zh-TW"/>
              </w:rPr>
            </w:pPr>
          </w:p>
          <w:p w:rsidR="00DD43D8" w:rsidRPr="009B5976" w:rsidRDefault="00DD43D8" w:rsidP="00DD43D8">
            <w:pPr>
              <w:pStyle w:val="af3"/>
              <w:numPr>
                <w:ilvl w:val="0"/>
                <w:numId w:val="15"/>
              </w:numPr>
              <w:spacing w:beforeLines="50" w:before="180" w:afterLines="50" w:after="180"/>
              <w:ind w:leftChars="0" w:left="885" w:rightChars="14" w:right="34" w:firstLineChars="0"/>
              <w:rPr>
                <w:lang w:eastAsia="zh-TW"/>
              </w:rPr>
            </w:pPr>
            <w:r w:rsidRPr="009B5976">
              <w:rPr>
                <w:color w:val="auto"/>
              </w:rPr>
              <w:lastRenderedPageBreak/>
              <w:t>Rexis</w:t>
            </w:r>
            <w:r w:rsidRPr="009B5976">
              <w:rPr>
                <w:color w:val="auto"/>
                <w:vertAlign w:val="superscript"/>
              </w:rPr>
              <w:t>®</w:t>
            </w:r>
          </w:p>
          <w:p w:rsidR="00DD43D8" w:rsidRDefault="00DD43D8" w:rsidP="00DD43D8">
            <w:pPr>
              <w:pStyle w:val="af3"/>
              <w:spacing w:beforeLines="50" w:before="180" w:afterLines="50" w:after="180"/>
              <w:ind w:leftChars="0" w:left="885" w:rightChars="14" w:right="34" w:firstLineChars="200" w:firstLine="480"/>
              <w:rPr>
                <w:color w:val="auto"/>
                <w:lang w:eastAsia="zh-TW"/>
              </w:rPr>
            </w:pPr>
            <w:r w:rsidRPr="009B5976">
              <w:rPr>
                <w:color w:val="auto"/>
              </w:rPr>
              <w:t>Rexis</w:t>
            </w:r>
            <w:r w:rsidR="004206C8" w:rsidRPr="00F05E37">
              <w:rPr>
                <w:color w:val="auto"/>
                <w:vertAlign w:val="superscript"/>
              </w:rPr>
              <w:t>®</w:t>
            </w:r>
            <w:r w:rsidRPr="009B5976">
              <w:rPr>
                <w:color w:val="auto"/>
              </w:rPr>
              <w:t>為</w:t>
            </w:r>
            <w:r w:rsidRPr="009B5976">
              <w:rPr>
                <w:rFonts w:hint="eastAsia"/>
                <w:color w:val="auto"/>
              </w:rPr>
              <w:t>敗血病治療</w:t>
            </w:r>
            <w:r>
              <w:rPr>
                <w:rFonts w:hint="eastAsia"/>
                <w:color w:val="auto"/>
                <w:lang w:eastAsia="zh-TW"/>
              </w:rPr>
              <w:t>藥物</w:t>
            </w:r>
            <w:r w:rsidRPr="009B5976">
              <w:rPr>
                <w:rFonts w:hint="eastAsia"/>
                <w:color w:val="auto"/>
              </w:rPr>
              <w:t>，藉由調節體內免疫</w:t>
            </w:r>
            <w:r w:rsidRPr="009B5976">
              <w:rPr>
                <w:color w:val="auto"/>
              </w:rPr>
              <w:t>/</w:t>
            </w:r>
            <w:r w:rsidRPr="009B5976">
              <w:rPr>
                <w:rFonts w:hint="eastAsia"/>
                <w:color w:val="auto"/>
              </w:rPr>
              <w:t>發炎功能，活化人體內的抗氧化酵素，以有效對抗感染所引起的免疫失調，降低敗血症患者死亡率之針劑藥物，增加病患的存活率。</w:t>
            </w:r>
          </w:p>
          <w:p w:rsidR="00DD43D8" w:rsidRPr="00F05E37" w:rsidRDefault="00DD43D8" w:rsidP="00DD43D8">
            <w:pPr>
              <w:pStyle w:val="af3"/>
              <w:numPr>
                <w:ilvl w:val="0"/>
                <w:numId w:val="15"/>
              </w:numPr>
              <w:spacing w:beforeLines="50" w:before="180" w:afterLines="50" w:after="180"/>
              <w:ind w:leftChars="0" w:left="885" w:rightChars="14" w:right="34" w:firstLineChars="0"/>
              <w:rPr>
                <w:color w:val="auto"/>
                <w:lang w:eastAsia="zh-TW"/>
              </w:rPr>
            </w:pPr>
            <w:r w:rsidRPr="00F05E37">
              <w:rPr>
                <w:color w:val="auto"/>
              </w:rPr>
              <w:t>Zelnite</w:t>
            </w:r>
            <w:r w:rsidRPr="00F05E37">
              <w:rPr>
                <w:color w:val="auto"/>
                <w:vertAlign w:val="superscript"/>
              </w:rPr>
              <w:t>®</w:t>
            </w:r>
          </w:p>
          <w:p w:rsidR="00DD43D8" w:rsidRPr="009B5976" w:rsidRDefault="00DD43D8" w:rsidP="00DD43D8">
            <w:pPr>
              <w:pStyle w:val="af3"/>
              <w:spacing w:beforeLines="50" w:before="180" w:afterLines="50" w:after="180"/>
              <w:ind w:leftChars="0" w:left="885" w:rightChars="14" w:right="34" w:firstLineChars="200" w:firstLine="480"/>
              <w:rPr>
                <w:color w:val="auto"/>
                <w:lang w:eastAsia="zh-TW"/>
              </w:rPr>
            </w:pPr>
            <w:r w:rsidRPr="00F05E37">
              <w:rPr>
                <w:color w:val="auto"/>
              </w:rPr>
              <w:t>Zelnite</w:t>
            </w:r>
            <w:r w:rsidRPr="00F05E37">
              <w:rPr>
                <w:color w:val="auto"/>
                <w:vertAlign w:val="superscript"/>
              </w:rPr>
              <w:t>®</w:t>
            </w:r>
            <w:r w:rsidRPr="009B5976">
              <w:rPr>
                <w:color w:val="auto"/>
              </w:rPr>
              <w:t>為</w:t>
            </w:r>
            <w:r w:rsidRPr="00F05E37">
              <w:rPr>
                <w:rFonts w:hint="eastAsia"/>
                <w:color w:val="auto"/>
              </w:rPr>
              <w:t>重症患者靜脈注射補充劑</w:t>
            </w:r>
            <w:r>
              <w:rPr>
                <w:rFonts w:hint="eastAsia"/>
                <w:color w:val="auto"/>
                <w:lang w:eastAsia="zh-TW"/>
              </w:rPr>
              <w:t>，</w:t>
            </w:r>
            <w:r w:rsidRPr="00F05E37">
              <w:rPr>
                <w:rFonts w:hint="eastAsia"/>
                <w:color w:val="auto"/>
              </w:rPr>
              <w:t>含增加病人之抗氧化酵素的活性，增強免疫功能，降低體內發炎反應</w:t>
            </w:r>
            <w:r w:rsidRPr="009B5976">
              <w:rPr>
                <w:rFonts w:hint="eastAsia"/>
                <w:color w:val="auto"/>
              </w:rPr>
              <w:t>。</w:t>
            </w:r>
          </w:p>
          <w:p w:rsidR="00DD43D8" w:rsidRPr="009B5976" w:rsidRDefault="00DD43D8" w:rsidP="00DD43D8">
            <w:pPr>
              <w:pStyle w:val="af3"/>
              <w:numPr>
                <w:ilvl w:val="0"/>
                <w:numId w:val="15"/>
              </w:numPr>
              <w:spacing w:beforeLines="50" w:before="180" w:afterLines="50" w:after="180"/>
              <w:ind w:leftChars="0" w:left="885" w:rightChars="14" w:right="34" w:firstLineChars="0"/>
              <w:rPr>
                <w:lang w:eastAsia="zh-TW"/>
              </w:rPr>
            </w:pPr>
            <w:r>
              <w:rPr>
                <w:rFonts w:hint="eastAsia"/>
                <w:color w:val="auto"/>
                <w:lang w:eastAsia="zh-TW"/>
              </w:rPr>
              <w:t>TRX-707</w:t>
            </w:r>
          </w:p>
          <w:p w:rsidR="00DD43D8" w:rsidRDefault="00DD43D8" w:rsidP="00DD43D8">
            <w:pPr>
              <w:pStyle w:val="af3"/>
              <w:spacing w:beforeLines="50" w:before="180" w:afterLines="50" w:after="180"/>
              <w:ind w:leftChars="0" w:left="885" w:rightChars="14" w:right="34" w:firstLineChars="200" w:firstLine="480"/>
              <w:rPr>
                <w:color w:val="auto"/>
                <w:lang w:eastAsia="zh-TW"/>
              </w:rPr>
            </w:pPr>
            <w:r>
              <w:rPr>
                <w:rFonts w:hint="eastAsia"/>
                <w:color w:val="auto"/>
                <w:lang w:eastAsia="zh-TW"/>
              </w:rPr>
              <w:t>TRX-707</w:t>
            </w:r>
            <w:r w:rsidRPr="009B5976">
              <w:rPr>
                <w:color w:val="auto"/>
              </w:rPr>
              <w:t>為</w:t>
            </w:r>
            <w:r w:rsidRPr="00F05E37">
              <w:rPr>
                <w:rFonts w:hint="eastAsia"/>
                <w:color w:val="auto"/>
              </w:rPr>
              <w:t>抗乳癌標靶藥物，針對現有抗癌化療藥物，藉由劑型設計開發，改良口服劑型，以降低藥物副作用</w:t>
            </w:r>
            <w:r w:rsidRPr="00F05E37">
              <w:rPr>
                <w:color w:val="auto"/>
              </w:rPr>
              <w:t>、</w:t>
            </w:r>
            <w:r w:rsidRPr="00F05E37">
              <w:rPr>
                <w:rFonts w:hint="eastAsia"/>
                <w:color w:val="auto"/>
              </w:rPr>
              <w:t>提高</w:t>
            </w:r>
            <w:r w:rsidRPr="00F05E37">
              <w:rPr>
                <w:color w:val="auto"/>
              </w:rPr>
              <w:t>口服藥物之生物利用度並</w:t>
            </w:r>
            <w:r w:rsidRPr="00F05E37">
              <w:rPr>
                <w:rFonts w:hint="eastAsia"/>
                <w:color w:val="auto"/>
              </w:rPr>
              <w:t>增加患者治療之方便性。</w:t>
            </w:r>
          </w:p>
          <w:p w:rsidR="00DD43D8" w:rsidRPr="009B5976" w:rsidRDefault="00DD43D8" w:rsidP="00DD43D8">
            <w:pPr>
              <w:pStyle w:val="af3"/>
              <w:numPr>
                <w:ilvl w:val="0"/>
                <w:numId w:val="15"/>
              </w:numPr>
              <w:spacing w:beforeLines="50" w:before="180" w:afterLines="50" w:after="180"/>
              <w:ind w:leftChars="0" w:left="885" w:rightChars="14" w:right="34" w:firstLineChars="0"/>
              <w:rPr>
                <w:lang w:eastAsia="zh-TW"/>
              </w:rPr>
            </w:pPr>
            <w:r>
              <w:rPr>
                <w:rFonts w:hint="eastAsia"/>
                <w:color w:val="auto"/>
                <w:lang w:eastAsia="zh-TW"/>
              </w:rPr>
              <w:t>TRX-711</w:t>
            </w:r>
          </w:p>
          <w:p w:rsidR="006B0024" w:rsidRDefault="00DD43D8" w:rsidP="00DD43D8">
            <w:pPr>
              <w:pStyle w:val="af3"/>
              <w:spacing w:beforeLines="50" w:before="180" w:afterLines="50" w:after="180"/>
              <w:ind w:leftChars="0" w:left="885" w:rightChars="14" w:right="34" w:firstLineChars="200" w:firstLine="480"/>
              <w:rPr>
                <w:color w:val="auto"/>
                <w:lang w:eastAsia="zh-TW"/>
              </w:rPr>
            </w:pPr>
            <w:r>
              <w:rPr>
                <w:rFonts w:hint="eastAsia"/>
                <w:color w:val="auto"/>
                <w:lang w:eastAsia="zh-TW"/>
              </w:rPr>
              <w:t>T</w:t>
            </w:r>
            <w:r>
              <w:rPr>
                <w:color w:val="auto"/>
                <w:lang w:eastAsia="zh-TW"/>
              </w:rPr>
              <w:t>R</w:t>
            </w:r>
            <w:r>
              <w:rPr>
                <w:rFonts w:hint="eastAsia"/>
                <w:color w:val="auto"/>
                <w:lang w:eastAsia="zh-TW"/>
              </w:rPr>
              <w:t>X-717</w:t>
            </w:r>
            <w:r w:rsidRPr="009B5976">
              <w:rPr>
                <w:color w:val="auto"/>
                <w:lang w:eastAsia="zh-TW"/>
              </w:rPr>
              <w:t>為</w:t>
            </w:r>
            <w:r w:rsidRPr="00F05E37">
              <w:rPr>
                <w:color w:val="auto"/>
                <w:lang w:eastAsia="zh-TW"/>
              </w:rPr>
              <w:t>治療洗腎病患之次發性副甲狀腺功能亢進</w:t>
            </w:r>
            <w:r w:rsidRPr="00F05E37">
              <w:rPr>
                <w:rFonts w:hint="eastAsia"/>
                <w:color w:val="auto"/>
                <w:lang w:eastAsia="zh-TW"/>
              </w:rPr>
              <w:t>，針對現有長期洗腎病患引發之副甲狀腺亢進，改良口服劑型，以降低藥物副作用</w:t>
            </w:r>
            <w:r w:rsidRPr="00F05E37">
              <w:rPr>
                <w:color w:val="auto"/>
                <w:lang w:eastAsia="zh-TW"/>
              </w:rPr>
              <w:t>、</w:t>
            </w:r>
            <w:r w:rsidRPr="00F05E37">
              <w:rPr>
                <w:rFonts w:hint="eastAsia"/>
                <w:color w:val="auto"/>
                <w:lang w:eastAsia="zh-TW"/>
              </w:rPr>
              <w:t>提高</w:t>
            </w:r>
            <w:r w:rsidRPr="00F05E37">
              <w:rPr>
                <w:color w:val="auto"/>
                <w:lang w:eastAsia="zh-TW"/>
              </w:rPr>
              <w:t>口服藥物之生物利用度並</w:t>
            </w:r>
            <w:r>
              <w:rPr>
                <w:rFonts w:hint="eastAsia"/>
                <w:color w:val="auto"/>
                <w:lang w:eastAsia="zh-TW"/>
              </w:rPr>
              <w:t>增加患者治療之方便性</w:t>
            </w:r>
            <w:r w:rsidRPr="009B5976">
              <w:rPr>
                <w:rFonts w:hint="eastAsia"/>
                <w:color w:val="auto"/>
                <w:lang w:eastAsia="zh-TW"/>
              </w:rPr>
              <w:t>。</w:t>
            </w:r>
          </w:p>
          <w:p w:rsidR="00DD43D8" w:rsidRDefault="00DD43D8" w:rsidP="00DD43D8">
            <w:pPr>
              <w:pStyle w:val="af3"/>
              <w:spacing w:beforeLines="50" w:before="180" w:afterLines="50" w:after="180"/>
              <w:ind w:leftChars="191" w:left="458" w:rightChars="14" w:right="34" w:firstLineChars="196" w:firstLine="470"/>
              <w:rPr>
                <w:lang w:eastAsia="zh-TW"/>
              </w:rPr>
            </w:pPr>
            <w:r w:rsidRPr="00383AD9">
              <w:rPr>
                <w:lang w:eastAsia="zh-TW"/>
              </w:rPr>
              <w:t>經參酌國內上市</w:t>
            </w:r>
            <w:r w:rsidRPr="00383AD9">
              <w:rPr>
                <w:lang w:eastAsia="zh-TW"/>
              </w:rPr>
              <w:t>(</w:t>
            </w:r>
            <w:r w:rsidRPr="00383AD9">
              <w:rPr>
                <w:lang w:eastAsia="zh-TW"/>
              </w:rPr>
              <w:t>櫃</w:t>
            </w:r>
            <w:r w:rsidRPr="00383AD9">
              <w:rPr>
                <w:lang w:eastAsia="zh-TW"/>
              </w:rPr>
              <w:t>)</w:t>
            </w:r>
            <w:r>
              <w:rPr>
                <w:rFonts w:hint="eastAsia"/>
                <w:lang w:eastAsia="zh-TW"/>
              </w:rPr>
              <w:t>之</w:t>
            </w:r>
            <w:r w:rsidRPr="00383AD9">
              <w:rPr>
                <w:lang w:eastAsia="zh-TW"/>
              </w:rPr>
              <w:t>採樣同業</w:t>
            </w:r>
            <w:r>
              <w:rPr>
                <w:rFonts w:hint="eastAsia"/>
                <w:lang w:eastAsia="zh-TW"/>
              </w:rPr>
              <w:t>智擎</w:t>
            </w:r>
            <w:r w:rsidRPr="00383AD9">
              <w:rPr>
                <w:lang w:eastAsia="zh-TW"/>
              </w:rPr>
              <w:t>(</w:t>
            </w:r>
            <w:r w:rsidRPr="00383AD9">
              <w:rPr>
                <w:lang w:eastAsia="zh-TW"/>
              </w:rPr>
              <w:t>上</w:t>
            </w:r>
            <w:r>
              <w:rPr>
                <w:rFonts w:hint="eastAsia"/>
                <w:lang w:eastAsia="zh-TW"/>
              </w:rPr>
              <w:t>櫃</w:t>
            </w:r>
            <w:r w:rsidRPr="00383AD9">
              <w:rPr>
                <w:lang w:eastAsia="zh-TW"/>
              </w:rPr>
              <w:t>公司，股票代號：</w:t>
            </w:r>
            <w:r>
              <w:rPr>
                <w:rFonts w:hint="eastAsia"/>
                <w:lang w:eastAsia="zh-TW"/>
              </w:rPr>
              <w:t>4162</w:t>
            </w:r>
            <w:r w:rsidRPr="00383AD9">
              <w:rPr>
                <w:lang w:eastAsia="zh-TW"/>
              </w:rPr>
              <w:t>)</w:t>
            </w:r>
            <w:r>
              <w:rPr>
                <w:rFonts w:hint="eastAsia"/>
                <w:lang w:eastAsia="zh-TW"/>
              </w:rPr>
              <w:t>、中裕新藥</w:t>
            </w:r>
            <w:r w:rsidRPr="00383AD9">
              <w:rPr>
                <w:lang w:eastAsia="zh-TW"/>
              </w:rPr>
              <w:t>(</w:t>
            </w:r>
            <w:r w:rsidRPr="00383AD9">
              <w:rPr>
                <w:lang w:eastAsia="zh-TW"/>
              </w:rPr>
              <w:t>上</w:t>
            </w:r>
            <w:r>
              <w:rPr>
                <w:rFonts w:hint="eastAsia"/>
                <w:lang w:eastAsia="zh-TW"/>
              </w:rPr>
              <w:t>櫃</w:t>
            </w:r>
            <w:r w:rsidRPr="00383AD9">
              <w:rPr>
                <w:lang w:eastAsia="zh-TW"/>
              </w:rPr>
              <w:t>公司，股票代號：</w:t>
            </w:r>
            <w:r>
              <w:rPr>
                <w:rFonts w:hint="eastAsia"/>
                <w:lang w:eastAsia="zh-TW"/>
              </w:rPr>
              <w:t>4147</w:t>
            </w:r>
            <w:r w:rsidRPr="00383AD9">
              <w:rPr>
                <w:lang w:eastAsia="zh-TW"/>
              </w:rPr>
              <w:t>)</w:t>
            </w:r>
            <w:r w:rsidRPr="00383AD9">
              <w:rPr>
                <w:lang w:eastAsia="zh-TW"/>
              </w:rPr>
              <w:t>及</w:t>
            </w:r>
            <w:r>
              <w:rPr>
                <w:rFonts w:hint="eastAsia"/>
                <w:lang w:eastAsia="zh-TW"/>
              </w:rPr>
              <w:t>浩鼎</w:t>
            </w:r>
            <w:r w:rsidRPr="00383AD9">
              <w:rPr>
                <w:lang w:eastAsia="zh-TW"/>
              </w:rPr>
              <w:t>(</w:t>
            </w:r>
            <w:r>
              <w:rPr>
                <w:rFonts w:hint="eastAsia"/>
                <w:lang w:eastAsia="zh-TW"/>
              </w:rPr>
              <w:t>上</w:t>
            </w:r>
            <w:r w:rsidRPr="00383AD9">
              <w:rPr>
                <w:lang w:eastAsia="zh-TW"/>
              </w:rPr>
              <w:t>櫃公司，股票代號：</w:t>
            </w:r>
            <w:r>
              <w:rPr>
                <w:rFonts w:hint="eastAsia"/>
                <w:lang w:eastAsia="zh-TW"/>
              </w:rPr>
              <w:t>4174</w:t>
            </w:r>
            <w:r w:rsidRPr="00383AD9">
              <w:rPr>
                <w:lang w:eastAsia="zh-TW"/>
              </w:rPr>
              <w:t>)</w:t>
            </w:r>
            <w:r w:rsidRPr="00383AD9">
              <w:rPr>
                <w:lang w:eastAsia="zh-TW"/>
              </w:rPr>
              <w:t>於台灣證券交易所及財團法人證券櫃檯買賣中心</w:t>
            </w:r>
            <w:r>
              <w:rPr>
                <w:rFonts w:hint="eastAsia"/>
                <w:lang w:eastAsia="zh-TW"/>
              </w:rPr>
              <w:t>公告</w:t>
            </w:r>
            <w:r w:rsidRPr="00383AD9">
              <w:rPr>
                <w:lang w:eastAsia="zh-TW"/>
              </w:rPr>
              <w:t>之</w:t>
            </w:r>
            <w:r>
              <w:rPr>
                <w:rFonts w:hint="eastAsia"/>
                <w:lang w:eastAsia="zh-TW"/>
              </w:rPr>
              <w:t>股價淨值比</w:t>
            </w:r>
            <w:r w:rsidRPr="00383AD9">
              <w:rPr>
                <w:lang w:eastAsia="zh-TW"/>
              </w:rPr>
              <w:t>資訊評估說明如下：</w:t>
            </w:r>
          </w:p>
          <w:p w:rsidR="00DD43D8" w:rsidRDefault="00DD43D8" w:rsidP="00DD43D8">
            <w:pPr>
              <w:snapToGrid w:val="0"/>
              <w:spacing w:beforeLines="50" w:before="180"/>
              <w:ind w:leftChars="-18" w:left="-43" w:rightChars="14" w:right="34" w:firstLineChars="200" w:firstLine="400"/>
              <w:jc w:val="right"/>
              <w:rPr>
                <w:rFonts w:ascii="標楷體" w:eastAsia="標楷體" w:hAnsi="標楷體"/>
                <w:sz w:val="20"/>
                <w:szCs w:val="20"/>
              </w:rPr>
            </w:pPr>
            <w:r w:rsidRPr="00911D8E">
              <w:rPr>
                <w:rFonts w:ascii="標楷體" w:eastAsia="標楷體" w:hAnsi="標楷體"/>
                <w:sz w:val="20"/>
                <w:szCs w:val="20"/>
              </w:rPr>
              <w:t>單位：倍</w:t>
            </w:r>
          </w:p>
          <w:tbl>
            <w:tblPr>
              <w:tblW w:w="6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058"/>
              <w:gridCol w:w="1488"/>
              <w:gridCol w:w="1175"/>
              <w:gridCol w:w="1175"/>
              <w:gridCol w:w="1176"/>
              <w:gridCol w:w="844"/>
            </w:tblGrid>
            <w:tr w:rsidR="00DD43D8" w:rsidRPr="00487A2D" w:rsidTr="001B7EBC">
              <w:trPr>
                <w:trHeight w:val="218"/>
              </w:trPr>
              <w:tc>
                <w:tcPr>
                  <w:tcW w:w="2546" w:type="dxa"/>
                  <w:gridSpan w:val="2"/>
                  <w:shd w:val="clear" w:color="auto" w:fill="auto"/>
                  <w:vAlign w:val="center"/>
                  <w:hideMark/>
                </w:tcPr>
                <w:p w:rsidR="00DD43D8" w:rsidRPr="00A0353A" w:rsidRDefault="00DD43D8" w:rsidP="001B7EBC">
                  <w:pPr>
                    <w:widowControl/>
                    <w:jc w:val="center"/>
                    <w:rPr>
                      <w:rFonts w:eastAsia="標楷體"/>
                      <w:color w:val="000000"/>
                      <w:kern w:val="0"/>
                      <w:sz w:val="22"/>
                      <w:szCs w:val="22"/>
                    </w:rPr>
                  </w:pPr>
                  <w:r w:rsidRPr="00A0353A">
                    <w:rPr>
                      <w:rFonts w:eastAsia="標楷體"/>
                      <w:color w:val="000000"/>
                      <w:kern w:val="0"/>
                      <w:sz w:val="22"/>
                      <w:szCs w:val="22"/>
                    </w:rPr>
                    <w:t>同業</w:t>
                  </w:r>
                  <w:r w:rsidRPr="00A0353A">
                    <w:rPr>
                      <w:rFonts w:eastAsia="標楷體"/>
                      <w:color w:val="000000"/>
                      <w:kern w:val="0"/>
                      <w:sz w:val="22"/>
                      <w:szCs w:val="22"/>
                    </w:rPr>
                    <w:t>\</w:t>
                  </w:r>
                  <w:r w:rsidRPr="00A0353A">
                    <w:rPr>
                      <w:rFonts w:eastAsia="標楷體"/>
                      <w:color w:val="000000"/>
                      <w:kern w:val="0"/>
                      <w:sz w:val="22"/>
                      <w:szCs w:val="22"/>
                    </w:rPr>
                    <w:t>月份</w:t>
                  </w:r>
                  <w:r w:rsidRPr="00A0353A">
                    <w:rPr>
                      <w:rFonts w:eastAsia="標楷體"/>
                      <w:color w:val="000000"/>
                      <w:kern w:val="0"/>
                      <w:sz w:val="22"/>
                      <w:szCs w:val="22"/>
                    </w:rPr>
                    <w:t>\</w:t>
                  </w:r>
                  <w:r w:rsidRPr="00A0353A">
                    <w:rPr>
                      <w:rFonts w:eastAsia="標楷體"/>
                      <w:color w:val="000000"/>
                      <w:kern w:val="0"/>
                      <w:sz w:val="22"/>
                      <w:szCs w:val="22"/>
                    </w:rPr>
                    <w:t>股價淨值比</w:t>
                  </w:r>
                </w:p>
              </w:tc>
              <w:tc>
                <w:tcPr>
                  <w:tcW w:w="1175" w:type="dxa"/>
                  <w:shd w:val="clear" w:color="auto" w:fill="auto"/>
                  <w:vAlign w:val="center"/>
                  <w:hideMark/>
                </w:tcPr>
                <w:p w:rsidR="00DD43D8" w:rsidRPr="00A0353A" w:rsidRDefault="00DD43D8" w:rsidP="001B7EBC">
                  <w:pPr>
                    <w:jc w:val="center"/>
                    <w:rPr>
                      <w:rFonts w:eastAsia="標楷體"/>
                      <w:color w:val="000000"/>
                      <w:sz w:val="22"/>
                      <w:szCs w:val="22"/>
                    </w:rPr>
                  </w:pPr>
                  <w:r>
                    <w:rPr>
                      <w:rFonts w:eastAsia="標楷體"/>
                      <w:color w:val="000000"/>
                      <w:sz w:val="22"/>
                      <w:szCs w:val="22"/>
                    </w:rPr>
                    <w:t>10</w:t>
                  </w:r>
                  <w:r>
                    <w:rPr>
                      <w:rFonts w:eastAsia="標楷體" w:hint="eastAsia"/>
                      <w:color w:val="000000"/>
                      <w:sz w:val="22"/>
                      <w:szCs w:val="22"/>
                    </w:rPr>
                    <w:t>6</w:t>
                  </w:r>
                  <w:r w:rsidRPr="00A0353A">
                    <w:rPr>
                      <w:rFonts w:eastAsia="標楷體"/>
                      <w:color w:val="000000"/>
                      <w:sz w:val="22"/>
                      <w:szCs w:val="22"/>
                    </w:rPr>
                    <w:t>年</w:t>
                  </w:r>
                  <w:r>
                    <w:rPr>
                      <w:rFonts w:eastAsia="標楷體" w:hint="eastAsia"/>
                      <w:color w:val="000000"/>
                      <w:sz w:val="22"/>
                      <w:szCs w:val="22"/>
                    </w:rPr>
                    <w:t>3</w:t>
                  </w:r>
                  <w:r w:rsidRPr="00A0353A">
                    <w:rPr>
                      <w:rFonts w:eastAsia="標楷體"/>
                      <w:color w:val="000000"/>
                      <w:sz w:val="22"/>
                      <w:szCs w:val="22"/>
                    </w:rPr>
                    <w:t>月</w:t>
                  </w:r>
                </w:p>
              </w:tc>
              <w:tc>
                <w:tcPr>
                  <w:tcW w:w="1175" w:type="dxa"/>
                  <w:shd w:val="clear" w:color="auto" w:fill="auto"/>
                  <w:vAlign w:val="center"/>
                  <w:hideMark/>
                </w:tcPr>
                <w:p w:rsidR="00DD43D8" w:rsidRPr="00A0353A" w:rsidRDefault="00DD43D8" w:rsidP="001B7EBC">
                  <w:pPr>
                    <w:jc w:val="center"/>
                    <w:rPr>
                      <w:rFonts w:eastAsia="標楷體"/>
                      <w:color w:val="000000"/>
                      <w:sz w:val="22"/>
                      <w:szCs w:val="22"/>
                    </w:rPr>
                  </w:pPr>
                  <w:r>
                    <w:rPr>
                      <w:rFonts w:eastAsia="標楷體"/>
                      <w:color w:val="000000"/>
                      <w:sz w:val="22"/>
                      <w:szCs w:val="22"/>
                    </w:rPr>
                    <w:t>10</w:t>
                  </w:r>
                  <w:r>
                    <w:rPr>
                      <w:rFonts w:eastAsia="標楷體" w:hint="eastAsia"/>
                      <w:color w:val="000000"/>
                      <w:sz w:val="22"/>
                      <w:szCs w:val="22"/>
                    </w:rPr>
                    <w:t>6</w:t>
                  </w:r>
                  <w:r w:rsidRPr="00A0353A">
                    <w:rPr>
                      <w:rFonts w:eastAsia="標楷體"/>
                      <w:color w:val="000000"/>
                      <w:sz w:val="22"/>
                      <w:szCs w:val="22"/>
                    </w:rPr>
                    <w:t>年</w:t>
                  </w:r>
                  <w:r>
                    <w:rPr>
                      <w:rFonts w:eastAsia="標楷體" w:hint="eastAsia"/>
                      <w:color w:val="000000"/>
                      <w:sz w:val="22"/>
                      <w:szCs w:val="22"/>
                    </w:rPr>
                    <w:t>4</w:t>
                  </w:r>
                  <w:r w:rsidRPr="00A0353A">
                    <w:rPr>
                      <w:rFonts w:eastAsia="標楷體"/>
                      <w:color w:val="000000"/>
                      <w:sz w:val="22"/>
                      <w:szCs w:val="22"/>
                    </w:rPr>
                    <w:t>月</w:t>
                  </w:r>
                </w:p>
              </w:tc>
              <w:tc>
                <w:tcPr>
                  <w:tcW w:w="1176" w:type="dxa"/>
                  <w:shd w:val="clear" w:color="auto" w:fill="auto"/>
                  <w:vAlign w:val="center"/>
                  <w:hideMark/>
                </w:tcPr>
                <w:p w:rsidR="00DD43D8" w:rsidRPr="00A0353A" w:rsidRDefault="00DD43D8" w:rsidP="001B7EBC">
                  <w:pPr>
                    <w:jc w:val="center"/>
                    <w:rPr>
                      <w:rFonts w:eastAsia="標楷體"/>
                      <w:color w:val="000000"/>
                      <w:sz w:val="22"/>
                      <w:szCs w:val="22"/>
                    </w:rPr>
                  </w:pPr>
                  <w:r>
                    <w:rPr>
                      <w:rFonts w:eastAsia="標楷體"/>
                      <w:color w:val="000000"/>
                      <w:sz w:val="22"/>
                      <w:szCs w:val="22"/>
                    </w:rPr>
                    <w:t>10</w:t>
                  </w:r>
                  <w:r>
                    <w:rPr>
                      <w:rFonts w:eastAsia="標楷體" w:hint="eastAsia"/>
                      <w:color w:val="000000"/>
                      <w:sz w:val="22"/>
                      <w:szCs w:val="22"/>
                    </w:rPr>
                    <w:t>6</w:t>
                  </w:r>
                  <w:r w:rsidRPr="00A0353A">
                    <w:rPr>
                      <w:rFonts w:eastAsia="標楷體"/>
                      <w:color w:val="000000"/>
                      <w:sz w:val="22"/>
                      <w:szCs w:val="22"/>
                    </w:rPr>
                    <w:t>年</w:t>
                  </w:r>
                  <w:r>
                    <w:rPr>
                      <w:rFonts w:eastAsia="標楷體" w:hint="eastAsia"/>
                      <w:color w:val="000000"/>
                      <w:sz w:val="22"/>
                      <w:szCs w:val="22"/>
                    </w:rPr>
                    <w:t>5</w:t>
                  </w:r>
                  <w:r w:rsidRPr="00A0353A">
                    <w:rPr>
                      <w:rFonts w:eastAsia="標楷體"/>
                      <w:color w:val="000000"/>
                      <w:sz w:val="22"/>
                      <w:szCs w:val="22"/>
                    </w:rPr>
                    <w:t>月</w:t>
                  </w:r>
                </w:p>
              </w:tc>
              <w:tc>
                <w:tcPr>
                  <w:tcW w:w="844" w:type="dxa"/>
                  <w:shd w:val="clear" w:color="auto" w:fill="auto"/>
                  <w:vAlign w:val="center"/>
                  <w:hideMark/>
                </w:tcPr>
                <w:p w:rsidR="00DD43D8" w:rsidRPr="00487A2D" w:rsidRDefault="00DD43D8" w:rsidP="001B7EBC">
                  <w:pPr>
                    <w:jc w:val="center"/>
                    <w:rPr>
                      <w:rFonts w:ascii="標楷體" w:eastAsia="標楷體" w:hAnsi="標楷體" w:cs="新細明體"/>
                      <w:color w:val="000000"/>
                      <w:sz w:val="22"/>
                      <w:szCs w:val="22"/>
                    </w:rPr>
                  </w:pPr>
                  <w:r w:rsidRPr="00487A2D">
                    <w:rPr>
                      <w:rFonts w:ascii="標楷體" w:eastAsia="標楷體" w:hAnsi="標楷體" w:hint="eastAsia"/>
                      <w:color w:val="000000"/>
                      <w:sz w:val="22"/>
                      <w:szCs w:val="22"/>
                    </w:rPr>
                    <w:t>平均</w:t>
                  </w:r>
                </w:p>
              </w:tc>
            </w:tr>
            <w:tr w:rsidR="00DD43D8" w:rsidRPr="00487A2D" w:rsidTr="001B7EBC">
              <w:trPr>
                <w:trHeight w:val="218"/>
              </w:trPr>
              <w:tc>
                <w:tcPr>
                  <w:tcW w:w="1058" w:type="dxa"/>
                  <w:vMerge w:val="restart"/>
                  <w:vAlign w:val="center"/>
                </w:tcPr>
                <w:p w:rsidR="00DD43D8" w:rsidRPr="00487A2D" w:rsidRDefault="00DD43D8" w:rsidP="001B7EBC">
                  <w:pPr>
                    <w:widowControl/>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採樣同業</w:t>
                  </w:r>
                </w:p>
              </w:tc>
              <w:tc>
                <w:tcPr>
                  <w:tcW w:w="1488" w:type="dxa"/>
                  <w:shd w:val="clear" w:color="auto" w:fill="auto"/>
                  <w:vAlign w:val="center"/>
                </w:tcPr>
                <w:p w:rsidR="00DD43D8" w:rsidRPr="00911D8E" w:rsidRDefault="00DD43D8" w:rsidP="001B7EBC">
                  <w:pPr>
                    <w:pStyle w:val="af5"/>
                    <w:adjustRightInd/>
                    <w:snapToGrid/>
                    <w:spacing w:line="240" w:lineRule="auto"/>
                    <w:ind w:left="0" w:firstLine="0"/>
                    <w:jc w:val="center"/>
                    <w:rPr>
                      <w:rFonts w:ascii="Times New Roman" w:eastAsia="標楷體" w:hAnsi="Times New Roman"/>
                      <w:kern w:val="2"/>
                      <w:sz w:val="22"/>
                      <w:szCs w:val="22"/>
                    </w:rPr>
                  </w:pPr>
                  <w:r>
                    <w:rPr>
                      <w:rFonts w:ascii="Times New Roman" w:eastAsia="標楷體" w:hAnsi="Times New Roman" w:hint="eastAsia"/>
                      <w:kern w:val="2"/>
                      <w:sz w:val="22"/>
                      <w:szCs w:val="22"/>
                    </w:rPr>
                    <w:t>智擎</w:t>
                  </w:r>
                  <w:r>
                    <w:rPr>
                      <w:rFonts w:ascii="Times New Roman" w:eastAsia="標楷體" w:hAnsi="Times New Roman" w:hint="eastAsia"/>
                      <w:kern w:val="2"/>
                      <w:sz w:val="22"/>
                      <w:szCs w:val="22"/>
                    </w:rPr>
                    <w:t>(4162)</w:t>
                  </w:r>
                </w:p>
              </w:tc>
              <w:tc>
                <w:tcPr>
                  <w:tcW w:w="1175"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6.93</w:t>
                  </w:r>
                </w:p>
              </w:tc>
              <w:tc>
                <w:tcPr>
                  <w:tcW w:w="1175"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6.10</w:t>
                  </w:r>
                </w:p>
              </w:tc>
              <w:tc>
                <w:tcPr>
                  <w:tcW w:w="1176" w:type="dxa"/>
                  <w:shd w:val="clear" w:color="auto" w:fill="auto"/>
                  <w:vAlign w:val="center"/>
                </w:tcPr>
                <w:p w:rsidR="00DD43D8" w:rsidRDefault="00DD43D8" w:rsidP="001B7EBC">
                  <w:pPr>
                    <w:jc w:val="right"/>
                    <w:rPr>
                      <w:sz w:val="22"/>
                      <w:szCs w:val="22"/>
                    </w:rPr>
                  </w:pPr>
                  <w:r>
                    <w:rPr>
                      <w:rFonts w:hint="eastAsia"/>
                      <w:sz w:val="22"/>
                      <w:szCs w:val="22"/>
                    </w:rPr>
                    <w:t>6.34</w:t>
                  </w:r>
                </w:p>
              </w:tc>
              <w:tc>
                <w:tcPr>
                  <w:tcW w:w="844"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6.46</w:t>
                  </w:r>
                </w:p>
              </w:tc>
            </w:tr>
            <w:tr w:rsidR="00DD43D8" w:rsidRPr="00487A2D" w:rsidTr="001B7EBC">
              <w:trPr>
                <w:trHeight w:val="218"/>
              </w:trPr>
              <w:tc>
                <w:tcPr>
                  <w:tcW w:w="1058" w:type="dxa"/>
                  <w:vMerge/>
                  <w:vAlign w:val="center"/>
                </w:tcPr>
                <w:p w:rsidR="00DD43D8" w:rsidRDefault="00DD43D8" w:rsidP="001B7EBC">
                  <w:pPr>
                    <w:widowControl/>
                    <w:rPr>
                      <w:rFonts w:ascii="標楷體" w:eastAsia="標楷體" w:hAnsi="標楷體" w:cs="新細明體"/>
                      <w:color w:val="000000"/>
                      <w:kern w:val="0"/>
                      <w:sz w:val="22"/>
                      <w:szCs w:val="22"/>
                    </w:rPr>
                  </w:pPr>
                </w:p>
              </w:tc>
              <w:tc>
                <w:tcPr>
                  <w:tcW w:w="1488" w:type="dxa"/>
                  <w:shd w:val="clear" w:color="auto" w:fill="auto"/>
                  <w:vAlign w:val="center"/>
                </w:tcPr>
                <w:p w:rsidR="00DD43D8" w:rsidRPr="00911D8E" w:rsidRDefault="00DD43D8" w:rsidP="001B7EBC">
                  <w:pPr>
                    <w:pStyle w:val="af5"/>
                    <w:adjustRightInd/>
                    <w:snapToGrid/>
                    <w:spacing w:line="240" w:lineRule="auto"/>
                    <w:ind w:left="0" w:firstLine="0"/>
                    <w:jc w:val="center"/>
                    <w:rPr>
                      <w:rFonts w:ascii="Times New Roman" w:eastAsia="標楷體" w:hAnsi="Times New Roman"/>
                      <w:kern w:val="2"/>
                      <w:sz w:val="22"/>
                      <w:szCs w:val="22"/>
                    </w:rPr>
                  </w:pPr>
                  <w:r>
                    <w:rPr>
                      <w:rFonts w:ascii="Times New Roman" w:eastAsia="標楷體" w:hAnsi="Times New Roman" w:hint="eastAsia"/>
                      <w:kern w:val="2"/>
                      <w:sz w:val="22"/>
                      <w:szCs w:val="22"/>
                    </w:rPr>
                    <w:t>中裕新藥</w:t>
                  </w:r>
                  <w:r>
                    <w:rPr>
                      <w:rFonts w:ascii="Times New Roman" w:eastAsia="標楷體" w:hAnsi="Times New Roman" w:hint="eastAsia"/>
                      <w:kern w:val="2"/>
                      <w:sz w:val="22"/>
                      <w:szCs w:val="22"/>
                    </w:rPr>
                    <w:t>(4147</w:t>
                  </w:r>
                  <w:r>
                    <w:rPr>
                      <w:rFonts w:ascii="Times New Roman" w:eastAsia="標楷體" w:hAnsi="Times New Roman"/>
                      <w:kern w:val="2"/>
                      <w:sz w:val="22"/>
                      <w:szCs w:val="22"/>
                    </w:rPr>
                    <w:t>)</w:t>
                  </w:r>
                </w:p>
              </w:tc>
              <w:tc>
                <w:tcPr>
                  <w:tcW w:w="1175"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9.78</w:t>
                  </w:r>
                </w:p>
              </w:tc>
              <w:tc>
                <w:tcPr>
                  <w:tcW w:w="1175"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9.17</w:t>
                  </w:r>
                </w:p>
              </w:tc>
              <w:tc>
                <w:tcPr>
                  <w:tcW w:w="1176" w:type="dxa"/>
                  <w:shd w:val="clear" w:color="auto" w:fill="auto"/>
                  <w:vAlign w:val="center"/>
                </w:tcPr>
                <w:p w:rsidR="00DD43D8" w:rsidRDefault="00DD43D8" w:rsidP="001B7EBC">
                  <w:pPr>
                    <w:jc w:val="right"/>
                    <w:rPr>
                      <w:sz w:val="22"/>
                      <w:szCs w:val="22"/>
                    </w:rPr>
                  </w:pPr>
                  <w:r>
                    <w:rPr>
                      <w:rFonts w:hint="eastAsia"/>
                      <w:sz w:val="22"/>
                      <w:szCs w:val="22"/>
                    </w:rPr>
                    <w:t>9.43</w:t>
                  </w:r>
                </w:p>
              </w:tc>
              <w:tc>
                <w:tcPr>
                  <w:tcW w:w="844"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9.46</w:t>
                  </w:r>
                </w:p>
              </w:tc>
            </w:tr>
            <w:tr w:rsidR="00DD43D8" w:rsidRPr="00487A2D" w:rsidTr="001B7EBC">
              <w:trPr>
                <w:trHeight w:val="218"/>
              </w:trPr>
              <w:tc>
                <w:tcPr>
                  <w:tcW w:w="1058" w:type="dxa"/>
                  <w:vMerge/>
                  <w:vAlign w:val="center"/>
                </w:tcPr>
                <w:p w:rsidR="00DD43D8" w:rsidRPr="00487A2D" w:rsidRDefault="00DD43D8" w:rsidP="001B7EBC">
                  <w:pPr>
                    <w:widowControl/>
                    <w:rPr>
                      <w:rFonts w:ascii="標楷體" w:eastAsia="標楷體" w:hAnsi="標楷體" w:cs="新細明體"/>
                      <w:color w:val="000000"/>
                      <w:kern w:val="0"/>
                      <w:sz w:val="22"/>
                      <w:szCs w:val="22"/>
                    </w:rPr>
                  </w:pPr>
                </w:p>
              </w:tc>
              <w:tc>
                <w:tcPr>
                  <w:tcW w:w="1488" w:type="dxa"/>
                  <w:shd w:val="clear" w:color="auto" w:fill="auto"/>
                  <w:vAlign w:val="center"/>
                </w:tcPr>
                <w:p w:rsidR="00DD43D8" w:rsidRDefault="00DD43D8" w:rsidP="001B7EBC">
                  <w:pPr>
                    <w:pStyle w:val="af5"/>
                    <w:adjustRightInd/>
                    <w:snapToGrid/>
                    <w:spacing w:line="240" w:lineRule="auto"/>
                    <w:ind w:left="0" w:firstLine="0"/>
                    <w:jc w:val="center"/>
                    <w:rPr>
                      <w:rFonts w:ascii="Times New Roman" w:eastAsia="標楷體" w:hAnsi="Times New Roman"/>
                      <w:kern w:val="2"/>
                      <w:sz w:val="22"/>
                      <w:szCs w:val="22"/>
                    </w:rPr>
                  </w:pPr>
                  <w:r>
                    <w:rPr>
                      <w:rFonts w:ascii="Times New Roman" w:eastAsia="標楷體" w:hAnsi="Times New Roman" w:hint="eastAsia"/>
                      <w:kern w:val="2"/>
                      <w:sz w:val="22"/>
                      <w:szCs w:val="22"/>
                    </w:rPr>
                    <w:t>浩鼎</w:t>
                  </w:r>
                  <w:r>
                    <w:rPr>
                      <w:rFonts w:ascii="Times New Roman" w:eastAsia="標楷體" w:hAnsi="Times New Roman" w:hint="eastAsia"/>
                      <w:kern w:val="2"/>
                      <w:sz w:val="22"/>
                      <w:szCs w:val="22"/>
                    </w:rPr>
                    <w:t>(4174)</w:t>
                  </w:r>
                </w:p>
              </w:tc>
              <w:tc>
                <w:tcPr>
                  <w:tcW w:w="1175" w:type="dxa"/>
                  <w:shd w:val="clear" w:color="auto" w:fill="auto"/>
                  <w:vAlign w:val="center"/>
                </w:tcPr>
                <w:p w:rsidR="00DD43D8" w:rsidRPr="00192A86" w:rsidRDefault="00DD43D8" w:rsidP="001B7EBC">
                  <w:pPr>
                    <w:wordWrap w:val="0"/>
                    <w:ind w:left="360"/>
                    <w:jc w:val="right"/>
                    <w:rPr>
                      <w:sz w:val="22"/>
                      <w:szCs w:val="22"/>
                    </w:rPr>
                  </w:pPr>
                  <w:r>
                    <w:rPr>
                      <w:rFonts w:hint="eastAsia"/>
                      <w:sz w:val="22"/>
                      <w:szCs w:val="22"/>
                    </w:rPr>
                    <w:t>8.53</w:t>
                  </w:r>
                </w:p>
              </w:tc>
              <w:tc>
                <w:tcPr>
                  <w:tcW w:w="1175" w:type="dxa"/>
                  <w:shd w:val="clear" w:color="auto" w:fill="auto"/>
                  <w:vAlign w:val="center"/>
                </w:tcPr>
                <w:p w:rsidR="00DD43D8" w:rsidRDefault="00DD43D8" w:rsidP="001B7EBC">
                  <w:pPr>
                    <w:jc w:val="right"/>
                    <w:rPr>
                      <w:sz w:val="22"/>
                      <w:szCs w:val="22"/>
                    </w:rPr>
                  </w:pPr>
                  <w:r>
                    <w:rPr>
                      <w:rFonts w:hint="eastAsia"/>
                      <w:sz w:val="22"/>
                      <w:szCs w:val="22"/>
                    </w:rPr>
                    <w:t>7.46</w:t>
                  </w:r>
                </w:p>
              </w:tc>
              <w:tc>
                <w:tcPr>
                  <w:tcW w:w="1176" w:type="dxa"/>
                  <w:shd w:val="clear" w:color="auto" w:fill="auto"/>
                  <w:vAlign w:val="center"/>
                </w:tcPr>
                <w:p w:rsidR="00DD43D8" w:rsidRDefault="00DD43D8" w:rsidP="001B7EBC">
                  <w:pPr>
                    <w:jc w:val="right"/>
                    <w:rPr>
                      <w:sz w:val="22"/>
                      <w:szCs w:val="22"/>
                    </w:rPr>
                  </w:pPr>
                  <w:r>
                    <w:rPr>
                      <w:rFonts w:hint="eastAsia"/>
                      <w:sz w:val="22"/>
                      <w:szCs w:val="22"/>
                    </w:rPr>
                    <w:t>7.57</w:t>
                  </w:r>
                </w:p>
              </w:tc>
              <w:tc>
                <w:tcPr>
                  <w:tcW w:w="844" w:type="dxa"/>
                  <w:shd w:val="clear" w:color="auto" w:fill="auto"/>
                  <w:vAlign w:val="center"/>
                </w:tcPr>
                <w:p w:rsidR="00DD43D8" w:rsidRDefault="00DD43D8" w:rsidP="001B7EBC">
                  <w:pPr>
                    <w:jc w:val="right"/>
                    <w:rPr>
                      <w:sz w:val="22"/>
                      <w:szCs w:val="22"/>
                    </w:rPr>
                  </w:pPr>
                  <w:r>
                    <w:rPr>
                      <w:rFonts w:hint="eastAsia"/>
                      <w:sz w:val="22"/>
                      <w:szCs w:val="22"/>
                    </w:rPr>
                    <w:t>7.85</w:t>
                  </w:r>
                </w:p>
              </w:tc>
            </w:tr>
            <w:tr w:rsidR="00DD43D8" w:rsidRPr="00487A2D" w:rsidTr="001B7EBC">
              <w:trPr>
                <w:trHeight w:val="218"/>
              </w:trPr>
              <w:tc>
                <w:tcPr>
                  <w:tcW w:w="1058" w:type="dxa"/>
                  <w:shd w:val="clear" w:color="auto" w:fill="auto"/>
                  <w:vAlign w:val="center"/>
                  <w:hideMark/>
                </w:tcPr>
                <w:p w:rsidR="00DD43D8" w:rsidRPr="00487A2D" w:rsidRDefault="00DD43D8" w:rsidP="001B7EBC">
                  <w:pPr>
                    <w:jc w:val="center"/>
                    <w:rPr>
                      <w:rFonts w:ascii="標楷體" w:eastAsia="標楷體" w:hAnsi="標楷體" w:cs="新細明體"/>
                      <w:color w:val="000000"/>
                      <w:sz w:val="22"/>
                      <w:szCs w:val="22"/>
                    </w:rPr>
                  </w:pPr>
                  <w:r w:rsidRPr="00487A2D">
                    <w:rPr>
                      <w:rFonts w:ascii="標楷體" w:eastAsia="標楷體" w:hAnsi="標楷體" w:hint="eastAsia"/>
                      <w:color w:val="000000"/>
                      <w:sz w:val="22"/>
                      <w:szCs w:val="22"/>
                    </w:rPr>
                    <w:t>上市</w:t>
                  </w:r>
                </w:p>
              </w:tc>
              <w:tc>
                <w:tcPr>
                  <w:tcW w:w="1488" w:type="dxa"/>
                  <w:shd w:val="clear" w:color="auto" w:fill="auto"/>
                  <w:vAlign w:val="center"/>
                  <w:hideMark/>
                </w:tcPr>
                <w:p w:rsidR="00DD43D8" w:rsidRPr="00487A2D" w:rsidRDefault="00DD43D8" w:rsidP="001B7EBC">
                  <w:pPr>
                    <w:jc w:val="center"/>
                    <w:rPr>
                      <w:rFonts w:ascii="標楷體" w:eastAsia="標楷體" w:hAnsi="標楷體" w:cs="新細明體"/>
                      <w:color w:val="000000"/>
                      <w:sz w:val="22"/>
                      <w:szCs w:val="22"/>
                    </w:rPr>
                  </w:pPr>
                  <w:r w:rsidRPr="00487A2D">
                    <w:rPr>
                      <w:rFonts w:ascii="標楷體" w:eastAsia="標楷體" w:hAnsi="標楷體" w:hint="eastAsia"/>
                      <w:color w:val="000000"/>
                      <w:sz w:val="22"/>
                      <w:szCs w:val="22"/>
                    </w:rPr>
                    <w:t>生技醫療類</w:t>
                  </w:r>
                </w:p>
              </w:tc>
              <w:tc>
                <w:tcPr>
                  <w:tcW w:w="1175" w:type="dxa"/>
                  <w:shd w:val="clear" w:color="auto" w:fill="auto"/>
                </w:tcPr>
                <w:p w:rsidR="00DD43D8" w:rsidRPr="00487A2D" w:rsidRDefault="00DD43D8" w:rsidP="001B7EBC">
                  <w:pPr>
                    <w:jc w:val="right"/>
                    <w:rPr>
                      <w:sz w:val="22"/>
                      <w:szCs w:val="22"/>
                    </w:rPr>
                  </w:pPr>
                  <w:r>
                    <w:rPr>
                      <w:rFonts w:hint="eastAsia"/>
                      <w:sz w:val="22"/>
                      <w:szCs w:val="22"/>
                    </w:rPr>
                    <w:t>2.24</w:t>
                  </w:r>
                </w:p>
              </w:tc>
              <w:tc>
                <w:tcPr>
                  <w:tcW w:w="1175" w:type="dxa"/>
                  <w:shd w:val="clear" w:color="auto" w:fill="auto"/>
                </w:tcPr>
                <w:p w:rsidR="00DD43D8" w:rsidRPr="00487A2D" w:rsidRDefault="00DD43D8" w:rsidP="001B7EBC">
                  <w:pPr>
                    <w:jc w:val="right"/>
                    <w:rPr>
                      <w:sz w:val="22"/>
                      <w:szCs w:val="22"/>
                    </w:rPr>
                  </w:pPr>
                  <w:r>
                    <w:rPr>
                      <w:rFonts w:hint="eastAsia"/>
                      <w:sz w:val="22"/>
                      <w:szCs w:val="22"/>
                    </w:rPr>
                    <w:t>2.19</w:t>
                  </w:r>
                </w:p>
              </w:tc>
              <w:tc>
                <w:tcPr>
                  <w:tcW w:w="1176" w:type="dxa"/>
                  <w:shd w:val="clear" w:color="auto" w:fill="auto"/>
                </w:tcPr>
                <w:p w:rsidR="00DD43D8" w:rsidRPr="00893081" w:rsidRDefault="0033401B" w:rsidP="001B7EBC">
                  <w:pPr>
                    <w:jc w:val="right"/>
                    <w:rPr>
                      <w:sz w:val="22"/>
                      <w:szCs w:val="22"/>
                    </w:rPr>
                  </w:pPr>
                  <w:r>
                    <w:rPr>
                      <w:rFonts w:hint="eastAsia"/>
                      <w:sz w:val="22"/>
                      <w:szCs w:val="22"/>
                    </w:rPr>
                    <w:t>NA</w:t>
                  </w:r>
                  <w:r w:rsidRPr="0033401B">
                    <w:rPr>
                      <w:rFonts w:ascii="標楷體" w:eastAsia="標楷體" w:hAnsi="標楷體" w:hint="eastAsia"/>
                      <w:sz w:val="22"/>
                      <w:szCs w:val="22"/>
                    </w:rPr>
                    <w:t>(註)</w:t>
                  </w:r>
                </w:p>
              </w:tc>
              <w:tc>
                <w:tcPr>
                  <w:tcW w:w="844"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2.21</w:t>
                  </w:r>
                </w:p>
              </w:tc>
            </w:tr>
            <w:tr w:rsidR="00DD43D8" w:rsidRPr="00487A2D" w:rsidTr="001B7EBC">
              <w:trPr>
                <w:trHeight w:val="218"/>
              </w:trPr>
              <w:tc>
                <w:tcPr>
                  <w:tcW w:w="1058" w:type="dxa"/>
                  <w:shd w:val="clear" w:color="auto" w:fill="auto"/>
                  <w:vAlign w:val="center"/>
                  <w:hideMark/>
                </w:tcPr>
                <w:p w:rsidR="00DD43D8" w:rsidRPr="00487A2D" w:rsidRDefault="00DD43D8" w:rsidP="001B7EBC">
                  <w:pPr>
                    <w:jc w:val="center"/>
                    <w:rPr>
                      <w:rFonts w:ascii="標楷體" w:eastAsia="標楷體" w:hAnsi="標楷體" w:cs="新細明體"/>
                      <w:sz w:val="22"/>
                      <w:szCs w:val="22"/>
                    </w:rPr>
                  </w:pPr>
                  <w:r w:rsidRPr="00487A2D">
                    <w:rPr>
                      <w:rFonts w:ascii="標楷體" w:eastAsia="標楷體" w:hAnsi="標楷體" w:hint="eastAsia"/>
                      <w:sz w:val="22"/>
                      <w:szCs w:val="22"/>
                    </w:rPr>
                    <w:t>上櫃</w:t>
                  </w:r>
                </w:p>
              </w:tc>
              <w:tc>
                <w:tcPr>
                  <w:tcW w:w="1488" w:type="dxa"/>
                  <w:shd w:val="clear" w:color="auto" w:fill="auto"/>
                  <w:vAlign w:val="center"/>
                  <w:hideMark/>
                </w:tcPr>
                <w:p w:rsidR="00DD43D8" w:rsidRPr="00487A2D" w:rsidRDefault="00DD43D8" w:rsidP="001B7EBC">
                  <w:pPr>
                    <w:jc w:val="center"/>
                    <w:rPr>
                      <w:rFonts w:ascii="標楷體" w:eastAsia="標楷體" w:hAnsi="標楷體" w:cs="新細明體"/>
                      <w:sz w:val="22"/>
                      <w:szCs w:val="22"/>
                    </w:rPr>
                  </w:pPr>
                  <w:r w:rsidRPr="00487A2D">
                    <w:rPr>
                      <w:rFonts w:ascii="標楷體" w:eastAsia="標楷體" w:hAnsi="標楷體" w:hint="eastAsia"/>
                      <w:sz w:val="22"/>
                      <w:szCs w:val="22"/>
                    </w:rPr>
                    <w:t>生技醫療類</w:t>
                  </w:r>
                </w:p>
              </w:tc>
              <w:tc>
                <w:tcPr>
                  <w:tcW w:w="1175" w:type="dxa"/>
                  <w:shd w:val="clear" w:color="auto" w:fill="auto"/>
                </w:tcPr>
                <w:p w:rsidR="00DD43D8" w:rsidRPr="00487A2D" w:rsidRDefault="00DD43D8" w:rsidP="001B7EBC">
                  <w:pPr>
                    <w:jc w:val="right"/>
                    <w:rPr>
                      <w:sz w:val="22"/>
                      <w:szCs w:val="22"/>
                    </w:rPr>
                  </w:pPr>
                  <w:r>
                    <w:rPr>
                      <w:rFonts w:hint="eastAsia"/>
                      <w:sz w:val="22"/>
                      <w:szCs w:val="22"/>
                    </w:rPr>
                    <w:t>3.42</w:t>
                  </w:r>
                </w:p>
              </w:tc>
              <w:tc>
                <w:tcPr>
                  <w:tcW w:w="1175" w:type="dxa"/>
                  <w:shd w:val="clear" w:color="auto" w:fill="auto"/>
                </w:tcPr>
                <w:p w:rsidR="00DD43D8" w:rsidRPr="00487A2D" w:rsidRDefault="00DD43D8" w:rsidP="001B7EBC">
                  <w:pPr>
                    <w:jc w:val="right"/>
                    <w:rPr>
                      <w:sz w:val="22"/>
                      <w:szCs w:val="22"/>
                    </w:rPr>
                  </w:pPr>
                  <w:r>
                    <w:rPr>
                      <w:rFonts w:hint="eastAsia"/>
                      <w:sz w:val="22"/>
                      <w:szCs w:val="22"/>
                    </w:rPr>
                    <w:t>3.36</w:t>
                  </w:r>
                </w:p>
              </w:tc>
              <w:tc>
                <w:tcPr>
                  <w:tcW w:w="1176" w:type="dxa"/>
                  <w:shd w:val="clear" w:color="auto" w:fill="auto"/>
                </w:tcPr>
                <w:p w:rsidR="00DD43D8" w:rsidRPr="00893081" w:rsidRDefault="0033401B" w:rsidP="001B7EBC">
                  <w:pPr>
                    <w:jc w:val="right"/>
                    <w:rPr>
                      <w:sz w:val="22"/>
                      <w:szCs w:val="22"/>
                    </w:rPr>
                  </w:pPr>
                  <w:r>
                    <w:rPr>
                      <w:rFonts w:hint="eastAsia"/>
                      <w:sz w:val="22"/>
                      <w:szCs w:val="22"/>
                    </w:rPr>
                    <w:t>NA</w:t>
                  </w:r>
                  <w:r w:rsidRPr="0033401B">
                    <w:rPr>
                      <w:rFonts w:ascii="標楷體" w:eastAsia="標楷體" w:hAnsi="標楷體" w:hint="eastAsia"/>
                      <w:sz w:val="22"/>
                      <w:szCs w:val="22"/>
                    </w:rPr>
                    <w:t>(註)</w:t>
                  </w:r>
                </w:p>
              </w:tc>
              <w:tc>
                <w:tcPr>
                  <w:tcW w:w="844" w:type="dxa"/>
                  <w:shd w:val="clear" w:color="auto" w:fill="auto"/>
                  <w:vAlign w:val="center"/>
                </w:tcPr>
                <w:p w:rsidR="00DD43D8" w:rsidRDefault="00DD43D8" w:rsidP="001B7EBC">
                  <w:pPr>
                    <w:jc w:val="right"/>
                    <w:rPr>
                      <w:color w:val="000000"/>
                      <w:sz w:val="22"/>
                      <w:szCs w:val="22"/>
                    </w:rPr>
                  </w:pPr>
                  <w:r>
                    <w:rPr>
                      <w:rFonts w:hint="eastAsia"/>
                      <w:color w:val="000000"/>
                      <w:sz w:val="22"/>
                      <w:szCs w:val="22"/>
                    </w:rPr>
                    <w:t>3.39</w:t>
                  </w:r>
                </w:p>
              </w:tc>
            </w:tr>
          </w:tbl>
          <w:p w:rsidR="00CA684D" w:rsidRPr="00CA684D" w:rsidRDefault="00CA684D" w:rsidP="00E338A7">
            <w:pPr>
              <w:pStyle w:val="af3"/>
              <w:spacing w:line="80" w:lineRule="atLeast"/>
              <w:ind w:leftChars="14" w:left="34" w:rightChars="14" w:right="34" w:firstLineChars="0" w:firstLine="0"/>
              <w:rPr>
                <w:rFonts w:ascii="標楷體" w:hAnsi="標楷體"/>
                <w:sz w:val="20"/>
                <w:szCs w:val="20"/>
                <w:lang w:val="en-US" w:eastAsia="zh-TW"/>
              </w:rPr>
            </w:pPr>
            <w:r w:rsidRPr="00911D8E">
              <w:rPr>
                <w:rFonts w:ascii="標楷體" w:hAnsi="標楷體"/>
                <w:sz w:val="20"/>
                <w:szCs w:val="20"/>
              </w:rPr>
              <w:t>資料來源：財團法人中華民國證券櫃檯買賣中心及台灣證券交易所網站</w:t>
            </w:r>
          </w:p>
          <w:p w:rsidR="0033401B" w:rsidRDefault="0033401B" w:rsidP="00E338A7">
            <w:pPr>
              <w:pStyle w:val="af3"/>
              <w:spacing w:line="80" w:lineRule="atLeast"/>
              <w:ind w:leftChars="14" w:left="34" w:rightChars="14" w:right="34" w:firstLineChars="0" w:firstLine="0"/>
              <w:rPr>
                <w:rFonts w:ascii="標楷體" w:hAnsi="標楷體"/>
                <w:sz w:val="20"/>
                <w:szCs w:val="20"/>
                <w:lang w:eastAsia="zh-TW"/>
              </w:rPr>
            </w:pPr>
            <w:r>
              <w:rPr>
                <w:rFonts w:ascii="標楷體" w:hAnsi="標楷體" w:hint="eastAsia"/>
                <w:sz w:val="20"/>
                <w:szCs w:val="20"/>
                <w:lang w:eastAsia="zh-TW"/>
              </w:rPr>
              <w:t>註：上市及上櫃106年5月生技醫療類股價淨值比資訊尚未公布</w:t>
            </w:r>
          </w:p>
          <w:p w:rsidR="00DD43D8" w:rsidRDefault="00DD43D8" w:rsidP="0033401B">
            <w:pPr>
              <w:pStyle w:val="af3"/>
              <w:spacing w:afterLines="50" w:after="180"/>
              <w:ind w:leftChars="14" w:left="34" w:rightChars="14" w:right="34" w:firstLineChars="0" w:firstLine="0"/>
              <w:rPr>
                <w:rFonts w:ascii="標楷體" w:hAnsi="標楷體"/>
                <w:sz w:val="20"/>
                <w:szCs w:val="20"/>
                <w:lang w:eastAsia="zh-TW"/>
              </w:rPr>
            </w:pPr>
          </w:p>
          <w:p w:rsidR="00DD43D8" w:rsidRPr="00F66B4A" w:rsidRDefault="00DD43D8" w:rsidP="00DD43D8">
            <w:pPr>
              <w:pStyle w:val="af3"/>
              <w:spacing w:beforeLines="50" w:before="180" w:afterLines="50" w:after="180"/>
              <w:ind w:leftChars="191" w:left="458" w:rightChars="14" w:right="34" w:firstLineChars="196" w:firstLine="470"/>
              <w:rPr>
                <w:rFonts w:ascii="Book Antiqua" w:hAnsi="Book Antiqua"/>
                <w:color w:val="auto"/>
                <w:lang w:eastAsia="zh-TW"/>
              </w:rPr>
            </w:pPr>
            <w:r w:rsidRPr="00DD43D8">
              <w:rPr>
                <w:lang w:eastAsia="zh-TW"/>
              </w:rPr>
              <w:t>由上表比較可知，</w:t>
            </w:r>
            <w:r w:rsidRPr="00DD43D8">
              <w:rPr>
                <w:rFonts w:hint="eastAsia"/>
                <w:lang w:eastAsia="zh-TW"/>
              </w:rPr>
              <w:t>台睿生技</w:t>
            </w:r>
            <w:r w:rsidRPr="00DD43D8">
              <w:rPr>
                <w:lang w:eastAsia="zh-TW"/>
              </w:rPr>
              <w:t>之採樣同業、上市櫃公司之生技醫療類股於最近三個月</w:t>
            </w:r>
            <w:r w:rsidRPr="00B01C00">
              <w:rPr>
                <w:lang w:eastAsia="zh-TW"/>
              </w:rPr>
              <w:t>10</w:t>
            </w:r>
            <w:r>
              <w:rPr>
                <w:rFonts w:hint="eastAsia"/>
                <w:lang w:eastAsia="zh-TW"/>
              </w:rPr>
              <w:t>6</w:t>
            </w:r>
            <w:r w:rsidRPr="00B01C00">
              <w:rPr>
                <w:lang w:eastAsia="zh-TW"/>
              </w:rPr>
              <w:t>年</w:t>
            </w:r>
            <w:r>
              <w:rPr>
                <w:rFonts w:hint="eastAsia"/>
                <w:lang w:eastAsia="zh-TW"/>
              </w:rPr>
              <w:t>3</w:t>
            </w:r>
            <w:r w:rsidRPr="00B01C00">
              <w:rPr>
                <w:lang w:eastAsia="zh-TW"/>
              </w:rPr>
              <w:t>月份至</w:t>
            </w:r>
            <w:r>
              <w:rPr>
                <w:lang w:eastAsia="zh-TW"/>
              </w:rPr>
              <w:t>10</w:t>
            </w:r>
            <w:r>
              <w:rPr>
                <w:rFonts w:hint="eastAsia"/>
                <w:lang w:eastAsia="zh-TW"/>
              </w:rPr>
              <w:t>6</w:t>
            </w:r>
            <w:r w:rsidRPr="00B01C00">
              <w:rPr>
                <w:lang w:eastAsia="zh-TW"/>
              </w:rPr>
              <w:t>年</w:t>
            </w:r>
            <w:r>
              <w:rPr>
                <w:rFonts w:hint="eastAsia"/>
                <w:lang w:eastAsia="zh-TW"/>
              </w:rPr>
              <w:t>5</w:t>
            </w:r>
            <w:r w:rsidRPr="00B01C00">
              <w:rPr>
                <w:lang w:eastAsia="zh-TW"/>
              </w:rPr>
              <w:t>月份</w:t>
            </w:r>
            <w:r w:rsidRPr="00DD43D8">
              <w:rPr>
                <w:lang w:eastAsia="zh-TW"/>
              </w:rPr>
              <w:t>之平均</w:t>
            </w:r>
            <w:bookmarkStart w:id="3" w:name="OLE_LINK149"/>
            <w:bookmarkStart w:id="4" w:name="OLE_LINK150"/>
            <w:r w:rsidRPr="00DD43D8">
              <w:rPr>
                <w:lang w:eastAsia="zh-TW"/>
              </w:rPr>
              <w:lastRenderedPageBreak/>
              <w:t>股價淨值比</w:t>
            </w:r>
            <w:bookmarkEnd w:id="3"/>
            <w:bookmarkEnd w:id="4"/>
            <w:r w:rsidRPr="00DD43D8">
              <w:rPr>
                <w:lang w:eastAsia="zh-TW"/>
              </w:rPr>
              <w:t>約</w:t>
            </w:r>
            <w:r w:rsidRPr="00DD43D8">
              <w:rPr>
                <w:rFonts w:hint="eastAsia"/>
                <w:lang w:eastAsia="zh-TW"/>
              </w:rPr>
              <w:t>2.21</w:t>
            </w:r>
            <w:r w:rsidRPr="00DD43D8">
              <w:rPr>
                <w:lang w:eastAsia="zh-TW"/>
              </w:rPr>
              <w:t>~</w:t>
            </w:r>
            <w:r w:rsidRPr="00DD43D8">
              <w:rPr>
                <w:rFonts w:hint="eastAsia"/>
                <w:lang w:eastAsia="zh-TW"/>
              </w:rPr>
              <w:t>9.46</w:t>
            </w:r>
            <w:r w:rsidRPr="00DD43D8">
              <w:rPr>
                <w:lang w:eastAsia="zh-TW"/>
              </w:rPr>
              <w:t>倍之間</w:t>
            </w:r>
            <w:r w:rsidRPr="00DD43D8">
              <w:rPr>
                <w:rFonts w:hint="eastAsia"/>
                <w:lang w:eastAsia="zh-TW"/>
              </w:rPr>
              <w:t>。</w:t>
            </w:r>
            <w:r w:rsidRPr="005C562E">
              <w:rPr>
                <w:lang w:eastAsia="zh-TW"/>
              </w:rPr>
              <w:t>該公司</w:t>
            </w:r>
            <w:r>
              <w:rPr>
                <w:lang w:eastAsia="zh-TW"/>
              </w:rPr>
              <w:t>10</w:t>
            </w:r>
            <w:r>
              <w:rPr>
                <w:rFonts w:hint="eastAsia"/>
                <w:lang w:eastAsia="zh-TW"/>
              </w:rPr>
              <w:t>5</w:t>
            </w:r>
            <w:r w:rsidRPr="005C562E">
              <w:rPr>
                <w:lang w:eastAsia="zh-TW"/>
              </w:rPr>
              <w:t>年度財務報</w:t>
            </w:r>
            <w:r w:rsidRPr="005C562E">
              <w:rPr>
                <w:rFonts w:hint="eastAsia"/>
                <w:lang w:eastAsia="zh-TW"/>
              </w:rPr>
              <w:t>表</w:t>
            </w:r>
            <w:r w:rsidRPr="005C562E">
              <w:rPr>
                <w:lang w:eastAsia="zh-TW"/>
              </w:rPr>
              <w:t>所列示之每股淨值為</w:t>
            </w:r>
            <w:r>
              <w:rPr>
                <w:rFonts w:hint="eastAsia"/>
                <w:lang w:eastAsia="zh-TW"/>
              </w:rPr>
              <w:t>13.74</w:t>
            </w:r>
            <w:r>
              <w:rPr>
                <w:rFonts w:hint="eastAsia"/>
                <w:lang w:eastAsia="zh-TW"/>
              </w:rPr>
              <w:t>元</w:t>
            </w:r>
            <w:r w:rsidRPr="00DD43D8">
              <w:rPr>
                <w:lang w:eastAsia="zh-TW"/>
              </w:rPr>
              <w:t>，</w:t>
            </w:r>
            <w:r w:rsidRPr="005C562E">
              <w:rPr>
                <w:lang w:eastAsia="zh-TW"/>
              </w:rPr>
              <w:t>如以</w:t>
            </w:r>
            <w:r w:rsidRPr="005C562E">
              <w:rPr>
                <w:rFonts w:hint="eastAsia"/>
                <w:lang w:eastAsia="zh-TW"/>
              </w:rPr>
              <w:t>議</w:t>
            </w:r>
            <w:r w:rsidRPr="005C562E">
              <w:rPr>
                <w:lang w:eastAsia="zh-TW"/>
              </w:rPr>
              <w:t>定認購價格</w:t>
            </w:r>
            <w:r>
              <w:rPr>
                <w:rFonts w:hint="eastAsia"/>
                <w:lang w:eastAsia="zh-TW"/>
              </w:rPr>
              <w:t>45</w:t>
            </w:r>
            <w:r w:rsidRPr="005C562E">
              <w:rPr>
                <w:lang w:eastAsia="zh-TW"/>
              </w:rPr>
              <w:t>元設算，股價淨值比為</w:t>
            </w:r>
            <w:r>
              <w:rPr>
                <w:rFonts w:hint="eastAsia"/>
                <w:lang w:eastAsia="zh-TW"/>
              </w:rPr>
              <w:t>3.27</w:t>
            </w:r>
            <w:r w:rsidRPr="005C562E">
              <w:rPr>
                <w:lang w:eastAsia="zh-TW"/>
              </w:rPr>
              <w:t>倍</w:t>
            </w:r>
            <w:r>
              <w:rPr>
                <w:rFonts w:hint="eastAsia"/>
                <w:lang w:eastAsia="zh-TW"/>
              </w:rPr>
              <w:t>，</w:t>
            </w:r>
            <w:r w:rsidRPr="005C562E">
              <w:rPr>
                <w:lang w:eastAsia="zh-TW"/>
              </w:rPr>
              <w:t>介於同業平均水準及上市櫃生技醫療類股之股價淨值比間，</w:t>
            </w:r>
            <w:r w:rsidRPr="005C562E">
              <w:rPr>
                <w:rFonts w:hint="eastAsia"/>
                <w:lang w:eastAsia="zh-TW"/>
              </w:rPr>
              <w:t>同時考量興櫃市場之流通性，</w:t>
            </w:r>
            <w:r w:rsidRPr="005C562E">
              <w:rPr>
                <w:lang w:eastAsia="zh-TW"/>
              </w:rPr>
              <w:t>故與</w:t>
            </w:r>
            <w:r>
              <w:rPr>
                <w:rFonts w:hint="eastAsia"/>
                <w:lang w:eastAsia="zh-TW"/>
              </w:rPr>
              <w:t>台睿生技</w:t>
            </w:r>
            <w:r>
              <w:rPr>
                <w:lang w:eastAsia="zh-TW"/>
              </w:rPr>
              <w:t>議定之認購價尚屬合理</w:t>
            </w:r>
            <w:r w:rsidRPr="009A1FCB">
              <w:rPr>
                <w:lang w:eastAsia="zh-TW"/>
              </w:rPr>
              <w:t>。</w:t>
            </w:r>
          </w:p>
          <w:p w:rsidR="00CD163B" w:rsidRPr="00F66B4A" w:rsidRDefault="003476EC" w:rsidP="00CD163B">
            <w:pPr>
              <w:pStyle w:val="af3"/>
              <w:spacing w:beforeLines="50" w:before="180" w:afterLines="50" w:after="180"/>
              <w:ind w:leftChars="14" w:left="514" w:rightChars="14" w:right="34" w:hangingChars="200" w:hanging="480"/>
              <w:rPr>
                <w:color w:val="auto"/>
                <w:lang w:eastAsia="zh-TW"/>
              </w:rPr>
            </w:pPr>
            <w:bookmarkStart w:id="5" w:name="OLE_LINK19"/>
            <w:bookmarkStart w:id="6" w:name="OLE_LINK20"/>
            <w:r w:rsidRPr="00F66B4A">
              <w:rPr>
                <w:rFonts w:hint="eastAsia"/>
                <w:color w:val="auto"/>
                <w:lang w:eastAsia="zh-TW"/>
              </w:rPr>
              <w:t>四</w:t>
            </w:r>
            <w:r w:rsidR="00CD163B" w:rsidRPr="00F66B4A">
              <w:rPr>
                <w:rFonts w:hint="eastAsia"/>
                <w:color w:val="auto"/>
                <w:lang w:eastAsia="zh-TW"/>
              </w:rPr>
              <w:t>、推薦</w:t>
            </w:r>
            <w:r w:rsidR="00CD163B" w:rsidRPr="00F66B4A">
              <w:rPr>
                <w:rFonts w:hint="eastAsia"/>
                <w:color w:val="auto"/>
                <w:kern w:val="0"/>
                <w:lang w:eastAsia="zh-TW"/>
              </w:rPr>
              <w:t>證券商</w:t>
            </w:r>
            <w:r w:rsidR="00CD163B" w:rsidRPr="00F66B4A">
              <w:rPr>
                <w:rFonts w:hint="eastAsia"/>
                <w:color w:val="auto"/>
                <w:lang w:eastAsia="zh-TW"/>
              </w:rPr>
              <w:t>就其與發行人所共同議定承銷價格合理性之評估意見。</w:t>
            </w:r>
          </w:p>
          <w:bookmarkEnd w:id="5"/>
          <w:bookmarkEnd w:id="6"/>
          <w:p w:rsidR="00EE651E" w:rsidRPr="00F66B4A" w:rsidRDefault="00DD43D8" w:rsidP="00DD43D8">
            <w:pPr>
              <w:pStyle w:val="af3"/>
              <w:spacing w:beforeLines="50" w:before="180" w:afterLines="50" w:after="180"/>
              <w:ind w:leftChars="191" w:left="458" w:rightChars="14" w:right="34" w:firstLineChars="196" w:firstLine="470"/>
              <w:rPr>
                <w:rFonts w:ascii="Book Antiqua" w:hAnsi="Book Antiqua"/>
                <w:color w:val="auto"/>
                <w:lang w:eastAsia="zh-TW"/>
              </w:rPr>
            </w:pPr>
            <w:r w:rsidRPr="00C140CC">
              <w:rPr>
                <w:rFonts w:hint="eastAsia"/>
              </w:rPr>
              <w:t>綜上所述，本次興櫃認購</w:t>
            </w:r>
            <w:r w:rsidRPr="001E7581">
              <w:rPr>
                <w:rFonts w:hAnsi="標楷體" w:hint="eastAsia"/>
                <w:kern w:val="0"/>
              </w:rPr>
              <w:t>價格之訂定除參酌國際慣用之評價法計算該公司合理價格，</w:t>
            </w:r>
            <w:r w:rsidRPr="00AD00FE">
              <w:rPr>
                <w:rFonts w:ascii="Book Antiqua" w:hAnsi="Book Antiqua"/>
              </w:rPr>
              <w:t>參酌該公司所處產業前景、經營績效、發行市場環境、同業之市場狀況及興櫃市場流通性風險等因素後</w:t>
            </w:r>
            <w:r w:rsidRPr="001E7581">
              <w:rPr>
                <w:rFonts w:hAnsi="標楷體" w:hint="eastAsia"/>
                <w:kern w:val="0"/>
              </w:rPr>
              <w:t>，</w:t>
            </w:r>
            <w:r>
              <w:rPr>
                <w:rFonts w:hAnsi="標楷體" w:hint="eastAsia"/>
                <w:kern w:val="0"/>
                <w:lang w:eastAsia="zh-TW"/>
              </w:rPr>
              <w:t>由推薦</w:t>
            </w:r>
            <w:r w:rsidR="00D907B9">
              <w:rPr>
                <w:rFonts w:hAnsi="標楷體" w:hint="eastAsia"/>
                <w:kern w:val="0"/>
                <w:lang w:eastAsia="zh-TW"/>
              </w:rPr>
              <w:t>證</w:t>
            </w:r>
            <w:r>
              <w:rPr>
                <w:rFonts w:hAnsi="標楷體" w:hint="eastAsia"/>
                <w:kern w:val="0"/>
                <w:lang w:eastAsia="zh-TW"/>
              </w:rPr>
              <w:t>券商</w:t>
            </w:r>
            <w:r w:rsidRPr="001E7581">
              <w:rPr>
                <w:rFonts w:hAnsi="標楷體" w:hint="eastAsia"/>
                <w:kern w:val="0"/>
              </w:rPr>
              <w:t>與該公司共同議定興櫃認購價格為</w:t>
            </w:r>
            <w:r>
              <w:rPr>
                <w:rFonts w:hint="eastAsia"/>
                <w:lang w:eastAsia="zh-TW"/>
              </w:rPr>
              <w:t>45</w:t>
            </w:r>
            <w:r w:rsidRPr="001E7581">
              <w:rPr>
                <w:rFonts w:hAnsi="標楷體" w:hint="eastAsia"/>
                <w:kern w:val="0"/>
              </w:rPr>
              <w:t>元</w:t>
            </w:r>
            <w:r w:rsidRPr="001E7581">
              <w:t>，尚屬合理</w:t>
            </w:r>
            <w:r w:rsidRPr="001E7581">
              <w:rPr>
                <w:rFonts w:hAnsi="標楷體" w:hint="eastAsia"/>
                <w:kern w:val="0"/>
              </w:rPr>
              <w:t>。</w:t>
            </w:r>
          </w:p>
        </w:tc>
      </w:tr>
      <w:tr w:rsidR="00F66B4A" w:rsidRPr="00F66B4A" w:rsidTr="001A2C55">
        <w:tblPrEx>
          <w:tblCellMar>
            <w:left w:w="28" w:type="dxa"/>
            <w:right w:w="28" w:type="dxa"/>
          </w:tblCellMar>
          <w:tblLook w:val="0000" w:firstRow="0" w:lastRow="0" w:firstColumn="0" w:lastColumn="0" w:noHBand="0" w:noVBand="0"/>
        </w:tblPrEx>
        <w:trPr>
          <w:trHeight w:val="768"/>
        </w:trPr>
        <w:tc>
          <w:tcPr>
            <w:tcW w:w="9498" w:type="dxa"/>
            <w:gridSpan w:val="4"/>
          </w:tcPr>
          <w:p w:rsidR="00161123" w:rsidRPr="00F66B4A" w:rsidRDefault="00656FDE" w:rsidP="00E665F3">
            <w:pPr>
              <w:spacing w:line="480" w:lineRule="auto"/>
              <w:jc w:val="center"/>
              <w:rPr>
                <w:rFonts w:eastAsia="標楷體"/>
                <w:b/>
                <w:bCs/>
              </w:rPr>
            </w:pPr>
            <w:bookmarkStart w:id="7" w:name="公司簡介"/>
            <w:bookmarkEnd w:id="7"/>
            <w:r>
              <w:rPr>
                <w:rFonts w:eastAsia="標楷體"/>
                <w:noProof/>
                <w:sz w:val="20"/>
              </w:rPr>
              <w:lastRenderedPageBreak/>
              <mc:AlternateContent>
                <mc:Choice Requires="wps">
                  <w:drawing>
                    <wp:anchor distT="0" distB="0" distL="114300" distR="114300" simplePos="0" relativeHeight="251652608" behindDoc="1" locked="0" layoutInCell="1" allowOverlap="1">
                      <wp:simplePos x="0" y="0"/>
                      <wp:positionH relativeFrom="column">
                        <wp:posOffset>-13970</wp:posOffset>
                      </wp:positionH>
                      <wp:positionV relativeFrom="paragraph">
                        <wp:posOffset>-6350</wp:posOffset>
                      </wp:positionV>
                      <wp:extent cx="6057900" cy="502285"/>
                      <wp:effectExtent l="0" t="0" r="0"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EF9" w:rsidRDefault="00DC5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AIAc4vzwIAANUFAAAOAAAAAAAAAAAAAAAAAC4CAABkcnMvZTJvRG9j&#10;LnhtbFBLAQItABQABgAIAAAAIQA++FtA3wAAAAgBAAAPAAAAAAAAAAAAAAAAACkFAABkcnMvZG93&#10;bnJldi54bWxQSwUGAAAAAAQABADzAAAANQYAAAAA&#10;" fillcolor="#ededed" stroked="f">
                      <v:fill rotate="t" focus="50%" type="gradient"/>
                      <v:textbox>
                        <w:txbxContent>
                          <w:p w:rsidR="00DC5EF9" w:rsidRDefault="00DC5EF9"/>
                        </w:txbxContent>
                      </v:textbox>
                    </v:shape>
                  </w:pict>
                </mc:Fallback>
              </mc:AlternateContent>
            </w:r>
            <w:r w:rsidR="00161123" w:rsidRPr="00F66B4A">
              <w:rPr>
                <w:rFonts w:eastAsia="標楷體"/>
                <w:b/>
                <w:bCs/>
              </w:rPr>
              <w:t>公司簡介</w:t>
            </w:r>
            <w:r w:rsidR="00161123" w:rsidRPr="00F66B4A">
              <w:rPr>
                <w:rFonts w:eastAsia="標楷體"/>
                <w:b/>
                <w:bCs/>
              </w:rPr>
              <w:t>(</w:t>
            </w:r>
            <w:r w:rsidR="00161123" w:rsidRPr="00F66B4A">
              <w:rPr>
                <w:rFonts w:eastAsia="標楷體"/>
                <w:b/>
                <w:bCs/>
              </w:rPr>
              <w:t>公司介紹、歷史沿革、經營理念、未來展望等</w:t>
            </w:r>
            <w:r w:rsidR="00161123" w:rsidRPr="00F66B4A">
              <w:rPr>
                <w:rFonts w:eastAsia="標楷體"/>
                <w:b/>
                <w:bCs/>
              </w:rPr>
              <w:t>)</w:t>
            </w:r>
          </w:p>
        </w:tc>
      </w:tr>
      <w:tr w:rsidR="00F66B4A" w:rsidRPr="00F66B4A" w:rsidTr="009954F5">
        <w:tblPrEx>
          <w:tblCellMar>
            <w:left w:w="28" w:type="dxa"/>
            <w:right w:w="28" w:type="dxa"/>
          </w:tblCellMar>
          <w:tblLook w:val="0000" w:firstRow="0" w:lastRow="0" w:firstColumn="0" w:lastColumn="0" w:noHBand="0" w:noVBand="0"/>
        </w:tblPrEx>
        <w:trPr>
          <w:trHeight w:val="1124"/>
        </w:trPr>
        <w:tc>
          <w:tcPr>
            <w:tcW w:w="9498" w:type="dxa"/>
            <w:gridSpan w:val="4"/>
          </w:tcPr>
          <w:p w:rsidR="00161123" w:rsidRPr="00F66B4A" w:rsidRDefault="00A80582" w:rsidP="007A2349">
            <w:pPr>
              <w:numPr>
                <w:ilvl w:val="0"/>
                <w:numId w:val="4"/>
              </w:numPr>
              <w:spacing w:beforeLines="50" w:before="180" w:afterLines="30" w:after="108" w:line="240" w:lineRule="exact"/>
              <w:ind w:rightChars="63" w:right="151" w:hanging="482"/>
              <w:jc w:val="both"/>
              <w:rPr>
                <w:rFonts w:eastAsia="標楷體"/>
              </w:rPr>
            </w:pPr>
            <w:r w:rsidRPr="00F66B4A">
              <w:rPr>
                <w:rFonts w:eastAsia="標楷體"/>
              </w:rPr>
              <w:t>公司介紹</w:t>
            </w:r>
          </w:p>
          <w:p w:rsidR="004A5D91" w:rsidRPr="00F66B4A" w:rsidRDefault="00F43582" w:rsidP="007A2349">
            <w:pPr>
              <w:spacing w:line="300" w:lineRule="exact"/>
              <w:ind w:left="624" w:rightChars="63" w:right="151"/>
              <w:jc w:val="both"/>
              <w:rPr>
                <w:rFonts w:ascii="標楷體" w:eastAsia="標楷體" w:hAnsi="標楷體"/>
              </w:rPr>
            </w:pPr>
            <w:r w:rsidRPr="00F66B4A">
              <w:rPr>
                <w:rFonts w:eastAsia="標楷體" w:hint="eastAsia"/>
              </w:rPr>
              <w:t xml:space="preserve">    </w:t>
            </w:r>
            <w:r w:rsidR="004A5D91" w:rsidRPr="00F66B4A">
              <w:rPr>
                <w:rFonts w:ascii="標楷體" w:eastAsia="標楷體" w:hAnsi="標楷體" w:hint="eastAsia"/>
              </w:rPr>
              <w:t>台睿生物科技股份有限</w:t>
            </w:r>
            <w:r w:rsidR="004A5D91" w:rsidRPr="00F66B4A">
              <w:rPr>
                <w:rFonts w:ascii="標楷體" w:eastAsia="標楷體" w:hAnsi="標楷體"/>
              </w:rPr>
              <w:t>公司</w:t>
            </w:r>
            <w:r w:rsidR="004A5D91" w:rsidRPr="00F66B4A">
              <w:rPr>
                <w:rFonts w:ascii="標楷體" w:eastAsia="標楷體" w:hAnsi="標楷體" w:hint="eastAsia"/>
              </w:rPr>
              <w:t>(以下簡稱</w:t>
            </w:r>
            <w:r w:rsidR="00D92A54" w:rsidRPr="00F66B4A">
              <w:rPr>
                <w:rFonts w:ascii="標楷體" w:eastAsia="標楷體" w:hAnsi="標楷體"/>
              </w:rPr>
              <w:t>“</w:t>
            </w:r>
            <w:r w:rsidR="004A5D91" w:rsidRPr="00F66B4A">
              <w:rPr>
                <w:rFonts w:ascii="標楷體" w:eastAsia="標楷體" w:hAnsi="標楷體" w:hint="eastAsia"/>
              </w:rPr>
              <w:t>台睿生技</w:t>
            </w:r>
            <w:r w:rsidR="00D92A54" w:rsidRPr="00F66B4A">
              <w:rPr>
                <w:rFonts w:ascii="標楷體" w:eastAsia="標楷體" w:hAnsi="標楷體"/>
              </w:rPr>
              <w:t>”</w:t>
            </w:r>
            <w:r w:rsidR="004A5D91" w:rsidRPr="00F66B4A">
              <w:rPr>
                <w:rFonts w:ascii="標楷體" w:eastAsia="標楷體" w:hAnsi="標楷體" w:hint="eastAsia"/>
              </w:rPr>
              <w:t>)設立於民國100年8月，</w:t>
            </w:r>
            <w:r w:rsidR="004A5D91" w:rsidRPr="00F66B4A">
              <w:rPr>
                <w:rFonts w:ascii="標楷體" w:eastAsia="標楷體" w:hAnsi="標楷體"/>
              </w:rPr>
              <w:t>專注於開發新穎性高之新藥，治療不易治癒之嚴重疾病，其中又以開發癌症藥物為首要目標。台睿</w:t>
            </w:r>
            <w:r w:rsidR="004A5D91" w:rsidRPr="00F66B4A">
              <w:rPr>
                <w:rFonts w:ascii="標楷體" w:eastAsia="標楷體" w:hAnsi="標楷體" w:hint="eastAsia"/>
              </w:rPr>
              <w:t>生技</w:t>
            </w:r>
            <w:r w:rsidR="004A5D91" w:rsidRPr="00F66B4A">
              <w:rPr>
                <w:rFonts w:ascii="標楷體" w:eastAsia="標楷體" w:hAnsi="標楷體"/>
              </w:rPr>
              <w:t>擁有全球新藥開發</w:t>
            </w:r>
            <w:r w:rsidR="00941B8E" w:rsidRPr="00F66B4A">
              <w:rPr>
                <w:rFonts w:ascii="標楷體" w:eastAsia="標楷體" w:hAnsi="標楷體" w:hint="eastAsia"/>
              </w:rPr>
              <w:t>經驗豐富</w:t>
            </w:r>
            <w:r w:rsidR="004A5D91" w:rsidRPr="00F66B4A">
              <w:rPr>
                <w:rFonts w:ascii="標楷體" w:eastAsia="標楷體" w:hAnsi="標楷體"/>
              </w:rPr>
              <w:t>之科技諮詢委員會</w:t>
            </w:r>
            <w:r w:rsidR="004A5D91" w:rsidRPr="00F66B4A">
              <w:rPr>
                <w:rFonts w:ascii="標楷體" w:eastAsia="標楷體" w:hAnsi="標楷體" w:hint="eastAsia"/>
              </w:rPr>
              <w:t>及專</w:t>
            </w:r>
            <w:r w:rsidR="00A42105" w:rsidRPr="00F66B4A">
              <w:rPr>
                <w:rFonts w:ascii="標楷體" w:eastAsia="標楷體" w:hAnsi="標楷體" w:hint="eastAsia"/>
              </w:rPr>
              <w:t>職</w:t>
            </w:r>
            <w:r w:rsidR="004A5D91" w:rsidRPr="00F66B4A">
              <w:rPr>
                <w:rFonts w:ascii="標楷體" w:eastAsia="標楷體" w:hAnsi="標楷體" w:hint="eastAsia"/>
              </w:rPr>
              <w:t>之研發團隊，</w:t>
            </w:r>
            <w:r w:rsidR="00DB488D" w:rsidRPr="00F66B4A">
              <w:rPr>
                <w:rFonts w:ascii="標楷體" w:eastAsia="標楷體" w:hAnsi="標楷體" w:hint="eastAsia"/>
              </w:rPr>
              <w:t>能掌握藥物開發相關核心試驗設計與開發流程管控，</w:t>
            </w:r>
            <w:r w:rsidR="004A5D91" w:rsidRPr="00F66B4A">
              <w:rPr>
                <w:rFonts w:ascii="標楷體" w:eastAsia="標楷體" w:hAnsi="標楷體"/>
              </w:rPr>
              <w:t>於新藥開發及執行臨床試驗期間，整合各方資源，相關研發試驗工作與委託研究機構專業分工體系合作，</w:t>
            </w:r>
            <w:r w:rsidR="004A5D91" w:rsidRPr="00F66B4A">
              <w:rPr>
                <w:rFonts w:ascii="標楷體" w:eastAsia="標楷體" w:hAnsi="標楷體" w:hint="eastAsia"/>
              </w:rPr>
              <w:t>以</w:t>
            </w:r>
            <w:r w:rsidR="004A5D91" w:rsidRPr="00F66B4A">
              <w:rPr>
                <w:rFonts w:ascii="標楷體" w:eastAsia="標楷體" w:hAnsi="標楷體"/>
              </w:rPr>
              <w:t>完成臨床前試驗工作。</w:t>
            </w:r>
            <w:r w:rsidR="004A5D91" w:rsidRPr="00F66B4A">
              <w:rPr>
                <w:rFonts w:ascii="標楷體" w:eastAsia="標楷體" w:hAnsi="標楷體" w:hint="eastAsia"/>
              </w:rPr>
              <w:t>生產策略上，與符合FDA或PIC/S GMP認證之專業藥廠，共同開發具高度生產技術門檻之藥品。行銷策略上，以國際合作方式加速新藥上市時間，並</w:t>
            </w:r>
            <w:r w:rsidR="004A5D91" w:rsidRPr="00F66B4A">
              <w:rPr>
                <w:rFonts w:ascii="標楷體" w:eastAsia="標楷體" w:hAnsi="標楷體"/>
              </w:rPr>
              <w:t>授權藥品經銷</w:t>
            </w:r>
            <w:r w:rsidR="004A5D91" w:rsidRPr="00F66B4A">
              <w:rPr>
                <w:rFonts w:ascii="標楷體" w:eastAsia="標楷體" w:hAnsi="標楷體" w:hint="eastAsia"/>
              </w:rPr>
              <w:t>予銷售</w:t>
            </w:r>
            <w:r w:rsidR="004A5D91" w:rsidRPr="00F66B4A">
              <w:rPr>
                <w:rFonts w:ascii="標楷體" w:eastAsia="標楷體" w:hAnsi="標楷體"/>
              </w:rPr>
              <w:t>通路</w:t>
            </w:r>
            <w:r w:rsidR="004A5D91" w:rsidRPr="00F66B4A">
              <w:rPr>
                <w:rFonts w:ascii="標楷體" w:eastAsia="標楷體" w:hAnsi="標楷體" w:hint="eastAsia"/>
              </w:rPr>
              <w:t>團隊</w:t>
            </w:r>
            <w:r w:rsidR="004A5D91" w:rsidRPr="00F66B4A">
              <w:rPr>
                <w:rFonts w:ascii="標楷體" w:eastAsia="標楷體" w:hAnsi="標楷體"/>
              </w:rPr>
              <w:t>，建</w:t>
            </w:r>
            <w:r w:rsidR="004A5D91" w:rsidRPr="00F66B4A">
              <w:rPr>
                <w:rFonts w:ascii="標楷體" w:eastAsia="標楷體" w:hAnsi="標楷體" w:hint="eastAsia"/>
              </w:rPr>
              <w:t>構</w:t>
            </w:r>
            <w:r w:rsidR="004A5D91" w:rsidRPr="00F66B4A">
              <w:rPr>
                <w:rFonts w:ascii="標楷體" w:eastAsia="標楷體" w:hAnsi="標楷體"/>
              </w:rPr>
              <w:t>產品市場行銷網絡，採</w:t>
            </w:r>
            <w:r w:rsidR="004A5D91" w:rsidRPr="00F66B4A">
              <w:rPr>
                <w:rFonts w:ascii="標楷體" w:eastAsia="標楷體" w:hAnsi="標楷體" w:hint="eastAsia"/>
              </w:rPr>
              <w:t>取</w:t>
            </w:r>
            <w:r w:rsidR="004A5D91" w:rsidRPr="00F66B4A">
              <w:rPr>
                <w:rFonts w:ascii="標楷體" w:eastAsia="標楷體" w:hAnsi="標楷體"/>
              </w:rPr>
              <w:t>銷售權利金比例分配的方式</w:t>
            </w:r>
            <w:r w:rsidR="004A5D91" w:rsidRPr="00F66B4A">
              <w:rPr>
                <w:rFonts w:ascii="標楷體" w:eastAsia="標楷體" w:hAnsi="標楷體" w:hint="eastAsia"/>
              </w:rPr>
              <w:t>，</w:t>
            </w:r>
            <w:r w:rsidR="004A5D91" w:rsidRPr="00F66B4A">
              <w:rPr>
                <w:rFonts w:ascii="標楷體" w:eastAsia="標楷體" w:hAnsi="標楷體"/>
              </w:rPr>
              <w:t>達成雙贏的藥物市場開拓</w:t>
            </w:r>
            <w:r w:rsidR="004A5D91" w:rsidRPr="00F66B4A">
              <w:rPr>
                <w:rFonts w:ascii="標楷體" w:eastAsia="標楷體" w:hAnsi="標楷體" w:hint="eastAsia"/>
              </w:rPr>
              <w:t>。</w:t>
            </w:r>
          </w:p>
          <w:p w:rsidR="00931857" w:rsidRPr="00F66B4A" w:rsidRDefault="00122D92" w:rsidP="007A2349">
            <w:pPr>
              <w:numPr>
                <w:ilvl w:val="0"/>
                <w:numId w:val="4"/>
              </w:numPr>
              <w:spacing w:beforeLines="50" w:before="180" w:afterLines="30" w:after="108" w:line="240" w:lineRule="exact"/>
              <w:ind w:rightChars="63" w:right="151" w:hanging="482"/>
              <w:jc w:val="both"/>
              <w:rPr>
                <w:rFonts w:eastAsia="標楷體"/>
              </w:rPr>
            </w:pPr>
            <w:r w:rsidRPr="00F66B4A">
              <w:rPr>
                <w:rFonts w:eastAsia="標楷體"/>
              </w:rPr>
              <w:t>歷史沿革</w:t>
            </w:r>
          </w:p>
          <w:tbl>
            <w:tblPr>
              <w:tblW w:w="48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9"/>
              <w:gridCol w:w="7231"/>
            </w:tblGrid>
            <w:tr w:rsidR="00931857" w:rsidRPr="00F66B4A" w:rsidTr="00332BE7">
              <w:trPr>
                <w:trHeight w:val="227"/>
                <w:tblHeader/>
                <w:jc w:val="center"/>
              </w:trPr>
              <w:tc>
                <w:tcPr>
                  <w:tcW w:w="1066" w:type="pct"/>
                  <w:shd w:val="clear" w:color="auto" w:fill="auto"/>
                  <w:vAlign w:val="center"/>
                </w:tcPr>
                <w:p w:rsidR="00931857" w:rsidRPr="00F66B4A" w:rsidRDefault="00931857" w:rsidP="00332BE7">
                  <w:pPr>
                    <w:spacing w:line="300" w:lineRule="exact"/>
                    <w:jc w:val="center"/>
                    <w:outlineLvl w:val="1"/>
                    <w:rPr>
                      <w:rFonts w:eastAsia="標楷體"/>
                    </w:rPr>
                  </w:pPr>
                  <w:r w:rsidRPr="00F66B4A">
                    <w:rPr>
                      <w:rFonts w:eastAsia="標楷體"/>
                    </w:rPr>
                    <w:t>時</w:t>
                  </w:r>
                  <w:r w:rsidRPr="00F66B4A">
                    <w:rPr>
                      <w:rFonts w:eastAsia="標楷體" w:hint="eastAsia"/>
                    </w:rPr>
                    <w:t>間</w:t>
                  </w:r>
                </w:p>
              </w:tc>
              <w:tc>
                <w:tcPr>
                  <w:tcW w:w="3934" w:type="pct"/>
                </w:tcPr>
                <w:p w:rsidR="00931857" w:rsidRPr="00F66B4A" w:rsidRDefault="00931857" w:rsidP="00332BE7">
                  <w:pPr>
                    <w:spacing w:line="300" w:lineRule="exact"/>
                    <w:contextualSpacing/>
                    <w:jc w:val="center"/>
                    <w:outlineLvl w:val="1"/>
                    <w:rPr>
                      <w:rFonts w:eastAsia="標楷體"/>
                    </w:rPr>
                  </w:pPr>
                  <w:r w:rsidRPr="00F66B4A">
                    <w:rPr>
                      <w:rFonts w:eastAsia="標楷體"/>
                    </w:rPr>
                    <w:t>重要紀事</w:t>
                  </w:r>
                </w:p>
              </w:tc>
            </w:tr>
            <w:tr w:rsidR="00931857" w:rsidRPr="00F66B4A" w:rsidTr="00332BE7">
              <w:trPr>
                <w:trHeight w:val="34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Pr>
                      <w:rFonts w:eastAsia="標楷體" w:hint="eastAsia"/>
                    </w:rPr>
                    <w:t xml:space="preserve"> </w:t>
                  </w:r>
                  <w:r w:rsidRPr="00F66B4A">
                    <w:rPr>
                      <w:rFonts w:eastAsia="標楷體"/>
                    </w:rPr>
                    <w:t>民國</w:t>
                  </w:r>
                  <w:r w:rsidRPr="00F66B4A">
                    <w:rPr>
                      <w:rFonts w:eastAsia="標楷體"/>
                    </w:rPr>
                    <w:t>100</w:t>
                  </w:r>
                  <w:r w:rsidRPr="00F66B4A">
                    <w:rPr>
                      <w:rFonts w:eastAsia="標楷體"/>
                    </w:rPr>
                    <w:t>年</w:t>
                  </w:r>
                  <w:r w:rsidRPr="00F66B4A">
                    <w:rPr>
                      <w:rFonts w:eastAsia="標楷體"/>
                    </w:rPr>
                    <w:t xml:space="preserve">8 </w:t>
                  </w:r>
                  <w:r w:rsidRPr="00F66B4A">
                    <w:rPr>
                      <w:rFonts w:eastAsia="標楷體"/>
                    </w:rPr>
                    <w:t>月</w:t>
                  </w:r>
                </w:p>
              </w:tc>
              <w:tc>
                <w:tcPr>
                  <w:tcW w:w="3934" w:type="pct"/>
                  <w:vAlign w:val="center"/>
                </w:tcPr>
                <w:p w:rsidR="00931857" w:rsidRPr="00F66B4A" w:rsidRDefault="00931857" w:rsidP="00332BE7">
                  <w:pPr>
                    <w:widowControl/>
                    <w:numPr>
                      <w:ilvl w:val="0"/>
                      <w:numId w:val="13"/>
                    </w:numPr>
                    <w:snapToGrid w:val="0"/>
                    <w:spacing w:line="300" w:lineRule="exact"/>
                    <w:contextualSpacing/>
                    <w:jc w:val="both"/>
                    <w:outlineLvl w:val="1"/>
                    <w:rPr>
                      <w:rFonts w:eastAsia="標楷體"/>
                    </w:rPr>
                  </w:pPr>
                  <w:r w:rsidRPr="00F66B4A">
                    <w:rPr>
                      <w:rFonts w:eastAsia="標楷體"/>
                    </w:rPr>
                    <w:t>由台耀化學</w:t>
                  </w:r>
                  <w:r w:rsidRPr="00F66B4A">
                    <w:rPr>
                      <w:rFonts w:eastAsia="標楷體" w:hint="eastAsia"/>
                    </w:rPr>
                    <w:t>股份有限</w:t>
                  </w:r>
                  <w:r w:rsidRPr="00F66B4A">
                    <w:rPr>
                      <w:rFonts w:eastAsia="標楷體"/>
                    </w:rPr>
                    <w:t>公司與醫睿醫藥科技</w:t>
                  </w:r>
                  <w:r w:rsidRPr="00F66B4A">
                    <w:rPr>
                      <w:rFonts w:eastAsia="標楷體" w:hint="eastAsia"/>
                    </w:rPr>
                    <w:t>股份有限</w:t>
                  </w:r>
                  <w:r w:rsidRPr="00F66B4A">
                    <w:rPr>
                      <w:rFonts w:eastAsia="標楷體"/>
                    </w:rPr>
                    <w:t>公司策略聯盟方式成立，以開發由中國醫藥大學技轉之小分子抗癌藥物。實收資本額為新台幣</w:t>
                  </w:r>
                  <w:r w:rsidRPr="00F66B4A">
                    <w:rPr>
                      <w:rFonts w:eastAsia="標楷體"/>
                    </w:rPr>
                    <w:t>31,000</w:t>
                  </w:r>
                  <w:r w:rsidRPr="00F66B4A">
                    <w:rPr>
                      <w:rFonts w:eastAsia="標楷體"/>
                    </w:rPr>
                    <w:t>仟元。</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Pr>
                      <w:rFonts w:eastAsia="標楷體" w:hint="eastAsia"/>
                    </w:rPr>
                    <w:t xml:space="preserve"> </w:t>
                  </w:r>
                  <w:r w:rsidRPr="00F66B4A">
                    <w:rPr>
                      <w:rFonts w:eastAsia="標楷體"/>
                    </w:rPr>
                    <w:t>民國</w:t>
                  </w:r>
                  <w:r w:rsidRPr="00F66B4A">
                    <w:rPr>
                      <w:rFonts w:eastAsia="標楷體"/>
                    </w:rPr>
                    <w:t>101</w:t>
                  </w:r>
                  <w:r w:rsidRPr="00F66B4A">
                    <w:rPr>
                      <w:rFonts w:eastAsia="標楷體"/>
                    </w:rPr>
                    <w:t>年</w:t>
                  </w:r>
                  <w:r w:rsidRPr="00F66B4A">
                    <w:rPr>
                      <w:rFonts w:eastAsia="標楷體"/>
                    </w:rPr>
                    <w:t>11</w:t>
                  </w:r>
                  <w:r w:rsidRPr="00F66B4A">
                    <w:rPr>
                      <w:rFonts w:eastAsia="標楷體"/>
                    </w:rPr>
                    <w:t>月</w:t>
                  </w:r>
                </w:p>
              </w:tc>
              <w:tc>
                <w:tcPr>
                  <w:tcW w:w="3934" w:type="pct"/>
                  <w:vAlign w:val="center"/>
                </w:tcPr>
                <w:p w:rsidR="00931857" w:rsidRPr="00F66B4A" w:rsidRDefault="00931857" w:rsidP="00332BE7">
                  <w:pPr>
                    <w:numPr>
                      <w:ilvl w:val="0"/>
                      <w:numId w:val="9"/>
                    </w:numPr>
                    <w:spacing w:line="300" w:lineRule="exact"/>
                    <w:jc w:val="both"/>
                    <w:outlineLvl w:val="1"/>
                    <w:rPr>
                      <w:rFonts w:eastAsia="標楷體"/>
                    </w:rPr>
                  </w:pPr>
                  <w:r w:rsidRPr="00F66B4A">
                    <w:rPr>
                      <w:rFonts w:eastAsia="標楷體"/>
                    </w:rPr>
                    <w:t>辦理現金增資，增資後實收資本額為新台幣</w:t>
                  </w:r>
                  <w:r w:rsidRPr="00F66B4A">
                    <w:rPr>
                      <w:rFonts w:eastAsia="標楷體"/>
                    </w:rPr>
                    <w:t>78,667</w:t>
                  </w:r>
                  <w:r w:rsidRPr="00F66B4A">
                    <w:rPr>
                      <w:rFonts w:eastAsia="標楷體"/>
                    </w:rPr>
                    <w:t>仟元。</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102</w:t>
                  </w:r>
                  <w:r w:rsidRPr="00F66B4A">
                    <w:rPr>
                      <w:rFonts w:eastAsia="標楷體"/>
                    </w:rPr>
                    <w:t>年</w:t>
                  </w:r>
                  <w:r w:rsidRPr="00F66B4A">
                    <w:rPr>
                      <w:rFonts w:eastAsia="標楷體"/>
                    </w:rPr>
                    <w:t>10</w:t>
                  </w:r>
                  <w:r w:rsidRPr="00F66B4A">
                    <w:rPr>
                      <w:rFonts w:eastAsia="標楷體"/>
                    </w:rPr>
                    <w:t>月</w:t>
                  </w:r>
                </w:p>
              </w:tc>
              <w:tc>
                <w:tcPr>
                  <w:tcW w:w="3934" w:type="pct"/>
                  <w:vAlign w:val="center"/>
                </w:tcPr>
                <w:p w:rsidR="00931857" w:rsidRPr="00F66B4A" w:rsidRDefault="00931857" w:rsidP="00332BE7">
                  <w:pPr>
                    <w:numPr>
                      <w:ilvl w:val="0"/>
                      <w:numId w:val="9"/>
                    </w:numPr>
                    <w:spacing w:line="300" w:lineRule="exact"/>
                    <w:jc w:val="both"/>
                    <w:outlineLvl w:val="1"/>
                    <w:rPr>
                      <w:rFonts w:eastAsia="標楷體"/>
                    </w:rPr>
                  </w:pPr>
                  <w:r w:rsidRPr="00F66B4A">
                    <w:rPr>
                      <w:rFonts w:eastAsia="標楷體"/>
                    </w:rPr>
                    <w:t>辦理現金增資，增資後實收資本額為新台幣</w:t>
                  </w:r>
                  <w:r w:rsidRPr="00F66B4A">
                    <w:rPr>
                      <w:rFonts w:eastAsia="標楷體"/>
                    </w:rPr>
                    <w:t>217,83</w:t>
                  </w:r>
                  <w:r w:rsidRPr="00F66B4A">
                    <w:rPr>
                      <w:rFonts w:eastAsia="標楷體" w:hint="eastAsia"/>
                    </w:rPr>
                    <w:t>4</w:t>
                  </w:r>
                  <w:r w:rsidRPr="00F66B4A">
                    <w:rPr>
                      <w:rFonts w:eastAsia="標楷體"/>
                    </w:rPr>
                    <w:t>仟元。</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103</w:t>
                  </w:r>
                  <w:r w:rsidRPr="00F66B4A">
                    <w:rPr>
                      <w:rFonts w:eastAsia="標楷體"/>
                    </w:rPr>
                    <w:t>年</w:t>
                  </w:r>
                  <w:r w:rsidRPr="00F66B4A">
                    <w:rPr>
                      <w:rFonts w:eastAsia="標楷體"/>
                    </w:rPr>
                    <w:t>1</w:t>
                  </w:r>
                  <w:r w:rsidRPr="00F66B4A">
                    <w:rPr>
                      <w:rFonts w:eastAsia="標楷體"/>
                    </w:rPr>
                    <w:t>月</w:t>
                  </w:r>
                </w:p>
              </w:tc>
              <w:tc>
                <w:tcPr>
                  <w:tcW w:w="3934" w:type="pct"/>
                  <w:vAlign w:val="center"/>
                </w:tcPr>
                <w:p w:rsidR="00931857" w:rsidRPr="00F66B4A" w:rsidRDefault="00931857" w:rsidP="00332BE7">
                  <w:pPr>
                    <w:numPr>
                      <w:ilvl w:val="0"/>
                      <w:numId w:val="9"/>
                    </w:numPr>
                    <w:spacing w:line="300" w:lineRule="exact"/>
                    <w:jc w:val="both"/>
                    <w:outlineLvl w:val="1"/>
                    <w:rPr>
                      <w:rFonts w:eastAsia="標楷體"/>
                    </w:rPr>
                  </w:pPr>
                  <w:r w:rsidRPr="00F66B4A">
                    <w:rPr>
                      <w:rFonts w:eastAsia="標楷體"/>
                    </w:rPr>
                    <w:t>辦理現金增資，增資後實收資本額為新台幣</w:t>
                  </w:r>
                  <w:r w:rsidRPr="00F66B4A">
                    <w:rPr>
                      <w:rFonts w:eastAsia="標楷體"/>
                    </w:rPr>
                    <w:t>376,63</w:t>
                  </w:r>
                  <w:r w:rsidRPr="00F66B4A">
                    <w:rPr>
                      <w:rFonts w:eastAsia="標楷體" w:hint="eastAsia"/>
                    </w:rPr>
                    <w:t>8</w:t>
                  </w:r>
                  <w:r w:rsidRPr="00F66B4A">
                    <w:rPr>
                      <w:rFonts w:eastAsia="標楷體"/>
                    </w:rPr>
                    <w:t>仟元。</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103</w:t>
                  </w:r>
                  <w:r w:rsidRPr="00F66B4A">
                    <w:rPr>
                      <w:rFonts w:eastAsia="標楷體"/>
                    </w:rPr>
                    <w:t>年</w:t>
                  </w:r>
                  <w:r w:rsidRPr="00F66B4A">
                    <w:rPr>
                      <w:rFonts w:eastAsia="標楷體"/>
                    </w:rPr>
                    <w:t>5</w:t>
                  </w:r>
                  <w:r w:rsidRPr="00F66B4A">
                    <w:rPr>
                      <w:rFonts w:eastAsia="標楷體"/>
                    </w:rPr>
                    <w:t>月</w:t>
                  </w:r>
                </w:p>
              </w:tc>
              <w:tc>
                <w:tcPr>
                  <w:tcW w:w="3934" w:type="pct"/>
                  <w:vAlign w:val="center"/>
                </w:tcPr>
                <w:p w:rsidR="00931857" w:rsidRPr="00F66B4A" w:rsidRDefault="00931857" w:rsidP="00332BE7">
                  <w:pPr>
                    <w:numPr>
                      <w:ilvl w:val="0"/>
                      <w:numId w:val="9"/>
                    </w:numPr>
                    <w:spacing w:line="300" w:lineRule="exact"/>
                    <w:jc w:val="both"/>
                    <w:outlineLvl w:val="1"/>
                    <w:rPr>
                      <w:rFonts w:eastAsia="標楷體"/>
                    </w:rPr>
                  </w:pPr>
                  <w:r w:rsidRPr="00F66B4A">
                    <w:rPr>
                      <w:rFonts w:eastAsia="標楷體"/>
                    </w:rPr>
                    <w:t>依據經濟部「生技新藥產業發展條例」，通過生技新藥公司與抗癌新成</w:t>
                  </w:r>
                  <w:r w:rsidRPr="00F66B4A">
                    <w:rPr>
                      <w:rFonts w:eastAsia="標楷體" w:hint="eastAsia"/>
                    </w:rPr>
                    <w:t>份</w:t>
                  </w:r>
                  <w:r w:rsidRPr="00F66B4A">
                    <w:rPr>
                      <w:rFonts w:eastAsia="標楷體"/>
                    </w:rPr>
                    <w:t>新藥</w:t>
                  </w:r>
                  <w:r w:rsidRPr="00F66B4A">
                    <w:rPr>
                      <w:rFonts w:eastAsia="標楷體"/>
                    </w:rPr>
                    <w:t>TRX-818</w:t>
                  </w:r>
                  <w:r w:rsidRPr="00F66B4A">
                    <w:rPr>
                      <w:rFonts w:eastAsia="標楷體"/>
                    </w:rPr>
                    <w:t>之資格審定。</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104</w:t>
                  </w:r>
                  <w:r w:rsidRPr="00F66B4A">
                    <w:rPr>
                      <w:rFonts w:eastAsia="標楷體"/>
                    </w:rPr>
                    <w:t>年</w:t>
                  </w:r>
                  <w:r w:rsidRPr="00F66B4A">
                    <w:rPr>
                      <w:rFonts w:eastAsia="標楷體"/>
                    </w:rPr>
                    <w:t>1</w:t>
                  </w:r>
                  <w:r w:rsidRPr="00F66B4A">
                    <w:rPr>
                      <w:rFonts w:eastAsia="標楷體"/>
                    </w:rPr>
                    <w:t>月</w:t>
                  </w:r>
                </w:p>
              </w:tc>
              <w:tc>
                <w:tcPr>
                  <w:tcW w:w="3934" w:type="pct"/>
                  <w:vAlign w:val="center"/>
                </w:tcPr>
                <w:p w:rsidR="00931857" w:rsidRPr="00F66B4A" w:rsidRDefault="00931857" w:rsidP="00332BE7">
                  <w:pPr>
                    <w:numPr>
                      <w:ilvl w:val="0"/>
                      <w:numId w:val="9"/>
                    </w:numPr>
                    <w:spacing w:line="300" w:lineRule="exact"/>
                    <w:jc w:val="both"/>
                    <w:outlineLvl w:val="1"/>
                    <w:rPr>
                      <w:rFonts w:eastAsia="標楷體"/>
                    </w:rPr>
                  </w:pPr>
                  <w:r w:rsidRPr="00F66B4A">
                    <w:rPr>
                      <w:rFonts w:eastAsia="標楷體"/>
                    </w:rPr>
                    <w:t>辦理現金增資，增資後實收資本額為新台幣</w:t>
                  </w:r>
                  <w:r w:rsidRPr="00F66B4A">
                    <w:rPr>
                      <w:rFonts w:eastAsia="標楷體"/>
                    </w:rPr>
                    <w:t>605,80</w:t>
                  </w:r>
                  <w:r w:rsidRPr="00F66B4A">
                    <w:rPr>
                      <w:rFonts w:eastAsia="標楷體" w:hint="eastAsia"/>
                    </w:rPr>
                    <w:t>8</w:t>
                  </w:r>
                  <w:r w:rsidRPr="00F66B4A">
                    <w:rPr>
                      <w:rFonts w:eastAsia="標楷體"/>
                    </w:rPr>
                    <w:t>仟元。</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104</w:t>
                  </w:r>
                  <w:r w:rsidRPr="00F66B4A">
                    <w:rPr>
                      <w:rFonts w:eastAsia="標楷體"/>
                    </w:rPr>
                    <w:t>年</w:t>
                  </w:r>
                  <w:r w:rsidRPr="00F66B4A">
                    <w:rPr>
                      <w:rFonts w:eastAsia="標楷體"/>
                    </w:rPr>
                    <w:t>5</w:t>
                  </w:r>
                  <w:r w:rsidRPr="00F66B4A">
                    <w:rPr>
                      <w:rFonts w:eastAsia="標楷體"/>
                    </w:rPr>
                    <w:t>月</w:t>
                  </w:r>
                </w:p>
              </w:tc>
              <w:tc>
                <w:tcPr>
                  <w:tcW w:w="3934" w:type="pct"/>
                  <w:vAlign w:val="center"/>
                </w:tcPr>
                <w:p w:rsidR="00931857" w:rsidRPr="00F66B4A" w:rsidRDefault="00931857" w:rsidP="00332BE7">
                  <w:pPr>
                    <w:numPr>
                      <w:ilvl w:val="0"/>
                      <w:numId w:val="9"/>
                    </w:numPr>
                    <w:spacing w:line="300" w:lineRule="exact"/>
                    <w:jc w:val="both"/>
                    <w:outlineLvl w:val="1"/>
                    <w:rPr>
                      <w:rFonts w:eastAsia="標楷體"/>
                    </w:rPr>
                  </w:pPr>
                  <w:r w:rsidRPr="00F66B4A">
                    <w:rPr>
                      <w:rFonts w:eastAsia="標楷體"/>
                    </w:rPr>
                    <w:t>口服小分子抗癌新藥</w:t>
                  </w:r>
                  <w:r w:rsidRPr="00F66B4A">
                    <w:rPr>
                      <w:rFonts w:eastAsia="標楷體"/>
                    </w:rPr>
                    <w:t>TRX-818</w:t>
                  </w:r>
                  <w:r w:rsidRPr="00F66B4A">
                    <w:rPr>
                      <w:rFonts w:eastAsia="標楷體"/>
                    </w:rPr>
                    <w:t>獲美國食品藥物管理局</w:t>
                  </w:r>
                  <w:r w:rsidRPr="00F66B4A">
                    <w:rPr>
                      <w:rFonts w:eastAsia="標楷體"/>
                    </w:rPr>
                    <w:t>(US FDA)</w:t>
                  </w:r>
                  <w:r w:rsidRPr="00F66B4A">
                    <w:rPr>
                      <w:rFonts w:eastAsia="標楷體"/>
                    </w:rPr>
                    <w:t>核准在美執行一期臨床試驗。</w:t>
                  </w:r>
                </w:p>
              </w:tc>
            </w:tr>
            <w:tr w:rsidR="00931857" w:rsidRPr="00F66B4A" w:rsidTr="00332BE7">
              <w:trPr>
                <w:trHeight w:val="462"/>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lastRenderedPageBreak/>
                    <w:t xml:space="preserve"> </w:t>
                  </w:r>
                  <w:r w:rsidRPr="00F66B4A">
                    <w:rPr>
                      <w:rFonts w:eastAsia="標楷體"/>
                    </w:rPr>
                    <w:t>民國</w:t>
                  </w:r>
                  <w:r w:rsidRPr="00F66B4A">
                    <w:rPr>
                      <w:rFonts w:eastAsia="標楷體"/>
                    </w:rPr>
                    <w:t>104</w:t>
                  </w:r>
                  <w:r w:rsidRPr="00F66B4A">
                    <w:rPr>
                      <w:rFonts w:eastAsia="標楷體"/>
                    </w:rPr>
                    <w:t>年</w:t>
                  </w:r>
                  <w:r w:rsidRPr="00F66B4A">
                    <w:rPr>
                      <w:rFonts w:eastAsia="標楷體"/>
                    </w:rPr>
                    <w:t>7</w:t>
                  </w:r>
                  <w:r w:rsidRPr="00F66B4A">
                    <w:rPr>
                      <w:rFonts w:eastAsia="標楷體"/>
                    </w:rPr>
                    <w:t>月</w:t>
                  </w:r>
                </w:p>
              </w:tc>
              <w:tc>
                <w:tcPr>
                  <w:tcW w:w="3934" w:type="pct"/>
                  <w:vAlign w:val="center"/>
                </w:tcPr>
                <w:p w:rsidR="00931857" w:rsidRPr="00F66B4A" w:rsidRDefault="00931857" w:rsidP="00332BE7">
                  <w:pPr>
                    <w:numPr>
                      <w:ilvl w:val="0"/>
                      <w:numId w:val="12"/>
                    </w:numPr>
                    <w:spacing w:line="300" w:lineRule="exact"/>
                    <w:jc w:val="both"/>
                    <w:outlineLvl w:val="1"/>
                    <w:rPr>
                      <w:rFonts w:eastAsia="標楷體"/>
                    </w:rPr>
                  </w:pPr>
                  <w:r w:rsidRPr="00F66B4A">
                    <w:rPr>
                      <w:rFonts w:eastAsia="標楷體"/>
                    </w:rPr>
                    <w:t>口服小分子抗癌新藥</w:t>
                  </w:r>
                  <w:r w:rsidRPr="00F66B4A">
                    <w:rPr>
                      <w:rFonts w:eastAsia="標楷體"/>
                    </w:rPr>
                    <w:t>TRX-818</w:t>
                  </w:r>
                  <w:r w:rsidRPr="00F66B4A">
                    <w:rPr>
                      <w:rFonts w:eastAsia="標楷體"/>
                    </w:rPr>
                    <w:t>獲</w:t>
                  </w:r>
                  <w:r w:rsidRPr="00F66B4A">
                    <w:rPr>
                      <w:rFonts w:eastAsia="標楷體"/>
                    </w:rPr>
                    <w:t>2015</w:t>
                  </w:r>
                  <w:r w:rsidRPr="00F66B4A">
                    <w:rPr>
                      <w:rFonts w:eastAsia="標楷體"/>
                    </w:rPr>
                    <w:t>台北生技獎新創技術銅獎。</w:t>
                  </w:r>
                </w:p>
              </w:tc>
            </w:tr>
            <w:tr w:rsidR="00931857" w:rsidRPr="00F66B4A" w:rsidTr="00332BE7">
              <w:trPr>
                <w:trHeight w:val="398"/>
                <w:jc w:val="center"/>
              </w:trPr>
              <w:tc>
                <w:tcPr>
                  <w:tcW w:w="1066" w:type="pct"/>
                  <w:vMerge w:val="restar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104</w:t>
                  </w:r>
                  <w:r w:rsidRPr="00F66B4A">
                    <w:rPr>
                      <w:rFonts w:eastAsia="標楷體"/>
                    </w:rPr>
                    <w:t>年</w:t>
                  </w:r>
                  <w:r w:rsidRPr="00F66B4A">
                    <w:rPr>
                      <w:rFonts w:eastAsia="標楷體"/>
                    </w:rPr>
                    <w:t>9</w:t>
                  </w:r>
                  <w:r w:rsidRPr="00F66B4A">
                    <w:rPr>
                      <w:rFonts w:eastAsia="標楷體"/>
                    </w:rPr>
                    <w:t>月</w:t>
                  </w:r>
                </w:p>
              </w:tc>
              <w:tc>
                <w:tcPr>
                  <w:tcW w:w="3934" w:type="pct"/>
                  <w:vAlign w:val="center"/>
                </w:tcPr>
                <w:p w:rsidR="00931857" w:rsidRPr="00F66B4A" w:rsidRDefault="00931857" w:rsidP="00332BE7">
                  <w:pPr>
                    <w:widowControl/>
                    <w:numPr>
                      <w:ilvl w:val="0"/>
                      <w:numId w:val="11"/>
                    </w:numPr>
                    <w:snapToGrid w:val="0"/>
                    <w:spacing w:line="300" w:lineRule="exact"/>
                    <w:contextualSpacing/>
                    <w:jc w:val="both"/>
                    <w:outlineLvl w:val="1"/>
                    <w:rPr>
                      <w:rFonts w:eastAsia="標楷體"/>
                    </w:rPr>
                  </w:pPr>
                  <w:r w:rsidRPr="00F66B4A">
                    <w:rPr>
                      <w:rFonts w:eastAsia="標楷體"/>
                    </w:rPr>
                    <w:t>在美國啟動口服小分子抗癌新藥</w:t>
                  </w:r>
                  <w:r w:rsidRPr="00F66B4A">
                    <w:rPr>
                      <w:rFonts w:eastAsia="標楷體"/>
                    </w:rPr>
                    <w:t>TRX-818</w:t>
                  </w:r>
                  <w:r w:rsidRPr="00F66B4A">
                    <w:rPr>
                      <w:rFonts w:eastAsia="標楷體"/>
                    </w:rPr>
                    <w:t>第一期臨床試驗。</w:t>
                  </w:r>
                </w:p>
              </w:tc>
            </w:tr>
            <w:tr w:rsidR="00931857" w:rsidRPr="00F66B4A" w:rsidTr="00332BE7">
              <w:trPr>
                <w:trHeight w:val="406"/>
                <w:jc w:val="center"/>
              </w:trPr>
              <w:tc>
                <w:tcPr>
                  <w:tcW w:w="1066" w:type="pct"/>
                  <w:vMerge/>
                  <w:shd w:val="clear" w:color="auto" w:fill="auto"/>
                  <w:vAlign w:val="center"/>
                </w:tcPr>
                <w:p w:rsidR="00931857" w:rsidRPr="00F66B4A" w:rsidRDefault="00931857" w:rsidP="00332BE7">
                  <w:pPr>
                    <w:snapToGrid w:val="0"/>
                    <w:spacing w:line="300" w:lineRule="exact"/>
                    <w:jc w:val="center"/>
                    <w:outlineLvl w:val="1"/>
                    <w:rPr>
                      <w:rFonts w:eastAsia="標楷體"/>
                    </w:rPr>
                  </w:pPr>
                </w:p>
              </w:tc>
              <w:tc>
                <w:tcPr>
                  <w:tcW w:w="3934" w:type="pct"/>
                  <w:vAlign w:val="center"/>
                </w:tcPr>
                <w:p w:rsidR="00931857" w:rsidRPr="00F66B4A" w:rsidRDefault="00931857" w:rsidP="00332BE7">
                  <w:pPr>
                    <w:numPr>
                      <w:ilvl w:val="0"/>
                      <w:numId w:val="11"/>
                    </w:numPr>
                    <w:spacing w:line="300" w:lineRule="exact"/>
                    <w:jc w:val="both"/>
                    <w:outlineLvl w:val="1"/>
                    <w:rPr>
                      <w:rFonts w:eastAsia="標楷體"/>
                    </w:rPr>
                  </w:pPr>
                  <w:r w:rsidRPr="00F66B4A">
                    <w:rPr>
                      <w:rFonts w:eastAsia="標楷體"/>
                    </w:rPr>
                    <w:t>榮獲</w:t>
                  </w:r>
                  <w:r w:rsidRPr="00F66B4A">
                    <w:rPr>
                      <w:rFonts w:eastAsia="標楷體"/>
                    </w:rPr>
                    <w:t>2015</w:t>
                  </w:r>
                  <w:r w:rsidRPr="00F66B4A">
                    <w:rPr>
                      <w:rFonts w:eastAsia="標楷體"/>
                    </w:rPr>
                    <w:t>台灣生醫暨新農業產業選秀大賽優選獎。</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104</w:t>
                  </w:r>
                  <w:r w:rsidRPr="00F66B4A">
                    <w:rPr>
                      <w:rFonts w:eastAsia="標楷體"/>
                    </w:rPr>
                    <w:t>年</w:t>
                  </w:r>
                  <w:r w:rsidRPr="00F66B4A">
                    <w:rPr>
                      <w:rFonts w:eastAsia="標楷體"/>
                    </w:rPr>
                    <w:t>11</w:t>
                  </w:r>
                  <w:r w:rsidRPr="00F66B4A">
                    <w:rPr>
                      <w:rFonts w:eastAsia="標楷體"/>
                    </w:rPr>
                    <w:t>月</w:t>
                  </w:r>
                </w:p>
              </w:tc>
              <w:tc>
                <w:tcPr>
                  <w:tcW w:w="3934" w:type="pct"/>
                  <w:vAlign w:val="center"/>
                </w:tcPr>
                <w:p w:rsidR="00931857" w:rsidRPr="00F66B4A" w:rsidRDefault="00931857" w:rsidP="00332BE7">
                  <w:pPr>
                    <w:numPr>
                      <w:ilvl w:val="0"/>
                      <w:numId w:val="11"/>
                    </w:numPr>
                    <w:spacing w:line="300" w:lineRule="exact"/>
                    <w:jc w:val="both"/>
                    <w:outlineLvl w:val="1"/>
                    <w:rPr>
                      <w:rFonts w:eastAsia="標楷體"/>
                    </w:rPr>
                  </w:pPr>
                  <w:r w:rsidRPr="00F66B4A">
                    <w:rPr>
                      <w:rFonts w:eastAsia="標楷體"/>
                    </w:rPr>
                    <w:t>抗癌新成分新藥</w:t>
                  </w:r>
                  <w:r w:rsidRPr="00F66B4A">
                    <w:rPr>
                      <w:rFonts w:eastAsia="標楷體"/>
                    </w:rPr>
                    <w:t>CVM-1118 (</w:t>
                  </w:r>
                  <w:r w:rsidRPr="00F66B4A">
                    <w:rPr>
                      <w:rFonts w:eastAsia="標楷體" w:hint="eastAsia"/>
                    </w:rPr>
                    <w:t>原</w:t>
                  </w:r>
                  <w:r w:rsidRPr="00F66B4A">
                    <w:rPr>
                      <w:rFonts w:eastAsia="標楷體"/>
                    </w:rPr>
                    <w:t>TRX-818)</w:t>
                  </w:r>
                  <w:r w:rsidRPr="00F66B4A">
                    <w:rPr>
                      <w:rFonts w:eastAsia="標楷體"/>
                    </w:rPr>
                    <w:t>經簡化審查</w:t>
                  </w:r>
                  <w:r w:rsidRPr="00F66B4A">
                    <w:rPr>
                      <w:rFonts w:eastAsia="標楷體"/>
                    </w:rPr>
                    <w:t xml:space="preserve"> (Fast track) </w:t>
                  </w:r>
                  <w:r w:rsidRPr="00F66B4A">
                    <w:rPr>
                      <w:rFonts w:eastAsia="標楷體"/>
                    </w:rPr>
                    <w:t>獲台灣食品藥物管理署</w:t>
                  </w:r>
                  <w:r w:rsidRPr="00F66B4A">
                    <w:rPr>
                      <w:rFonts w:eastAsia="標楷體"/>
                    </w:rPr>
                    <w:t>(TFDA)</w:t>
                  </w:r>
                  <w:r w:rsidRPr="00F66B4A">
                    <w:rPr>
                      <w:rFonts w:eastAsia="標楷體"/>
                    </w:rPr>
                    <w:t>核准在台執行一期臨床試驗。</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sidRPr="00F66B4A">
                    <w:rPr>
                      <w:rFonts w:eastAsia="標楷體"/>
                    </w:rPr>
                    <w:t xml:space="preserve"> </w:t>
                  </w:r>
                  <w:r w:rsidRPr="00F66B4A">
                    <w:rPr>
                      <w:rFonts w:eastAsia="標楷體"/>
                    </w:rPr>
                    <w:t>民國</w:t>
                  </w:r>
                  <w:r w:rsidRPr="00F66B4A">
                    <w:rPr>
                      <w:rFonts w:eastAsia="標楷體"/>
                    </w:rPr>
                    <w:t>104</w:t>
                  </w:r>
                  <w:r w:rsidRPr="00F66B4A">
                    <w:rPr>
                      <w:rFonts w:eastAsia="標楷體"/>
                    </w:rPr>
                    <w:t>年</w:t>
                  </w:r>
                  <w:r w:rsidRPr="00F66B4A">
                    <w:rPr>
                      <w:rFonts w:eastAsia="標楷體"/>
                    </w:rPr>
                    <w:t>12</w:t>
                  </w:r>
                  <w:r w:rsidRPr="00F66B4A">
                    <w:rPr>
                      <w:rFonts w:eastAsia="標楷體"/>
                    </w:rPr>
                    <w:t>月</w:t>
                  </w:r>
                </w:p>
              </w:tc>
              <w:tc>
                <w:tcPr>
                  <w:tcW w:w="3934" w:type="pct"/>
                  <w:vAlign w:val="center"/>
                </w:tcPr>
                <w:p w:rsidR="00931857" w:rsidRPr="00F66B4A" w:rsidRDefault="00931857" w:rsidP="00332BE7">
                  <w:pPr>
                    <w:numPr>
                      <w:ilvl w:val="0"/>
                      <w:numId w:val="10"/>
                    </w:numPr>
                    <w:spacing w:line="300" w:lineRule="exact"/>
                    <w:outlineLvl w:val="1"/>
                    <w:rPr>
                      <w:rFonts w:eastAsia="標楷體"/>
                    </w:rPr>
                  </w:pPr>
                  <w:r w:rsidRPr="00F66B4A">
                    <w:rPr>
                      <w:rFonts w:eastAsia="標楷體"/>
                    </w:rPr>
                    <w:t>口服小分子抗癌新藥</w:t>
                  </w:r>
                  <w:r w:rsidRPr="00F66B4A">
                    <w:rPr>
                      <w:rFonts w:eastAsia="標楷體"/>
                    </w:rPr>
                    <w:t>CVM-1118</w:t>
                  </w:r>
                  <w:r w:rsidRPr="00F66B4A">
                    <w:rPr>
                      <w:rFonts w:eastAsia="標楷體"/>
                    </w:rPr>
                    <w:t>獲第十二屆國家新創獎之企業新創獎肯定。</w:t>
                  </w:r>
                </w:p>
              </w:tc>
            </w:tr>
            <w:tr w:rsidR="00931857" w:rsidRPr="00F66B4A" w:rsidTr="00332BE7">
              <w:trPr>
                <w:trHeight w:val="610"/>
                <w:jc w:val="center"/>
              </w:trPr>
              <w:tc>
                <w:tcPr>
                  <w:tcW w:w="1066" w:type="pct"/>
                  <w:vMerge w:val="restart"/>
                  <w:shd w:val="clear" w:color="auto" w:fill="auto"/>
                  <w:vAlign w:val="center"/>
                </w:tcPr>
                <w:p w:rsidR="00931857" w:rsidRPr="00F66B4A" w:rsidRDefault="00931857" w:rsidP="00332BE7">
                  <w:pPr>
                    <w:snapToGrid w:val="0"/>
                    <w:spacing w:line="300" w:lineRule="exact"/>
                    <w:jc w:val="center"/>
                    <w:outlineLvl w:val="1"/>
                    <w:rPr>
                      <w:rFonts w:eastAsia="標楷體"/>
                    </w:rPr>
                  </w:pPr>
                  <w:r>
                    <w:rPr>
                      <w:rFonts w:eastAsia="標楷體" w:hint="eastAsia"/>
                    </w:rPr>
                    <w:t xml:space="preserve"> </w:t>
                  </w:r>
                  <w:r w:rsidRPr="00F66B4A">
                    <w:rPr>
                      <w:rFonts w:eastAsia="標楷體"/>
                    </w:rPr>
                    <w:t>民國</w:t>
                  </w:r>
                  <w:r w:rsidRPr="00F66B4A">
                    <w:rPr>
                      <w:rFonts w:eastAsia="標楷體"/>
                    </w:rPr>
                    <w:t>105</w:t>
                  </w:r>
                  <w:r w:rsidRPr="00F66B4A">
                    <w:rPr>
                      <w:rFonts w:eastAsia="標楷體"/>
                    </w:rPr>
                    <w:t>年</w:t>
                  </w:r>
                  <w:r w:rsidRPr="00F66B4A">
                    <w:rPr>
                      <w:rFonts w:eastAsia="標楷體"/>
                    </w:rPr>
                    <w:t>3</w:t>
                  </w:r>
                  <w:r w:rsidRPr="00F66B4A">
                    <w:rPr>
                      <w:rFonts w:eastAsia="標楷體"/>
                    </w:rPr>
                    <w:t>月</w:t>
                  </w:r>
                </w:p>
              </w:tc>
              <w:tc>
                <w:tcPr>
                  <w:tcW w:w="3934" w:type="pct"/>
                  <w:vAlign w:val="center"/>
                </w:tcPr>
                <w:p w:rsidR="00931857" w:rsidRPr="00F66B4A" w:rsidRDefault="00931857" w:rsidP="00332BE7">
                  <w:pPr>
                    <w:numPr>
                      <w:ilvl w:val="0"/>
                      <w:numId w:val="10"/>
                    </w:numPr>
                    <w:spacing w:line="300" w:lineRule="exact"/>
                    <w:jc w:val="both"/>
                    <w:outlineLvl w:val="1"/>
                    <w:rPr>
                      <w:rFonts w:eastAsia="標楷體"/>
                    </w:rPr>
                  </w:pPr>
                  <w:r w:rsidRPr="00F66B4A">
                    <w:rPr>
                      <w:rFonts w:eastAsia="標楷體"/>
                    </w:rPr>
                    <w:t>辦理現金增資</w:t>
                  </w:r>
                  <w:r>
                    <w:rPr>
                      <w:rFonts w:eastAsia="標楷體" w:hint="eastAsia"/>
                    </w:rPr>
                    <w:t>及</w:t>
                  </w:r>
                  <w:r w:rsidRPr="00F66B4A">
                    <w:rPr>
                      <w:rFonts w:eastAsia="標楷體"/>
                    </w:rPr>
                    <w:t>員工</w:t>
                  </w:r>
                  <w:r>
                    <w:rPr>
                      <w:rFonts w:eastAsia="標楷體" w:hint="eastAsia"/>
                    </w:rPr>
                    <w:t>行使</w:t>
                  </w:r>
                  <w:r w:rsidRPr="00F66B4A">
                    <w:rPr>
                      <w:rFonts w:eastAsia="標楷體"/>
                    </w:rPr>
                    <w:t>認股權</w:t>
                  </w:r>
                  <w:r>
                    <w:rPr>
                      <w:rFonts w:eastAsia="標楷體" w:hint="eastAsia"/>
                    </w:rPr>
                    <w:t>憑證轉換普通股，</w:t>
                  </w:r>
                  <w:r w:rsidRPr="00F66B4A">
                    <w:rPr>
                      <w:rFonts w:eastAsia="標楷體"/>
                    </w:rPr>
                    <w:t>增資後實收資本額為新台幣</w:t>
                  </w:r>
                  <w:r w:rsidRPr="00F66B4A">
                    <w:rPr>
                      <w:rFonts w:eastAsia="標楷體"/>
                    </w:rPr>
                    <w:t>666,318</w:t>
                  </w:r>
                  <w:r w:rsidRPr="00F66B4A">
                    <w:rPr>
                      <w:rFonts w:eastAsia="標楷體"/>
                    </w:rPr>
                    <w:t>仟元。</w:t>
                  </w:r>
                </w:p>
              </w:tc>
            </w:tr>
            <w:tr w:rsidR="00931857" w:rsidRPr="00F66B4A" w:rsidTr="00332BE7">
              <w:trPr>
                <w:trHeight w:val="480"/>
                <w:jc w:val="center"/>
              </w:trPr>
              <w:tc>
                <w:tcPr>
                  <w:tcW w:w="1066" w:type="pct"/>
                  <w:vMerge/>
                  <w:shd w:val="clear" w:color="auto" w:fill="auto"/>
                  <w:vAlign w:val="center"/>
                </w:tcPr>
                <w:p w:rsidR="00931857" w:rsidRPr="00F66B4A" w:rsidRDefault="00931857" w:rsidP="00332BE7">
                  <w:pPr>
                    <w:snapToGrid w:val="0"/>
                    <w:spacing w:line="300" w:lineRule="exact"/>
                    <w:jc w:val="center"/>
                    <w:outlineLvl w:val="1"/>
                    <w:rPr>
                      <w:rFonts w:eastAsia="標楷體"/>
                    </w:rPr>
                  </w:pPr>
                </w:p>
              </w:tc>
              <w:tc>
                <w:tcPr>
                  <w:tcW w:w="3934" w:type="pct"/>
                  <w:vAlign w:val="center"/>
                </w:tcPr>
                <w:p w:rsidR="00931857" w:rsidRPr="00F66B4A" w:rsidRDefault="00931857" w:rsidP="00332BE7">
                  <w:pPr>
                    <w:numPr>
                      <w:ilvl w:val="0"/>
                      <w:numId w:val="10"/>
                    </w:numPr>
                    <w:spacing w:line="300" w:lineRule="exact"/>
                    <w:jc w:val="both"/>
                    <w:outlineLvl w:val="1"/>
                    <w:rPr>
                      <w:rFonts w:eastAsia="標楷體"/>
                    </w:rPr>
                  </w:pPr>
                  <w:r w:rsidRPr="00F66B4A">
                    <w:rPr>
                      <w:rFonts w:eastAsia="標楷體"/>
                    </w:rPr>
                    <w:t>在臺灣啟動口服小分子抗癌新藥</w:t>
                  </w:r>
                  <w:r w:rsidRPr="00F66B4A">
                    <w:rPr>
                      <w:rFonts w:eastAsia="標楷體"/>
                    </w:rPr>
                    <w:t>CVM-1118</w:t>
                  </w:r>
                  <w:r w:rsidRPr="00F66B4A">
                    <w:rPr>
                      <w:rFonts w:eastAsia="標楷體"/>
                    </w:rPr>
                    <w:t>第一期臨床試驗。</w:t>
                  </w:r>
                </w:p>
              </w:tc>
            </w:tr>
            <w:tr w:rsidR="00931857" w:rsidRPr="00F66B4A" w:rsidTr="00332BE7">
              <w:trPr>
                <w:trHeight w:val="724"/>
                <w:jc w:val="center"/>
              </w:trPr>
              <w:tc>
                <w:tcPr>
                  <w:tcW w:w="1066" w:type="pct"/>
                  <w:vMerge/>
                  <w:shd w:val="clear" w:color="auto" w:fill="auto"/>
                  <w:vAlign w:val="center"/>
                </w:tcPr>
                <w:p w:rsidR="00931857" w:rsidRPr="00F66B4A" w:rsidRDefault="00931857" w:rsidP="00332BE7">
                  <w:pPr>
                    <w:snapToGrid w:val="0"/>
                    <w:spacing w:line="300" w:lineRule="exact"/>
                    <w:jc w:val="center"/>
                    <w:outlineLvl w:val="1"/>
                    <w:rPr>
                      <w:rFonts w:eastAsia="標楷體"/>
                    </w:rPr>
                  </w:pPr>
                </w:p>
              </w:tc>
              <w:tc>
                <w:tcPr>
                  <w:tcW w:w="3934" w:type="pct"/>
                  <w:vAlign w:val="center"/>
                </w:tcPr>
                <w:p w:rsidR="00931857" w:rsidRPr="00F66B4A" w:rsidRDefault="00931857" w:rsidP="00332BE7">
                  <w:pPr>
                    <w:numPr>
                      <w:ilvl w:val="0"/>
                      <w:numId w:val="10"/>
                    </w:numPr>
                    <w:spacing w:line="300" w:lineRule="exact"/>
                    <w:ind w:left="482" w:hanging="482"/>
                    <w:jc w:val="both"/>
                    <w:outlineLvl w:val="1"/>
                    <w:rPr>
                      <w:rFonts w:eastAsia="標楷體"/>
                    </w:rPr>
                  </w:pPr>
                  <w:r w:rsidRPr="00F66B4A">
                    <w:rPr>
                      <w:rFonts w:eastAsia="標楷體"/>
                    </w:rPr>
                    <w:t>依據經濟部「生技新藥產業發展條例」，通過申請生技新藥公司增列新成份新藥</w:t>
                  </w:r>
                  <w:r w:rsidRPr="00F66B4A">
                    <w:rPr>
                      <w:rFonts w:eastAsia="標楷體"/>
                    </w:rPr>
                    <w:t>TRX-306</w:t>
                  </w:r>
                  <w:r w:rsidRPr="00F66B4A">
                    <w:rPr>
                      <w:rFonts w:eastAsia="標楷體" w:hint="eastAsia"/>
                    </w:rPr>
                    <w:t>(</w:t>
                  </w:r>
                  <w:r w:rsidRPr="00F66B4A">
                    <w:rPr>
                      <w:rFonts w:eastAsia="標楷體"/>
                    </w:rPr>
                    <w:t>Rexis</w:t>
                  </w:r>
                  <w:r w:rsidRPr="00F66B4A">
                    <w:rPr>
                      <w:rFonts w:eastAsia="標楷體"/>
                      <w:vertAlign w:val="superscript"/>
                    </w:rPr>
                    <w:t>®</w:t>
                  </w:r>
                  <w:r w:rsidRPr="00F66B4A">
                    <w:rPr>
                      <w:rFonts w:eastAsia="標楷體" w:hint="eastAsia"/>
                    </w:rPr>
                    <w:t>)</w:t>
                  </w:r>
                  <w:r w:rsidRPr="00F66B4A">
                    <w:rPr>
                      <w:rFonts w:eastAsia="標楷體"/>
                    </w:rPr>
                    <w:t>之資格審定</w:t>
                  </w:r>
                  <w:r w:rsidRPr="00F66B4A">
                    <w:rPr>
                      <w:rFonts w:eastAsia="標楷體" w:hint="eastAsia"/>
                    </w:rPr>
                    <w:t>。</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Pr>
                      <w:rFonts w:eastAsia="標楷體" w:hint="eastAsia"/>
                    </w:rPr>
                    <w:t xml:space="preserve"> </w:t>
                  </w:r>
                  <w:r w:rsidRPr="00F66B4A">
                    <w:rPr>
                      <w:rFonts w:eastAsia="標楷體"/>
                    </w:rPr>
                    <w:t>民國</w:t>
                  </w:r>
                  <w:r w:rsidRPr="00F66B4A">
                    <w:rPr>
                      <w:rFonts w:eastAsia="標楷體"/>
                    </w:rPr>
                    <w:t>105</w:t>
                  </w:r>
                  <w:r w:rsidRPr="00F66B4A">
                    <w:rPr>
                      <w:rFonts w:eastAsia="標楷體"/>
                    </w:rPr>
                    <w:t>年</w:t>
                  </w:r>
                  <w:r w:rsidRPr="00F66B4A">
                    <w:rPr>
                      <w:rFonts w:eastAsia="標楷體" w:hint="eastAsia"/>
                    </w:rPr>
                    <w:t>4</w:t>
                  </w:r>
                  <w:r w:rsidRPr="00F66B4A">
                    <w:rPr>
                      <w:rFonts w:eastAsia="標楷體"/>
                    </w:rPr>
                    <w:t>月</w:t>
                  </w:r>
                </w:p>
              </w:tc>
              <w:tc>
                <w:tcPr>
                  <w:tcW w:w="3934" w:type="pct"/>
                  <w:vAlign w:val="center"/>
                </w:tcPr>
                <w:p w:rsidR="00931857" w:rsidRPr="00F66B4A" w:rsidRDefault="00931857" w:rsidP="00332BE7">
                  <w:pPr>
                    <w:numPr>
                      <w:ilvl w:val="0"/>
                      <w:numId w:val="10"/>
                    </w:numPr>
                    <w:spacing w:line="300" w:lineRule="exact"/>
                    <w:jc w:val="both"/>
                    <w:outlineLvl w:val="1"/>
                    <w:rPr>
                      <w:rFonts w:eastAsia="標楷體"/>
                    </w:rPr>
                  </w:pPr>
                  <w:r w:rsidRPr="00F66B4A">
                    <w:rPr>
                      <w:rFonts w:eastAsia="標楷體"/>
                    </w:rPr>
                    <w:t>敗血症新成分新藥</w:t>
                  </w:r>
                  <w:r w:rsidRPr="00F66B4A">
                    <w:rPr>
                      <w:rFonts w:eastAsia="標楷體"/>
                    </w:rPr>
                    <w:t>Rexis</w:t>
                  </w:r>
                  <w:r w:rsidRPr="00F66B4A">
                    <w:rPr>
                      <w:rFonts w:eastAsia="標楷體"/>
                      <w:vertAlign w:val="superscript"/>
                    </w:rPr>
                    <w:t>®</w:t>
                  </w:r>
                  <w:r w:rsidRPr="00F66B4A">
                    <w:rPr>
                      <w:rFonts w:eastAsia="標楷體"/>
                    </w:rPr>
                    <w:t>獲臺灣食品藥物管理署</w:t>
                  </w:r>
                  <w:r w:rsidRPr="00F66B4A">
                    <w:rPr>
                      <w:rFonts w:eastAsia="標楷體"/>
                    </w:rPr>
                    <w:t>(TFDA)</w:t>
                  </w:r>
                  <w:r w:rsidRPr="00F66B4A">
                    <w:rPr>
                      <w:rFonts w:eastAsia="標楷體"/>
                    </w:rPr>
                    <w:t>核准在台執行三期多中心臨床試驗</w:t>
                  </w:r>
                  <w:r w:rsidRPr="00F66B4A">
                    <w:rPr>
                      <w:rFonts w:eastAsia="標楷體" w:hint="eastAsia"/>
                    </w:rPr>
                    <w:t>。</w:t>
                  </w:r>
                </w:p>
              </w:tc>
            </w:tr>
            <w:tr w:rsidR="00931857" w:rsidRPr="00F66B4A" w:rsidTr="00332BE7">
              <w:trPr>
                <w:trHeight w:val="610"/>
                <w:jc w:val="center"/>
              </w:trPr>
              <w:tc>
                <w:tcPr>
                  <w:tcW w:w="1066" w:type="pct"/>
                  <w:vMerge w:val="restart"/>
                  <w:shd w:val="clear" w:color="auto" w:fill="auto"/>
                  <w:vAlign w:val="center"/>
                </w:tcPr>
                <w:p w:rsidR="00931857" w:rsidRPr="00F66B4A" w:rsidRDefault="00931857" w:rsidP="00332BE7">
                  <w:pPr>
                    <w:snapToGrid w:val="0"/>
                    <w:spacing w:line="300" w:lineRule="exact"/>
                    <w:jc w:val="center"/>
                    <w:outlineLvl w:val="1"/>
                    <w:rPr>
                      <w:rFonts w:eastAsia="標楷體"/>
                    </w:rPr>
                  </w:pPr>
                  <w:r>
                    <w:rPr>
                      <w:rFonts w:eastAsia="標楷體" w:hint="eastAsia"/>
                    </w:rPr>
                    <w:t xml:space="preserve"> </w:t>
                  </w:r>
                  <w:r w:rsidRPr="00F66B4A">
                    <w:rPr>
                      <w:rFonts w:eastAsia="標楷體"/>
                    </w:rPr>
                    <w:t>民國</w:t>
                  </w:r>
                  <w:r w:rsidRPr="00F66B4A">
                    <w:rPr>
                      <w:rFonts w:eastAsia="標楷體"/>
                    </w:rPr>
                    <w:t>105</w:t>
                  </w:r>
                  <w:r w:rsidRPr="00F66B4A">
                    <w:rPr>
                      <w:rFonts w:eastAsia="標楷體"/>
                    </w:rPr>
                    <w:t>年</w:t>
                  </w:r>
                  <w:r w:rsidRPr="00F66B4A">
                    <w:rPr>
                      <w:rFonts w:eastAsia="標楷體" w:hint="eastAsia"/>
                    </w:rPr>
                    <w:t>5</w:t>
                  </w:r>
                  <w:r w:rsidRPr="00F66B4A">
                    <w:rPr>
                      <w:rFonts w:eastAsia="標楷體"/>
                    </w:rPr>
                    <w:t>月</w:t>
                  </w:r>
                </w:p>
              </w:tc>
              <w:tc>
                <w:tcPr>
                  <w:tcW w:w="3934" w:type="pct"/>
                  <w:vAlign w:val="center"/>
                </w:tcPr>
                <w:p w:rsidR="00931857" w:rsidRPr="00F66B4A" w:rsidRDefault="00931857" w:rsidP="00332BE7">
                  <w:pPr>
                    <w:numPr>
                      <w:ilvl w:val="0"/>
                      <w:numId w:val="10"/>
                    </w:numPr>
                    <w:spacing w:line="300" w:lineRule="exact"/>
                    <w:jc w:val="both"/>
                    <w:outlineLvl w:val="1"/>
                    <w:rPr>
                      <w:rFonts w:eastAsia="標楷體"/>
                    </w:rPr>
                  </w:pPr>
                  <w:r w:rsidRPr="00F66B4A">
                    <w:rPr>
                      <w:rFonts w:eastAsia="標楷體"/>
                    </w:rPr>
                    <w:t>辦理員工</w:t>
                  </w:r>
                  <w:r>
                    <w:rPr>
                      <w:rFonts w:eastAsia="標楷體" w:hint="eastAsia"/>
                    </w:rPr>
                    <w:t>行使</w:t>
                  </w:r>
                  <w:r w:rsidRPr="00F66B4A">
                    <w:rPr>
                      <w:rFonts w:eastAsia="標楷體"/>
                    </w:rPr>
                    <w:t>認股權</w:t>
                  </w:r>
                  <w:r>
                    <w:rPr>
                      <w:rFonts w:eastAsia="標楷體" w:hint="eastAsia"/>
                    </w:rPr>
                    <w:t>憑證轉換普通股</w:t>
                  </w:r>
                  <w:r w:rsidRPr="00F66B4A">
                    <w:rPr>
                      <w:rFonts w:eastAsia="標楷體"/>
                    </w:rPr>
                    <w:t>，增資後實收資本額為新台幣</w:t>
                  </w:r>
                  <w:r w:rsidRPr="00F66B4A">
                    <w:rPr>
                      <w:rFonts w:eastAsia="標楷體"/>
                    </w:rPr>
                    <w:t>6</w:t>
                  </w:r>
                  <w:r w:rsidRPr="00F66B4A">
                    <w:rPr>
                      <w:rFonts w:eastAsia="標楷體" w:hint="eastAsia"/>
                    </w:rPr>
                    <w:t>70</w:t>
                  </w:r>
                  <w:r w:rsidRPr="00F66B4A">
                    <w:rPr>
                      <w:rFonts w:eastAsia="標楷體"/>
                    </w:rPr>
                    <w:t>,</w:t>
                  </w:r>
                  <w:r w:rsidRPr="00F66B4A">
                    <w:rPr>
                      <w:rFonts w:eastAsia="標楷體" w:hint="eastAsia"/>
                    </w:rPr>
                    <w:t>488</w:t>
                  </w:r>
                  <w:r w:rsidRPr="00F66B4A">
                    <w:rPr>
                      <w:rFonts w:eastAsia="標楷體"/>
                    </w:rPr>
                    <w:t>仟元。</w:t>
                  </w:r>
                </w:p>
              </w:tc>
            </w:tr>
            <w:tr w:rsidR="00931857" w:rsidRPr="00F66B4A" w:rsidTr="00332BE7">
              <w:trPr>
                <w:trHeight w:val="375"/>
                <w:jc w:val="center"/>
              </w:trPr>
              <w:tc>
                <w:tcPr>
                  <w:tcW w:w="1066" w:type="pct"/>
                  <w:vMerge/>
                  <w:shd w:val="clear" w:color="auto" w:fill="auto"/>
                  <w:vAlign w:val="center"/>
                </w:tcPr>
                <w:p w:rsidR="00931857" w:rsidRPr="00F66B4A" w:rsidRDefault="00931857" w:rsidP="00332BE7">
                  <w:pPr>
                    <w:snapToGrid w:val="0"/>
                    <w:spacing w:line="300" w:lineRule="exact"/>
                    <w:jc w:val="center"/>
                    <w:outlineLvl w:val="1"/>
                    <w:rPr>
                      <w:rFonts w:eastAsia="標楷體"/>
                    </w:rPr>
                  </w:pPr>
                </w:p>
              </w:tc>
              <w:tc>
                <w:tcPr>
                  <w:tcW w:w="3934" w:type="pct"/>
                  <w:vAlign w:val="center"/>
                </w:tcPr>
                <w:p w:rsidR="00931857" w:rsidRPr="00F66B4A" w:rsidRDefault="00931857" w:rsidP="00332BE7">
                  <w:pPr>
                    <w:numPr>
                      <w:ilvl w:val="0"/>
                      <w:numId w:val="10"/>
                    </w:numPr>
                    <w:spacing w:line="300" w:lineRule="exact"/>
                    <w:jc w:val="both"/>
                    <w:outlineLvl w:val="1"/>
                    <w:rPr>
                      <w:rFonts w:eastAsia="標楷體"/>
                    </w:rPr>
                  </w:pPr>
                  <w:r w:rsidRPr="00F66B4A">
                    <w:rPr>
                      <w:rFonts w:eastAsia="標楷體"/>
                    </w:rPr>
                    <w:t>經核准股票公開發行</w:t>
                  </w:r>
                  <w:r w:rsidRPr="00F66B4A">
                    <w:rPr>
                      <w:rFonts w:eastAsia="標楷體" w:hint="eastAsia"/>
                    </w:rPr>
                    <w:t>。</w:t>
                  </w:r>
                </w:p>
              </w:tc>
            </w:tr>
            <w:tr w:rsidR="00931857" w:rsidRPr="00F66B4A" w:rsidTr="00332BE7">
              <w:trPr>
                <w:trHeight w:val="610"/>
                <w:jc w:val="center"/>
              </w:trPr>
              <w:tc>
                <w:tcPr>
                  <w:tcW w:w="1066" w:type="pct"/>
                  <w:shd w:val="clear" w:color="auto" w:fill="auto"/>
                  <w:vAlign w:val="center"/>
                </w:tcPr>
                <w:p w:rsidR="00931857" w:rsidRPr="00F66B4A" w:rsidRDefault="00931857" w:rsidP="00332BE7">
                  <w:pPr>
                    <w:snapToGrid w:val="0"/>
                    <w:spacing w:line="300" w:lineRule="exact"/>
                    <w:jc w:val="center"/>
                    <w:outlineLvl w:val="1"/>
                    <w:rPr>
                      <w:rFonts w:eastAsia="標楷體"/>
                    </w:rPr>
                  </w:pPr>
                  <w:r>
                    <w:rPr>
                      <w:rFonts w:eastAsia="標楷體" w:hint="eastAsia"/>
                    </w:rPr>
                    <w:t xml:space="preserve"> </w:t>
                  </w:r>
                  <w:r w:rsidRPr="00F66B4A">
                    <w:rPr>
                      <w:rFonts w:eastAsia="標楷體"/>
                    </w:rPr>
                    <w:t>民國</w:t>
                  </w:r>
                  <w:r w:rsidRPr="00F66B4A">
                    <w:rPr>
                      <w:rFonts w:eastAsia="標楷體"/>
                    </w:rPr>
                    <w:t>10</w:t>
                  </w:r>
                  <w:r w:rsidRPr="00F66B4A">
                    <w:rPr>
                      <w:rFonts w:eastAsia="標楷體" w:hint="eastAsia"/>
                    </w:rPr>
                    <w:t>6</w:t>
                  </w:r>
                  <w:r w:rsidRPr="00F66B4A">
                    <w:rPr>
                      <w:rFonts w:eastAsia="標楷體"/>
                    </w:rPr>
                    <w:t>年</w:t>
                  </w:r>
                  <w:r w:rsidRPr="00F66B4A">
                    <w:rPr>
                      <w:rFonts w:eastAsia="標楷體" w:hint="eastAsia"/>
                    </w:rPr>
                    <w:t>4</w:t>
                  </w:r>
                  <w:r w:rsidRPr="00F66B4A">
                    <w:rPr>
                      <w:rFonts w:eastAsia="標楷體"/>
                    </w:rPr>
                    <w:t>月</w:t>
                  </w:r>
                </w:p>
              </w:tc>
              <w:tc>
                <w:tcPr>
                  <w:tcW w:w="3934" w:type="pct"/>
                  <w:vAlign w:val="center"/>
                </w:tcPr>
                <w:p w:rsidR="00931857" w:rsidRPr="00F66B4A" w:rsidRDefault="00931857" w:rsidP="00332BE7">
                  <w:pPr>
                    <w:numPr>
                      <w:ilvl w:val="0"/>
                      <w:numId w:val="10"/>
                    </w:numPr>
                    <w:spacing w:line="300" w:lineRule="exact"/>
                    <w:jc w:val="both"/>
                    <w:outlineLvl w:val="1"/>
                    <w:rPr>
                      <w:rFonts w:eastAsia="標楷體"/>
                    </w:rPr>
                  </w:pPr>
                  <w:r w:rsidRPr="00F66B4A">
                    <w:rPr>
                      <w:rFonts w:eastAsia="標楷體"/>
                    </w:rPr>
                    <w:t>辦理員工</w:t>
                  </w:r>
                  <w:r>
                    <w:rPr>
                      <w:rFonts w:eastAsia="標楷體" w:hint="eastAsia"/>
                    </w:rPr>
                    <w:t>行使</w:t>
                  </w:r>
                  <w:r w:rsidRPr="00F66B4A">
                    <w:rPr>
                      <w:rFonts w:eastAsia="標楷體"/>
                    </w:rPr>
                    <w:t>認股權</w:t>
                  </w:r>
                  <w:r>
                    <w:rPr>
                      <w:rFonts w:eastAsia="標楷體" w:hint="eastAsia"/>
                    </w:rPr>
                    <w:t>憑證轉換普通股</w:t>
                  </w:r>
                  <w:r w:rsidRPr="00F66B4A">
                    <w:rPr>
                      <w:rFonts w:eastAsia="標楷體"/>
                    </w:rPr>
                    <w:t>，增資後實收資本額為新台幣</w:t>
                  </w:r>
                  <w:r w:rsidRPr="00F66B4A">
                    <w:rPr>
                      <w:rFonts w:eastAsia="標楷體"/>
                    </w:rPr>
                    <w:t>6</w:t>
                  </w:r>
                  <w:r w:rsidRPr="00F66B4A">
                    <w:rPr>
                      <w:rFonts w:eastAsia="標楷體" w:hint="eastAsia"/>
                    </w:rPr>
                    <w:t>72</w:t>
                  </w:r>
                  <w:r w:rsidRPr="00F66B4A">
                    <w:rPr>
                      <w:rFonts w:eastAsia="標楷體"/>
                    </w:rPr>
                    <w:t>,</w:t>
                  </w:r>
                  <w:r w:rsidRPr="00F66B4A">
                    <w:rPr>
                      <w:rFonts w:eastAsia="標楷體" w:hint="eastAsia"/>
                    </w:rPr>
                    <w:t>508</w:t>
                  </w:r>
                  <w:r w:rsidRPr="00F66B4A">
                    <w:rPr>
                      <w:rFonts w:eastAsia="標楷體"/>
                    </w:rPr>
                    <w:t>仟元。</w:t>
                  </w:r>
                </w:p>
              </w:tc>
            </w:tr>
          </w:tbl>
          <w:p w:rsidR="00A80582" w:rsidRPr="00F66B4A" w:rsidRDefault="000E372F" w:rsidP="007A2349">
            <w:pPr>
              <w:numPr>
                <w:ilvl w:val="0"/>
                <w:numId w:val="4"/>
              </w:numPr>
              <w:spacing w:beforeLines="50" w:before="180" w:afterLines="30" w:after="108" w:line="240" w:lineRule="exact"/>
              <w:ind w:rightChars="63" w:right="151" w:hanging="482"/>
              <w:jc w:val="both"/>
              <w:rPr>
                <w:rFonts w:eastAsia="標楷體"/>
              </w:rPr>
            </w:pPr>
            <w:r w:rsidRPr="00F66B4A">
              <w:rPr>
                <w:rFonts w:eastAsia="標楷體"/>
              </w:rPr>
              <w:t>經營理念</w:t>
            </w:r>
          </w:p>
          <w:p w:rsidR="000E372F" w:rsidRPr="00F66B4A" w:rsidRDefault="00F43582" w:rsidP="009954F5">
            <w:pPr>
              <w:spacing w:line="300" w:lineRule="exact"/>
              <w:ind w:leftChars="236" w:left="566" w:rightChars="65" w:right="156" w:firstLineChars="200" w:firstLine="480"/>
              <w:jc w:val="both"/>
              <w:rPr>
                <w:rFonts w:eastAsia="標楷體"/>
              </w:rPr>
            </w:pPr>
            <w:r w:rsidRPr="00F66B4A">
              <w:rPr>
                <w:rFonts w:eastAsia="標楷體" w:hint="eastAsia"/>
              </w:rPr>
              <w:t>台睿生技</w:t>
            </w:r>
            <w:r w:rsidR="00A42105" w:rsidRPr="00F66B4A">
              <w:rPr>
                <w:rFonts w:eastAsia="標楷體" w:hint="eastAsia"/>
              </w:rPr>
              <w:t>定位為專職之藥物開發公司，</w:t>
            </w:r>
            <w:r w:rsidRPr="00F66B4A">
              <w:rPr>
                <w:rFonts w:eastAsia="標楷體" w:hint="eastAsia"/>
              </w:rPr>
              <w:t>以「知識型</w:t>
            </w:r>
            <w:r w:rsidR="0081609A" w:rsidRPr="00F66B4A">
              <w:rPr>
                <w:rFonts w:eastAsia="標楷體" w:hint="eastAsia"/>
              </w:rPr>
              <w:t>公司</w:t>
            </w:r>
            <w:r w:rsidRPr="00F66B4A">
              <w:rPr>
                <w:rFonts w:eastAsia="標楷體" w:hint="eastAsia"/>
              </w:rPr>
              <w:t>」為</w:t>
            </w:r>
            <w:r w:rsidR="000843D8" w:rsidRPr="00F66B4A">
              <w:rPr>
                <w:rFonts w:eastAsia="標楷體" w:hint="eastAsia"/>
              </w:rPr>
              <w:t>營運模式，</w:t>
            </w:r>
            <w:r w:rsidRPr="00F66B4A">
              <w:rPr>
                <w:rFonts w:eastAsia="標楷體" w:hint="eastAsia"/>
              </w:rPr>
              <w:t>可有效提升公司競爭力、增加產品開發價值，節省新藥開發繁複研發過程中所需投入的大量資源、降低潛在風險與專業限制，進而提升新藥開發效率，</w:t>
            </w:r>
            <w:r w:rsidR="000843D8" w:rsidRPr="00F66B4A">
              <w:rPr>
                <w:rFonts w:eastAsia="標楷體" w:hint="eastAsia"/>
              </w:rPr>
              <w:t>並</w:t>
            </w:r>
            <w:r w:rsidR="000843D8" w:rsidRPr="00F66B4A">
              <w:rPr>
                <w:rFonts w:eastAsia="標楷體"/>
              </w:rPr>
              <w:t>選定有發展利基之新藥產品進行全球或區域性的開發，使藥品可以迅速進入市場</w:t>
            </w:r>
            <w:r w:rsidRPr="00F66B4A">
              <w:rPr>
                <w:rFonts w:eastAsia="標楷體" w:hint="eastAsia"/>
              </w:rPr>
              <w:t>，造福病患。</w:t>
            </w:r>
          </w:p>
          <w:p w:rsidR="00A80582" w:rsidRPr="00F66B4A" w:rsidRDefault="00980A0B" w:rsidP="007A2349">
            <w:pPr>
              <w:numPr>
                <w:ilvl w:val="0"/>
                <w:numId w:val="4"/>
              </w:numPr>
              <w:spacing w:beforeLines="50" w:before="180" w:afterLines="30" w:after="108" w:line="240" w:lineRule="exact"/>
              <w:ind w:rightChars="63" w:right="151" w:hanging="482"/>
              <w:jc w:val="both"/>
              <w:rPr>
                <w:rFonts w:eastAsia="標楷體"/>
              </w:rPr>
            </w:pPr>
            <w:r w:rsidRPr="00F66B4A">
              <w:rPr>
                <w:rFonts w:eastAsia="標楷體"/>
              </w:rPr>
              <w:t>未來展望</w:t>
            </w:r>
          </w:p>
          <w:p w:rsidR="00980A0B" w:rsidRPr="00F66B4A" w:rsidRDefault="00980A0B" w:rsidP="009954F5">
            <w:pPr>
              <w:pStyle w:val="1-21"/>
              <w:numPr>
                <w:ilvl w:val="0"/>
                <w:numId w:val="6"/>
              </w:numPr>
              <w:spacing w:line="300" w:lineRule="exact"/>
              <w:ind w:leftChars="0" w:left="1106" w:hanging="482"/>
              <w:jc w:val="both"/>
              <w:rPr>
                <w:rFonts w:ascii="Times New Roman" w:eastAsia="標楷體" w:hAnsi="Times New Roman"/>
                <w:szCs w:val="24"/>
              </w:rPr>
            </w:pPr>
            <w:r w:rsidRPr="00F66B4A">
              <w:rPr>
                <w:rFonts w:ascii="Times New Roman" w:eastAsia="標楷體" w:hAnsi="Times New Roman"/>
                <w:szCs w:val="24"/>
              </w:rPr>
              <w:t>短期業務發展計劃</w:t>
            </w:r>
          </w:p>
          <w:p w:rsidR="00FC4F5B" w:rsidRPr="00F66B4A" w:rsidRDefault="00380D57" w:rsidP="009954F5">
            <w:pPr>
              <w:pStyle w:val="1-21"/>
              <w:numPr>
                <w:ilvl w:val="1"/>
                <w:numId w:val="6"/>
              </w:numPr>
              <w:spacing w:line="300" w:lineRule="exact"/>
              <w:ind w:leftChars="0" w:left="1248" w:hanging="284"/>
              <w:jc w:val="both"/>
              <w:rPr>
                <w:rFonts w:ascii="Times New Roman" w:eastAsia="標楷體" w:hAnsi="Times New Roman"/>
                <w:sz w:val="16"/>
                <w:szCs w:val="16"/>
              </w:rPr>
            </w:pPr>
            <w:r w:rsidRPr="00F66B4A">
              <w:rPr>
                <w:rFonts w:ascii="Times New Roman" w:eastAsia="標楷體" w:hAnsi="Times New Roman"/>
              </w:rPr>
              <w:t>CVM-1118</w:t>
            </w:r>
            <w:r w:rsidRPr="00F66B4A">
              <w:rPr>
                <w:rFonts w:ascii="Times New Roman" w:eastAsia="標楷體" w:hAnsi="Times New Roman"/>
              </w:rPr>
              <w:t>目前已於台美兩地同</w:t>
            </w:r>
            <w:r w:rsidR="003B6894">
              <w:rPr>
                <w:rFonts w:ascii="Times New Roman" w:eastAsia="標楷體" w:hAnsi="Times New Roman"/>
              </w:rPr>
              <w:t>步執行對晚期實體腫瘤患者之臨床一期安全性與藥物動力學研究，預計</w:t>
            </w:r>
            <w:r w:rsidR="003B6894">
              <w:rPr>
                <w:rFonts w:ascii="Times New Roman" w:eastAsia="標楷體" w:hAnsi="Times New Roman" w:hint="eastAsia"/>
              </w:rPr>
              <w:t>完成藥物人體安全性評估後，</w:t>
            </w:r>
            <w:r w:rsidR="00A9548E" w:rsidRPr="00F66B4A">
              <w:rPr>
                <w:rFonts w:ascii="Times New Roman" w:eastAsia="標楷體" w:hAnsi="Times New Roman"/>
              </w:rPr>
              <w:t>將</w:t>
            </w:r>
            <w:r w:rsidRPr="00F66B4A">
              <w:rPr>
                <w:rFonts w:ascii="Times New Roman" w:eastAsia="標楷體" w:hAnsi="Times New Roman"/>
              </w:rPr>
              <w:t>向</w:t>
            </w:r>
            <w:r w:rsidR="00D51DEF" w:rsidRPr="00F66B4A">
              <w:rPr>
                <w:rFonts w:ascii="Times New Roman" w:eastAsia="標楷體" w:hAnsi="Times New Roman"/>
              </w:rPr>
              <w:t>美國</w:t>
            </w:r>
            <w:r w:rsidRPr="00F66B4A">
              <w:rPr>
                <w:rFonts w:ascii="Times New Roman" w:eastAsia="標楷體" w:hAnsi="Times New Roman"/>
              </w:rPr>
              <w:t xml:space="preserve"> FDA</w:t>
            </w:r>
            <w:r w:rsidRPr="00F66B4A">
              <w:rPr>
                <w:rFonts w:ascii="Times New Roman" w:eastAsia="標楷體" w:hAnsi="Times New Roman"/>
              </w:rPr>
              <w:t>提出二期臨床試驗。</w:t>
            </w:r>
          </w:p>
          <w:p w:rsidR="00FC4F5B" w:rsidRPr="00F66B4A" w:rsidRDefault="009954F5" w:rsidP="009954F5">
            <w:pPr>
              <w:pStyle w:val="1-21"/>
              <w:numPr>
                <w:ilvl w:val="1"/>
                <w:numId w:val="6"/>
              </w:numPr>
              <w:spacing w:line="300" w:lineRule="exact"/>
              <w:ind w:leftChars="0" w:left="1248" w:hanging="284"/>
              <w:jc w:val="both"/>
              <w:rPr>
                <w:rFonts w:ascii="Times New Roman" w:eastAsia="標楷體" w:hAnsi="Times New Roman"/>
                <w:sz w:val="16"/>
                <w:szCs w:val="16"/>
              </w:rPr>
            </w:pPr>
            <w:r w:rsidRPr="00F66B4A">
              <w:rPr>
                <w:rFonts w:ascii="Times New Roman" w:eastAsia="標楷體" w:hAnsi="Times New Roman"/>
              </w:rPr>
              <w:t>Rexis</w:t>
            </w:r>
            <w:r w:rsidRPr="00F66B4A">
              <w:rPr>
                <w:rFonts w:ascii="Times New Roman" w:eastAsia="標楷體" w:hAnsi="Times New Roman"/>
                <w:vertAlign w:val="superscript"/>
              </w:rPr>
              <w:t>®</w:t>
            </w:r>
            <w:r w:rsidR="00380D57" w:rsidRPr="00F66B4A">
              <w:rPr>
                <w:rFonts w:ascii="Times New Roman" w:eastAsia="標楷體" w:hAnsi="Times New Roman"/>
              </w:rPr>
              <w:t>已獲得</w:t>
            </w:r>
            <w:r w:rsidR="00D51DEF" w:rsidRPr="00F66B4A">
              <w:rPr>
                <w:rFonts w:ascii="Times New Roman" w:eastAsia="標楷體" w:hAnsi="Times New Roman"/>
              </w:rPr>
              <w:t>台灣</w:t>
            </w:r>
            <w:r w:rsidR="00380D57" w:rsidRPr="00F66B4A">
              <w:rPr>
                <w:rFonts w:ascii="Times New Roman" w:eastAsia="標楷體" w:hAnsi="Times New Roman"/>
              </w:rPr>
              <w:t>FDA</w:t>
            </w:r>
            <w:r w:rsidR="00380D57" w:rsidRPr="00F66B4A">
              <w:rPr>
                <w:rFonts w:ascii="Times New Roman" w:eastAsia="標楷體" w:hAnsi="Times New Roman"/>
              </w:rPr>
              <w:t>核准在台灣執行三期多中心臨床試驗，目前正</w:t>
            </w:r>
            <w:r w:rsidR="00D51DEF" w:rsidRPr="00F66B4A">
              <w:rPr>
                <w:rFonts w:ascii="Times New Roman" w:eastAsia="標楷體" w:hAnsi="Times New Roman"/>
              </w:rPr>
              <w:t>執行樞紐性</w:t>
            </w:r>
            <w:r w:rsidR="00380D57" w:rsidRPr="00F66B4A">
              <w:rPr>
                <w:rFonts w:ascii="Times New Roman" w:eastAsia="標楷體" w:hAnsi="Times New Roman"/>
              </w:rPr>
              <w:t>臨床試驗，以期在完成三期臨床試驗後，能夠順利進行藥證之申請。</w:t>
            </w:r>
          </w:p>
          <w:p w:rsidR="00280835" w:rsidRPr="00F66B4A" w:rsidRDefault="00280835" w:rsidP="009954F5">
            <w:pPr>
              <w:pStyle w:val="1-21"/>
              <w:numPr>
                <w:ilvl w:val="1"/>
                <w:numId w:val="6"/>
              </w:numPr>
              <w:spacing w:line="300" w:lineRule="exact"/>
              <w:ind w:leftChars="0" w:left="1248" w:hanging="284"/>
              <w:jc w:val="both"/>
              <w:rPr>
                <w:rFonts w:ascii="Times New Roman" w:eastAsia="標楷體" w:hAnsi="Times New Roman"/>
              </w:rPr>
            </w:pPr>
            <w:r w:rsidRPr="00F66B4A">
              <w:rPr>
                <w:rFonts w:ascii="Times New Roman" w:eastAsia="標楷體" w:hAnsi="Times New Roman"/>
              </w:rPr>
              <w:t>Zelnite</w:t>
            </w:r>
            <w:r w:rsidRPr="00F66B4A">
              <w:rPr>
                <w:rFonts w:ascii="Times New Roman" w:eastAsia="標楷體" w:hAnsi="Times New Roman"/>
                <w:vertAlign w:val="superscript"/>
              </w:rPr>
              <w:t>®</w:t>
            </w:r>
            <w:r w:rsidRPr="00F66B4A">
              <w:rPr>
                <w:rFonts w:ascii="Times New Roman" w:eastAsia="標楷體" w:hAnsi="Times New Roman" w:hint="eastAsia"/>
              </w:rPr>
              <w:t>目前已獲</w:t>
            </w:r>
            <w:r w:rsidRPr="00F66B4A">
              <w:rPr>
                <w:rFonts w:ascii="Times New Roman" w:eastAsia="標楷體" w:hAnsi="Times New Roman" w:hint="eastAsia"/>
              </w:rPr>
              <w:t>TFDA</w:t>
            </w:r>
            <w:r w:rsidRPr="00F66B4A">
              <w:rPr>
                <w:rFonts w:ascii="Times New Roman" w:eastAsia="標楷體" w:hAnsi="Times New Roman"/>
              </w:rPr>
              <w:t>核可免除銜接性試驗，可逕行申請藥品查驗登記</w:t>
            </w:r>
            <w:r w:rsidRPr="00F66B4A">
              <w:rPr>
                <w:rFonts w:ascii="Times New Roman" w:eastAsia="標楷體" w:hAnsi="Times New Roman" w:hint="eastAsia"/>
              </w:rPr>
              <w:t>。預計</w:t>
            </w:r>
            <w:r w:rsidRPr="00F66B4A">
              <w:rPr>
                <w:rFonts w:ascii="Times New Roman" w:eastAsia="標楷體" w:hAnsi="Times New Roman"/>
              </w:rPr>
              <w:t>取得台灣藥證</w:t>
            </w:r>
            <w:r w:rsidR="003B6894">
              <w:rPr>
                <w:rFonts w:ascii="Times New Roman" w:eastAsia="標楷體" w:hAnsi="Times New Roman" w:hint="eastAsia"/>
              </w:rPr>
              <w:t>後</w:t>
            </w:r>
            <w:r w:rsidRPr="00F66B4A">
              <w:rPr>
                <w:rFonts w:ascii="Times New Roman" w:eastAsia="標楷體" w:hAnsi="Times New Roman"/>
              </w:rPr>
              <w:t>，</w:t>
            </w:r>
            <w:r w:rsidR="003B6894">
              <w:rPr>
                <w:rFonts w:ascii="Times New Roman" w:eastAsia="標楷體" w:hAnsi="Times New Roman" w:hint="eastAsia"/>
              </w:rPr>
              <w:t>可</w:t>
            </w:r>
            <w:r w:rsidRPr="00F66B4A">
              <w:rPr>
                <w:rFonts w:ascii="Times New Roman" w:eastAsia="標楷體" w:hAnsi="Times New Roman"/>
              </w:rPr>
              <w:t>用於重症病人靜脈</w:t>
            </w:r>
            <w:r w:rsidR="003B6894">
              <w:rPr>
                <w:rFonts w:ascii="Times New Roman" w:eastAsia="標楷體" w:hAnsi="Times New Roman" w:hint="eastAsia"/>
              </w:rPr>
              <w:t>注射，增強免疫功能</w:t>
            </w:r>
            <w:r w:rsidRPr="00F66B4A">
              <w:rPr>
                <w:rFonts w:ascii="Times New Roman" w:eastAsia="標楷體" w:hAnsi="Times New Roman" w:hint="eastAsia"/>
              </w:rPr>
              <w:t>。</w:t>
            </w:r>
          </w:p>
          <w:p w:rsidR="00FC4F5B" w:rsidRPr="00F66B4A" w:rsidRDefault="00380D57" w:rsidP="009954F5">
            <w:pPr>
              <w:pStyle w:val="1-21"/>
              <w:numPr>
                <w:ilvl w:val="1"/>
                <w:numId w:val="6"/>
              </w:numPr>
              <w:spacing w:line="300" w:lineRule="exact"/>
              <w:ind w:leftChars="0" w:left="1248" w:hanging="284"/>
              <w:jc w:val="both"/>
              <w:rPr>
                <w:rFonts w:ascii="Times New Roman" w:eastAsia="標楷體" w:hAnsi="Times New Roman"/>
                <w:sz w:val="16"/>
                <w:szCs w:val="16"/>
              </w:rPr>
            </w:pPr>
            <w:r w:rsidRPr="00F66B4A">
              <w:rPr>
                <w:rFonts w:ascii="Times New Roman" w:eastAsia="標楷體" w:hAnsi="Times New Roman"/>
              </w:rPr>
              <w:t>TRX-707</w:t>
            </w:r>
            <w:r w:rsidRPr="00F66B4A">
              <w:rPr>
                <w:rFonts w:ascii="Times New Roman" w:eastAsia="標楷體" w:hAnsi="Times New Roman"/>
              </w:rPr>
              <w:t>及</w:t>
            </w:r>
            <w:r w:rsidRPr="00F66B4A">
              <w:rPr>
                <w:rFonts w:ascii="Times New Roman" w:eastAsia="標楷體" w:hAnsi="Times New Roman"/>
              </w:rPr>
              <w:t>TRX-711</w:t>
            </w:r>
            <w:r w:rsidRPr="00F66B4A">
              <w:rPr>
                <w:rFonts w:ascii="Times New Roman" w:eastAsia="標楷體" w:hAnsi="Times New Roman"/>
              </w:rPr>
              <w:t>目前已完成劑型研究及動物實驗，</w:t>
            </w:r>
            <w:r w:rsidR="003B6894">
              <w:rPr>
                <w:rFonts w:ascii="Times New Roman" w:eastAsia="標楷體" w:hAnsi="Times New Roman" w:hint="eastAsia"/>
              </w:rPr>
              <w:t>將持續</w:t>
            </w:r>
            <w:r w:rsidRPr="00F66B4A">
              <w:rPr>
                <w:rFonts w:ascii="Times New Roman" w:eastAsia="標楷體" w:hAnsi="Times New Roman"/>
              </w:rPr>
              <w:t>向</w:t>
            </w:r>
            <w:r w:rsidRPr="00F66B4A">
              <w:rPr>
                <w:rFonts w:ascii="Times New Roman" w:eastAsia="標楷體" w:hAnsi="Times New Roman"/>
              </w:rPr>
              <w:t>TFDA</w:t>
            </w:r>
            <w:r w:rsidRPr="00F66B4A">
              <w:rPr>
                <w:rFonts w:ascii="Times New Roman" w:eastAsia="標楷體" w:hAnsi="Times New Roman"/>
              </w:rPr>
              <w:t>提出臨床二期藥物動力學</w:t>
            </w:r>
            <w:r w:rsidRPr="00F66B4A">
              <w:rPr>
                <w:rFonts w:ascii="Times New Roman" w:eastAsia="標楷體" w:hAnsi="Times New Roman"/>
              </w:rPr>
              <w:t>/</w:t>
            </w:r>
            <w:r w:rsidRPr="00F66B4A">
              <w:rPr>
                <w:rFonts w:ascii="Times New Roman" w:eastAsia="標楷體" w:hAnsi="Times New Roman"/>
              </w:rPr>
              <w:t>安全性試驗審查。</w:t>
            </w:r>
          </w:p>
          <w:p w:rsidR="00980A0B" w:rsidRPr="00F66B4A" w:rsidRDefault="00A721B1" w:rsidP="009954F5">
            <w:pPr>
              <w:pStyle w:val="1-21"/>
              <w:numPr>
                <w:ilvl w:val="0"/>
                <w:numId w:val="6"/>
              </w:numPr>
              <w:spacing w:line="300" w:lineRule="exact"/>
              <w:ind w:leftChars="0"/>
              <w:jc w:val="both"/>
              <w:rPr>
                <w:rFonts w:ascii="Times New Roman" w:eastAsia="標楷體" w:hAnsi="Times New Roman"/>
                <w:szCs w:val="24"/>
              </w:rPr>
            </w:pPr>
            <w:r w:rsidRPr="00F66B4A">
              <w:rPr>
                <w:rFonts w:ascii="Times New Roman" w:eastAsia="標楷體" w:hAnsi="Times New Roman" w:hint="eastAsia"/>
                <w:szCs w:val="24"/>
              </w:rPr>
              <w:t>中</w:t>
            </w:r>
            <w:r w:rsidR="00980A0B" w:rsidRPr="00F66B4A">
              <w:rPr>
                <w:rFonts w:ascii="Times New Roman" w:eastAsia="標楷體" w:hAnsi="Times New Roman"/>
                <w:szCs w:val="24"/>
              </w:rPr>
              <w:t>期業務發展計劃</w:t>
            </w:r>
          </w:p>
          <w:p w:rsidR="009954F5" w:rsidRPr="00F66B4A" w:rsidRDefault="009954F5" w:rsidP="009954F5">
            <w:pPr>
              <w:pStyle w:val="1-21"/>
              <w:numPr>
                <w:ilvl w:val="1"/>
                <w:numId w:val="6"/>
              </w:numPr>
              <w:spacing w:line="300" w:lineRule="exact"/>
              <w:ind w:leftChars="0" w:left="1248" w:hanging="284"/>
              <w:jc w:val="both"/>
              <w:rPr>
                <w:rFonts w:ascii="Times New Roman" w:eastAsia="標楷體" w:hAnsi="Times New Roman"/>
                <w:sz w:val="16"/>
                <w:szCs w:val="16"/>
              </w:rPr>
            </w:pPr>
            <w:r w:rsidRPr="00F66B4A">
              <w:rPr>
                <w:rFonts w:ascii="Times New Roman" w:eastAsia="標楷體" w:hAnsi="Times New Roman"/>
              </w:rPr>
              <w:t>CVM-1118</w:t>
            </w:r>
            <w:r w:rsidRPr="00F66B4A">
              <w:rPr>
                <w:rFonts w:ascii="Times New Roman" w:eastAsia="標楷體" w:hAnsi="Times New Roman"/>
              </w:rPr>
              <w:t>將以執行至臨床試驗第二期後，完成療效證明</w:t>
            </w:r>
            <w:r w:rsidRPr="00F66B4A">
              <w:rPr>
                <w:rFonts w:ascii="Times New Roman" w:eastAsia="標楷體" w:hAnsi="Times New Roman"/>
              </w:rPr>
              <w:t>(Proof of Concept)</w:t>
            </w:r>
            <w:r w:rsidRPr="00F66B4A">
              <w:rPr>
                <w:rFonts w:ascii="Times New Roman" w:eastAsia="標楷體" w:hAnsi="Times New Roman"/>
              </w:rPr>
              <w:t>，再技轉授權國際大藥廠進行後期大規模三期臨床試驗、新藥上市申請與上市行銷，以</w:t>
            </w:r>
            <w:r w:rsidR="00CE7726">
              <w:rPr>
                <w:rFonts w:ascii="Times New Roman" w:eastAsia="標楷體" w:hAnsi="Times New Roman" w:hint="eastAsia"/>
              </w:rPr>
              <w:t>得以</w:t>
            </w:r>
            <w:r w:rsidRPr="00F66B4A">
              <w:rPr>
                <w:rFonts w:ascii="Times New Roman" w:eastAsia="標楷體" w:hAnsi="Times New Roman"/>
              </w:rPr>
              <w:t>成功開發</w:t>
            </w:r>
            <w:r w:rsidRPr="00F66B4A">
              <w:rPr>
                <w:rFonts w:ascii="Times New Roman" w:eastAsia="標楷體" w:hAnsi="Times New Roman"/>
              </w:rPr>
              <w:t>CVM-1118</w:t>
            </w:r>
            <w:r w:rsidRPr="00F66B4A">
              <w:rPr>
                <w:rFonts w:ascii="Times New Roman" w:eastAsia="標楷體" w:hAnsi="Times New Roman"/>
              </w:rPr>
              <w:t>成為新一代之非化療類「口服」抗癌藥物。由於</w:t>
            </w:r>
            <w:r w:rsidRPr="00F66B4A">
              <w:rPr>
                <w:rFonts w:ascii="Times New Roman" w:eastAsia="標楷體" w:hAnsi="Times New Roman"/>
              </w:rPr>
              <w:t>CVM-1118</w:t>
            </w:r>
            <w:r w:rsidRPr="00F66B4A">
              <w:rPr>
                <w:rFonts w:ascii="Times New Roman" w:eastAsia="標楷體" w:hAnsi="Times New Roman"/>
              </w:rPr>
              <w:t>具有很高的藥物活性，未來之適應症將可發展為單獨或合併使用，若在合併使用的適應症下，台睿生技將會在確認產品藥效後，積極與相關合併用藥之藥廠進行合作聯盟計畫，執行相關的後期研究實驗。</w:t>
            </w:r>
          </w:p>
          <w:p w:rsidR="009954F5" w:rsidRPr="00F66B4A" w:rsidRDefault="009954F5" w:rsidP="009954F5">
            <w:pPr>
              <w:pStyle w:val="1-21"/>
              <w:numPr>
                <w:ilvl w:val="1"/>
                <w:numId w:val="6"/>
              </w:numPr>
              <w:spacing w:line="300" w:lineRule="exact"/>
              <w:ind w:leftChars="0" w:left="1248" w:hanging="284"/>
              <w:jc w:val="both"/>
              <w:rPr>
                <w:rFonts w:ascii="Times New Roman" w:eastAsia="標楷體" w:hAnsi="Times New Roman"/>
                <w:sz w:val="16"/>
                <w:szCs w:val="16"/>
              </w:rPr>
            </w:pPr>
            <w:r w:rsidRPr="00F66B4A">
              <w:rPr>
                <w:rFonts w:ascii="Times New Roman" w:eastAsia="標楷體" w:hAnsi="Times New Roman"/>
              </w:rPr>
              <w:t>Rexis</w:t>
            </w:r>
            <w:r w:rsidRPr="00F66B4A">
              <w:rPr>
                <w:rFonts w:ascii="Times New Roman" w:eastAsia="標楷體" w:hAnsi="Times New Roman"/>
                <w:vertAlign w:val="superscript"/>
              </w:rPr>
              <w:t>®</w:t>
            </w:r>
            <w:r w:rsidRPr="00F66B4A">
              <w:rPr>
                <w:rFonts w:ascii="Times New Roman" w:eastAsia="標楷體" w:hAnsi="Times New Roman"/>
              </w:rPr>
              <w:t>以申請獲得</w:t>
            </w:r>
            <w:r w:rsidRPr="00F66B4A">
              <w:rPr>
                <w:rFonts w:ascii="Times New Roman" w:eastAsia="標楷體" w:hAnsi="Times New Roman"/>
              </w:rPr>
              <w:t>TFDA</w:t>
            </w:r>
            <w:r w:rsidRPr="00F66B4A">
              <w:rPr>
                <w:rFonts w:ascii="Times New Roman" w:eastAsia="標楷體" w:hAnsi="Times New Roman"/>
              </w:rPr>
              <w:t>藥證核准為目標，成為台灣針劑型治療敗血症之輔助</w:t>
            </w:r>
            <w:r w:rsidRPr="00F66B4A">
              <w:rPr>
                <w:rFonts w:ascii="Times New Roman" w:eastAsia="標楷體" w:hAnsi="Times New Roman"/>
              </w:rPr>
              <w:lastRenderedPageBreak/>
              <w:t>用藥，以降低致死率。另外並將積極拓展產品的亞洲市場開發，尋找當地的合作夥伴，進行臨床試驗及藥證申請的工作。</w:t>
            </w:r>
          </w:p>
          <w:p w:rsidR="009954F5" w:rsidRPr="00CE7726" w:rsidRDefault="009954F5" w:rsidP="009954F5">
            <w:pPr>
              <w:pStyle w:val="1-21"/>
              <w:numPr>
                <w:ilvl w:val="1"/>
                <w:numId w:val="6"/>
              </w:numPr>
              <w:spacing w:line="300" w:lineRule="exact"/>
              <w:ind w:leftChars="0" w:left="1248" w:hanging="284"/>
              <w:jc w:val="both"/>
              <w:rPr>
                <w:rFonts w:ascii="Times New Roman" w:eastAsia="標楷體" w:hAnsi="Times New Roman"/>
                <w:sz w:val="16"/>
                <w:szCs w:val="16"/>
              </w:rPr>
            </w:pPr>
            <w:r w:rsidRPr="00F66B4A">
              <w:rPr>
                <w:rFonts w:ascii="Times New Roman" w:eastAsia="標楷體" w:hAnsi="Times New Roman"/>
              </w:rPr>
              <w:t>Zelnite</w:t>
            </w:r>
            <w:r w:rsidRPr="00F66B4A">
              <w:rPr>
                <w:rFonts w:ascii="Times New Roman" w:eastAsia="標楷體" w:hAnsi="Times New Roman"/>
                <w:vertAlign w:val="superscript"/>
              </w:rPr>
              <w:t>®</w:t>
            </w:r>
            <w:r w:rsidRPr="00F66B4A">
              <w:rPr>
                <w:rFonts w:eastAsia="標楷體" w:hint="eastAsia"/>
                <w:szCs w:val="32"/>
              </w:rPr>
              <w:t>於</w:t>
            </w:r>
            <w:r w:rsidRPr="00F66B4A">
              <w:rPr>
                <w:rFonts w:eastAsia="標楷體"/>
                <w:szCs w:val="32"/>
              </w:rPr>
              <w:t>開發策略上將優先開發本藥物於台灣市場之應用，在藥證審查期間尋求台灣經銷商進行承銷，亦同時尋找美國及其他亞洲國家合作</w:t>
            </w:r>
            <w:r w:rsidRPr="00F66B4A">
              <w:rPr>
                <w:rFonts w:eastAsia="標楷體" w:hint="eastAsia"/>
                <w:szCs w:val="32"/>
              </w:rPr>
              <w:t>開發及</w:t>
            </w:r>
            <w:r w:rsidRPr="00F66B4A">
              <w:rPr>
                <w:rFonts w:eastAsia="標楷體"/>
                <w:szCs w:val="32"/>
              </w:rPr>
              <w:t>銷售夥伴</w:t>
            </w:r>
            <w:r w:rsidRPr="00F66B4A">
              <w:rPr>
                <w:rFonts w:eastAsia="標楷體" w:hint="eastAsia"/>
                <w:szCs w:val="32"/>
              </w:rPr>
              <w:t>。</w:t>
            </w:r>
          </w:p>
          <w:p w:rsidR="00CE7726" w:rsidRPr="00F66B4A" w:rsidRDefault="00CE7726" w:rsidP="009954F5">
            <w:pPr>
              <w:pStyle w:val="1-21"/>
              <w:numPr>
                <w:ilvl w:val="1"/>
                <w:numId w:val="6"/>
              </w:numPr>
              <w:spacing w:line="300" w:lineRule="exact"/>
              <w:ind w:leftChars="0" w:left="1248" w:hanging="284"/>
              <w:jc w:val="both"/>
              <w:rPr>
                <w:rFonts w:ascii="Times New Roman" w:eastAsia="標楷體" w:hAnsi="Times New Roman"/>
                <w:sz w:val="16"/>
                <w:szCs w:val="16"/>
              </w:rPr>
            </w:pPr>
            <w:r w:rsidRPr="00F66B4A">
              <w:rPr>
                <w:rFonts w:ascii="Times New Roman" w:eastAsia="標楷體" w:hAnsi="Times New Roman"/>
              </w:rPr>
              <w:t>TRX-707</w:t>
            </w:r>
            <w:r w:rsidRPr="00F66B4A">
              <w:rPr>
                <w:rFonts w:ascii="Times New Roman" w:eastAsia="標楷體" w:hAnsi="Times New Roman"/>
              </w:rPr>
              <w:t>及</w:t>
            </w:r>
            <w:r w:rsidRPr="00F66B4A">
              <w:rPr>
                <w:rFonts w:ascii="Times New Roman" w:eastAsia="標楷體" w:hAnsi="Times New Roman"/>
              </w:rPr>
              <w:t>TRX-711</w:t>
            </w:r>
            <w:r w:rsidRPr="00F66B4A">
              <w:rPr>
                <w:rFonts w:ascii="Times New Roman" w:eastAsia="標楷體" w:hAnsi="Times New Roman"/>
              </w:rPr>
              <w:t>未來將依循</w:t>
            </w:r>
            <w:r w:rsidRPr="00F66B4A">
              <w:rPr>
                <w:rFonts w:ascii="Times New Roman" w:eastAsia="標楷體" w:hAnsi="Times New Roman"/>
              </w:rPr>
              <w:t>505(b)2</w:t>
            </w:r>
            <w:r w:rsidRPr="00CE7726">
              <w:rPr>
                <w:rFonts w:ascii="Times New Roman" w:eastAsia="標楷體" w:hAnsi="Times New Roman"/>
              </w:rPr>
              <w:t>類</w:t>
            </w:r>
            <w:r w:rsidRPr="00CE7726">
              <w:rPr>
                <w:rFonts w:ascii="Times New Roman" w:eastAsia="標楷體" w:hAnsi="Times New Roman" w:hint="eastAsia"/>
              </w:rPr>
              <w:t>新藥法規申請臨床試驗，並完成台灣</w:t>
            </w:r>
            <w:r w:rsidRPr="00F66B4A">
              <w:rPr>
                <w:rFonts w:ascii="標楷體" w:eastAsia="標楷體" w:hAnsi="標楷體" w:hint="eastAsia"/>
              </w:rPr>
              <w:t>的三期臨床試驗，以及尋找亞洲地區的合作開發夥伴</w:t>
            </w:r>
            <w:r>
              <w:rPr>
                <w:rFonts w:ascii="標楷體" w:eastAsia="標楷體" w:hAnsi="標楷體" w:hint="eastAsia"/>
              </w:rPr>
              <w:t>。</w:t>
            </w:r>
          </w:p>
          <w:p w:rsidR="009954F5" w:rsidRPr="00F66B4A" w:rsidRDefault="009954F5" w:rsidP="009954F5">
            <w:pPr>
              <w:pStyle w:val="1-21"/>
              <w:numPr>
                <w:ilvl w:val="0"/>
                <w:numId w:val="6"/>
              </w:numPr>
              <w:spacing w:line="300" w:lineRule="exact"/>
              <w:ind w:leftChars="0"/>
              <w:jc w:val="both"/>
              <w:rPr>
                <w:rFonts w:ascii="Times New Roman" w:eastAsia="標楷體" w:hAnsi="Times New Roman"/>
                <w:szCs w:val="24"/>
              </w:rPr>
            </w:pPr>
            <w:r w:rsidRPr="00F66B4A">
              <w:rPr>
                <w:rFonts w:ascii="Times New Roman" w:eastAsia="標楷體" w:hAnsi="Times New Roman" w:hint="eastAsia"/>
                <w:szCs w:val="24"/>
              </w:rPr>
              <w:t>長</w:t>
            </w:r>
            <w:r w:rsidRPr="00F66B4A">
              <w:rPr>
                <w:rFonts w:ascii="Times New Roman" w:eastAsia="標楷體" w:hAnsi="Times New Roman"/>
                <w:szCs w:val="24"/>
              </w:rPr>
              <w:t>期業務發展計劃</w:t>
            </w:r>
          </w:p>
          <w:p w:rsidR="00980A0B" w:rsidRPr="00F66B4A" w:rsidRDefault="00380D57" w:rsidP="009954F5">
            <w:pPr>
              <w:pStyle w:val="1-21"/>
              <w:numPr>
                <w:ilvl w:val="1"/>
                <w:numId w:val="6"/>
              </w:numPr>
              <w:spacing w:line="300" w:lineRule="exact"/>
              <w:ind w:leftChars="0" w:left="1247" w:hanging="282"/>
              <w:jc w:val="both"/>
            </w:pPr>
            <w:r w:rsidRPr="00F66B4A">
              <w:rPr>
                <w:rFonts w:ascii="標楷體" w:eastAsia="標楷體" w:hAnsi="標楷體" w:hint="eastAsia"/>
              </w:rPr>
              <w:t>未來將持續評估及引進符合公司策略及核心能力之新藥開發專案，除了</w:t>
            </w:r>
            <w:r w:rsidRPr="00F66B4A">
              <w:rPr>
                <w:rFonts w:ascii="標楷體" w:eastAsia="標楷體" w:hAnsi="標楷體"/>
              </w:rPr>
              <w:t>增加</w:t>
            </w:r>
            <w:r w:rsidRPr="00F66B4A">
              <w:rPr>
                <w:rFonts w:ascii="標楷體" w:eastAsia="標楷體" w:hAnsi="標楷體" w:hint="eastAsia"/>
              </w:rPr>
              <w:t>本</w:t>
            </w:r>
            <w:r w:rsidRPr="00F66B4A">
              <w:rPr>
                <w:rFonts w:ascii="標楷體" w:eastAsia="標楷體" w:hAnsi="標楷體"/>
              </w:rPr>
              <w:t>身新藥開發之基礎外，</w:t>
            </w:r>
            <w:r w:rsidRPr="00F66B4A">
              <w:rPr>
                <w:rFonts w:ascii="標楷體" w:eastAsia="標楷體" w:hAnsi="標楷體" w:hint="eastAsia"/>
              </w:rPr>
              <w:t>亦</w:t>
            </w:r>
            <w:r w:rsidRPr="00F66B4A">
              <w:rPr>
                <w:rFonts w:ascii="標楷體" w:eastAsia="標楷體" w:hAnsi="標楷體"/>
              </w:rPr>
              <w:t>搭配不同研發期程之產品，並配合彼此之間利基，兼顧產品價值與風險平衡</w:t>
            </w:r>
            <w:r w:rsidRPr="00F66B4A">
              <w:rPr>
                <w:rFonts w:ascii="標楷體" w:eastAsia="標楷體" w:hAnsi="標楷體" w:hint="eastAsia"/>
              </w:rPr>
              <w:t>，</w:t>
            </w:r>
            <w:r w:rsidRPr="00F66B4A">
              <w:rPr>
                <w:rFonts w:ascii="標楷體" w:eastAsia="標楷體" w:hAnsi="標楷體"/>
              </w:rPr>
              <w:t>以創造企業之最大利益</w:t>
            </w:r>
            <w:r w:rsidRPr="00F66B4A">
              <w:rPr>
                <w:rFonts w:ascii="標楷體" w:eastAsia="標楷體" w:hAnsi="標楷體" w:hint="eastAsia"/>
              </w:rPr>
              <w:t>，並</w:t>
            </w:r>
            <w:r w:rsidRPr="00F66B4A">
              <w:rPr>
                <w:rFonts w:ascii="標楷體" w:eastAsia="標楷體" w:hAnsi="標楷體"/>
              </w:rPr>
              <w:t>延攬及培育</w:t>
            </w:r>
            <w:r w:rsidRPr="00F66B4A">
              <w:rPr>
                <w:rFonts w:ascii="標楷體" w:eastAsia="標楷體" w:hAnsi="標楷體" w:hint="eastAsia"/>
              </w:rPr>
              <w:t>更多優秀</w:t>
            </w:r>
            <w:r w:rsidRPr="00F66B4A">
              <w:rPr>
                <w:rFonts w:ascii="標楷體" w:eastAsia="標楷體" w:hAnsi="標楷體"/>
              </w:rPr>
              <w:t>藥物開發專業人才，厚植團隊研發實力</w:t>
            </w:r>
            <w:r w:rsidRPr="00F66B4A">
              <w:rPr>
                <w:rFonts w:ascii="標楷體" w:eastAsia="標楷體" w:hAnsi="標楷體" w:hint="eastAsia"/>
              </w:rPr>
              <w:t>，</w:t>
            </w:r>
            <w:r w:rsidRPr="00F66B4A">
              <w:rPr>
                <w:rFonts w:ascii="標楷體" w:eastAsia="標楷體" w:hAnsi="標楷體"/>
              </w:rPr>
              <w:t>建立公司永續經營的基礎。</w:t>
            </w:r>
          </w:p>
        </w:tc>
      </w:tr>
    </w:tbl>
    <w:p w:rsidR="00161123" w:rsidRPr="00F66B4A" w:rsidRDefault="00656FDE" w:rsidP="004F0075">
      <w:pPr>
        <w:jc w:val="right"/>
      </w:pPr>
      <w:r>
        <w:rPr>
          <w:noProof/>
        </w:rPr>
        <w:lastRenderedPageBreak/>
        <w:drawing>
          <wp:inline distT="0" distB="0" distL="0" distR="0">
            <wp:extent cx="409575" cy="143510"/>
            <wp:effectExtent l="0" t="0" r="9525" b="8890"/>
            <wp:docPr id="3"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43510"/>
                    </a:xfrm>
                    <a:prstGeom prst="rect">
                      <a:avLst/>
                    </a:prstGeom>
                    <a:noFill/>
                    <a:ln>
                      <a:noFill/>
                    </a:ln>
                  </pic:spPr>
                </pic:pic>
              </a:graphicData>
            </a:graphic>
          </wp:inline>
        </w:drawing>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
        <w:gridCol w:w="529"/>
        <w:gridCol w:w="1245"/>
        <w:gridCol w:w="1132"/>
        <w:gridCol w:w="1132"/>
        <w:gridCol w:w="997"/>
        <w:gridCol w:w="137"/>
        <w:gridCol w:w="1137"/>
        <w:gridCol w:w="139"/>
        <w:gridCol w:w="1064"/>
        <w:gridCol w:w="496"/>
        <w:gridCol w:w="1034"/>
        <w:gridCol w:w="126"/>
      </w:tblGrid>
      <w:tr w:rsidR="00F66B4A" w:rsidRPr="00F66B4A" w:rsidTr="00A45990">
        <w:trPr>
          <w:gridAfter w:val="1"/>
          <w:wAfter w:w="126" w:type="dxa"/>
          <w:cantSplit/>
        </w:trPr>
        <w:tc>
          <w:tcPr>
            <w:tcW w:w="9568" w:type="dxa"/>
            <w:gridSpan w:val="12"/>
          </w:tcPr>
          <w:p w:rsidR="00161123" w:rsidRPr="00F66B4A" w:rsidRDefault="00656FDE">
            <w:pPr>
              <w:spacing w:beforeLines="50" w:before="180"/>
              <w:rPr>
                <w:rFonts w:eastAsia="標楷體"/>
                <w:b/>
                <w:bCs/>
              </w:rPr>
            </w:pPr>
            <w:bookmarkStart w:id="8" w:name="主要業務項目"/>
            <w:bookmarkEnd w:id="8"/>
            <w:r>
              <w:rPr>
                <w:rFonts w:eastAsia="標楷體"/>
                <w:noProof/>
                <w:sz w:val="20"/>
                <w:szCs w:val="26"/>
              </w:rPr>
              <mc:AlternateContent>
                <mc:Choice Requires="wps">
                  <w:drawing>
                    <wp:anchor distT="0" distB="0" distL="114300" distR="114300" simplePos="0" relativeHeight="251653632" behindDoc="1" locked="0" layoutInCell="1" allowOverlap="1">
                      <wp:simplePos x="0" y="0"/>
                      <wp:positionH relativeFrom="column">
                        <wp:posOffset>-13970</wp:posOffset>
                      </wp:positionH>
                      <wp:positionV relativeFrom="paragraph">
                        <wp:posOffset>-5715</wp:posOffset>
                      </wp:positionV>
                      <wp:extent cx="6057900" cy="564515"/>
                      <wp:effectExtent l="1270" t="3175" r="0" b="381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EF9" w:rsidRDefault="00DC5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1pt;margin-top:-.45pt;width:477pt;height:4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rZ0AIAANU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" fillcolor="#ededed" stroked="f">
                      <v:fill rotate="t" focus="50%" type="gradient"/>
                      <v:textbox>
                        <w:txbxContent>
                          <w:p w:rsidR="00DC5EF9" w:rsidRDefault="00DC5EF9"/>
                        </w:txbxContent>
                      </v:textbox>
                    </v:shape>
                  </w:pict>
                </mc:Fallback>
              </mc:AlternateContent>
            </w:r>
            <w:r w:rsidR="00161123" w:rsidRPr="00F66B4A">
              <w:rPr>
                <w:rFonts w:eastAsia="標楷體"/>
                <w:b/>
                <w:bCs/>
              </w:rPr>
              <w:t>主要業務項目：</w:t>
            </w:r>
          </w:p>
          <w:p w:rsidR="00161123" w:rsidRPr="00F66B4A" w:rsidRDefault="00FC4F5B" w:rsidP="008D1011">
            <w:pPr>
              <w:spacing w:afterLines="50" w:after="180" w:line="300" w:lineRule="exact"/>
              <w:ind w:firstLineChars="200" w:firstLine="480"/>
              <w:rPr>
                <w:rFonts w:eastAsia="標楷體"/>
                <w:sz w:val="20"/>
              </w:rPr>
            </w:pPr>
            <w:r w:rsidRPr="00F66B4A">
              <w:rPr>
                <w:rFonts w:eastAsia="標楷體" w:hint="eastAsia"/>
              </w:rPr>
              <w:t>主要係開發全球新穎性高之藥物並執行新藥臨床開發等項目</w:t>
            </w:r>
            <w:r w:rsidR="00BA41AB" w:rsidRPr="00F66B4A">
              <w:rPr>
                <w:rFonts w:eastAsia="標楷體"/>
              </w:rPr>
              <w:t>。</w:t>
            </w:r>
            <w:r w:rsidR="00161123" w:rsidRPr="00F66B4A">
              <w:rPr>
                <w:rFonts w:eastAsia="標楷體"/>
                <w:sz w:val="20"/>
              </w:rPr>
              <w:t xml:space="preserve">                                       </w:t>
            </w:r>
          </w:p>
        </w:tc>
      </w:tr>
      <w:tr w:rsidR="00F66B4A" w:rsidRPr="00F66B4A" w:rsidTr="00A45990">
        <w:trPr>
          <w:gridAfter w:val="1"/>
          <w:wAfter w:w="126" w:type="dxa"/>
          <w:cantSplit/>
        </w:trPr>
        <w:tc>
          <w:tcPr>
            <w:tcW w:w="9568" w:type="dxa"/>
            <w:gridSpan w:val="12"/>
            <w:vAlign w:val="center"/>
          </w:tcPr>
          <w:p w:rsidR="00161123" w:rsidRPr="00F66B4A" w:rsidRDefault="006121A7">
            <w:pPr>
              <w:jc w:val="both"/>
              <w:rPr>
                <w:rFonts w:eastAsia="標楷體"/>
              </w:rPr>
            </w:pPr>
            <w:r w:rsidRPr="00F66B4A">
              <w:rPr>
                <w:rFonts w:eastAsia="標楷體" w:hint="eastAsia"/>
              </w:rPr>
              <w:t>本</w:t>
            </w:r>
            <w:r w:rsidR="00161123" w:rsidRPr="00F66B4A">
              <w:rPr>
                <w:rFonts w:eastAsia="標楷體"/>
              </w:rPr>
              <w:t>公司所屬產業之上、中、下游結構圖：</w:t>
            </w:r>
          </w:p>
          <w:p w:rsidR="00BB4829" w:rsidRPr="00F66B4A" w:rsidRDefault="00656FDE">
            <w:pPr>
              <w:jc w:val="both"/>
              <w:rPr>
                <w:rFonts w:eastAsia="標楷體"/>
              </w:rPr>
            </w:pPr>
            <w:r>
              <w:rPr>
                <w:noProof/>
              </w:rPr>
              <mc:AlternateContent>
                <mc:Choice Requires="wpc">
                  <w:drawing>
                    <wp:inline distT="0" distB="0" distL="0" distR="0">
                      <wp:extent cx="6005830" cy="1571625"/>
                      <wp:effectExtent l="0" t="1270" r="0" b="0"/>
                      <wp:docPr id="134" name="畫布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 name="Group 19"/>
                              <wpg:cNvGrpSpPr>
                                <a:grpSpLocks/>
                              </wpg:cNvGrpSpPr>
                              <wpg:grpSpPr bwMode="auto">
                                <a:xfrm>
                                  <a:off x="134616" y="93901"/>
                                  <a:ext cx="5612182" cy="1390022"/>
                                  <a:chOff x="1605" y="7175"/>
                                  <a:chExt cx="8837" cy="2189"/>
                                </a:xfrm>
                              </wpg:grpSpPr>
                              <wps:wsp>
                                <wps:cNvPr id="8" name="Rectangle 20"/>
                                <wps:cNvSpPr>
                                  <a:spLocks noChangeArrowheads="1"/>
                                </wps:cNvSpPr>
                                <wps:spPr bwMode="auto">
                                  <a:xfrm>
                                    <a:off x="1613" y="7178"/>
                                    <a:ext cx="1440" cy="518"/>
                                  </a:xfrm>
                                  <a:prstGeom prst="rect">
                                    <a:avLst/>
                                  </a:prstGeom>
                                  <a:solidFill>
                                    <a:srgbClr val="FFFFFF"/>
                                  </a:solidFill>
                                  <a:ln w="9525">
                                    <a:solidFill>
                                      <a:srgbClr val="000000"/>
                                    </a:solidFill>
                                    <a:miter lim="800000"/>
                                    <a:headEnd/>
                                    <a:tailEnd/>
                                  </a:ln>
                                </wps:spPr>
                                <wps:txbx>
                                  <w:txbxContent>
                                    <w:p w:rsidR="00DC5EF9" w:rsidRPr="005E59B3" w:rsidRDefault="00DC5EF9" w:rsidP="003E0B04">
                                      <w:pPr>
                                        <w:jc w:val="center"/>
                                        <w:rPr>
                                          <w:rFonts w:ascii="標楷體" w:eastAsia="標楷體" w:hAnsi="標楷體"/>
                                          <w:sz w:val="20"/>
                                          <w:szCs w:val="20"/>
                                        </w:rPr>
                                      </w:pPr>
                                      <w:r w:rsidRPr="005E59B3">
                                        <w:rPr>
                                          <w:rFonts w:ascii="標楷體" w:eastAsia="標楷體" w:hAnsi="標楷體" w:hint="eastAsia"/>
                                          <w:sz w:val="20"/>
                                          <w:szCs w:val="20"/>
                                        </w:rPr>
                                        <w:t>藥物探索</w:t>
                                      </w:r>
                                    </w:p>
                                  </w:txbxContent>
                                </wps:txbx>
                                <wps:bodyPr rot="0" vert="horz" wrap="square" lIns="91440" tIns="45720" rIns="91440" bIns="45720" anchor="t" anchorCtr="0" upright="1">
                                  <a:noAutofit/>
                                </wps:bodyPr>
                              </wps:wsp>
                              <wps:wsp>
                                <wps:cNvPr id="9" name="Rectangle 21"/>
                                <wps:cNvSpPr>
                                  <a:spLocks noChangeArrowheads="1"/>
                                </wps:cNvSpPr>
                                <wps:spPr bwMode="auto">
                                  <a:xfrm>
                                    <a:off x="3117" y="7177"/>
                                    <a:ext cx="4113" cy="518"/>
                                  </a:xfrm>
                                  <a:prstGeom prst="rect">
                                    <a:avLst/>
                                  </a:prstGeom>
                                  <a:solidFill>
                                    <a:srgbClr val="FFFFFF"/>
                                  </a:solidFill>
                                  <a:ln w="9525">
                                    <a:solidFill>
                                      <a:srgbClr val="000000"/>
                                    </a:solidFill>
                                    <a:miter lim="800000"/>
                                    <a:headEnd/>
                                    <a:tailEnd/>
                                  </a:ln>
                                </wps:spPr>
                                <wps:txbx>
                                  <w:txbxContent>
                                    <w:p w:rsidR="00DC5EF9" w:rsidRPr="005E59B3" w:rsidRDefault="00DC5EF9" w:rsidP="003E0B04">
                                      <w:pPr>
                                        <w:jc w:val="center"/>
                                        <w:rPr>
                                          <w:rFonts w:ascii="標楷體" w:eastAsia="標楷體" w:hAnsi="標楷體"/>
                                          <w:sz w:val="20"/>
                                          <w:szCs w:val="20"/>
                                        </w:rPr>
                                      </w:pPr>
                                      <w:r w:rsidRPr="005E59B3">
                                        <w:rPr>
                                          <w:rFonts w:ascii="標楷體" w:eastAsia="標楷體" w:hAnsi="標楷體" w:hint="eastAsia"/>
                                          <w:sz w:val="20"/>
                                          <w:szCs w:val="20"/>
                                        </w:rPr>
                                        <w:t>藥物</w:t>
                                      </w:r>
                                      <w:r>
                                        <w:rPr>
                                          <w:rFonts w:ascii="標楷體" w:eastAsia="標楷體" w:hAnsi="標楷體" w:hint="eastAsia"/>
                                          <w:sz w:val="20"/>
                                          <w:szCs w:val="20"/>
                                        </w:rPr>
                                        <w:t>臨床試驗開發</w:t>
                                      </w:r>
                                    </w:p>
                                  </w:txbxContent>
                                </wps:txbx>
                                <wps:bodyPr rot="0" vert="horz" wrap="square" lIns="91440" tIns="45720" rIns="91440" bIns="45720" anchor="t" anchorCtr="0" upright="1">
                                  <a:noAutofit/>
                                </wps:bodyPr>
                              </wps:wsp>
                              <wps:wsp>
                                <wps:cNvPr id="10" name="Rectangle 22"/>
                                <wps:cNvSpPr>
                                  <a:spLocks noChangeArrowheads="1"/>
                                </wps:cNvSpPr>
                                <wps:spPr bwMode="auto">
                                  <a:xfrm>
                                    <a:off x="7319" y="7175"/>
                                    <a:ext cx="3111" cy="521"/>
                                  </a:xfrm>
                                  <a:prstGeom prst="rect">
                                    <a:avLst/>
                                  </a:prstGeom>
                                  <a:solidFill>
                                    <a:srgbClr val="FFFFFF"/>
                                  </a:solidFill>
                                  <a:ln w="9525">
                                    <a:solidFill>
                                      <a:srgbClr val="000000"/>
                                    </a:solidFill>
                                    <a:miter lim="800000"/>
                                    <a:headEnd/>
                                    <a:tailEnd/>
                                  </a:ln>
                                </wps:spPr>
                                <wps:txbx>
                                  <w:txbxContent>
                                    <w:p w:rsidR="00DC5EF9" w:rsidRDefault="00DC5EF9" w:rsidP="003E0B04">
                                      <w:pPr>
                                        <w:jc w:val="center"/>
                                        <w:rPr>
                                          <w:rFonts w:ascii="標楷體" w:eastAsia="標楷體" w:hAnsi="標楷體"/>
                                          <w:sz w:val="20"/>
                                          <w:szCs w:val="20"/>
                                        </w:rPr>
                                      </w:pPr>
                                      <w:r>
                                        <w:rPr>
                                          <w:rFonts w:ascii="標楷體" w:eastAsia="標楷體" w:hAnsi="標楷體" w:hint="eastAsia"/>
                                          <w:sz w:val="20"/>
                                          <w:szCs w:val="20"/>
                                        </w:rPr>
                                        <w:t>藥物上市銷售</w:t>
                                      </w:r>
                                    </w:p>
                                    <w:p w:rsidR="00DC5EF9" w:rsidRPr="005E59B3" w:rsidRDefault="00DC5EF9" w:rsidP="003E0B04">
                                      <w:pPr>
                                        <w:rPr>
                                          <w:rFonts w:ascii="標楷體" w:eastAsia="標楷體" w:hAnsi="標楷體"/>
                                          <w:sz w:val="20"/>
                                          <w:szCs w:val="20"/>
                                        </w:rPr>
                                      </w:pPr>
                                    </w:p>
                                  </w:txbxContent>
                                </wps:txbx>
                                <wps:bodyPr rot="0" vert="horz" wrap="square" lIns="91440" tIns="45720" rIns="91440" bIns="45720" anchor="t" anchorCtr="0" upright="1">
                                  <a:noAutofit/>
                                </wps:bodyPr>
                              </wps:wsp>
                              <wps:wsp>
                                <wps:cNvPr id="11" name="AutoShape 23"/>
                                <wps:cNvSpPr>
                                  <a:spLocks noChangeArrowheads="1"/>
                                </wps:cNvSpPr>
                                <wps:spPr bwMode="auto">
                                  <a:xfrm>
                                    <a:off x="1613" y="7755"/>
                                    <a:ext cx="1718" cy="489"/>
                                  </a:xfrm>
                                  <a:prstGeom prst="homePlate">
                                    <a:avLst>
                                      <a:gd name="adj" fmla="val 87832"/>
                                    </a:avLst>
                                  </a:prstGeom>
                                  <a:solidFill>
                                    <a:srgbClr val="FFFFFF"/>
                                  </a:solidFill>
                                  <a:ln w="9525">
                                    <a:solidFill>
                                      <a:srgbClr val="000000"/>
                                    </a:solidFill>
                                    <a:miter lim="800000"/>
                                    <a:headEnd/>
                                    <a:tailEnd/>
                                  </a:ln>
                                </wps:spPr>
                                <wps:txbx>
                                  <w:txbxContent>
                                    <w:p w:rsidR="00DC5EF9" w:rsidRPr="00CD508C" w:rsidRDefault="00DC5EF9" w:rsidP="003E0B04">
                                      <w:pPr>
                                        <w:jc w:val="center"/>
                                        <w:rPr>
                                          <w:sz w:val="20"/>
                                        </w:rPr>
                                      </w:pPr>
                                      <w:r w:rsidRPr="00CD508C">
                                        <w:rPr>
                                          <w:rFonts w:hint="eastAsia"/>
                                          <w:sz w:val="20"/>
                                        </w:rPr>
                                        <w:t>Target Lead</w:t>
                                      </w:r>
                                    </w:p>
                                  </w:txbxContent>
                                </wps:txbx>
                                <wps:bodyPr rot="0" vert="horz" wrap="square" lIns="91440" tIns="45720" rIns="91440" bIns="45720" anchor="t" anchorCtr="0" upright="1">
                                  <a:noAutofit/>
                                </wps:bodyPr>
                              </wps:wsp>
                              <wps:wsp>
                                <wps:cNvPr id="12" name="AutoShape 24"/>
                                <wps:cNvSpPr>
                                  <a:spLocks noChangeArrowheads="1"/>
                                </wps:cNvSpPr>
                                <wps:spPr bwMode="auto">
                                  <a:xfrm>
                                    <a:off x="3081" y="7769"/>
                                    <a:ext cx="1681" cy="475"/>
                                  </a:xfrm>
                                  <a:prstGeom prst="chevron">
                                    <a:avLst>
                                      <a:gd name="adj" fmla="val 88474"/>
                                    </a:avLst>
                                  </a:prstGeom>
                                  <a:solidFill>
                                    <a:srgbClr val="FFFFFF"/>
                                  </a:solidFill>
                                  <a:ln w="9525">
                                    <a:solidFill>
                                      <a:srgbClr val="000000"/>
                                    </a:solidFill>
                                    <a:miter lim="800000"/>
                                    <a:headEnd/>
                                    <a:tailEnd/>
                                  </a:ln>
                                </wps:spPr>
                                <wps:txbx>
                                  <w:txbxContent>
                                    <w:p w:rsidR="00DC5EF9" w:rsidRPr="0083392F" w:rsidRDefault="00DC5EF9" w:rsidP="003E0B04">
                                      <w:pPr>
                                        <w:ind w:leftChars="-59" w:left="-142" w:rightChars="-129" w:right="-310"/>
                                        <w:rPr>
                                          <w:sz w:val="20"/>
                                        </w:rPr>
                                      </w:pPr>
                                      <w:r>
                                        <w:rPr>
                                          <w:rFonts w:hint="eastAsia"/>
                                          <w:sz w:val="20"/>
                                        </w:rPr>
                                        <w:t xml:space="preserve">    </w:t>
                                      </w:r>
                                      <w:r w:rsidRPr="0083392F">
                                        <w:rPr>
                                          <w:rFonts w:hint="eastAsia"/>
                                          <w:sz w:val="20"/>
                                        </w:rPr>
                                        <w:t>Preclinical</w:t>
                                      </w:r>
                                      <w:r>
                                        <w:rPr>
                                          <w:rFonts w:hint="eastAsia"/>
                                          <w:sz w:val="20"/>
                                        </w:rPr>
                                        <w:t xml:space="preserve">   </w:t>
                                      </w:r>
                                    </w:p>
                                  </w:txbxContent>
                                </wps:txbx>
                                <wps:bodyPr rot="0" vert="horz" wrap="square" lIns="91440" tIns="45720" rIns="91440" bIns="45720" anchor="t" anchorCtr="0" upright="1">
                                  <a:noAutofit/>
                                </wps:bodyPr>
                              </wps:wsp>
                              <wps:wsp>
                                <wps:cNvPr id="13" name="AutoShape 25"/>
                                <wps:cNvSpPr>
                                  <a:spLocks noChangeArrowheads="1"/>
                                </wps:cNvSpPr>
                                <wps:spPr bwMode="auto">
                                  <a:xfrm>
                                    <a:off x="4493" y="7769"/>
                                    <a:ext cx="1681" cy="475"/>
                                  </a:xfrm>
                                  <a:prstGeom prst="chevron">
                                    <a:avLst>
                                      <a:gd name="adj" fmla="val 88474"/>
                                    </a:avLst>
                                  </a:prstGeom>
                                  <a:solidFill>
                                    <a:srgbClr val="FFFFFF"/>
                                  </a:solidFill>
                                  <a:ln w="9525">
                                    <a:solidFill>
                                      <a:srgbClr val="000000"/>
                                    </a:solidFill>
                                    <a:miter lim="800000"/>
                                    <a:headEnd/>
                                    <a:tailEnd/>
                                  </a:ln>
                                </wps:spPr>
                                <wps:txbx>
                                  <w:txbxContent>
                                    <w:p w:rsidR="00DC5EF9" w:rsidRPr="0083392F" w:rsidRDefault="00DC5EF9" w:rsidP="003E0B04">
                                      <w:pPr>
                                        <w:ind w:leftChars="-59" w:left="20" w:rightChars="-247" w:right="-593" w:hangingChars="81" w:hanging="162"/>
                                        <w:rPr>
                                          <w:sz w:val="20"/>
                                        </w:rPr>
                                      </w:pPr>
                                      <w:r>
                                        <w:rPr>
                                          <w:rFonts w:hint="eastAsia"/>
                                          <w:sz w:val="20"/>
                                        </w:rPr>
                                        <w:t xml:space="preserve">     </w:t>
                                      </w:r>
                                      <w:r w:rsidRPr="0083392F">
                                        <w:rPr>
                                          <w:rFonts w:hint="eastAsia"/>
                                          <w:sz w:val="20"/>
                                        </w:rPr>
                                        <w:t>P</w:t>
                                      </w:r>
                                      <w:r>
                                        <w:rPr>
                                          <w:rFonts w:hint="eastAsia"/>
                                          <w:sz w:val="20"/>
                                        </w:rPr>
                                        <w:t>hase I~III</w:t>
                                      </w:r>
                                    </w:p>
                                  </w:txbxContent>
                                </wps:txbx>
                                <wps:bodyPr rot="0" vert="horz" wrap="square" lIns="91440" tIns="45720" rIns="91440" bIns="45720" anchor="t" anchorCtr="0" upright="1">
                                  <a:noAutofit/>
                                </wps:bodyPr>
                              </wps:wsp>
                              <wps:wsp>
                                <wps:cNvPr id="14" name="AutoShape 26"/>
                                <wps:cNvSpPr>
                                  <a:spLocks noChangeArrowheads="1"/>
                                </wps:cNvSpPr>
                                <wps:spPr bwMode="auto">
                                  <a:xfrm>
                                    <a:off x="5894" y="7767"/>
                                    <a:ext cx="1681" cy="475"/>
                                  </a:xfrm>
                                  <a:prstGeom prst="chevron">
                                    <a:avLst>
                                      <a:gd name="adj" fmla="val 88474"/>
                                    </a:avLst>
                                  </a:prstGeom>
                                  <a:solidFill>
                                    <a:srgbClr val="FFFFFF"/>
                                  </a:solidFill>
                                  <a:ln w="9525">
                                    <a:solidFill>
                                      <a:srgbClr val="000000"/>
                                    </a:solidFill>
                                    <a:miter lim="800000"/>
                                    <a:headEnd/>
                                    <a:tailEnd/>
                                  </a:ln>
                                </wps:spPr>
                                <wps:txbx>
                                  <w:txbxContent>
                                    <w:p w:rsidR="00DC5EF9" w:rsidRPr="0083392F" w:rsidRDefault="00DC5EF9" w:rsidP="003E0B04">
                                      <w:pPr>
                                        <w:jc w:val="center"/>
                                        <w:rPr>
                                          <w:sz w:val="20"/>
                                        </w:rPr>
                                      </w:pPr>
                                      <w:r>
                                        <w:rPr>
                                          <w:rFonts w:hint="eastAsia"/>
                                          <w:sz w:val="20"/>
                                        </w:rPr>
                                        <w:t xml:space="preserve"> NDA</w:t>
                                      </w:r>
                                    </w:p>
                                  </w:txbxContent>
                                </wps:txbx>
                                <wps:bodyPr rot="0" vert="horz" wrap="square" lIns="91440" tIns="45720" rIns="91440" bIns="45720" anchor="t" anchorCtr="0" upright="1">
                                  <a:noAutofit/>
                                </wps:bodyPr>
                              </wps:wsp>
                              <wps:wsp>
                                <wps:cNvPr id="15" name="AutoShape 27"/>
                                <wps:cNvSpPr>
                                  <a:spLocks noChangeArrowheads="1"/>
                                </wps:cNvSpPr>
                                <wps:spPr bwMode="auto">
                                  <a:xfrm>
                                    <a:off x="7319" y="7769"/>
                                    <a:ext cx="1681" cy="475"/>
                                  </a:xfrm>
                                  <a:prstGeom prst="chevron">
                                    <a:avLst>
                                      <a:gd name="adj" fmla="val 88474"/>
                                    </a:avLst>
                                  </a:prstGeom>
                                  <a:solidFill>
                                    <a:srgbClr val="FFFFFF"/>
                                  </a:solidFill>
                                  <a:ln w="9525">
                                    <a:solidFill>
                                      <a:srgbClr val="000000"/>
                                    </a:solidFill>
                                    <a:miter lim="800000"/>
                                    <a:headEnd/>
                                    <a:tailEnd/>
                                  </a:ln>
                                </wps:spPr>
                                <wps:txbx>
                                  <w:txbxContent>
                                    <w:p w:rsidR="00DC5EF9" w:rsidRPr="0083392F" w:rsidRDefault="00DC5EF9" w:rsidP="003E0B04">
                                      <w:pPr>
                                        <w:ind w:leftChars="-59" w:rightChars="-69" w:right="-166" w:hangingChars="71" w:hanging="142"/>
                                        <w:jc w:val="center"/>
                                        <w:rPr>
                                          <w:rFonts w:ascii="標楷體" w:eastAsia="標楷體" w:hAnsi="標楷體"/>
                                          <w:sz w:val="20"/>
                                        </w:rPr>
                                      </w:pPr>
                                      <w:r>
                                        <w:rPr>
                                          <w:rFonts w:ascii="標楷體" w:eastAsia="標楷體" w:hAnsi="標楷體" w:hint="eastAsia"/>
                                          <w:sz w:val="20"/>
                                        </w:rPr>
                                        <w:t xml:space="preserve">   藥物</w:t>
                                      </w:r>
                                      <w:r w:rsidRPr="0083392F">
                                        <w:rPr>
                                          <w:rFonts w:ascii="標楷體" w:eastAsia="標楷體" w:hAnsi="標楷體" w:hint="eastAsia"/>
                                          <w:sz w:val="20"/>
                                        </w:rPr>
                                        <w:t>量產</w:t>
                                      </w:r>
                                    </w:p>
                                  </w:txbxContent>
                                </wps:txbx>
                                <wps:bodyPr rot="0" vert="horz" wrap="square" lIns="91440" tIns="45720" rIns="91440" bIns="45720" anchor="t" anchorCtr="0" upright="1">
                                  <a:noAutofit/>
                                </wps:bodyPr>
                              </wps:wsp>
                              <wps:wsp>
                                <wps:cNvPr id="16" name="AutoShape 28"/>
                                <wps:cNvSpPr>
                                  <a:spLocks noChangeArrowheads="1"/>
                                </wps:cNvSpPr>
                                <wps:spPr bwMode="auto">
                                  <a:xfrm>
                                    <a:off x="8761" y="7757"/>
                                    <a:ext cx="1681" cy="475"/>
                                  </a:xfrm>
                                  <a:prstGeom prst="chevron">
                                    <a:avLst>
                                      <a:gd name="adj" fmla="val 88474"/>
                                    </a:avLst>
                                  </a:prstGeom>
                                  <a:solidFill>
                                    <a:srgbClr val="FFFFFF"/>
                                  </a:solidFill>
                                  <a:ln w="9525">
                                    <a:solidFill>
                                      <a:srgbClr val="000000"/>
                                    </a:solidFill>
                                    <a:miter lim="800000"/>
                                    <a:headEnd/>
                                    <a:tailEnd/>
                                  </a:ln>
                                </wps:spPr>
                                <wps:txbx>
                                  <w:txbxContent>
                                    <w:p w:rsidR="00DC5EF9" w:rsidRPr="0083392F" w:rsidRDefault="00DC5EF9" w:rsidP="003E0B04">
                                      <w:pPr>
                                        <w:ind w:leftChars="-59" w:rightChars="-69" w:right="-166" w:hangingChars="71" w:hanging="142"/>
                                        <w:jc w:val="center"/>
                                        <w:rPr>
                                          <w:rFonts w:ascii="標楷體" w:eastAsia="標楷體" w:hAnsi="標楷體"/>
                                          <w:sz w:val="20"/>
                                        </w:rPr>
                                      </w:pPr>
                                      <w:r>
                                        <w:rPr>
                                          <w:rFonts w:ascii="標楷體" w:eastAsia="標楷體" w:hAnsi="標楷體" w:hint="eastAsia"/>
                                          <w:sz w:val="20"/>
                                        </w:rPr>
                                        <w:t xml:space="preserve">   </w:t>
                                      </w:r>
                                      <w:r w:rsidRPr="0083392F">
                                        <w:rPr>
                                          <w:rFonts w:ascii="標楷體" w:eastAsia="標楷體" w:hAnsi="標楷體" w:hint="eastAsia"/>
                                          <w:sz w:val="20"/>
                                        </w:rPr>
                                        <w:t>藥物上市</w:t>
                                      </w:r>
                                    </w:p>
                                  </w:txbxContent>
                                </wps:txbx>
                                <wps:bodyPr rot="0" vert="horz" wrap="square" lIns="91440" tIns="45720" rIns="91440" bIns="45720" anchor="t" anchorCtr="0" upright="1">
                                  <a:noAutofit/>
                                </wps:bodyPr>
                              </wps:wsp>
                              <wps:wsp>
                                <wps:cNvPr id="17" name="Rectangle 29"/>
                                <wps:cNvSpPr>
                                  <a:spLocks noChangeArrowheads="1"/>
                                </wps:cNvSpPr>
                                <wps:spPr bwMode="auto">
                                  <a:xfrm>
                                    <a:off x="1605" y="8383"/>
                                    <a:ext cx="1148" cy="969"/>
                                  </a:xfrm>
                                  <a:prstGeom prst="rect">
                                    <a:avLst/>
                                  </a:prstGeom>
                                  <a:solidFill>
                                    <a:srgbClr val="FFFFFF"/>
                                  </a:solidFill>
                                  <a:ln w="9525">
                                    <a:solidFill>
                                      <a:srgbClr val="000000"/>
                                    </a:solidFill>
                                    <a:miter lim="800000"/>
                                    <a:headEnd/>
                                    <a:tailEnd/>
                                  </a:ln>
                                </wps:spPr>
                                <wps:txbx>
                                  <w:txbxContent>
                                    <w:p w:rsidR="00DC5EF9" w:rsidRDefault="00DC5EF9" w:rsidP="003E0B04">
                                      <w:pPr>
                                        <w:spacing w:line="360" w:lineRule="exact"/>
                                        <w:jc w:val="center"/>
                                        <w:rPr>
                                          <w:rFonts w:ascii="標楷體" w:eastAsia="標楷體" w:hAnsi="標楷體"/>
                                          <w:sz w:val="20"/>
                                          <w:szCs w:val="20"/>
                                        </w:rPr>
                                      </w:pPr>
                                      <w:r>
                                        <w:rPr>
                                          <w:rFonts w:ascii="標楷體" w:eastAsia="標楷體" w:hAnsi="標楷體" w:hint="eastAsia"/>
                                          <w:sz w:val="20"/>
                                          <w:szCs w:val="20"/>
                                        </w:rPr>
                                        <w:t>產學機構</w:t>
                                      </w:r>
                                    </w:p>
                                    <w:p w:rsidR="00DC5EF9" w:rsidRPr="005E59B3" w:rsidRDefault="00DC5EF9" w:rsidP="003E0B04">
                                      <w:pPr>
                                        <w:spacing w:line="360" w:lineRule="exact"/>
                                        <w:jc w:val="center"/>
                                        <w:rPr>
                                          <w:rFonts w:ascii="標楷體" w:eastAsia="標楷體" w:hAnsi="標楷體"/>
                                          <w:sz w:val="20"/>
                                          <w:szCs w:val="20"/>
                                        </w:rPr>
                                      </w:pPr>
                                      <w:r>
                                        <w:rPr>
                                          <w:rFonts w:ascii="標楷體" w:eastAsia="標楷體" w:hAnsi="標楷體" w:hint="eastAsia"/>
                                          <w:sz w:val="20"/>
                                          <w:szCs w:val="20"/>
                                        </w:rPr>
                                        <w:t>研究單位</w:t>
                                      </w:r>
                                    </w:p>
                                  </w:txbxContent>
                                </wps:txbx>
                                <wps:bodyPr rot="0" vert="horz" wrap="square" lIns="91440" tIns="45720" rIns="91440" bIns="45720" anchor="t" anchorCtr="0" upright="1">
                                  <a:noAutofit/>
                                </wps:bodyPr>
                              </wps:wsp>
                              <wps:wsp>
                                <wps:cNvPr id="18" name="Rectangle 30"/>
                                <wps:cNvSpPr>
                                  <a:spLocks noChangeArrowheads="1"/>
                                </wps:cNvSpPr>
                                <wps:spPr bwMode="auto">
                                  <a:xfrm>
                                    <a:off x="2822" y="8904"/>
                                    <a:ext cx="4408" cy="460"/>
                                  </a:xfrm>
                                  <a:prstGeom prst="rect">
                                    <a:avLst/>
                                  </a:prstGeom>
                                  <a:solidFill>
                                    <a:srgbClr val="FFFFFF"/>
                                  </a:solidFill>
                                  <a:ln w="9525">
                                    <a:solidFill>
                                      <a:srgbClr val="000000"/>
                                    </a:solidFill>
                                    <a:miter lim="800000"/>
                                    <a:headEnd/>
                                    <a:tailEnd/>
                                  </a:ln>
                                </wps:spPr>
                                <wps:txbx>
                                  <w:txbxContent>
                                    <w:p w:rsidR="00DC5EF9" w:rsidRPr="003E6EE3" w:rsidRDefault="00DC5EF9" w:rsidP="003E0B04">
                                      <w:pPr>
                                        <w:spacing w:line="240" w:lineRule="exact"/>
                                        <w:jc w:val="center"/>
                                        <w:rPr>
                                          <w:rFonts w:eastAsia="標楷體"/>
                                          <w:sz w:val="20"/>
                                          <w:szCs w:val="20"/>
                                        </w:rPr>
                                      </w:pPr>
                                      <w:r w:rsidRPr="003E6EE3">
                                        <w:rPr>
                                          <w:rFonts w:eastAsia="標楷體"/>
                                          <w:sz w:val="20"/>
                                          <w:szCs w:val="20"/>
                                        </w:rPr>
                                        <w:t>CRO</w:t>
                                      </w:r>
                                      <w:r w:rsidRPr="003E6EE3">
                                        <w:rPr>
                                          <w:rFonts w:eastAsia="標楷體"/>
                                          <w:sz w:val="20"/>
                                          <w:szCs w:val="20"/>
                                        </w:rPr>
                                        <w:t>、</w:t>
                                      </w:r>
                                      <w:r w:rsidRPr="003E6EE3">
                                        <w:rPr>
                                          <w:rFonts w:eastAsia="標楷體"/>
                                          <w:sz w:val="20"/>
                                          <w:szCs w:val="20"/>
                                        </w:rPr>
                                        <w:t>CMO Partners</w:t>
                                      </w:r>
                                    </w:p>
                                  </w:txbxContent>
                                </wps:txbx>
                                <wps:bodyPr rot="0" vert="horz" wrap="square" lIns="91440" tIns="45720" rIns="91440" bIns="45720" anchor="t" anchorCtr="0" upright="1">
                                  <a:noAutofit/>
                                </wps:bodyPr>
                              </wps:wsp>
                              <wps:wsp>
                                <wps:cNvPr id="19" name="Rectangle 31"/>
                                <wps:cNvSpPr>
                                  <a:spLocks noChangeArrowheads="1"/>
                                </wps:cNvSpPr>
                                <wps:spPr bwMode="auto">
                                  <a:xfrm>
                                    <a:off x="2822" y="8384"/>
                                    <a:ext cx="4408" cy="460"/>
                                  </a:xfrm>
                                  <a:prstGeom prst="rect">
                                    <a:avLst/>
                                  </a:prstGeom>
                                  <a:solidFill>
                                    <a:srgbClr val="FFFFFF"/>
                                  </a:solidFill>
                                  <a:ln w="9525">
                                    <a:solidFill>
                                      <a:srgbClr val="000000"/>
                                    </a:solidFill>
                                    <a:miter lim="800000"/>
                                    <a:headEnd/>
                                    <a:tailEnd/>
                                  </a:ln>
                                </wps:spPr>
                                <wps:txbx>
                                  <w:txbxContent>
                                    <w:p w:rsidR="00DC5EF9" w:rsidRPr="005E59B3" w:rsidRDefault="00DC5EF9" w:rsidP="003E0B04">
                                      <w:pPr>
                                        <w:spacing w:line="240" w:lineRule="exact"/>
                                        <w:jc w:val="center"/>
                                        <w:rPr>
                                          <w:rFonts w:ascii="標楷體" w:eastAsia="標楷體" w:hAnsi="標楷體"/>
                                          <w:sz w:val="20"/>
                                          <w:szCs w:val="20"/>
                                        </w:rPr>
                                      </w:pPr>
                                      <w:r>
                                        <w:rPr>
                                          <w:rFonts w:ascii="標楷體" w:eastAsia="標楷體" w:hAnsi="標楷體" w:hint="eastAsia"/>
                                          <w:sz w:val="20"/>
                                          <w:szCs w:val="20"/>
                                        </w:rPr>
                                        <w:t>台睿生技股份有限公司</w:t>
                                      </w:r>
                                    </w:p>
                                  </w:txbxContent>
                                </wps:txbx>
                                <wps:bodyPr rot="0" vert="horz" wrap="square" lIns="91440" tIns="45720" rIns="91440" bIns="45720" anchor="t" anchorCtr="0" upright="1">
                                  <a:noAutofit/>
                                </wps:bodyPr>
                              </wps:wsp>
                              <wps:wsp>
                                <wps:cNvPr id="20" name="Rectangle 32"/>
                                <wps:cNvSpPr>
                                  <a:spLocks noChangeArrowheads="1"/>
                                </wps:cNvSpPr>
                                <wps:spPr bwMode="auto">
                                  <a:xfrm>
                                    <a:off x="8894" y="8371"/>
                                    <a:ext cx="1536" cy="969"/>
                                  </a:xfrm>
                                  <a:prstGeom prst="rect">
                                    <a:avLst/>
                                  </a:prstGeom>
                                  <a:solidFill>
                                    <a:srgbClr val="FFFFFF"/>
                                  </a:solidFill>
                                  <a:ln w="9525">
                                    <a:solidFill>
                                      <a:srgbClr val="000000"/>
                                    </a:solidFill>
                                    <a:miter lim="800000"/>
                                    <a:headEnd/>
                                    <a:tailEnd/>
                                  </a:ln>
                                </wps:spPr>
                                <wps:txbx>
                                  <w:txbxContent>
                                    <w:p w:rsidR="00DC5EF9" w:rsidRPr="003E6EE3" w:rsidRDefault="00DC5EF9" w:rsidP="003E0B04">
                                      <w:pPr>
                                        <w:spacing w:line="360" w:lineRule="exact"/>
                                        <w:jc w:val="center"/>
                                        <w:rPr>
                                          <w:rFonts w:eastAsia="標楷體"/>
                                          <w:sz w:val="20"/>
                                          <w:szCs w:val="20"/>
                                        </w:rPr>
                                      </w:pPr>
                                      <w:r w:rsidRPr="003E6EE3">
                                        <w:rPr>
                                          <w:rFonts w:eastAsia="標楷體"/>
                                          <w:sz w:val="20"/>
                                          <w:szCs w:val="20"/>
                                        </w:rPr>
                                        <w:t>Out-License</w:t>
                                      </w:r>
                                    </w:p>
                                    <w:p w:rsidR="00DC5EF9" w:rsidRPr="003E6EE3" w:rsidRDefault="00DC5EF9" w:rsidP="003E0B04">
                                      <w:pPr>
                                        <w:spacing w:line="360" w:lineRule="exact"/>
                                        <w:jc w:val="center"/>
                                        <w:rPr>
                                          <w:rFonts w:eastAsia="標楷體"/>
                                          <w:sz w:val="20"/>
                                          <w:szCs w:val="20"/>
                                        </w:rPr>
                                      </w:pPr>
                                      <w:r w:rsidRPr="003E6EE3">
                                        <w:rPr>
                                          <w:rFonts w:eastAsia="標楷體"/>
                                          <w:sz w:val="20"/>
                                          <w:szCs w:val="20"/>
                                        </w:rPr>
                                        <w:t>Partners</w:t>
                                      </w:r>
                                    </w:p>
                                  </w:txbxContent>
                                </wps:txbx>
                                <wps:bodyPr rot="0" vert="horz" wrap="square" lIns="91440" tIns="45720" rIns="91440" bIns="45720" anchor="t" anchorCtr="0" upright="1">
                                  <a:noAutofit/>
                                </wps:bodyPr>
                              </wps:wsp>
                              <wps:wsp>
                                <wps:cNvPr id="21" name="Rectangle 33"/>
                                <wps:cNvSpPr>
                                  <a:spLocks noChangeArrowheads="1"/>
                                </wps:cNvSpPr>
                                <wps:spPr bwMode="auto">
                                  <a:xfrm>
                                    <a:off x="7283" y="8383"/>
                                    <a:ext cx="1551" cy="969"/>
                                  </a:xfrm>
                                  <a:prstGeom prst="rect">
                                    <a:avLst/>
                                  </a:prstGeom>
                                  <a:solidFill>
                                    <a:srgbClr val="FFFFFF"/>
                                  </a:solidFill>
                                  <a:ln w="9525">
                                    <a:solidFill>
                                      <a:srgbClr val="000000"/>
                                    </a:solidFill>
                                    <a:miter lim="800000"/>
                                    <a:headEnd/>
                                    <a:tailEnd/>
                                  </a:ln>
                                </wps:spPr>
                                <wps:txbx>
                                  <w:txbxContent>
                                    <w:p w:rsidR="00DC5EF9" w:rsidRDefault="00DC5EF9" w:rsidP="003E0B04">
                                      <w:pPr>
                                        <w:spacing w:line="360" w:lineRule="exact"/>
                                        <w:jc w:val="center"/>
                                        <w:rPr>
                                          <w:rFonts w:eastAsia="標楷體"/>
                                          <w:sz w:val="20"/>
                                          <w:szCs w:val="20"/>
                                        </w:rPr>
                                      </w:pPr>
                                      <w:r w:rsidRPr="003E6EE3">
                                        <w:rPr>
                                          <w:rFonts w:eastAsia="標楷體"/>
                                          <w:sz w:val="20"/>
                                          <w:szCs w:val="20"/>
                                        </w:rPr>
                                        <w:t xml:space="preserve">CMO </w:t>
                                      </w:r>
                                    </w:p>
                                    <w:p w:rsidR="00DC5EF9" w:rsidRPr="003E6EE3" w:rsidRDefault="00DC5EF9" w:rsidP="003E0B04">
                                      <w:pPr>
                                        <w:spacing w:line="360" w:lineRule="exact"/>
                                        <w:jc w:val="center"/>
                                        <w:rPr>
                                          <w:rFonts w:eastAsia="標楷體"/>
                                          <w:sz w:val="20"/>
                                          <w:szCs w:val="20"/>
                                        </w:rPr>
                                      </w:pPr>
                                      <w:r w:rsidRPr="003E6EE3">
                                        <w:rPr>
                                          <w:rFonts w:eastAsia="標楷體"/>
                                          <w:sz w:val="20"/>
                                          <w:szCs w:val="20"/>
                                        </w:rPr>
                                        <w:t>Partners</w:t>
                                      </w:r>
                                    </w:p>
                                  </w:txbxContent>
                                </wps:txbx>
                                <wps:bodyPr rot="0" vert="horz" wrap="square" lIns="91440" tIns="45720" rIns="91440" bIns="45720" anchor="t" anchorCtr="0" upright="1">
                                  <a:noAutofit/>
                                </wps:bodyPr>
                              </wps:wsp>
                            </wpg:wgp>
                          </wpc:wpc>
                        </a:graphicData>
                      </a:graphic>
                    </wp:inline>
                  </w:drawing>
                </mc:Choice>
                <mc:Fallback>
                  <w:pict>
                    <v:group id="畫布 32" o:spid="_x0000_s1030" editas="canvas" style="width:472.9pt;height:123.75pt;mso-position-horizontal-relative:char;mso-position-vertical-relative:line" coordsize="60058,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">
                      <v:shape id="_x0000_s1031" type="#_x0000_t75" style="position:absolute;width:60058;height:15716;visibility:visible;mso-wrap-style:square">
                        <v:fill o:detectmouseclick="t"/>
                        <v:path o:connecttype="none"/>
                      </v:shape>
                      <v:group id="Group 19" o:spid="_x0000_s1032" style="position:absolute;left:1346;top:939;width:56121;height:13900" coordorigin="1605,7175" coordsize="8837,2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0" o:spid="_x0000_s1033" style="position:absolute;left:1613;top:7178;width:144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C5EF9" w:rsidRPr="005E59B3" w:rsidRDefault="00DC5EF9" w:rsidP="003E0B04">
                                <w:pPr>
                                  <w:jc w:val="center"/>
                                  <w:rPr>
                                    <w:rFonts w:ascii="標楷體" w:eastAsia="標楷體" w:hAnsi="標楷體"/>
                                    <w:sz w:val="20"/>
                                    <w:szCs w:val="20"/>
                                  </w:rPr>
                                </w:pPr>
                                <w:r w:rsidRPr="005E59B3">
                                  <w:rPr>
                                    <w:rFonts w:ascii="標楷體" w:eastAsia="標楷體" w:hAnsi="標楷體" w:hint="eastAsia"/>
                                    <w:sz w:val="20"/>
                                    <w:szCs w:val="20"/>
                                  </w:rPr>
                                  <w:t>藥物探索</w:t>
                                </w:r>
                              </w:p>
                            </w:txbxContent>
                          </v:textbox>
                        </v:rect>
                        <v:rect id="Rectangle 21" o:spid="_x0000_s1034" style="position:absolute;left:3117;top:7177;width:411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C5EF9" w:rsidRPr="005E59B3" w:rsidRDefault="00DC5EF9" w:rsidP="003E0B04">
                                <w:pPr>
                                  <w:jc w:val="center"/>
                                  <w:rPr>
                                    <w:rFonts w:ascii="標楷體" w:eastAsia="標楷體" w:hAnsi="標楷體"/>
                                    <w:sz w:val="20"/>
                                    <w:szCs w:val="20"/>
                                  </w:rPr>
                                </w:pPr>
                                <w:r w:rsidRPr="005E59B3">
                                  <w:rPr>
                                    <w:rFonts w:ascii="標楷體" w:eastAsia="標楷體" w:hAnsi="標楷體" w:hint="eastAsia"/>
                                    <w:sz w:val="20"/>
                                    <w:szCs w:val="20"/>
                                  </w:rPr>
                                  <w:t>藥物</w:t>
                                </w:r>
                                <w:r>
                                  <w:rPr>
                                    <w:rFonts w:ascii="標楷體" w:eastAsia="標楷體" w:hAnsi="標楷體" w:hint="eastAsia"/>
                                    <w:sz w:val="20"/>
                                    <w:szCs w:val="20"/>
                                  </w:rPr>
                                  <w:t>臨床試驗開發</w:t>
                                </w:r>
                              </w:p>
                            </w:txbxContent>
                          </v:textbox>
                        </v:rect>
                        <v:rect id="Rectangle 22" o:spid="_x0000_s1035" style="position:absolute;left:7319;top:7175;width:311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C5EF9" w:rsidRDefault="00DC5EF9" w:rsidP="003E0B04">
                                <w:pPr>
                                  <w:jc w:val="center"/>
                                  <w:rPr>
                                    <w:rFonts w:ascii="標楷體" w:eastAsia="標楷體" w:hAnsi="標楷體"/>
                                    <w:sz w:val="20"/>
                                    <w:szCs w:val="20"/>
                                  </w:rPr>
                                </w:pPr>
                                <w:r>
                                  <w:rPr>
                                    <w:rFonts w:ascii="標楷體" w:eastAsia="標楷體" w:hAnsi="標楷體" w:hint="eastAsia"/>
                                    <w:sz w:val="20"/>
                                    <w:szCs w:val="20"/>
                                  </w:rPr>
                                  <w:t>藥物上市銷售</w:t>
                                </w:r>
                              </w:p>
                              <w:p w:rsidR="00DC5EF9" w:rsidRPr="005E59B3" w:rsidRDefault="00DC5EF9" w:rsidP="003E0B04">
                                <w:pPr>
                                  <w:rPr>
                                    <w:rFonts w:ascii="標楷體" w:eastAsia="標楷體" w:hAnsi="標楷體"/>
                                    <w:sz w:val="20"/>
                                    <w:szCs w:val="20"/>
                                  </w:rP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 o:spid="_x0000_s1036" type="#_x0000_t15" style="position:absolute;left:1613;top:7755;width:1718;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Asjb4A&#10;AADbAAAADwAAAGRycy9kb3ducmV2LnhtbERPTYvCMBC9C/sfwizsTVN7WKVrFJF18WoV9zo0Y1tN&#10;JiWJWv+9EQRv83ifM1v01ogr+dA6VjAeZSCIK6dbrhXsd+vhFESIyBqNY1JwpwCL+cdghoV2N97S&#10;tYy1SCEcClTQxNgVUoaqIYth5DrixB2dtxgT9LXUHm8p3BqZZ9m3tNhyamiwo1VD1bm8WAUn4ye5&#10;0evN9Je3q8vfoS3z/1Kpr89++QMiUh/f4pd7o9P8MTx/SQfI+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wLI2+AAAA2wAAAA8AAAAAAAAAAAAAAAAAmAIAAGRycy9kb3ducmV2&#10;LnhtbFBLBQYAAAAABAAEAPUAAACDAwAAAAA=&#10;">
                          <v:textbox>
                            <w:txbxContent>
                              <w:p w:rsidR="00DC5EF9" w:rsidRPr="00CD508C" w:rsidRDefault="00DC5EF9" w:rsidP="003E0B04">
                                <w:pPr>
                                  <w:jc w:val="center"/>
                                  <w:rPr>
                                    <w:sz w:val="20"/>
                                  </w:rPr>
                                </w:pPr>
                                <w:r w:rsidRPr="00CD508C">
                                  <w:rPr>
                                    <w:rFonts w:hint="eastAsia"/>
                                    <w:sz w:val="20"/>
                                  </w:rPr>
                                  <w:t>Target Lead</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4" o:spid="_x0000_s1037" type="#_x0000_t55" style="position:absolute;left:3081;top:7769;width:168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NTsIA&#10;AADbAAAADwAAAGRycy9kb3ducmV2LnhtbERP32vCMBB+F/Y/hBv4pqnCRLpGmRubCmMwFfp6NGdT&#10;1lxKkmn1rzcDYW/38f28YtnbVpzIh8axgsk4A0FcOd1wreCwfx/NQYSIrLF1TAouFGC5eBgUmGt3&#10;5m867WItUgiHHBWYGLtcylAZshjGriNO3NF5izFBX0vt8ZzCbSunWTaTFhtODQY7ejVU/ex+rYLP&#10;Y9msVx+G/J4n18Oq336Vb09KDR/7l2cQkfr4L767NzrNn8LfL+k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Y1OwgAAANsAAAAPAAAAAAAAAAAAAAAAAJgCAABkcnMvZG93&#10;bnJldi54bWxQSwUGAAAAAAQABAD1AAAAhwMAAAAA&#10;">
                          <v:textbox>
                            <w:txbxContent>
                              <w:p w:rsidR="00DC5EF9" w:rsidRPr="0083392F" w:rsidRDefault="00DC5EF9" w:rsidP="003E0B04">
                                <w:pPr>
                                  <w:ind w:leftChars="-59" w:left="-142" w:rightChars="-129" w:right="-310"/>
                                  <w:rPr>
                                    <w:sz w:val="20"/>
                                  </w:rPr>
                                </w:pPr>
                                <w:r>
                                  <w:rPr>
                                    <w:rFonts w:hint="eastAsia"/>
                                    <w:sz w:val="20"/>
                                  </w:rPr>
                                  <w:t xml:space="preserve">    </w:t>
                                </w:r>
                                <w:r w:rsidRPr="0083392F">
                                  <w:rPr>
                                    <w:rFonts w:hint="eastAsia"/>
                                    <w:sz w:val="20"/>
                                  </w:rPr>
                                  <w:t>Preclinical</w:t>
                                </w:r>
                                <w:r>
                                  <w:rPr>
                                    <w:rFonts w:hint="eastAsia"/>
                                    <w:sz w:val="20"/>
                                  </w:rPr>
                                  <w:t xml:space="preserve">   </w:t>
                                </w:r>
                              </w:p>
                            </w:txbxContent>
                          </v:textbox>
                        </v:shape>
                        <v:shape id="AutoShape 25" o:spid="_x0000_s1038" type="#_x0000_t55" style="position:absolute;left:4493;top:7769;width:168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1cIA&#10;AADbAAAADwAAAGRycy9kb3ducmV2LnhtbERPTWsCMRC9F/wPYQq9aValRbZGqYqtBRFcBa/DZtws&#10;3UyWJNWtv74pCL3N433OdN7ZRlzIh9qxguEgA0FcOl1zpeB4WPcnIEJE1tg4JgU/FGA+6z1MMdfu&#10;ynu6FLESKYRDjgpMjG0uZSgNWQwD1xIn7uy8xZigr6T2eE3htpGjLHuRFmtODQZbWhoqv4pvq2B7&#10;PtUfi3dD/sDD23HRfe5Oq2elnh67t1cQkbr4L767NzrNH8P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SjVwgAAANsAAAAPAAAAAAAAAAAAAAAAAJgCAABkcnMvZG93&#10;bnJldi54bWxQSwUGAAAAAAQABAD1AAAAhwMAAAAA&#10;">
                          <v:textbox>
                            <w:txbxContent>
                              <w:p w:rsidR="00DC5EF9" w:rsidRPr="0083392F" w:rsidRDefault="00DC5EF9" w:rsidP="003E0B04">
                                <w:pPr>
                                  <w:ind w:leftChars="-59" w:left="20" w:rightChars="-247" w:right="-593" w:hangingChars="81" w:hanging="162"/>
                                  <w:rPr>
                                    <w:sz w:val="20"/>
                                  </w:rPr>
                                </w:pPr>
                                <w:r>
                                  <w:rPr>
                                    <w:rFonts w:hint="eastAsia"/>
                                    <w:sz w:val="20"/>
                                  </w:rPr>
                                  <w:t xml:space="preserve">     </w:t>
                                </w:r>
                                <w:r w:rsidRPr="0083392F">
                                  <w:rPr>
                                    <w:rFonts w:hint="eastAsia"/>
                                    <w:sz w:val="20"/>
                                  </w:rPr>
                                  <w:t>P</w:t>
                                </w:r>
                                <w:r>
                                  <w:rPr>
                                    <w:rFonts w:hint="eastAsia"/>
                                    <w:sz w:val="20"/>
                                  </w:rPr>
                                  <w:t>hase I~III</w:t>
                                </w:r>
                              </w:p>
                            </w:txbxContent>
                          </v:textbox>
                        </v:shape>
                        <v:shape id="AutoShape 26" o:spid="_x0000_s1039" type="#_x0000_t55" style="position:absolute;left:5894;top:7767;width:168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wocIA&#10;AADbAAAADwAAAGRycy9kb3ducmV2LnhtbERPTWsCMRC9F/wPYQq9aVaxRbZGqYqtBRFcBa/DZtws&#10;3UyWJNWtv74pCL3N433OdN7ZRlzIh9qxguEgA0FcOl1zpeB4WPcnIEJE1tg4JgU/FGA+6z1MMdfu&#10;ynu6FLESKYRDjgpMjG0uZSgNWQwD1xIn7uy8xZigr6T2eE3htpGjLHuRFmtODQZbWhoqv4pvq2B7&#10;PtUfi3dD/sDD23HRfe5Oq2elnh67t1cQkbr4L767NzrNH8P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ChwgAAANsAAAAPAAAAAAAAAAAAAAAAAJgCAABkcnMvZG93&#10;bnJldi54bWxQSwUGAAAAAAQABAD1AAAAhwMAAAAA&#10;">
                          <v:textbox>
                            <w:txbxContent>
                              <w:p w:rsidR="00DC5EF9" w:rsidRPr="0083392F" w:rsidRDefault="00DC5EF9" w:rsidP="003E0B04">
                                <w:pPr>
                                  <w:jc w:val="center"/>
                                  <w:rPr>
                                    <w:sz w:val="20"/>
                                  </w:rPr>
                                </w:pPr>
                                <w:r>
                                  <w:rPr>
                                    <w:rFonts w:hint="eastAsia"/>
                                    <w:sz w:val="20"/>
                                  </w:rPr>
                                  <w:t xml:space="preserve"> NDA</w:t>
                                </w:r>
                              </w:p>
                            </w:txbxContent>
                          </v:textbox>
                        </v:shape>
                        <v:shape id="AutoShape 27" o:spid="_x0000_s1040" type="#_x0000_t55" style="position:absolute;left:7319;top:7769;width:168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VOsIA&#10;AADbAAAADwAAAGRycy9kb3ducmV2LnhtbERP32vCMBB+F/Y/hBv4pqmCIp2xrBvOCWMwFXw9mrMp&#10;ay4lybTzrzcDYW/38f28ZdHbVpzJh8axgsk4A0FcOd1wreCwX48WIEJE1tg6JgW/FKBYPQyWmGt3&#10;4S8672ItUgiHHBWYGLtcylAZshjGriNO3Ml5izFBX0vt8ZLCbSunWTaXFhtODQY7ejFUfe9+rIKP&#10;07HZlG+G/J4n10PZbz+PrzOlho/98xOISH38F9/d7zrNn8Hf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BU6wgAAANsAAAAPAAAAAAAAAAAAAAAAAJgCAABkcnMvZG93&#10;bnJldi54bWxQSwUGAAAAAAQABAD1AAAAhwMAAAAA&#10;">
                          <v:textbox>
                            <w:txbxContent>
                              <w:p w:rsidR="00DC5EF9" w:rsidRPr="0083392F" w:rsidRDefault="00DC5EF9" w:rsidP="003E0B04">
                                <w:pPr>
                                  <w:ind w:leftChars="-59" w:rightChars="-69" w:right="-166" w:hangingChars="71" w:hanging="142"/>
                                  <w:jc w:val="center"/>
                                  <w:rPr>
                                    <w:rFonts w:ascii="標楷體" w:eastAsia="標楷體" w:hAnsi="標楷體"/>
                                    <w:sz w:val="20"/>
                                  </w:rPr>
                                </w:pPr>
                                <w:r>
                                  <w:rPr>
                                    <w:rFonts w:ascii="標楷體" w:eastAsia="標楷體" w:hAnsi="標楷體" w:hint="eastAsia"/>
                                    <w:sz w:val="20"/>
                                  </w:rPr>
                                  <w:t xml:space="preserve">   藥物</w:t>
                                </w:r>
                                <w:r w:rsidRPr="0083392F">
                                  <w:rPr>
                                    <w:rFonts w:ascii="標楷體" w:eastAsia="標楷體" w:hAnsi="標楷體" w:hint="eastAsia"/>
                                    <w:sz w:val="20"/>
                                  </w:rPr>
                                  <w:t>量產</w:t>
                                </w:r>
                              </w:p>
                            </w:txbxContent>
                          </v:textbox>
                        </v:shape>
                        <v:shape id="AutoShape 28" o:spid="_x0000_s1041" type="#_x0000_t55" style="position:absolute;left:8761;top:7757;width:168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LTcEA&#10;AADbAAAADwAAAGRycy9kb3ducmV2LnhtbERPTWsCMRC9C/0PYQreNKuglK1RaotVQYSq4HXYjJul&#10;m8mSpLr6641Q8DaP9zmTWWtrcSYfKscKBv0MBHHhdMWlgsN+0XsDESKyxtoxKbhSgNn0pTPBXLsL&#10;/9B5F0uRQjjkqMDE2ORShsKQxdB3DXHiTs5bjAn6UmqPlxRuaznMsrG0WHFqMNjQp6Hid/dnFWxO&#10;x2o5/zbk9zy4Hebtenv8GinVfW0/3kFEauNT/O9e6TR/DI9f0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ai03BAAAA2wAAAA8AAAAAAAAAAAAAAAAAmAIAAGRycy9kb3du&#10;cmV2LnhtbFBLBQYAAAAABAAEAPUAAACGAwAAAAA=&#10;">
                          <v:textbox>
                            <w:txbxContent>
                              <w:p w:rsidR="00DC5EF9" w:rsidRPr="0083392F" w:rsidRDefault="00DC5EF9" w:rsidP="003E0B04">
                                <w:pPr>
                                  <w:ind w:leftChars="-59" w:rightChars="-69" w:right="-166" w:hangingChars="71" w:hanging="142"/>
                                  <w:jc w:val="center"/>
                                  <w:rPr>
                                    <w:rFonts w:ascii="標楷體" w:eastAsia="標楷體" w:hAnsi="標楷體"/>
                                    <w:sz w:val="20"/>
                                  </w:rPr>
                                </w:pPr>
                                <w:r>
                                  <w:rPr>
                                    <w:rFonts w:ascii="標楷體" w:eastAsia="標楷體" w:hAnsi="標楷體" w:hint="eastAsia"/>
                                    <w:sz w:val="20"/>
                                  </w:rPr>
                                  <w:t xml:space="preserve">   </w:t>
                                </w:r>
                                <w:r w:rsidRPr="0083392F">
                                  <w:rPr>
                                    <w:rFonts w:ascii="標楷體" w:eastAsia="標楷體" w:hAnsi="標楷體" w:hint="eastAsia"/>
                                    <w:sz w:val="20"/>
                                  </w:rPr>
                                  <w:t>藥物上市</w:t>
                                </w:r>
                              </w:p>
                            </w:txbxContent>
                          </v:textbox>
                        </v:shape>
                        <v:rect id="Rectangle 29" o:spid="_x0000_s1042" style="position:absolute;left:1605;top:8383;width:114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C5EF9" w:rsidRDefault="00DC5EF9" w:rsidP="003E0B04">
                                <w:pPr>
                                  <w:spacing w:line="360" w:lineRule="exact"/>
                                  <w:jc w:val="center"/>
                                  <w:rPr>
                                    <w:rFonts w:ascii="標楷體" w:eastAsia="標楷體" w:hAnsi="標楷體"/>
                                    <w:sz w:val="20"/>
                                    <w:szCs w:val="20"/>
                                  </w:rPr>
                                </w:pPr>
                                <w:r>
                                  <w:rPr>
                                    <w:rFonts w:ascii="標楷體" w:eastAsia="標楷體" w:hAnsi="標楷體" w:hint="eastAsia"/>
                                    <w:sz w:val="20"/>
                                    <w:szCs w:val="20"/>
                                  </w:rPr>
                                  <w:t>產學機構</w:t>
                                </w:r>
                              </w:p>
                              <w:p w:rsidR="00DC5EF9" w:rsidRPr="005E59B3" w:rsidRDefault="00DC5EF9" w:rsidP="003E0B04">
                                <w:pPr>
                                  <w:spacing w:line="360" w:lineRule="exact"/>
                                  <w:jc w:val="center"/>
                                  <w:rPr>
                                    <w:rFonts w:ascii="標楷體" w:eastAsia="標楷體" w:hAnsi="標楷體"/>
                                    <w:sz w:val="20"/>
                                    <w:szCs w:val="20"/>
                                  </w:rPr>
                                </w:pPr>
                                <w:r>
                                  <w:rPr>
                                    <w:rFonts w:ascii="標楷體" w:eastAsia="標楷體" w:hAnsi="標楷體" w:hint="eastAsia"/>
                                    <w:sz w:val="20"/>
                                    <w:szCs w:val="20"/>
                                  </w:rPr>
                                  <w:t>研究單位</w:t>
                                </w:r>
                              </w:p>
                            </w:txbxContent>
                          </v:textbox>
                        </v:rect>
                        <v:rect id="Rectangle 30" o:spid="_x0000_s1043" style="position:absolute;left:2822;top:8904;width:440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C5EF9" w:rsidRPr="003E6EE3" w:rsidRDefault="00DC5EF9" w:rsidP="003E0B04">
                                <w:pPr>
                                  <w:spacing w:line="240" w:lineRule="exact"/>
                                  <w:jc w:val="center"/>
                                  <w:rPr>
                                    <w:rFonts w:eastAsia="標楷體"/>
                                    <w:sz w:val="20"/>
                                    <w:szCs w:val="20"/>
                                  </w:rPr>
                                </w:pPr>
                                <w:r w:rsidRPr="003E6EE3">
                                  <w:rPr>
                                    <w:rFonts w:eastAsia="標楷體"/>
                                    <w:sz w:val="20"/>
                                    <w:szCs w:val="20"/>
                                  </w:rPr>
                                  <w:t>CRO</w:t>
                                </w:r>
                                <w:r w:rsidRPr="003E6EE3">
                                  <w:rPr>
                                    <w:rFonts w:eastAsia="標楷體"/>
                                    <w:sz w:val="20"/>
                                    <w:szCs w:val="20"/>
                                  </w:rPr>
                                  <w:t>、</w:t>
                                </w:r>
                                <w:r w:rsidRPr="003E6EE3">
                                  <w:rPr>
                                    <w:rFonts w:eastAsia="標楷體"/>
                                    <w:sz w:val="20"/>
                                    <w:szCs w:val="20"/>
                                  </w:rPr>
                                  <w:t>CMO Partners</w:t>
                                </w:r>
                              </w:p>
                            </w:txbxContent>
                          </v:textbox>
                        </v:rect>
                        <v:rect id="Rectangle 31" o:spid="_x0000_s1044" style="position:absolute;left:2822;top:8384;width:440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C5EF9" w:rsidRPr="005E59B3" w:rsidRDefault="00DC5EF9" w:rsidP="003E0B04">
                                <w:pPr>
                                  <w:spacing w:line="240" w:lineRule="exact"/>
                                  <w:jc w:val="center"/>
                                  <w:rPr>
                                    <w:rFonts w:ascii="標楷體" w:eastAsia="標楷體" w:hAnsi="標楷體"/>
                                    <w:sz w:val="20"/>
                                    <w:szCs w:val="20"/>
                                  </w:rPr>
                                </w:pPr>
                                <w:r>
                                  <w:rPr>
                                    <w:rFonts w:ascii="標楷體" w:eastAsia="標楷體" w:hAnsi="標楷體" w:hint="eastAsia"/>
                                    <w:sz w:val="20"/>
                                    <w:szCs w:val="20"/>
                                  </w:rPr>
                                  <w:t>台睿生技股份有限公司</w:t>
                                </w:r>
                              </w:p>
                            </w:txbxContent>
                          </v:textbox>
                        </v:rect>
                        <v:rect id="Rectangle 32" o:spid="_x0000_s1045" style="position:absolute;left:8894;top:8371;width:1536;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C5EF9" w:rsidRPr="003E6EE3" w:rsidRDefault="00DC5EF9" w:rsidP="003E0B04">
                                <w:pPr>
                                  <w:spacing w:line="360" w:lineRule="exact"/>
                                  <w:jc w:val="center"/>
                                  <w:rPr>
                                    <w:rFonts w:eastAsia="標楷體"/>
                                    <w:sz w:val="20"/>
                                    <w:szCs w:val="20"/>
                                  </w:rPr>
                                </w:pPr>
                                <w:r w:rsidRPr="003E6EE3">
                                  <w:rPr>
                                    <w:rFonts w:eastAsia="標楷體"/>
                                    <w:sz w:val="20"/>
                                    <w:szCs w:val="20"/>
                                  </w:rPr>
                                  <w:t>Out-License</w:t>
                                </w:r>
                              </w:p>
                              <w:p w:rsidR="00DC5EF9" w:rsidRPr="003E6EE3" w:rsidRDefault="00DC5EF9" w:rsidP="003E0B04">
                                <w:pPr>
                                  <w:spacing w:line="360" w:lineRule="exact"/>
                                  <w:jc w:val="center"/>
                                  <w:rPr>
                                    <w:rFonts w:eastAsia="標楷體"/>
                                    <w:sz w:val="20"/>
                                    <w:szCs w:val="20"/>
                                  </w:rPr>
                                </w:pPr>
                                <w:r w:rsidRPr="003E6EE3">
                                  <w:rPr>
                                    <w:rFonts w:eastAsia="標楷體"/>
                                    <w:sz w:val="20"/>
                                    <w:szCs w:val="20"/>
                                  </w:rPr>
                                  <w:t>Partners</w:t>
                                </w:r>
                              </w:p>
                            </w:txbxContent>
                          </v:textbox>
                        </v:rect>
                        <v:rect id="Rectangle 33" o:spid="_x0000_s1046" style="position:absolute;left:7283;top:8383;width:1551;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C5EF9" w:rsidRDefault="00DC5EF9" w:rsidP="003E0B04">
                                <w:pPr>
                                  <w:spacing w:line="360" w:lineRule="exact"/>
                                  <w:jc w:val="center"/>
                                  <w:rPr>
                                    <w:rFonts w:eastAsia="標楷體"/>
                                    <w:sz w:val="20"/>
                                    <w:szCs w:val="20"/>
                                  </w:rPr>
                                </w:pPr>
                                <w:r w:rsidRPr="003E6EE3">
                                  <w:rPr>
                                    <w:rFonts w:eastAsia="標楷體"/>
                                    <w:sz w:val="20"/>
                                    <w:szCs w:val="20"/>
                                  </w:rPr>
                                  <w:t xml:space="preserve">CMO </w:t>
                                </w:r>
                              </w:p>
                              <w:p w:rsidR="00DC5EF9" w:rsidRPr="003E6EE3" w:rsidRDefault="00DC5EF9" w:rsidP="003E0B04">
                                <w:pPr>
                                  <w:spacing w:line="360" w:lineRule="exact"/>
                                  <w:jc w:val="center"/>
                                  <w:rPr>
                                    <w:rFonts w:eastAsia="標楷體"/>
                                    <w:sz w:val="20"/>
                                    <w:szCs w:val="20"/>
                                  </w:rPr>
                                </w:pPr>
                                <w:r w:rsidRPr="003E6EE3">
                                  <w:rPr>
                                    <w:rFonts w:eastAsia="標楷體"/>
                                    <w:sz w:val="20"/>
                                    <w:szCs w:val="20"/>
                                  </w:rPr>
                                  <w:t>Partners</w:t>
                                </w:r>
                              </w:p>
                            </w:txbxContent>
                          </v:textbox>
                        </v:rect>
                      </v:group>
                      <w10:anchorlock/>
                    </v:group>
                  </w:pict>
                </mc:Fallback>
              </mc:AlternateContent>
            </w:r>
          </w:p>
          <w:p w:rsidR="00161123" w:rsidRPr="00F66B4A" w:rsidRDefault="005A6CF7" w:rsidP="005A6CF7">
            <w:pPr>
              <w:jc w:val="right"/>
              <w:rPr>
                <w:rFonts w:eastAsia="標楷體"/>
                <w:sz w:val="22"/>
                <w:szCs w:val="22"/>
              </w:rPr>
            </w:pPr>
            <w:r w:rsidRPr="00F66B4A">
              <w:rPr>
                <w:rFonts w:eastAsia="標楷體"/>
                <w:sz w:val="22"/>
                <w:szCs w:val="22"/>
              </w:rPr>
              <w:t>單位：新台幣仟元；</w:t>
            </w:r>
            <w:r w:rsidRPr="00F66B4A">
              <w:rPr>
                <w:rFonts w:eastAsia="標楷體"/>
                <w:sz w:val="22"/>
                <w:szCs w:val="22"/>
              </w:rPr>
              <w:t>%</w:t>
            </w:r>
          </w:p>
        </w:tc>
      </w:tr>
      <w:tr w:rsidR="00F66B4A" w:rsidRPr="00F66B4A" w:rsidTr="00A45990">
        <w:trPr>
          <w:gridAfter w:val="1"/>
          <w:wAfter w:w="126" w:type="dxa"/>
        </w:trPr>
        <w:tc>
          <w:tcPr>
            <w:tcW w:w="1055" w:type="dxa"/>
            <w:gridSpan w:val="2"/>
            <w:shd w:val="clear" w:color="auto" w:fill="F9F9F9"/>
            <w:vAlign w:val="center"/>
          </w:tcPr>
          <w:p w:rsidR="00B24BFA" w:rsidRPr="00F66B4A" w:rsidRDefault="00161123">
            <w:pPr>
              <w:snapToGrid w:val="0"/>
              <w:spacing w:line="300" w:lineRule="exact"/>
              <w:jc w:val="distribute"/>
              <w:rPr>
                <w:rFonts w:eastAsia="標楷體"/>
              </w:rPr>
            </w:pPr>
            <w:r w:rsidRPr="00F66B4A">
              <w:rPr>
                <w:rFonts w:eastAsia="標楷體"/>
              </w:rPr>
              <w:t>產品</w:t>
            </w:r>
          </w:p>
          <w:p w:rsidR="00161123" w:rsidRPr="00F66B4A" w:rsidRDefault="00161123">
            <w:pPr>
              <w:snapToGrid w:val="0"/>
              <w:spacing w:line="300" w:lineRule="exact"/>
              <w:jc w:val="distribute"/>
              <w:rPr>
                <w:rFonts w:eastAsia="標楷體"/>
              </w:rPr>
            </w:pPr>
            <w:r w:rsidRPr="00F66B4A">
              <w:rPr>
                <w:rFonts w:eastAsia="標楷體"/>
              </w:rPr>
              <w:t>名稱</w:t>
            </w:r>
          </w:p>
        </w:tc>
        <w:tc>
          <w:tcPr>
            <w:tcW w:w="4506" w:type="dxa"/>
            <w:gridSpan w:val="4"/>
            <w:shd w:val="clear" w:color="auto" w:fill="F9F9F9"/>
            <w:vAlign w:val="center"/>
          </w:tcPr>
          <w:p w:rsidR="00161123" w:rsidRPr="00F66B4A" w:rsidRDefault="00161123">
            <w:pPr>
              <w:pStyle w:val="a3"/>
              <w:spacing w:line="300" w:lineRule="exact"/>
              <w:rPr>
                <w:szCs w:val="24"/>
              </w:rPr>
            </w:pPr>
            <w:r w:rsidRPr="00F66B4A">
              <w:rPr>
                <w:szCs w:val="24"/>
              </w:rPr>
              <w:t>產品圖示</w:t>
            </w:r>
          </w:p>
          <w:p w:rsidR="00161123" w:rsidRPr="00F66B4A" w:rsidRDefault="00161123">
            <w:pPr>
              <w:pStyle w:val="a3"/>
              <w:spacing w:line="300" w:lineRule="exact"/>
              <w:rPr>
                <w:szCs w:val="24"/>
              </w:rPr>
            </w:pPr>
            <w:r w:rsidRPr="00F66B4A">
              <w:rPr>
                <w:szCs w:val="24"/>
              </w:rPr>
              <w:t>及介紹</w:t>
            </w:r>
          </w:p>
        </w:tc>
        <w:tc>
          <w:tcPr>
            <w:tcW w:w="1274" w:type="dxa"/>
            <w:gridSpan w:val="2"/>
            <w:shd w:val="clear" w:color="auto" w:fill="F9F9F9"/>
            <w:vAlign w:val="center"/>
          </w:tcPr>
          <w:p w:rsidR="00161123" w:rsidRPr="00F66B4A" w:rsidRDefault="00161123">
            <w:pPr>
              <w:pStyle w:val="a3"/>
              <w:spacing w:line="300" w:lineRule="exact"/>
              <w:rPr>
                <w:szCs w:val="24"/>
              </w:rPr>
            </w:pPr>
            <w:r w:rsidRPr="00F66B4A">
              <w:rPr>
                <w:szCs w:val="24"/>
              </w:rPr>
              <w:t>重要用途或功能</w:t>
            </w:r>
          </w:p>
        </w:tc>
        <w:tc>
          <w:tcPr>
            <w:tcW w:w="1699" w:type="dxa"/>
            <w:gridSpan w:val="3"/>
            <w:shd w:val="clear" w:color="auto" w:fill="F9F9F9"/>
          </w:tcPr>
          <w:p w:rsidR="00161123" w:rsidRPr="00F66B4A" w:rsidRDefault="00161123" w:rsidP="00BF5ED6">
            <w:pPr>
              <w:jc w:val="center"/>
              <w:rPr>
                <w:rFonts w:eastAsia="標楷體"/>
              </w:rPr>
            </w:pPr>
            <w:r w:rsidRPr="00F66B4A">
              <w:rPr>
                <w:rFonts w:eastAsia="標楷體"/>
              </w:rPr>
              <w:t>最近一年度</w:t>
            </w:r>
          </w:p>
          <w:p w:rsidR="00161123" w:rsidRPr="00F66B4A" w:rsidRDefault="00161123" w:rsidP="00BF5ED6">
            <w:pPr>
              <w:rPr>
                <w:rFonts w:eastAsia="標楷體"/>
              </w:rPr>
            </w:pPr>
            <w:r w:rsidRPr="00F66B4A">
              <w:rPr>
                <w:rFonts w:eastAsia="標楷體"/>
              </w:rPr>
              <w:t>營收金額</w:t>
            </w:r>
            <w:r w:rsidRPr="00F66B4A">
              <w:rPr>
                <w:rFonts w:eastAsia="標楷體"/>
              </w:rPr>
              <w:t>(</w:t>
            </w:r>
            <w:r w:rsidRPr="00F66B4A">
              <w:rPr>
                <w:rFonts w:eastAsia="標楷體"/>
              </w:rPr>
              <w:t>仟元</w:t>
            </w:r>
            <w:r w:rsidRPr="00F66B4A">
              <w:rPr>
                <w:rFonts w:eastAsia="標楷體"/>
              </w:rPr>
              <w:t>)</w:t>
            </w:r>
          </w:p>
        </w:tc>
        <w:tc>
          <w:tcPr>
            <w:tcW w:w="1034" w:type="dxa"/>
            <w:shd w:val="clear" w:color="auto" w:fill="F9F9F9"/>
          </w:tcPr>
          <w:p w:rsidR="00161123" w:rsidRPr="00F66B4A" w:rsidRDefault="00161123">
            <w:pPr>
              <w:jc w:val="center"/>
              <w:rPr>
                <w:rFonts w:eastAsia="標楷體"/>
              </w:rPr>
            </w:pPr>
            <w:r w:rsidRPr="00F66B4A">
              <w:rPr>
                <w:rFonts w:eastAsia="標楷體"/>
              </w:rPr>
              <w:t>佔總營收</w:t>
            </w:r>
          </w:p>
          <w:p w:rsidR="00161123" w:rsidRPr="00F66B4A" w:rsidRDefault="00161123">
            <w:pPr>
              <w:jc w:val="center"/>
              <w:rPr>
                <w:rFonts w:eastAsia="標楷體"/>
              </w:rPr>
            </w:pPr>
            <w:r w:rsidRPr="00F66B4A">
              <w:rPr>
                <w:rFonts w:eastAsia="標楷體"/>
              </w:rPr>
              <w:t>比重</w:t>
            </w:r>
            <w:r w:rsidRPr="00F66B4A">
              <w:rPr>
                <w:rFonts w:eastAsia="標楷體"/>
              </w:rPr>
              <w:t>(%)</w:t>
            </w:r>
          </w:p>
        </w:tc>
      </w:tr>
      <w:tr w:rsidR="00F66B4A" w:rsidRPr="00F66B4A" w:rsidTr="00A45990">
        <w:trPr>
          <w:gridAfter w:val="1"/>
          <w:wAfter w:w="126" w:type="dxa"/>
          <w:trHeight w:val="1340"/>
        </w:trPr>
        <w:tc>
          <w:tcPr>
            <w:tcW w:w="1055" w:type="dxa"/>
            <w:gridSpan w:val="2"/>
            <w:vAlign w:val="center"/>
          </w:tcPr>
          <w:p w:rsidR="003E0B04" w:rsidRPr="00F66B4A" w:rsidRDefault="003E0B04" w:rsidP="00380D57">
            <w:pPr>
              <w:tabs>
                <w:tab w:val="left" w:leader="dot" w:pos="6804"/>
                <w:tab w:val="right" w:pos="7598"/>
              </w:tabs>
              <w:snapToGrid w:val="0"/>
              <w:spacing w:line="240" w:lineRule="exact"/>
              <w:jc w:val="center"/>
              <w:rPr>
                <w:rFonts w:eastAsia="標楷體"/>
                <w:sz w:val="22"/>
              </w:rPr>
            </w:pPr>
            <w:r w:rsidRPr="00F66B4A">
              <w:rPr>
                <w:rFonts w:eastAsia="標楷體"/>
                <w:sz w:val="22"/>
              </w:rPr>
              <w:t>CVM-1118</w:t>
            </w:r>
          </w:p>
        </w:tc>
        <w:tc>
          <w:tcPr>
            <w:tcW w:w="4506" w:type="dxa"/>
            <w:gridSpan w:val="4"/>
            <w:vAlign w:val="center"/>
          </w:tcPr>
          <w:p w:rsidR="003E0B04" w:rsidRPr="00F66B4A" w:rsidRDefault="00633F47" w:rsidP="00633F47">
            <w:pPr>
              <w:snapToGrid w:val="0"/>
              <w:spacing w:line="240" w:lineRule="exact"/>
              <w:rPr>
                <w:rFonts w:ascii="標楷體" w:eastAsia="標楷體" w:hAnsi="標楷體"/>
                <w:b/>
                <w:bCs/>
                <w:sz w:val="22"/>
              </w:rPr>
            </w:pPr>
            <w:r w:rsidRPr="00F66B4A">
              <w:rPr>
                <w:rFonts w:ascii="標楷體" w:eastAsia="標楷體" w:hAnsi="標楷體" w:hint="eastAsia"/>
                <w:spacing w:val="19"/>
                <w:sz w:val="22"/>
              </w:rPr>
              <w:t>具有多重標靶作用機制，包含抑制類管道形成新穎機制，同時促進癌細胞自行凋亡、抑制癌細胞分裂生長、防止惡性腫瘤癌細胞轉移，且安全性高之新一代口服抗癌小分子新藥</w:t>
            </w:r>
            <w:r w:rsidR="003E0B04" w:rsidRPr="00F66B4A">
              <w:rPr>
                <w:rFonts w:ascii="標楷體" w:eastAsia="標楷體" w:hAnsi="標楷體" w:hint="eastAsia"/>
                <w:spacing w:val="19"/>
                <w:sz w:val="22"/>
              </w:rPr>
              <w:t>。</w:t>
            </w:r>
          </w:p>
        </w:tc>
        <w:tc>
          <w:tcPr>
            <w:tcW w:w="1274" w:type="dxa"/>
            <w:gridSpan w:val="2"/>
            <w:vAlign w:val="center"/>
          </w:tcPr>
          <w:p w:rsidR="003E0B04" w:rsidRPr="00F66B4A" w:rsidRDefault="003E0B04" w:rsidP="00380D57">
            <w:pPr>
              <w:snapToGrid w:val="0"/>
              <w:spacing w:line="240" w:lineRule="exact"/>
              <w:jc w:val="both"/>
              <w:rPr>
                <w:rFonts w:ascii="標楷體" w:eastAsia="標楷體" w:hAnsi="標楷體"/>
                <w:sz w:val="22"/>
              </w:rPr>
            </w:pPr>
            <w:r w:rsidRPr="00F66B4A">
              <w:rPr>
                <w:rFonts w:ascii="標楷體" w:eastAsia="標楷體" w:hAnsi="標楷體" w:hint="eastAsia"/>
                <w:sz w:val="22"/>
              </w:rPr>
              <w:t>癌症</w:t>
            </w:r>
          </w:p>
        </w:tc>
        <w:tc>
          <w:tcPr>
            <w:tcW w:w="1699" w:type="dxa"/>
            <w:gridSpan w:val="3"/>
            <w:vAlign w:val="center"/>
          </w:tcPr>
          <w:p w:rsidR="003E0B04" w:rsidRPr="00F66B4A" w:rsidRDefault="003E0B04" w:rsidP="00380D57">
            <w:pPr>
              <w:pStyle w:val="a4"/>
              <w:jc w:val="center"/>
              <w:rPr>
                <w:color w:val="auto"/>
                <w:sz w:val="22"/>
                <w:szCs w:val="22"/>
              </w:rPr>
            </w:pPr>
            <w:r w:rsidRPr="00F66B4A">
              <w:rPr>
                <w:color w:val="auto"/>
                <w:sz w:val="22"/>
                <w:szCs w:val="22"/>
              </w:rPr>
              <w:t>-</w:t>
            </w:r>
          </w:p>
        </w:tc>
        <w:tc>
          <w:tcPr>
            <w:tcW w:w="1034" w:type="dxa"/>
            <w:vAlign w:val="center"/>
          </w:tcPr>
          <w:p w:rsidR="003E0B04" w:rsidRPr="00F66B4A" w:rsidRDefault="003E0B04" w:rsidP="00380D57">
            <w:pPr>
              <w:pStyle w:val="a4"/>
              <w:jc w:val="center"/>
              <w:rPr>
                <w:color w:val="auto"/>
                <w:sz w:val="22"/>
                <w:szCs w:val="22"/>
              </w:rPr>
            </w:pPr>
            <w:r w:rsidRPr="00F66B4A">
              <w:rPr>
                <w:color w:val="auto"/>
                <w:sz w:val="22"/>
                <w:szCs w:val="22"/>
              </w:rPr>
              <w:t>-</w:t>
            </w:r>
          </w:p>
        </w:tc>
      </w:tr>
      <w:tr w:rsidR="00F66B4A" w:rsidRPr="00F66B4A" w:rsidTr="00A45990">
        <w:trPr>
          <w:gridAfter w:val="1"/>
          <w:wAfter w:w="126" w:type="dxa"/>
          <w:trHeight w:val="1119"/>
        </w:trPr>
        <w:tc>
          <w:tcPr>
            <w:tcW w:w="1055" w:type="dxa"/>
            <w:gridSpan w:val="2"/>
            <w:vAlign w:val="center"/>
          </w:tcPr>
          <w:p w:rsidR="003E0B04" w:rsidRPr="00F66B4A" w:rsidRDefault="001C7629" w:rsidP="00380D57">
            <w:pPr>
              <w:tabs>
                <w:tab w:val="left" w:leader="dot" w:pos="6804"/>
                <w:tab w:val="right" w:pos="7598"/>
              </w:tabs>
              <w:snapToGrid w:val="0"/>
              <w:spacing w:line="300" w:lineRule="exact"/>
              <w:jc w:val="center"/>
              <w:rPr>
                <w:rFonts w:eastAsia="標楷體"/>
                <w:sz w:val="22"/>
              </w:rPr>
            </w:pPr>
            <w:r w:rsidRPr="00F66B4A">
              <w:rPr>
                <w:rFonts w:eastAsia="標楷體"/>
              </w:rPr>
              <w:t>Rexis</w:t>
            </w:r>
            <w:r w:rsidRPr="00F66B4A">
              <w:rPr>
                <w:rFonts w:eastAsia="標楷體"/>
                <w:vertAlign w:val="superscript"/>
              </w:rPr>
              <w:t>®</w:t>
            </w:r>
          </w:p>
        </w:tc>
        <w:tc>
          <w:tcPr>
            <w:tcW w:w="4506" w:type="dxa"/>
            <w:gridSpan w:val="4"/>
            <w:vAlign w:val="center"/>
          </w:tcPr>
          <w:p w:rsidR="003E0B04" w:rsidRPr="00F66B4A" w:rsidRDefault="00633F47" w:rsidP="00FA1699">
            <w:pPr>
              <w:snapToGrid w:val="0"/>
              <w:spacing w:line="240" w:lineRule="exact"/>
              <w:rPr>
                <w:rFonts w:ascii="標楷體" w:eastAsia="標楷體" w:hAnsi="標楷體"/>
                <w:sz w:val="22"/>
              </w:rPr>
            </w:pPr>
            <w:r w:rsidRPr="00F66B4A">
              <w:rPr>
                <w:rFonts w:ascii="標楷體" w:eastAsia="標楷體" w:hAnsi="標楷體" w:hint="eastAsia"/>
                <w:spacing w:val="19"/>
                <w:sz w:val="22"/>
              </w:rPr>
              <w:t>藉由調節體內免疫</w:t>
            </w:r>
            <w:r w:rsidRPr="00F66B4A">
              <w:rPr>
                <w:rFonts w:ascii="標楷體" w:eastAsia="標楷體" w:hAnsi="標楷體"/>
                <w:spacing w:val="19"/>
                <w:sz w:val="22"/>
              </w:rPr>
              <w:t>/</w:t>
            </w:r>
            <w:r w:rsidRPr="00F66B4A">
              <w:rPr>
                <w:rFonts w:ascii="標楷體" w:eastAsia="標楷體" w:hAnsi="標楷體" w:hint="eastAsia"/>
                <w:spacing w:val="19"/>
                <w:sz w:val="22"/>
              </w:rPr>
              <w:t>發炎功能，</w:t>
            </w:r>
            <w:r w:rsidR="00FA1699" w:rsidRPr="00F66B4A">
              <w:rPr>
                <w:rFonts w:ascii="標楷體" w:eastAsia="標楷體" w:hAnsi="標楷體" w:hint="eastAsia"/>
                <w:spacing w:val="19"/>
                <w:sz w:val="22"/>
              </w:rPr>
              <w:t>活化人體內的抗氧化酵素，以有效對抗感染所引起的免疫失調，</w:t>
            </w:r>
            <w:r w:rsidRPr="00F66B4A">
              <w:rPr>
                <w:rFonts w:ascii="標楷體" w:eastAsia="標楷體" w:hAnsi="標楷體" w:hint="eastAsia"/>
                <w:spacing w:val="19"/>
                <w:sz w:val="22"/>
              </w:rPr>
              <w:t>降低敗血症患者死亡率之針劑藥物，</w:t>
            </w:r>
            <w:r w:rsidR="003E0B04" w:rsidRPr="00F66B4A">
              <w:rPr>
                <w:rFonts w:ascii="標楷體" w:eastAsia="標楷體" w:hAnsi="標楷體" w:hint="eastAsia"/>
                <w:spacing w:val="19"/>
                <w:sz w:val="22"/>
              </w:rPr>
              <w:t>增加病患的存活率。</w:t>
            </w:r>
          </w:p>
        </w:tc>
        <w:tc>
          <w:tcPr>
            <w:tcW w:w="1274" w:type="dxa"/>
            <w:gridSpan w:val="2"/>
            <w:vAlign w:val="center"/>
          </w:tcPr>
          <w:p w:rsidR="003E0B04" w:rsidRPr="00F66B4A" w:rsidRDefault="003E0B04" w:rsidP="003B68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Chars="-10" w:right="-24"/>
              <w:rPr>
                <w:rFonts w:ascii="標楷體" w:eastAsia="標楷體" w:hAnsi="標楷體"/>
                <w:sz w:val="22"/>
              </w:rPr>
            </w:pPr>
            <w:r w:rsidRPr="00F66B4A">
              <w:rPr>
                <w:rFonts w:ascii="標楷體" w:eastAsia="標楷體" w:hAnsi="標楷體" w:hint="eastAsia"/>
                <w:sz w:val="22"/>
              </w:rPr>
              <w:t>敗血病</w:t>
            </w:r>
            <w:r w:rsidR="003B6894">
              <w:rPr>
                <w:rFonts w:ascii="標楷體" w:eastAsia="標楷體" w:hAnsi="標楷體" w:hint="eastAsia"/>
                <w:sz w:val="22"/>
              </w:rPr>
              <w:t>輔助</w:t>
            </w:r>
            <w:r w:rsidRPr="00F66B4A">
              <w:rPr>
                <w:rFonts w:ascii="標楷體" w:eastAsia="標楷體" w:hAnsi="標楷體" w:hint="eastAsia"/>
                <w:sz w:val="22"/>
              </w:rPr>
              <w:t>治療</w:t>
            </w:r>
          </w:p>
        </w:tc>
        <w:tc>
          <w:tcPr>
            <w:tcW w:w="1699" w:type="dxa"/>
            <w:gridSpan w:val="3"/>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c>
          <w:tcPr>
            <w:tcW w:w="1034" w:type="dxa"/>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r>
      <w:tr w:rsidR="00F66B4A" w:rsidRPr="00F66B4A" w:rsidTr="00A45990">
        <w:trPr>
          <w:gridAfter w:val="1"/>
          <w:wAfter w:w="126" w:type="dxa"/>
          <w:trHeight w:val="838"/>
        </w:trPr>
        <w:tc>
          <w:tcPr>
            <w:tcW w:w="1055" w:type="dxa"/>
            <w:gridSpan w:val="2"/>
            <w:vAlign w:val="center"/>
          </w:tcPr>
          <w:p w:rsidR="003E0B04" w:rsidRPr="00F66B4A" w:rsidRDefault="001C7629" w:rsidP="00380D57">
            <w:pPr>
              <w:tabs>
                <w:tab w:val="left" w:leader="dot" w:pos="6804"/>
                <w:tab w:val="right" w:pos="7598"/>
              </w:tabs>
              <w:snapToGrid w:val="0"/>
              <w:spacing w:line="300" w:lineRule="exact"/>
              <w:jc w:val="center"/>
              <w:rPr>
                <w:rFonts w:eastAsia="標楷體"/>
                <w:sz w:val="22"/>
              </w:rPr>
            </w:pPr>
            <w:r w:rsidRPr="00F66B4A">
              <w:rPr>
                <w:rFonts w:eastAsia="標楷體"/>
              </w:rPr>
              <w:t>Zelnite</w:t>
            </w:r>
            <w:r w:rsidRPr="00F66B4A">
              <w:rPr>
                <w:rFonts w:eastAsia="標楷體"/>
                <w:vertAlign w:val="superscript"/>
              </w:rPr>
              <w:t>®</w:t>
            </w:r>
          </w:p>
        </w:tc>
        <w:tc>
          <w:tcPr>
            <w:tcW w:w="4506" w:type="dxa"/>
            <w:gridSpan w:val="4"/>
            <w:vAlign w:val="center"/>
          </w:tcPr>
          <w:p w:rsidR="003E0B04" w:rsidRPr="00F66B4A" w:rsidRDefault="003E0B04" w:rsidP="00FA1699">
            <w:pPr>
              <w:snapToGrid w:val="0"/>
              <w:spacing w:line="240" w:lineRule="exact"/>
              <w:rPr>
                <w:rFonts w:ascii="標楷體" w:eastAsia="標楷體" w:hAnsi="標楷體"/>
                <w:sz w:val="22"/>
              </w:rPr>
            </w:pPr>
            <w:r w:rsidRPr="00F66B4A">
              <w:rPr>
                <w:rFonts w:ascii="標楷體" w:eastAsia="標楷體" w:hAnsi="標楷體" w:hint="eastAsia"/>
                <w:spacing w:val="19"/>
                <w:sz w:val="22"/>
              </w:rPr>
              <w:t>含</w:t>
            </w:r>
            <w:r w:rsidR="00633F47" w:rsidRPr="00F66B4A">
              <w:rPr>
                <w:rFonts w:ascii="標楷體" w:eastAsia="標楷體" w:hAnsi="標楷體" w:hint="eastAsia"/>
                <w:spacing w:val="19"/>
                <w:sz w:val="22"/>
              </w:rPr>
              <w:t>增加病人之抗氧化酵素的活性，增強免疫功能，降低體內發炎反應</w:t>
            </w:r>
            <w:r w:rsidRPr="00F66B4A">
              <w:rPr>
                <w:rFonts w:ascii="標楷體" w:eastAsia="標楷體" w:hAnsi="標楷體" w:hint="eastAsia"/>
                <w:spacing w:val="19"/>
                <w:sz w:val="22"/>
              </w:rPr>
              <w:t>。</w:t>
            </w:r>
          </w:p>
        </w:tc>
        <w:tc>
          <w:tcPr>
            <w:tcW w:w="1274" w:type="dxa"/>
            <w:gridSpan w:val="2"/>
            <w:vAlign w:val="center"/>
          </w:tcPr>
          <w:p w:rsidR="003E0B04" w:rsidRPr="00F66B4A" w:rsidRDefault="003E0B04" w:rsidP="003E0B04">
            <w:pPr>
              <w:snapToGrid w:val="0"/>
              <w:spacing w:line="240" w:lineRule="exact"/>
              <w:jc w:val="both"/>
              <w:rPr>
                <w:rFonts w:ascii="標楷體" w:eastAsia="標楷體" w:hAnsi="標楷體"/>
                <w:sz w:val="22"/>
              </w:rPr>
            </w:pPr>
            <w:r w:rsidRPr="00F66B4A">
              <w:rPr>
                <w:rFonts w:ascii="標楷體" w:eastAsia="標楷體" w:hAnsi="標楷體" w:hint="eastAsia"/>
                <w:sz w:val="22"/>
              </w:rPr>
              <w:t>重症患者靜脈注射補充劑</w:t>
            </w:r>
          </w:p>
        </w:tc>
        <w:tc>
          <w:tcPr>
            <w:tcW w:w="1699" w:type="dxa"/>
            <w:gridSpan w:val="3"/>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c>
          <w:tcPr>
            <w:tcW w:w="1034" w:type="dxa"/>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r>
      <w:tr w:rsidR="00F66B4A" w:rsidRPr="00F66B4A" w:rsidTr="00A45990">
        <w:trPr>
          <w:gridAfter w:val="1"/>
          <w:wAfter w:w="126" w:type="dxa"/>
          <w:trHeight w:val="1133"/>
        </w:trPr>
        <w:tc>
          <w:tcPr>
            <w:tcW w:w="1055" w:type="dxa"/>
            <w:gridSpan w:val="2"/>
            <w:vAlign w:val="center"/>
          </w:tcPr>
          <w:p w:rsidR="003E0B04" w:rsidRPr="00F66B4A" w:rsidRDefault="001C7629" w:rsidP="00380D57">
            <w:pPr>
              <w:tabs>
                <w:tab w:val="left" w:leader="dot" w:pos="6804"/>
                <w:tab w:val="right" w:pos="7598"/>
              </w:tabs>
              <w:snapToGrid w:val="0"/>
              <w:spacing w:line="300" w:lineRule="exact"/>
              <w:jc w:val="center"/>
              <w:rPr>
                <w:rFonts w:eastAsia="標楷體"/>
                <w:sz w:val="22"/>
              </w:rPr>
            </w:pPr>
            <w:r w:rsidRPr="00F66B4A">
              <w:t>TRX-707</w:t>
            </w:r>
          </w:p>
        </w:tc>
        <w:tc>
          <w:tcPr>
            <w:tcW w:w="4506" w:type="dxa"/>
            <w:gridSpan w:val="4"/>
            <w:vAlign w:val="center"/>
          </w:tcPr>
          <w:p w:rsidR="003E0B04" w:rsidRPr="00F66B4A" w:rsidRDefault="00633F47" w:rsidP="00633F47">
            <w:pPr>
              <w:snapToGrid w:val="0"/>
              <w:spacing w:line="240" w:lineRule="exact"/>
              <w:rPr>
                <w:rFonts w:ascii="標楷體" w:eastAsia="標楷體" w:hAnsi="標楷體"/>
                <w:spacing w:val="19"/>
                <w:sz w:val="22"/>
              </w:rPr>
            </w:pPr>
            <w:r w:rsidRPr="00F66B4A">
              <w:rPr>
                <w:rFonts w:ascii="標楷體" w:eastAsia="標楷體" w:hAnsi="標楷體" w:hint="eastAsia"/>
                <w:spacing w:val="19"/>
                <w:sz w:val="22"/>
              </w:rPr>
              <w:t>針對現有抗癌化療藥物，藉由劑型設計開發，改良口服劑型，以降低藥物副作用</w:t>
            </w:r>
            <w:r w:rsidRPr="00F66B4A">
              <w:rPr>
                <w:rFonts w:ascii="標楷體" w:eastAsia="標楷體" w:hAnsi="標楷體"/>
                <w:spacing w:val="19"/>
                <w:sz w:val="22"/>
              </w:rPr>
              <w:t>、</w:t>
            </w:r>
            <w:r w:rsidRPr="00F66B4A">
              <w:rPr>
                <w:rFonts w:ascii="標楷體" w:eastAsia="標楷體" w:hAnsi="標楷體" w:hint="eastAsia"/>
                <w:spacing w:val="19"/>
                <w:sz w:val="22"/>
              </w:rPr>
              <w:t>提高</w:t>
            </w:r>
            <w:r w:rsidRPr="00F66B4A">
              <w:rPr>
                <w:rFonts w:ascii="標楷體" w:eastAsia="標楷體" w:hAnsi="標楷體"/>
                <w:spacing w:val="19"/>
                <w:sz w:val="22"/>
              </w:rPr>
              <w:t>口服藥物之生物利用度並</w:t>
            </w:r>
            <w:r w:rsidRPr="00F66B4A">
              <w:rPr>
                <w:rFonts w:ascii="標楷體" w:eastAsia="標楷體" w:hAnsi="標楷體" w:hint="eastAsia"/>
                <w:spacing w:val="19"/>
                <w:sz w:val="22"/>
              </w:rPr>
              <w:t>增加患者治療之方便性</w:t>
            </w:r>
            <w:r w:rsidR="00B91053" w:rsidRPr="00F66B4A">
              <w:rPr>
                <w:rFonts w:ascii="標楷體" w:eastAsia="標楷體" w:hAnsi="標楷體" w:hint="eastAsia"/>
                <w:spacing w:val="19"/>
                <w:sz w:val="22"/>
              </w:rPr>
              <w:t>。</w:t>
            </w:r>
          </w:p>
        </w:tc>
        <w:tc>
          <w:tcPr>
            <w:tcW w:w="1274" w:type="dxa"/>
            <w:gridSpan w:val="2"/>
            <w:vAlign w:val="center"/>
          </w:tcPr>
          <w:p w:rsidR="003E0B04" w:rsidRPr="00F66B4A" w:rsidRDefault="001C7629" w:rsidP="001C7629">
            <w:pPr>
              <w:snapToGrid w:val="0"/>
              <w:spacing w:line="240" w:lineRule="exact"/>
              <w:jc w:val="both"/>
              <w:rPr>
                <w:rFonts w:ascii="標楷體" w:eastAsia="標楷體" w:hAnsi="標楷體"/>
                <w:spacing w:val="19"/>
                <w:sz w:val="22"/>
              </w:rPr>
            </w:pPr>
            <w:r w:rsidRPr="00F66B4A">
              <w:rPr>
                <w:rFonts w:ascii="標楷體" w:eastAsia="標楷體" w:hAnsi="標楷體" w:hint="eastAsia"/>
                <w:sz w:val="22"/>
              </w:rPr>
              <w:t>抗乳癌標靶藥物</w:t>
            </w:r>
          </w:p>
        </w:tc>
        <w:tc>
          <w:tcPr>
            <w:tcW w:w="1699" w:type="dxa"/>
            <w:gridSpan w:val="3"/>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c>
          <w:tcPr>
            <w:tcW w:w="1034" w:type="dxa"/>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r>
      <w:tr w:rsidR="00F66B4A" w:rsidRPr="00F66B4A" w:rsidTr="00A45990">
        <w:trPr>
          <w:gridAfter w:val="1"/>
          <w:wAfter w:w="126" w:type="dxa"/>
          <w:trHeight w:val="1121"/>
        </w:trPr>
        <w:tc>
          <w:tcPr>
            <w:tcW w:w="1055" w:type="dxa"/>
            <w:gridSpan w:val="2"/>
            <w:vAlign w:val="center"/>
          </w:tcPr>
          <w:p w:rsidR="003E0B04" w:rsidRPr="00F66B4A" w:rsidRDefault="001C7629" w:rsidP="001C7629">
            <w:pPr>
              <w:tabs>
                <w:tab w:val="left" w:leader="dot" w:pos="6804"/>
                <w:tab w:val="right" w:pos="7598"/>
              </w:tabs>
              <w:snapToGrid w:val="0"/>
              <w:spacing w:line="300" w:lineRule="exact"/>
              <w:jc w:val="center"/>
              <w:rPr>
                <w:rFonts w:eastAsia="標楷體"/>
                <w:sz w:val="22"/>
              </w:rPr>
            </w:pPr>
            <w:r w:rsidRPr="00F66B4A">
              <w:t>TRX-711</w:t>
            </w:r>
          </w:p>
        </w:tc>
        <w:tc>
          <w:tcPr>
            <w:tcW w:w="4506" w:type="dxa"/>
            <w:gridSpan w:val="4"/>
            <w:vAlign w:val="center"/>
          </w:tcPr>
          <w:p w:rsidR="003E0B04" w:rsidRPr="00F66B4A" w:rsidRDefault="00633F47" w:rsidP="00633F47">
            <w:pPr>
              <w:snapToGrid w:val="0"/>
              <w:spacing w:line="240" w:lineRule="exact"/>
              <w:rPr>
                <w:rFonts w:ascii="標楷體" w:eastAsia="標楷體" w:hAnsi="標楷體"/>
                <w:spacing w:val="19"/>
                <w:sz w:val="22"/>
              </w:rPr>
            </w:pPr>
            <w:r w:rsidRPr="00F66B4A">
              <w:rPr>
                <w:rFonts w:ascii="標楷體" w:eastAsia="標楷體" w:hAnsi="標楷體" w:hint="eastAsia"/>
                <w:spacing w:val="19"/>
                <w:sz w:val="22"/>
              </w:rPr>
              <w:t>針對現有長期洗腎病患引發之副甲狀腺亢進，改良口服劑型，以降低藥物副作用</w:t>
            </w:r>
            <w:r w:rsidRPr="00F66B4A">
              <w:rPr>
                <w:rFonts w:ascii="標楷體" w:eastAsia="標楷體" w:hAnsi="標楷體"/>
                <w:spacing w:val="19"/>
                <w:sz w:val="22"/>
              </w:rPr>
              <w:t>、</w:t>
            </w:r>
            <w:r w:rsidRPr="00F66B4A">
              <w:rPr>
                <w:rFonts w:ascii="標楷體" w:eastAsia="標楷體" w:hAnsi="標楷體" w:hint="eastAsia"/>
                <w:spacing w:val="19"/>
                <w:sz w:val="22"/>
              </w:rPr>
              <w:t>提高</w:t>
            </w:r>
            <w:r w:rsidRPr="00F66B4A">
              <w:rPr>
                <w:rFonts w:ascii="標楷體" w:eastAsia="標楷體" w:hAnsi="標楷體"/>
                <w:spacing w:val="19"/>
                <w:sz w:val="22"/>
              </w:rPr>
              <w:t>口服藥物之生物利用度並</w:t>
            </w:r>
            <w:r w:rsidRPr="00F66B4A">
              <w:rPr>
                <w:rFonts w:ascii="標楷體" w:eastAsia="標楷體" w:hAnsi="標楷體" w:hint="eastAsia"/>
                <w:spacing w:val="19"/>
                <w:sz w:val="22"/>
              </w:rPr>
              <w:t>增加患者治療之方便性。</w:t>
            </w:r>
          </w:p>
        </w:tc>
        <w:tc>
          <w:tcPr>
            <w:tcW w:w="1274" w:type="dxa"/>
            <w:gridSpan w:val="2"/>
            <w:vAlign w:val="center"/>
          </w:tcPr>
          <w:p w:rsidR="003E0B04" w:rsidRPr="00F66B4A" w:rsidRDefault="001C7629" w:rsidP="00D52D3E">
            <w:pPr>
              <w:snapToGrid w:val="0"/>
              <w:spacing w:line="240" w:lineRule="exact"/>
              <w:jc w:val="both"/>
              <w:rPr>
                <w:rFonts w:ascii="標楷體" w:eastAsia="標楷體" w:hAnsi="標楷體"/>
                <w:spacing w:val="19"/>
                <w:sz w:val="22"/>
              </w:rPr>
            </w:pPr>
            <w:r w:rsidRPr="00F66B4A">
              <w:rPr>
                <w:rFonts w:ascii="標楷體" w:eastAsia="標楷體" w:hAnsi="標楷體"/>
                <w:sz w:val="22"/>
              </w:rPr>
              <w:t>治療洗腎病患之次發性副甲狀腺功能亢進</w:t>
            </w:r>
          </w:p>
        </w:tc>
        <w:tc>
          <w:tcPr>
            <w:tcW w:w="1699" w:type="dxa"/>
            <w:gridSpan w:val="3"/>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c>
          <w:tcPr>
            <w:tcW w:w="1034" w:type="dxa"/>
            <w:vAlign w:val="center"/>
          </w:tcPr>
          <w:p w:rsidR="003E0B04" w:rsidRPr="00F66B4A" w:rsidRDefault="00D907B9" w:rsidP="00380D57">
            <w:pPr>
              <w:pStyle w:val="a4"/>
              <w:spacing w:line="300" w:lineRule="exact"/>
              <w:jc w:val="center"/>
              <w:rPr>
                <w:color w:val="auto"/>
                <w:sz w:val="22"/>
                <w:szCs w:val="22"/>
              </w:rPr>
            </w:pPr>
            <w:r>
              <w:rPr>
                <w:rFonts w:hint="eastAsia"/>
                <w:color w:val="auto"/>
                <w:sz w:val="22"/>
                <w:szCs w:val="22"/>
              </w:rPr>
              <w:t>-</w:t>
            </w:r>
          </w:p>
        </w:tc>
      </w:tr>
      <w:tr w:rsidR="00F66B4A" w:rsidRPr="00F66B4A" w:rsidTr="00A45990">
        <w:trPr>
          <w:cantSplit/>
          <w:trHeight w:hRule="exact" w:val="883"/>
          <w:tblHeader/>
        </w:trPr>
        <w:tc>
          <w:tcPr>
            <w:tcW w:w="9694" w:type="dxa"/>
            <w:gridSpan w:val="13"/>
            <w:tcBorders>
              <w:top w:val="single" w:sz="6" w:space="0" w:color="auto"/>
              <w:left w:val="single" w:sz="12" w:space="0" w:color="auto"/>
              <w:bottom w:val="single" w:sz="6" w:space="0" w:color="auto"/>
              <w:right w:val="single" w:sz="12" w:space="0" w:color="auto"/>
            </w:tcBorders>
            <w:vAlign w:val="center"/>
          </w:tcPr>
          <w:p w:rsidR="00161123" w:rsidRPr="00F66B4A" w:rsidRDefault="00656FDE" w:rsidP="00A45990">
            <w:pPr>
              <w:snapToGrid w:val="0"/>
              <w:spacing w:afterLines="50" w:after="180"/>
              <w:ind w:firstLineChars="500" w:firstLine="1200"/>
              <w:rPr>
                <w:rFonts w:eastAsia="標楷體"/>
                <w:b/>
                <w:bCs/>
                <w:sz w:val="28"/>
              </w:rPr>
            </w:pPr>
            <w:r>
              <w:rPr>
                <w:noProof/>
              </w:rPr>
              <w:lastRenderedPageBreak/>
              <mc:AlternateContent>
                <mc:Choice Requires="wps">
                  <w:drawing>
                    <wp:anchor distT="0" distB="0" distL="114300" distR="114300" simplePos="0" relativeHeight="251658752" behindDoc="1" locked="0" layoutInCell="1" allowOverlap="1">
                      <wp:simplePos x="0" y="0"/>
                      <wp:positionH relativeFrom="column">
                        <wp:posOffset>10160</wp:posOffset>
                      </wp:positionH>
                      <wp:positionV relativeFrom="paragraph">
                        <wp:posOffset>-6985</wp:posOffset>
                      </wp:positionV>
                      <wp:extent cx="6124575" cy="553720"/>
                      <wp:effectExtent l="0" t="1905" r="3175"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5372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EF9" w:rsidRDefault="00DC5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7" type="#_x0000_t202" style="position:absolute;left:0;text-align:left;margin-left:.8pt;margin-top:-.55pt;width:482.25pt;height:4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" fillcolor="#ededed" stroked="f">
                      <v:fill rotate="t" focus="50%" type="gradient"/>
                      <v:textbox>
                        <w:txbxContent>
                          <w:p w:rsidR="00DC5EF9" w:rsidRDefault="00DC5EF9"/>
                        </w:txbxContent>
                      </v:textbox>
                    </v:shape>
                  </w:pict>
                </mc:Fallback>
              </mc:AlternateContent>
            </w:r>
            <w:r w:rsidR="00161123" w:rsidRPr="00F66B4A">
              <w:t xml:space="preserve">                                                                          </w:t>
            </w:r>
            <w:bookmarkStart w:id="9" w:name="最近五年度簡明損益表及申請年度截至最近月份止之自結損益表"/>
            <w:bookmarkEnd w:id="9"/>
            <w:r w:rsidR="00161123" w:rsidRPr="00F66B4A">
              <w:rPr>
                <w:rFonts w:eastAsia="標楷體"/>
                <w:b/>
                <w:bCs/>
                <w:sz w:val="28"/>
              </w:rPr>
              <w:t>最近五年度簡明損益表及申請年度截至最近月份止之</w:t>
            </w:r>
            <w:r w:rsidR="00161123" w:rsidRPr="00F66B4A">
              <w:rPr>
                <w:rFonts w:eastAsia="標楷體"/>
                <w:b/>
                <w:bCs/>
                <w:sz w:val="28"/>
                <w:u w:val="single"/>
              </w:rPr>
              <w:t>自結</w:t>
            </w:r>
            <w:r w:rsidR="00161123" w:rsidRPr="00F66B4A">
              <w:rPr>
                <w:rFonts w:eastAsia="標楷體"/>
                <w:b/>
                <w:bCs/>
                <w:sz w:val="28"/>
              </w:rPr>
              <w:t>損益表</w:t>
            </w:r>
          </w:p>
          <w:p w:rsidR="00161123" w:rsidRPr="00F66B4A" w:rsidRDefault="00161123" w:rsidP="00613B9E">
            <w:pPr>
              <w:snapToGrid w:val="0"/>
              <w:ind w:firstLineChars="3189" w:firstLine="7654"/>
              <w:rPr>
                <w:rFonts w:eastAsia="標楷體"/>
              </w:rPr>
            </w:pPr>
            <w:r w:rsidRPr="00F66B4A">
              <w:rPr>
                <w:rFonts w:eastAsia="標楷體"/>
              </w:rPr>
              <w:t>單位：新台幣仟元</w:t>
            </w:r>
            <w:r w:rsidRPr="00F66B4A">
              <w:rPr>
                <w:rFonts w:eastAsia="標楷體"/>
              </w:rPr>
              <w:t xml:space="preserve">                      </w:t>
            </w:r>
          </w:p>
        </w:tc>
      </w:tr>
      <w:tr w:rsidR="00F66B4A" w:rsidRPr="00F66B4A" w:rsidTr="00A45990">
        <w:trPr>
          <w:tblHeader/>
        </w:trPr>
        <w:tc>
          <w:tcPr>
            <w:tcW w:w="2300" w:type="dxa"/>
            <w:gridSpan w:val="3"/>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F66B4A" w:rsidRDefault="0019438A">
            <w:pPr>
              <w:ind w:left="57" w:right="57"/>
              <w:jc w:val="right"/>
              <w:rPr>
                <w:rFonts w:eastAsia="標楷體"/>
              </w:rPr>
            </w:pPr>
            <w:r w:rsidRPr="00F66B4A">
              <w:rPr>
                <w:rFonts w:eastAsia="標楷體"/>
              </w:rPr>
              <w:t>年度</w:t>
            </w:r>
          </w:p>
          <w:p w:rsidR="0019438A" w:rsidRPr="00F66B4A" w:rsidRDefault="0019438A">
            <w:pPr>
              <w:rPr>
                <w:rFonts w:eastAsia="標楷體"/>
              </w:rPr>
            </w:pPr>
            <w:r w:rsidRPr="00F66B4A">
              <w:rPr>
                <w:rFonts w:eastAsia="標楷體"/>
              </w:rPr>
              <w:t>項目</w:t>
            </w:r>
          </w:p>
        </w:tc>
        <w:tc>
          <w:tcPr>
            <w:tcW w:w="1132" w:type="dxa"/>
            <w:tcBorders>
              <w:top w:val="single" w:sz="6" w:space="0" w:color="auto"/>
              <w:left w:val="single" w:sz="6" w:space="0" w:color="auto"/>
              <w:bottom w:val="single" w:sz="6" w:space="0" w:color="auto"/>
              <w:right w:val="single" w:sz="6" w:space="0" w:color="auto"/>
            </w:tcBorders>
            <w:vAlign w:val="center"/>
          </w:tcPr>
          <w:p w:rsidR="0019438A" w:rsidRPr="00F66B4A" w:rsidRDefault="000E5E30" w:rsidP="00161123">
            <w:pPr>
              <w:jc w:val="center"/>
              <w:rPr>
                <w:rFonts w:eastAsia="標楷體"/>
              </w:rPr>
            </w:pPr>
            <w:r w:rsidRPr="00F66B4A">
              <w:rPr>
                <w:rFonts w:eastAsia="標楷體"/>
              </w:rPr>
              <w:t>10</w:t>
            </w:r>
            <w:r w:rsidR="00594C4A" w:rsidRPr="00F66B4A">
              <w:rPr>
                <w:rFonts w:eastAsia="標楷體"/>
              </w:rPr>
              <w:t>1</w:t>
            </w:r>
            <w:r w:rsidR="0019438A" w:rsidRPr="00F66B4A">
              <w:rPr>
                <w:rFonts w:eastAsia="標楷體"/>
              </w:rPr>
              <w:t>年</w:t>
            </w:r>
          </w:p>
          <w:p w:rsidR="005F1818" w:rsidRPr="00F66B4A" w:rsidRDefault="004B2CA9" w:rsidP="00161123">
            <w:pPr>
              <w:jc w:val="center"/>
              <w:rPr>
                <w:rFonts w:eastAsia="標楷體"/>
              </w:rPr>
            </w:pPr>
            <w:r w:rsidRPr="00F66B4A">
              <w:rPr>
                <w:rFonts w:eastAsia="標楷體"/>
              </w:rPr>
              <w:t>(</w:t>
            </w:r>
            <w:r w:rsidRPr="00F66B4A">
              <w:rPr>
                <w:rFonts w:eastAsia="標楷體"/>
              </w:rPr>
              <w:t>註</w:t>
            </w:r>
            <w:r w:rsidRPr="00F66B4A">
              <w:rPr>
                <w:rFonts w:eastAsia="標楷體"/>
              </w:rPr>
              <w:t>1)</w:t>
            </w:r>
          </w:p>
        </w:tc>
        <w:tc>
          <w:tcPr>
            <w:tcW w:w="1132" w:type="dxa"/>
            <w:tcBorders>
              <w:top w:val="single" w:sz="6" w:space="0" w:color="auto"/>
              <w:left w:val="single" w:sz="6" w:space="0" w:color="auto"/>
              <w:bottom w:val="single" w:sz="6" w:space="0" w:color="auto"/>
              <w:right w:val="single" w:sz="6" w:space="0" w:color="auto"/>
            </w:tcBorders>
            <w:vAlign w:val="center"/>
          </w:tcPr>
          <w:p w:rsidR="005F1818" w:rsidRPr="00F66B4A" w:rsidRDefault="000E5E30" w:rsidP="005F1818">
            <w:pPr>
              <w:jc w:val="center"/>
              <w:rPr>
                <w:rFonts w:eastAsia="標楷體"/>
              </w:rPr>
            </w:pPr>
            <w:r w:rsidRPr="00F66B4A">
              <w:rPr>
                <w:rFonts w:eastAsia="標楷體"/>
              </w:rPr>
              <w:t>10</w:t>
            </w:r>
            <w:r w:rsidR="00594C4A" w:rsidRPr="00F66B4A">
              <w:rPr>
                <w:rFonts w:eastAsia="標楷體"/>
              </w:rPr>
              <w:t>2</w:t>
            </w:r>
            <w:r w:rsidR="0019438A" w:rsidRPr="00F66B4A">
              <w:rPr>
                <w:rFonts w:eastAsia="標楷體"/>
              </w:rPr>
              <w:t>年</w:t>
            </w:r>
          </w:p>
          <w:p w:rsidR="00351144" w:rsidRPr="00F66B4A" w:rsidRDefault="004B2CA9" w:rsidP="005F1818">
            <w:pPr>
              <w:jc w:val="center"/>
              <w:rPr>
                <w:rFonts w:eastAsia="標楷體"/>
              </w:rPr>
            </w:pPr>
            <w:r w:rsidRPr="00F66B4A">
              <w:rPr>
                <w:rFonts w:eastAsia="標楷體"/>
              </w:rPr>
              <w:t>(</w:t>
            </w:r>
            <w:r w:rsidRPr="00F66B4A">
              <w:rPr>
                <w:rFonts w:eastAsia="標楷體"/>
              </w:rPr>
              <w:t>註</w:t>
            </w:r>
            <w:r w:rsidRPr="00F66B4A">
              <w:rPr>
                <w:rFonts w:eastAsia="標楷體"/>
              </w:rPr>
              <w:t>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19438A" w:rsidRPr="00F66B4A" w:rsidRDefault="000E5E30" w:rsidP="00161123">
            <w:pPr>
              <w:jc w:val="center"/>
              <w:rPr>
                <w:rFonts w:eastAsia="標楷體"/>
              </w:rPr>
            </w:pPr>
            <w:r w:rsidRPr="00F66B4A">
              <w:rPr>
                <w:rFonts w:eastAsia="標楷體"/>
              </w:rPr>
              <w:t>10</w:t>
            </w:r>
            <w:r w:rsidR="00594C4A" w:rsidRPr="00F66B4A">
              <w:rPr>
                <w:rFonts w:eastAsia="標楷體"/>
              </w:rPr>
              <w:t>3</w:t>
            </w:r>
            <w:r w:rsidR="0019438A" w:rsidRPr="00F66B4A">
              <w:rPr>
                <w:rFonts w:eastAsia="標楷體"/>
              </w:rPr>
              <w:t>年</w:t>
            </w:r>
          </w:p>
          <w:p w:rsidR="00351144" w:rsidRPr="00F66B4A" w:rsidRDefault="004B2CA9" w:rsidP="00A45990">
            <w:pPr>
              <w:jc w:val="center"/>
              <w:rPr>
                <w:rFonts w:eastAsia="標楷體"/>
              </w:rPr>
            </w:pPr>
            <w:r w:rsidRPr="00F66B4A">
              <w:rPr>
                <w:rFonts w:eastAsia="標楷體"/>
              </w:rPr>
              <w:t>(</w:t>
            </w:r>
            <w:r w:rsidRPr="00F66B4A">
              <w:rPr>
                <w:rFonts w:eastAsia="標楷體"/>
              </w:rPr>
              <w:t>註</w:t>
            </w:r>
            <w:r w:rsidR="00A45990">
              <w:rPr>
                <w:rFonts w:eastAsia="標楷體" w:hint="eastAsia"/>
              </w:rPr>
              <w:t>1</w:t>
            </w: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9438A" w:rsidRPr="00F66B4A" w:rsidRDefault="000E5E30" w:rsidP="00161123">
            <w:pPr>
              <w:jc w:val="center"/>
              <w:rPr>
                <w:rFonts w:eastAsia="標楷體"/>
              </w:rPr>
            </w:pPr>
            <w:r w:rsidRPr="00F66B4A">
              <w:rPr>
                <w:rFonts w:eastAsia="標楷體"/>
              </w:rPr>
              <w:t>10</w:t>
            </w:r>
            <w:r w:rsidR="00594C4A" w:rsidRPr="00F66B4A">
              <w:rPr>
                <w:rFonts w:eastAsia="標楷體"/>
              </w:rPr>
              <w:t>4</w:t>
            </w:r>
            <w:r w:rsidR="0019438A" w:rsidRPr="00F66B4A">
              <w:rPr>
                <w:rFonts w:eastAsia="標楷體"/>
              </w:rPr>
              <w:t>年</w:t>
            </w:r>
          </w:p>
          <w:p w:rsidR="00351144" w:rsidRPr="00F66B4A" w:rsidRDefault="004B2CA9" w:rsidP="00A45990">
            <w:pPr>
              <w:jc w:val="center"/>
              <w:rPr>
                <w:rFonts w:eastAsia="標楷體"/>
              </w:rPr>
            </w:pPr>
            <w:r w:rsidRPr="00F66B4A">
              <w:rPr>
                <w:rFonts w:eastAsia="標楷體"/>
              </w:rPr>
              <w:t>(</w:t>
            </w:r>
            <w:r w:rsidRPr="00F66B4A">
              <w:rPr>
                <w:rFonts w:eastAsia="標楷體"/>
              </w:rPr>
              <w:t>註</w:t>
            </w:r>
            <w:r w:rsidR="00A45990">
              <w:rPr>
                <w:rFonts w:eastAsia="標楷體" w:hint="eastAsia"/>
              </w:rPr>
              <w:t>1</w:t>
            </w: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vAlign w:val="center"/>
          </w:tcPr>
          <w:p w:rsidR="0019438A" w:rsidRPr="00F66B4A" w:rsidRDefault="000E5E30">
            <w:pPr>
              <w:jc w:val="center"/>
              <w:rPr>
                <w:rFonts w:eastAsia="標楷體"/>
              </w:rPr>
            </w:pPr>
            <w:r w:rsidRPr="00F66B4A">
              <w:rPr>
                <w:rFonts w:eastAsia="標楷體"/>
              </w:rPr>
              <w:t>10</w:t>
            </w:r>
            <w:r w:rsidR="00594C4A" w:rsidRPr="00F66B4A">
              <w:rPr>
                <w:rFonts w:eastAsia="標楷體"/>
              </w:rPr>
              <w:t>5</w:t>
            </w:r>
            <w:r w:rsidR="0019438A" w:rsidRPr="00F66B4A">
              <w:rPr>
                <w:rFonts w:eastAsia="標楷體"/>
              </w:rPr>
              <w:t>年</w:t>
            </w:r>
          </w:p>
          <w:p w:rsidR="00351144" w:rsidRPr="00F66B4A" w:rsidRDefault="004B2CA9" w:rsidP="00A45990">
            <w:pPr>
              <w:jc w:val="center"/>
              <w:rPr>
                <w:rFonts w:eastAsia="標楷體"/>
              </w:rPr>
            </w:pPr>
            <w:r w:rsidRPr="00F66B4A">
              <w:rPr>
                <w:rFonts w:eastAsia="標楷體"/>
              </w:rPr>
              <w:t>(</w:t>
            </w:r>
            <w:r w:rsidRPr="00F66B4A">
              <w:rPr>
                <w:rFonts w:eastAsia="標楷體"/>
              </w:rPr>
              <w:t>註</w:t>
            </w:r>
            <w:r w:rsidR="00A45990">
              <w:rPr>
                <w:rFonts w:eastAsia="標楷體" w:hint="eastAsia"/>
              </w:rPr>
              <w:t>1</w:t>
            </w:r>
            <w:r w:rsidRPr="00F66B4A">
              <w:rPr>
                <w:rFonts w:eastAsia="標楷體"/>
              </w:rPr>
              <w:t>)</w:t>
            </w:r>
          </w:p>
        </w:tc>
        <w:tc>
          <w:tcPr>
            <w:tcW w:w="1656" w:type="dxa"/>
            <w:gridSpan w:val="3"/>
            <w:tcBorders>
              <w:top w:val="single" w:sz="6" w:space="0" w:color="auto"/>
              <w:left w:val="single" w:sz="4" w:space="0" w:color="auto"/>
              <w:bottom w:val="single" w:sz="6" w:space="0" w:color="auto"/>
              <w:right w:val="single" w:sz="12" w:space="0" w:color="auto"/>
            </w:tcBorders>
            <w:vAlign w:val="center"/>
          </w:tcPr>
          <w:p w:rsidR="0019438A" w:rsidRPr="00F66B4A" w:rsidRDefault="000E5E30">
            <w:pPr>
              <w:jc w:val="center"/>
              <w:rPr>
                <w:rFonts w:eastAsia="標楷體"/>
              </w:rPr>
            </w:pPr>
            <w:r w:rsidRPr="00F66B4A">
              <w:rPr>
                <w:rFonts w:eastAsia="標楷體"/>
              </w:rPr>
              <w:t>10</w:t>
            </w:r>
            <w:r w:rsidR="00594C4A" w:rsidRPr="00F66B4A">
              <w:rPr>
                <w:rFonts w:eastAsia="標楷體"/>
              </w:rPr>
              <w:t>6</w:t>
            </w:r>
            <w:r w:rsidR="0019438A" w:rsidRPr="00F66B4A">
              <w:rPr>
                <w:rFonts w:eastAsia="標楷體"/>
              </w:rPr>
              <w:t>年截</w:t>
            </w:r>
          </w:p>
          <w:p w:rsidR="0020043D" w:rsidRPr="00F66B4A" w:rsidRDefault="0019438A">
            <w:pPr>
              <w:jc w:val="center"/>
              <w:rPr>
                <w:rFonts w:eastAsia="標楷體"/>
              </w:rPr>
            </w:pPr>
            <w:r w:rsidRPr="00F66B4A">
              <w:rPr>
                <w:rFonts w:eastAsia="標楷體"/>
              </w:rPr>
              <w:t>至</w:t>
            </w:r>
            <w:r w:rsidR="00931857">
              <w:rPr>
                <w:rFonts w:eastAsia="標楷體" w:hint="eastAsia"/>
              </w:rPr>
              <w:t>4</w:t>
            </w:r>
            <w:r w:rsidRPr="00F66B4A">
              <w:rPr>
                <w:rFonts w:eastAsia="標楷體"/>
              </w:rPr>
              <w:t>月份止</w:t>
            </w:r>
          </w:p>
          <w:p w:rsidR="00611233" w:rsidRPr="00F66B4A" w:rsidRDefault="0020043D" w:rsidP="00A45990">
            <w:pPr>
              <w:jc w:val="center"/>
              <w:rPr>
                <w:rFonts w:eastAsia="標楷體"/>
                <w:u w:val="single"/>
              </w:rPr>
            </w:pPr>
            <w:r w:rsidRPr="00F66B4A">
              <w:rPr>
                <w:rFonts w:eastAsia="標楷體"/>
                <w:u w:val="single"/>
              </w:rPr>
              <w:t>(</w:t>
            </w:r>
            <w:r w:rsidRPr="00F66B4A">
              <w:rPr>
                <w:rFonts w:eastAsia="標楷體"/>
                <w:u w:val="single"/>
              </w:rPr>
              <w:t>自結數</w:t>
            </w:r>
            <w:r w:rsidRPr="00F66B4A">
              <w:rPr>
                <w:rFonts w:eastAsia="標楷體"/>
                <w:u w:val="single"/>
              </w:rPr>
              <w:t>)</w:t>
            </w:r>
            <w:r w:rsidR="004B2CA9" w:rsidRPr="00F66B4A">
              <w:rPr>
                <w:rFonts w:eastAsia="標楷體"/>
              </w:rPr>
              <w:t xml:space="preserve"> (</w:t>
            </w:r>
            <w:r w:rsidR="004B2CA9" w:rsidRPr="00F66B4A">
              <w:rPr>
                <w:rFonts w:eastAsia="標楷體"/>
              </w:rPr>
              <w:t>註</w:t>
            </w:r>
            <w:r w:rsidR="00A45990">
              <w:rPr>
                <w:rFonts w:eastAsia="標楷體" w:hint="eastAsia"/>
              </w:rPr>
              <w:t>2</w:t>
            </w:r>
            <w:r w:rsidR="004B2CA9" w:rsidRPr="00F66B4A">
              <w:rPr>
                <w:rFonts w:eastAsia="標楷體"/>
              </w:rPr>
              <w:t>)</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0E5E30" w:rsidRPr="00F66B4A" w:rsidRDefault="000E5E30">
            <w:pPr>
              <w:jc w:val="distribute"/>
              <w:rPr>
                <w:rFonts w:eastAsia="標楷體"/>
              </w:rPr>
            </w:pPr>
            <w:r w:rsidRPr="00F66B4A">
              <w:rPr>
                <w:rFonts w:eastAsia="標楷體"/>
              </w:rPr>
              <w:t>營業收入</w:t>
            </w:r>
          </w:p>
        </w:tc>
        <w:tc>
          <w:tcPr>
            <w:tcW w:w="1132" w:type="dxa"/>
            <w:tcBorders>
              <w:top w:val="single" w:sz="6" w:space="0" w:color="auto"/>
              <w:left w:val="single" w:sz="6" w:space="0" w:color="auto"/>
              <w:bottom w:val="single" w:sz="6" w:space="0" w:color="auto"/>
              <w:right w:val="single" w:sz="6" w:space="0" w:color="auto"/>
            </w:tcBorders>
            <w:vAlign w:val="center"/>
          </w:tcPr>
          <w:p w:rsidR="000E5E30" w:rsidRPr="00F66B4A" w:rsidRDefault="000E5E30" w:rsidP="004B2CA9">
            <w:pPr>
              <w:jc w:val="right"/>
              <w:rPr>
                <w:rFonts w:eastAsia="標楷體"/>
              </w:rPr>
            </w:pP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tcPr>
          <w:p w:rsidR="000E5E30" w:rsidRPr="00F66B4A" w:rsidRDefault="00F460EB" w:rsidP="004B2CA9">
            <w:pPr>
              <w:jc w:val="right"/>
            </w:pPr>
            <w:r>
              <w:rPr>
                <w:rFonts w:eastAsia="標楷體" w:hint="eastAsia"/>
              </w:rPr>
              <w:t>1,000</w:t>
            </w:r>
          </w:p>
        </w:tc>
        <w:tc>
          <w:tcPr>
            <w:tcW w:w="1134" w:type="dxa"/>
            <w:gridSpan w:val="2"/>
            <w:tcBorders>
              <w:top w:val="single" w:sz="6" w:space="0" w:color="auto"/>
              <w:left w:val="single" w:sz="6" w:space="0" w:color="auto"/>
              <w:bottom w:val="single" w:sz="6" w:space="0" w:color="auto"/>
              <w:right w:val="single" w:sz="6" w:space="0" w:color="auto"/>
            </w:tcBorders>
          </w:tcPr>
          <w:p w:rsidR="000E5E30" w:rsidRPr="00F66B4A" w:rsidRDefault="000E5E30" w:rsidP="004B2CA9">
            <w:pPr>
              <w:jc w:val="right"/>
            </w:pP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tcPr>
          <w:p w:rsidR="000E5E30" w:rsidRPr="00F66B4A" w:rsidRDefault="000E5E30" w:rsidP="004B2CA9">
            <w:pPr>
              <w:jc w:val="right"/>
            </w:pP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tcPr>
          <w:p w:rsidR="000E5E30" w:rsidRPr="00F66B4A" w:rsidRDefault="000E5E30" w:rsidP="004B2CA9">
            <w:pPr>
              <w:jc w:val="right"/>
            </w:pPr>
            <w:r w:rsidRPr="00F66B4A">
              <w:rPr>
                <w:rFonts w:eastAsia="標楷體"/>
              </w:rPr>
              <w:t>-</w:t>
            </w:r>
          </w:p>
        </w:tc>
        <w:tc>
          <w:tcPr>
            <w:tcW w:w="1656" w:type="dxa"/>
            <w:gridSpan w:val="3"/>
            <w:tcBorders>
              <w:top w:val="single" w:sz="6" w:space="0" w:color="auto"/>
              <w:left w:val="single" w:sz="4" w:space="0" w:color="auto"/>
              <w:bottom w:val="single" w:sz="6" w:space="0" w:color="auto"/>
              <w:right w:val="single" w:sz="12" w:space="0" w:color="auto"/>
            </w:tcBorders>
          </w:tcPr>
          <w:p w:rsidR="000E5E30" w:rsidRPr="00F66B4A" w:rsidRDefault="000E5E30" w:rsidP="004B2CA9">
            <w:pPr>
              <w:jc w:val="right"/>
            </w:pPr>
            <w:r w:rsidRPr="00F66B4A">
              <w:rPr>
                <w:rFonts w:eastAsia="標楷體"/>
              </w:rPr>
              <w:t>-</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0E5E30" w:rsidRPr="00F66B4A" w:rsidRDefault="000E5E30">
            <w:pPr>
              <w:jc w:val="distribute"/>
              <w:rPr>
                <w:rFonts w:eastAsia="標楷體"/>
              </w:rPr>
            </w:pPr>
            <w:r w:rsidRPr="00F66B4A">
              <w:rPr>
                <w:rFonts w:eastAsia="標楷體"/>
              </w:rPr>
              <w:t>營業毛利</w:t>
            </w:r>
          </w:p>
        </w:tc>
        <w:tc>
          <w:tcPr>
            <w:tcW w:w="1132" w:type="dxa"/>
            <w:tcBorders>
              <w:top w:val="single" w:sz="6" w:space="0" w:color="auto"/>
              <w:left w:val="single" w:sz="6" w:space="0" w:color="auto"/>
              <w:bottom w:val="single" w:sz="6" w:space="0" w:color="auto"/>
              <w:right w:val="single" w:sz="6" w:space="0" w:color="auto"/>
            </w:tcBorders>
            <w:vAlign w:val="center"/>
          </w:tcPr>
          <w:p w:rsidR="000E5E30" w:rsidRPr="00F66B4A" w:rsidRDefault="000E5E30" w:rsidP="004B2CA9">
            <w:pPr>
              <w:jc w:val="right"/>
              <w:rPr>
                <w:rFonts w:eastAsia="標楷體"/>
              </w:rPr>
            </w:pP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tcPr>
          <w:p w:rsidR="000E5E30" w:rsidRPr="00F66B4A" w:rsidRDefault="00F460EB" w:rsidP="004B2CA9">
            <w:pPr>
              <w:jc w:val="right"/>
            </w:pPr>
            <w:r>
              <w:rPr>
                <w:rFonts w:eastAsia="標楷體" w:hint="eastAsia"/>
              </w:rPr>
              <w:t>1,000</w:t>
            </w:r>
          </w:p>
        </w:tc>
        <w:tc>
          <w:tcPr>
            <w:tcW w:w="1134" w:type="dxa"/>
            <w:gridSpan w:val="2"/>
            <w:tcBorders>
              <w:top w:val="single" w:sz="6" w:space="0" w:color="auto"/>
              <w:left w:val="single" w:sz="6" w:space="0" w:color="auto"/>
              <w:bottom w:val="single" w:sz="6" w:space="0" w:color="auto"/>
              <w:right w:val="single" w:sz="6" w:space="0" w:color="auto"/>
            </w:tcBorders>
          </w:tcPr>
          <w:p w:rsidR="000E5E30" w:rsidRPr="00F66B4A" w:rsidRDefault="000E5E30" w:rsidP="004B2CA9">
            <w:pPr>
              <w:jc w:val="right"/>
            </w:pP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tcPr>
          <w:p w:rsidR="000E5E30" w:rsidRPr="00F66B4A" w:rsidRDefault="000E5E30" w:rsidP="004B2CA9">
            <w:pPr>
              <w:jc w:val="right"/>
            </w:pP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tcPr>
          <w:p w:rsidR="000E5E30" w:rsidRPr="00F66B4A" w:rsidRDefault="000E5E30" w:rsidP="004B2CA9">
            <w:pPr>
              <w:jc w:val="right"/>
            </w:pPr>
            <w:r w:rsidRPr="00F66B4A">
              <w:rPr>
                <w:rFonts w:eastAsia="標楷體"/>
              </w:rPr>
              <w:t>-</w:t>
            </w:r>
          </w:p>
        </w:tc>
        <w:tc>
          <w:tcPr>
            <w:tcW w:w="1656" w:type="dxa"/>
            <w:gridSpan w:val="3"/>
            <w:tcBorders>
              <w:top w:val="single" w:sz="6" w:space="0" w:color="auto"/>
              <w:left w:val="single" w:sz="4" w:space="0" w:color="auto"/>
              <w:bottom w:val="single" w:sz="6" w:space="0" w:color="auto"/>
              <w:right w:val="single" w:sz="12" w:space="0" w:color="auto"/>
            </w:tcBorders>
          </w:tcPr>
          <w:p w:rsidR="000E5E30" w:rsidRPr="00F66B4A" w:rsidRDefault="000E5E30" w:rsidP="004B2CA9">
            <w:pPr>
              <w:jc w:val="right"/>
            </w:pPr>
            <w:r w:rsidRPr="00F66B4A">
              <w:rPr>
                <w:rFonts w:eastAsia="標楷體"/>
              </w:rPr>
              <w:t>-</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0E5E30" w:rsidRPr="00F66B4A" w:rsidRDefault="000E5E30">
            <w:pPr>
              <w:jc w:val="distribute"/>
              <w:rPr>
                <w:rFonts w:eastAsia="標楷體"/>
              </w:rPr>
            </w:pPr>
            <w:r w:rsidRPr="00F66B4A">
              <w:rPr>
                <w:rFonts w:eastAsia="標楷體"/>
              </w:rPr>
              <w:t>毛利率</w:t>
            </w: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vAlign w:val="center"/>
          </w:tcPr>
          <w:p w:rsidR="000E5E30" w:rsidRPr="00F66B4A" w:rsidRDefault="000E5E30" w:rsidP="004B2CA9">
            <w:pPr>
              <w:jc w:val="right"/>
              <w:rPr>
                <w:rFonts w:eastAsia="標楷體"/>
              </w:rPr>
            </w:pP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0E5E30" w:rsidRPr="00F66B4A" w:rsidRDefault="00F460EB" w:rsidP="004B2CA9">
            <w:pPr>
              <w:jc w:val="right"/>
            </w:pPr>
            <w:r>
              <w:rPr>
                <w:rFonts w:eastAsia="標楷體" w:hint="eastAsia"/>
              </w:rPr>
              <w:t>100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E5E30" w:rsidRPr="00F66B4A" w:rsidRDefault="000E5E30" w:rsidP="004B2CA9">
            <w:pPr>
              <w:jc w:val="right"/>
            </w:pP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0E5E30" w:rsidRPr="00F66B4A" w:rsidRDefault="000E5E30" w:rsidP="004B2CA9">
            <w:pPr>
              <w:jc w:val="right"/>
            </w:pP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shd w:val="clear" w:color="auto" w:fill="auto"/>
          </w:tcPr>
          <w:p w:rsidR="000E5E30" w:rsidRPr="00F66B4A" w:rsidRDefault="000E5E30" w:rsidP="004B2CA9">
            <w:pPr>
              <w:jc w:val="right"/>
            </w:pPr>
            <w:r w:rsidRPr="00F66B4A">
              <w:rPr>
                <w:rFonts w:eastAsia="標楷體"/>
              </w:rPr>
              <w:t>-</w:t>
            </w:r>
          </w:p>
        </w:tc>
        <w:tc>
          <w:tcPr>
            <w:tcW w:w="1656" w:type="dxa"/>
            <w:gridSpan w:val="3"/>
            <w:tcBorders>
              <w:top w:val="single" w:sz="6" w:space="0" w:color="auto"/>
              <w:left w:val="single" w:sz="4" w:space="0" w:color="auto"/>
              <w:bottom w:val="single" w:sz="6" w:space="0" w:color="auto"/>
              <w:right w:val="single" w:sz="12" w:space="0" w:color="auto"/>
            </w:tcBorders>
            <w:shd w:val="clear" w:color="auto" w:fill="auto"/>
          </w:tcPr>
          <w:p w:rsidR="000E5E30" w:rsidRPr="00F66B4A" w:rsidRDefault="000E5E30" w:rsidP="004B2CA9">
            <w:pPr>
              <w:jc w:val="right"/>
            </w:pPr>
            <w:r w:rsidRPr="00F66B4A">
              <w:rPr>
                <w:rFonts w:eastAsia="標楷體"/>
              </w:rPr>
              <w:t>-</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4B2CA9" w:rsidRPr="00F66B4A" w:rsidRDefault="004B2CA9">
            <w:pPr>
              <w:jc w:val="distribute"/>
              <w:rPr>
                <w:rFonts w:eastAsia="標楷體"/>
              </w:rPr>
            </w:pPr>
            <w:r w:rsidRPr="00F66B4A">
              <w:rPr>
                <w:rFonts w:eastAsia="標楷體"/>
              </w:rPr>
              <w:t>營業外收入</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7F5CF9">
            <w:pPr>
              <w:jc w:val="right"/>
            </w:pPr>
            <w:r w:rsidRPr="00F66B4A">
              <w:t>41</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03674D">
            <w:pPr>
              <w:jc w:val="right"/>
            </w:pPr>
            <w:r w:rsidRPr="00F66B4A">
              <w:t>137</w:t>
            </w:r>
          </w:p>
        </w:tc>
        <w:tc>
          <w:tcPr>
            <w:tcW w:w="1134" w:type="dxa"/>
            <w:gridSpan w:val="2"/>
            <w:tcBorders>
              <w:top w:val="single" w:sz="6" w:space="0" w:color="auto"/>
              <w:left w:val="single" w:sz="6" w:space="0" w:color="auto"/>
              <w:bottom w:val="single" w:sz="6" w:space="0" w:color="auto"/>
              <w:right w:val="single" w:sz="6" w:space="0" w:color="auto"/>
            </w:tcBorders>
          </w:tcPr>
          <w:p w:rsidR="004B2CA9" w:rsidRPr="00F66B4A" w:rsidRDefault="004B2CA9" w:rsidP="007F5CF9">
            <w:pPr>
              <w:jc w:val="right"/>
            </w:pPr>
            <w:r w:rsidRPr="00F66B4A">
              <w:t>907</w:t>
            </w:r>
          </w:p>
        </w:tc>
        <w:tc>
          <w:tcPr>
            <w:tcW w:w="1276" w:type="dxa"/>
            <w:gridSpan w:val="2"/>
            <w:tcBorders>
              <w:top w:val="single" w:sz="6" w:space="0" w:color="auto"/>
              <w:left w:val="single" w:sz="6" w:space="0" w:color="auto"/>
              <w:bottom w:val="single" w:sz="6" w:space="0" w:color="auto"/>
              <w:right w:val="single" w:sz="6" w:space="0" w:color="auto"/>
            </w:tcBorders>
          </w:tcPr>
          <w:p w:rsidR="004B2CA9" w:rsidRPr="00F66B4A" w:rsidRDefault="004B2CA9" w:rsidP="001119D7">
            <w:pPr>
              <w:jc w:val="right"/>
            </w:pPr>
            <w:r w:rsidRPr="00F66B4A">
              <w:t>5,513</w:t>
            </w:r>
          </w:p>
        </w:tc>
        <w:tc>
          <w:tcPr>
            <w:tcW w:w="1064" w:type="dxa"/>
            <w:tcBorders>
              <w:top w:val="single" w:sz="6" w:space="0" w:color="auto"/>
              <w:left w:val="single" w:sz="6" w:space="0" w:color="auto"/>
              <w:bottom w:val="single" w:sz="6" w:space="0" w:color="auto"/>
              <w:right w:val="single" w:sz="4" w:space="0" w:color="auto"/>
            </w:tcBorders>
          </w:tcPr>
          <w:p w:rsidR="004B2CA9" w:rsidRPr="00F66B4A" w:rsidRDefault="004B2CA9" w:rsidP="001119D7">
            <w:pPr>
              <w:jc w:val="right"/>
            </w:pPr>
            <w:r w:rsidRPr="00F66B4A">
              <w:t>3,901</w:t>
            </w:r>
          </w:p>
        </w:tc>
        <w:tc>
          <w:tcPr>
            <w:tcW w:w="1656" w:type="dxa"/>
            <w:gridSpan w:val="3"/>
            <w:tcBorders>
              <w:top w:val="single" w:sz="6" w:space="0" w:color="auto"/>
              <w:left w:val="single" w:sz="4" w:space="0" w:color="auto"/>
              <w:bottom w:val="single" w:sz="6" w:space="0" w:color="auto"/>
              <w:right w:val="single" w:sz="12" w:space="0" w:color="auto"/>
            </w:tcBorders>
            <w:shd w:val="clear" w:color="auto" w:fill="auto"/>
          </w:tcPr>
          <w:p w:rsidR="004B2CA9" w:rsidRPr="00F66B4A" w:rsidRDefault="00931857" w:rsidP="007F5CF9">
            <w:pPr>
              <w:jc w:val="right"/>
            </w:pPr>
            <w:r>
              <w:rPr>
                <w:rFonts w:hint="eastAsia"/>
              </w:rPr>
              <w:t>1,113</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4B2CA9" w:rsidRPr="00F66B4A" w:rsidRDefault="004B2CA9">
            <w:pPr>
              <w:jc w:val="distribute"/>
              <w:rPr>
                <w:rFonts w:eastAsia="標楷體"/>
              </w:rPr>
            </w:pPr>
            <w:r w:rsidRPr="00F66B4A">
              <w:rPr>
                <w:rFonts w:eastAsia="標楷體"/>
              </w:rPr>
              <w:t>營業外支出</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4B2CA9">
            <w:pPr>
              <w:jc w:val="right"/>
            </w:pP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4B2CA9">
            <w:pPr>
              <w:jc w:val="right"/>
            </w:pPr>
            <w:r w:rsidRPr="00F66B4A">
              <w:rPr>
                <w:rFonts w:eastAsia="標楷體"/>
              </w:rPr>
              <w:t>-</w:t>
            </w:r>
          </w:p>
        </w:tc>
        <w:tc>
          <w:tcPr>
            <w:tcW w:w="1134" w:type="dxa"/>
            <w:gridSpan w:val="2"/>
            <w:tcBorders>
              <w:top w:val="single" w:sz="6" w:space="0" w:color="auto"/>
              <w:left w:val="single" w:sz="6" w:space="0" w:color="auto"/>
              <w:bottom w:val="single" w:sz="6" w:space="0" w:color="auto"/>
              <w:right w:val="single" w:sz="6" w:space="0" w:color="auto"/>
            </w:tcBorders>
          </w:tcPr>
          <w:p w:rsidR="004B2CA9" w:rsidRPr="00F66B4A" w:rsidRDefault="004B2CA9" w:rsidP="004B2CA9">
            <w:pPr>
              <w:jc w:val="right"/>
            </w:pP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tcPr>
          <w:p w:rsidR="004B2CA9" w:rsidRPr="00F66B4A" w:rsidRDefault="004B2CA9" w:rsidP="004B2CA9">
            <w:pPr>
              <w:jc w:val="right"/>
            </w:pP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tcPr>
          <w:p w:rsidR="004B2CA9" w:rsidRPr="00F66B4A" w:rsidRDefault="004B2CA9" w:rsidP="004B2CA9">
            <w:pPr>
              <w:jc w:val="right"/>
            </w:pPr>
            <w:r w:rsidRPr="00F66B4A">
              <w:t>(261)</w:t>
            </w:r>
          </w:p>
        </w:tc>
        <w:tc>
          <w:tcPr>
            <w:tcW w:w="1656" w:type="dxa"/>
            <w:gridSpan w:val="3"/>
            <w:tcBorders>
              <w:top w:val="single" w:sz="6" w:space="0" w:color="auto"/>
              <w:left w:val="single" w:sz="4" w:space="0" w:color="auto"/>
              <w:bottom w:val="single" w:sz="6" w:space="0" w:color="auto"/>
              <w:right w:val="single" w:sz="12" w:space="0" w:color="auto"/>
            </w:tcBorders>
            <w:shd w:val="clear" w:color="auto" w:fill="auto"/>
          </w:tcPr>
          <w:p w:rsidR="004B2CA9" w:rsidRPr="00F66B4A" w:rsidRDefault="00931857" w:rsidP="004B2CA9">
            <w:pPr>
              <w:jc w:val="right"/>
            </w:pPr>
            <w:r>
              <w:t>(</w:t>
            </w:r>
            <w:r>
              <w:rPr>
                <w:rFonts w:hint="eastAsia"/>
              </w:rPr>
              <w:t>2,915</w:t>
            </w:r>
            <w:r w:rsidR="004B2CA9" w:rsidRPr="00F66B4A">
              <w:t>)</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4B2CA9" w:rsidRPr="00F66B4A" w:rsidRDefault="004B2CA9">
            <w:pPr>
              <w:jc w:val="distribute"/>
              <w:rPr>
                <w:rFonts w:eastAsia="標楷體"/>
              </w:rPr>
            </w:pPr>
            <w:r w:rsidRPr="00F66B4A">
              <w:rPr>
                <w:rFonts w:eastAsia="標楷體"/>
              </w:rPr>
              <w:t>稅前損益</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03674D">
            <w:pPr>
              <w:jc w:val="right"/>
            </w:pPr>
            <w:r w:rsidRPr="00F66B4A">
              <w:t>(12,078)</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03674D">
            <w:pPr>
              <w:jc w:val="right"/>
            </w:pPr>
            <w:r w:rsidRPr="00F66B4A">
              <w:t>(31,933)</w:t>
            </w:r>
          </w:p>
        </w:tc>
        <w:tc>
          <w:tcPr>
            <w:tcW w:w="1134" w:type="dxa"/>
            <w:gridSpan w:val="2"/>
            <w:tcBorders>
              <w:top w:val="single" w:sz="6" w:space="0" w:color="auto"/>
              <w:left w:val="single" w:sz="6" w:space="0" w:color="auto"/>
              <w:bottom w:val="single" w:sz="6" w:space="0" w:color="auto"/>
              <w:right w:val="single" w:sz="6" w:space="0" w:color="auto"/>
            </w:tcBorders>
          </w:tcPr>
          <w:p w:rsidR="004B2CA9" w:rsidRPr="00E27CC7" w:rsidRDefault="004B2CA9" w:rsidP="0003674D">
            <w:pPr>
              <w:jc w:val="right"/>
            </w:pPr>
            <w:r w:rsidRPr="00E27CC7">
              <w:t>(95,346)</w:t>
            </w:r>
          </w:p>
        </w:tc>
        <w:tc>
          <w:tcPr>
            <w:tcW w:w="1276" w:type="dxa"/>
            <w:gridSpan w:val="2"/>
            <w:tcBorders>
              <w:top w:val="single" w:sz="6" w:space="0" w:color="auto"/>
              <w:left w:val="single" w:sz="6" w:space="0" w:color="auto"/>
              <w:bottom w:val="single" w:sz="6" w:space="0" w:color="auto"/>
              <w:right w:val="single" w:sz="6" w:space="0" w:color="auto"/>
            </w:tcBorders>
          </w:tcPr>
          <w:p w:rsidR="004B2CA9" w:rsidRPr="00E27CC7" w:rsidRDefault="004B2CA9" w:rsidP="001119D7">
            <w:pPr>
              <w:jc w:val="right"/>
            </w:pPr>
            <w:r w:rsidRPr="00E27CC7">
              <w:t>(92,753)</w:t>
            </w:r>
          </w:p>
        </w:tc>
        <w:tc>
          <w:tcPr>
            <w:tcW w:w="1064" w:type="dxa"/>
            <w:tcBorders>
              <w:top w:val="single" w:sz="6" w:space="0" w:color="auto"/>
              <w:left w:val="single" w:sz="6" w:space="0" w:color="auto"/>
              <w:bottom w:val="single" w:sz="6" w:space="0" w:color="auto"/>
              <w:right w:val="single" w:sz="4" w:space="0" w:color="auto"/>
            </w:tcBorders>
          </w:tcPr>
          <w:p w:rsidR="004B2CA9" w:rsidRPr="00E27CC7" w:rsidRDefault="004B2CA9" w:rsidP="001119D7">
            <w:pPr>
              <w:jc w:val="right"/>
            </w:pPr>
            <w:r w:rsidRPr="00E27CC7">
              <w:t>(119,212)</w:t>
            </w:r>
          </w:p>
        </w:tc>
        <w:tc>
          <w:tcPr>
            <w:tcW w:w="1656" w:type="dxa"/>
            <w:gridSpan w:val="3"/>
            <w:tcBorders>
              <w:top w:val="single" w:sz="6" w:space="0" w:color="auto"/>
              <w:left w:val="single" w:sz="4" w:space="0" w:color="auto"/>
              <w:bottom w:val="single" w:sz="6" w:space="0" w:color="auto"/>
              <w:right w:val="single" w:sz="12" w:space="0" w:color="auto"/>
            </w:tcBorders>
          </w:tcPr>
          <w:p w:rsidR="004B2CA9" w:rsidRPr="00F66B4A" w:rsidRDefault="00931857" w:rsidP="004B2CA9">
            <w:pPr>
              <w:jc w:val="right"/>
            </w:pPr>
            <w:r>
              <w:t>(</w:t>
            </w:r>
            <w:r>
              <w:rPr>
                <w:rFonts w:hint="eastAsia"/>
              </w:rPr>
              <w:t>34,045</w:t>
            </w:r>
            <w:r w:rsidR="004B2CA9" w:rsidRPr="00F66B4A">
              <w:t>)</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4B2CA9" w:rsidRPr="00F66B4A" w:rsidRDefault="004B2CA9">
            <w:pPr>
              <w:jc w:val="distribute"/>
              <w:rPr>
                <w:rFonts w:eastAsia="標楷體"/>
              </w:rPr>
            </w:pPr>
            <w:r w:rsidRPr="00F66B4A">
              <w:rPr>
                <w:rFonts w:eastAsia="標楷體"/>
              </w:rPr>
              <w:t>稅後損益</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03674D">
            <w:pPr>
              <w:jc w:val="right"/>
            </w:pPr>
            <w:r w:rsidRPr="00F66B4A">
              <w:t>(12,078)</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03674D">
            <w:pPr>
              <w:jc w:val="right"/>
            </w:pPr>
            <w:r w:rsidRPr="00F66B4A">
              <w:t>(31,933)</w:t>
            </w:r>
          </w:p>
        </w:tc>
        <w:tc>
          <w:tcPr>
            <w:tcW w:w="1134" w:type="dxa"/>
            <w:gridSpan w:val="2"/>
            <w:tcBorders>
              <w:top w:val="single" w:sz="6" w:space="0" w:color="auto"/>
              <w:left w:val="single" w:sz="6" w:space="0" w:color="auto"/>
              <w:bottom w:val="single" w:sz="6" w:space="0" w:color="auto"/>
              <w:right w:val="single" w:sz="6" w:space="0" w:color="auto"/>
            </w:tcBorders>
          </w:tcPr>
          <w:p w:rsidR="004B2CA9" w:rsidRPr="00E27CC7" w:rsidRDefault="004B2CA9" w:rsidP="0003674D">
            <w:pPr>
              <w:jc w:val="right"/>
            </w:pPr>
            <w:r w:rsidRPr="00E27CC7">
              <w:t>(95,346)</w:t>
            </w:r>
          </w:p>
        </w:tc>
        <w:tc>
          <w:tcPr>
            <w:tcW w:w="1276" w:type="dxa"/>
            <w:gridSpan w:val="2"/>
            <w:tcBorders>
              <w:top w:val="single" w:sz="6" w:space="0" w:color="auto"/>
              <w:left w:val="single" w:sz="6" w:space="0" w:color="auto"/>
              <w:bottom w:val="single" w:sz="6" w:space="0" w:color="auto"/>
              <w:right w:val="single" w:sz="6" w:space="0" w:color="auto"/>
            </w:tcBorders>
          </w:tcPr>
          <w:p w:rsidR="004B2CA9" w:rsidRPr="00E27CC7" w:rsidRDefault="004B2CA9" w:rsidP="001119D7">
            <w:pPr>
              <w:jc w:val="right"/>
            </w:pPr>
            <w:r w:rsidRPr="00E27CC7">
              <w:t>(92,753)</w:t>
            </w:r>
          </w:p>
        </w:tc>
        <w:tc>
          <w:tcPr>
            <w:tcW w:w="1064" w:type="dxa"/>
            <w:tcBorders>
              <w:top w:val="single" w:sz="6" w:space="0" w:color="auto"/>
              <w:left w:val="single" w:sz="6" w:space="0" w:color="auto"/>
              <w:bottom w:val="single" w:sz="6" w:space="0" w:color="auto"/>
              <w:right w:val="single" w:sz="4" w:space="0" w:color="auto"/>
            </w:tcBorders>
          </w:tcPr>
          <w:p w:rsidR="004B2CA9" w:rsidRPr="00E27CC7" w:rsidRDefault="004B2CA9" w:rsidP="001119D7">
            <w:pPr>
              <w:jc w:val="right"/>
            </w:pPr>
            <w:r w:rsidRPr="00E27CC7">
              <w:t>(119,212)</w:t>
            </w:r>
          </w:p>
        </w:tc>
        <w:tc>
          <w:tcPr>
            <w:tcW w:w="1656" w:type="dxa"/>
            <w:gridSpan w:val="3"/>
            <w:tcBorders>
              <w:top w:val="single" w:sz="6" w:space="0" w:color="auto"/>
              <w:left w:val="single" w:sz="4" w:space="0" w:color="auto"/>
              <w:bottom w:val="single" w:sz="6" w:space="0" w:color="auto"/>
              <w:right w:val="single" w:sz="12" w:space="0" w:color="auto"/>
            </w:tcBorders>
          </w:tcPr>
          <w:p w:rsidR="004B2CA9" w:rsidRPr="00F66B4A" w:rsidRDefault="00931857" w:rsidP="004B2CA9">
            <w:pPr>
              <w:jc w:val="right"/>
            </w:pPr>
            <w:r>
              <w:t>(</w:t>
            </w:r>
            <w:r>
              <w:rPr>
                <w:rFonts w:hint="eastAsia"/>
              </w:rPr>
              <w:t>34,045</w:t>
            </w:r>
            <w:r w:rsidR="004B2CA9" w:rsidRPr="00F66B4A">
              <w:t>)</w:t>
            </w:r>
          </w:p>
        </w:tc>
      </w:tr>
      <w:tr w:rsidR="00F66B4A" w:rsidRPr="00F66B4A" w:rsidTr="00A45990">
        <w:tc>
          <w:tcPr>
            <w:tcW w:w="2300" w:type="dxa"/>
            <w:gridSpan w:val="3"/>
            <w:tcBorders>
              <w:top w:val="single" w:sz="6" w:space="0" w:color="auto"/>
              <w:left w:val="single" w:sz="12" w:space="0" w:color="auto"/>
              <w:bottom w:val="single" w:sz="6" w:space="0" w:color="auto"/>
              <w:right w:val="single" w:sz="6" w:space="0" w:color="auto"/>
            </w:tcBorders>
            <w:vAlign w:val="center"/>
          </w:tcPr>
          <w:p w:rsidR="004B2CA9" w:rsidRPr="00F66B4A" w:rsidRDefault="004B2CA9">
            <w:pPr>
              <w:jc w:val="distribute"/>
              <w:rPr>
                <w:rFonts w:eastAsia="標楷體"/>
              </w:rPr>
            </w:pPr>
            <w:r w:rsidRPr="00F66B4A">
              <w:rPr>
                <w:rFonts w:eastAsia="標楷體"/>
              </w:rPr>
              <w:t>每股盈餘（元）</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03674D">
            <w:pPr>
              <w:jc w:val="right"/>
            </w:pPr>
            <w:r w:rsidRPr="00F66B4A">
              <w:t>(2.90)</w:t>
            </w:r>
          </w:p>
        </w:tc>
        <w:tc>
          <w:tcPr>
            <w:tcW w:w="1132" w:type="dxa"/>
            <w:tcBorders>
              <w:top w:val="single" w:sz="6" w:space="0" w:color="auto"/>
              <w:left w:val="single" w:sz="6" w:space="0" w:color="auto"/>
              <w:bottom w:val="single" w:sz="6" w:space="0" w:color="auto"/>
              <w:right w:val="single" w:sz="6" w:space="0" w:color="auto"/>
            </w:tcBorders>
          </w:tcPr>
          <w:p w:rsidR="004B2CA9" w:rsidRPr="00F66B4A" w:rsidRDefault="004B2CA9" w:rsidP="0003674D">
            <w:pPr>
              <w:jc w:val="right"/>
            </w:pPr>
            <w:r w:rsidRPr="00F66B4A">
              <w:t>(2.49)</w:t>
            </w:r>
          </w:p>
        </w:tc>
        <w:tc>
          <w:tcPr>
            <w:tcW w:w="1134" w:type="dxa"/>
            <w:gridSpan w:val="2"/>
            <w:tcBorders>
              <w:top w:val="single" w:sz="6" w:space="0" w:color="auto"/>
              <w:left w:val="single" w:sz="6" w:space="0" w:color="auto"/>
              <w:bottom w:val="single" w:sz="6" w:space="0" w:color="auto"/>
              <w:right w:val="single" w:sz="6" w:space="0" w:color="auto"/>
            </w:tcBorders>
          </w:tcPr>
          <w:p w:rsidR="004B2CA9" w:rsidRPr="00E27CC7" w:rsidRDefault="004B2CA9" w:rsidP="0003674D">
            <w:pPr>
              <w:jc w:val="right"/>
            </w:pPr>
            <w:r w:rsidRPr="00E27CC7">
              <w:t>(2.40)</w:t>
            </w:r>
          </w:p>
        </w:tc>
        <w:tc>
          <w:tcPr>
            <w:tcW w:w="1276" w:type="dxa"/>
            <w:gridSpan w:val="2"/>
            <w:tcBorders>
              <w:top w:val="single" w:sz="6" w:space="0" w:color="auto"/>
              <w:left w:val="single" w:sz="6" w:space="0" w:color="auto"/>
              <w:bottom w:val="single" w:sz="6" w:space="0" w:color="auto"/>
              <w:right w:val="single" w:sz="6" w:space="0" w:color="auto"/>
            </w:tcBorders>
          </w:tcPr>
          <w:p w:rsidR="004B2CA9" w:rsidRPr="00E27CC7" w:rsidRDefault="004B2CA9" w:rsidP="001119D7">
            <w:pPr>
              <w:jc w:val="right"/>
            </w:pPr>
            <w:r w:rsidRPr="00E27CC7">
              <w:t>(1.53)</w:t>
            </w:r>
          </w:p>
        </w:tc>
        <w:tc>
          <w:tcPr>
            <w:tcW w:w="1064" w:type="dxa"/>
            <w:tcBorders>
              <w:top w:val="single" w:sz="6" w:space="0" w:color="auto"/>
              <w:left w:val="single" w:sz="6" w:space="0" w:color="auto"/>
              <w:bottom w:val="single" w:sz="6" w:space="0" w:color="auto"/>
              <w:right w:val="single" w:sz="4" w:space="0" w:color="auto"/>
            </w:tcBorders>
          </w:tcPr>
          <w:p w:rsidR="004B2CA9" w:rsidRPr="00E27CC7" w:rsidRDefault="004B2CA9" w:rsidP="001119D7">
            <w:pPr>
              <w:jc w:val="right"/>
            </w:pPr>
            <w:r w:rsidRPr="00E27CC7">
              <w:t>(1.81)</w:t>
            </w:r>
          </w:p>
        </w:tc>
        <w:tc>
          <w:tcPr>
            <w:tcW w:w="1656" w:type="dxa"/>
            <w:gridSpan w:val="3"/>
            <w:tcBorders>
              <w:top w:val="single" w:sz="6" w:space="0" w:color="auto"/>
              <w:left w:val="single" w:sz="4" w:space="0" w:color="auto"/>
              <w:bottom w:val="single" w:sz="6" w:space="0" w:color="auto"/>
              <w:right w:val="single" w:sz="12" w:space="0" w:color="auto"/>
            </w:tcBorders>
          </w:tcPr>
          <w:p w:rsidR="004B2CA9" w:rsidRPr="00F66B4A" w:rsidRDefault="00931857" w:rsidP="004B2CA9">
            <w:pPr>
              <w:jc w:val="right"/>
            </w:pPr>
            <w:r>
              <w:t>(0.</w:t>
            </w:r>
            <w:r>
              <w:rPr>
                <w:rFonts w:hint="eastAsia"/>
              </w:rPr>
              <w:t>50</w:t>
            </w:r>
            <w:r w:rsidR="004B2CA9" w:rsidRPr="00F66B4A">
              <w:t>)</w:t>
            </w:r>
          </w:p>
        </w:tc>
      </w:tr>
      <w:tr w:rsidR="00F66B4A" w:rsidRPr="00F66B4A" w:rsidTr="00A45990">
        <w:trPr>
          <w:cantSplit/>
        </w:trPr>
        <w:tc>
          <w:tcPr>
            <w:tcW w:w="526" w:type="dxa"/>
            <w:vMerge w:val="restart"/>
            <w:tcBorders>
              <w:top w:val="single" w:sz="6" w:space="0" w:color="auto"/>
              <w:left w:val="single" w:sz="12" w:space="0" w:color="auto"/>
              <w:bottom w:val="single" w:sz="6" w:space="0" w:color="auto"/>
              <w:right w:val="single" w:sz="4" w:space="0" w:color="auto"/>
            </w:tcBorders>
            <w:vAlign w:val="center"/>
          </w:tcPr>
          <w:p w:rsidR="007D603A" w:rsidRPr="00F66B4A" w:rsidRDefault="007D603A">
            <w:pPr>
              <w:jc w:val="distribute"/>
              <w:rPr>
                <w:rFonts w:eastAsia="標楷體"/>
              </w:rPr>
            </w:pPr>
            <w:r w:rsidRPr="00F66B4A">
              <w:rPr>
                <w:rFonts w:eastAsia="標楷體"/>
              </w:rPr>
              <w:t>股利發放</w:t>
            </w:r>
          </w:p>
        </w:tc>
        <w:tc>
          <w:tcPr>
            <w:tcW w:w="1774" w:type="dxa"/>
            <w:gridSpan w:val="2"/>
            <w:tcBorders>
              <w:top w:val="single" w:sz="6" w:space="0" w:color="auto"/>
              <w:left w:val="single" w:sz="4" w:space="0" w:color="auto"/>
              <w:bottom w:val="single" w:sz="6" w:space="0" w:color="auto"/>
              <w:right w:val="single" w:sz="6" w:space="0" w:color="auto"/>
            </w:tcBorders>
            <w:vAlign w:val="center"/>
          </w:tcPr>
          <w:p w:rsidR="007D603A" w:rsidRPr="00F66B4A" w:rsidRDefault="007D603A">
            <w:pPr>
              <w:jc w:val="distribute"/>
              <w:rPr>
                <w:rFonts w:eastAsia="標楷體"/>
              </w:rPr>
            </w:pPr>
            <w:r w:rsidRPr="00F66B4A">
              <w:rPr>
                <w:rFonts w:eastAsia="標楷體"/>
              </w:rPr>
              <w:t>現金股利</w:t>
            </w:r>
            <w:r w:rsidRPr="00F66B4A">
              <w:rPr>
                <w:rFonts w:eastAsia="標楷體"/>
              </w:rPr>
              <w:t>(</w:t>
            </w:r>
            <w:r w:rsidRPr="00F66B4A">
              <w:rPr>
                <w:rFonts w:eastAsia="標楷體"/>
              </w:rPr>
              <w:t>元</w:t>
            </w: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vAlign w:val="center"/>
          </w:tcPr>
          <w:p w:rsidR="007D603A" w:rsidRPr="00F66B4A" w:rsidRDefault="00003D16" w:rsidP="004B2CA9">
            <w:pPr>
              <w:ind w:right="113"/>
              <w:jc w:val="right"/>
              <w:rPr>
                <w:rFonts w:eastAsia="標楷體"/>
              </w:rPr>
            </w:pP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vAlign w:val="center"/>
          </w:tcPr>
          <w:p w:rsidR="007D603A" w:rsidRPr="00F66B4A" w:rsidRDefault="007D603A" w:rsidP="004B2CA9">
            <w:pPr>
              <w:jc w:val="right"/>
              <w:rPr>
                <w:rFonts w:eastAsia="標楷體"/>
              </w:rPr>
            </w:pPr>
            <w:r w:rsidRPr="00F66B4A">
              <w:rPr>
                <w:rFonts w:eastAsia="標楷體"/>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D603A" w:rsidRPr="00F66B4A" w:rsidRDefault="007D603A" w:rsidP="004B2CA9">
            <w:pPr>
              <w:tabs>
                <w:tab w:val="left" w:pos="1250"/>
              </w:tabs>
              <w:ind w:right="14"/>
              <w:jc w:val="right"/>
              <w:rPr>
                <w:rFonts w:eastAsia="標楷體"/>
              </w:rPr>
            </w:pP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D603A" w:rsidRPr="00F66B4A" w:rsidRDefault="007D603A" w:rsidP="004B2CA9">
            <w:pPr>
              <w:jc w:val="right"/>
              <w:rPr>
                <w:rFonts w:eastAsia="標楷體"/>
              </w:rPr>
            </w:pP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vAlign w:val="center"/>
          </w:tcPr>
          <w:p w:rsidR="007D603A" w:rsidRPr="00F66B4A" w:rsidRDefault="007D603A" w:rsidP="004B2CA9">
            <w:pPr>
              <w:tabs>
                <w:tab w:val="left" w:pos="1250"/>
              </w:tabs>
              <w:ind w:right="14"/>
              <w:jc w:val="right"/>
              <w:rPr>
                <w:rFonts w:eastAsia="標楷體"/>
              </w:rPr>
            </w:pPr>
            <w:r w:rsidRPr="00F66B4A">
              <w:rPr>
                <w:rFonts w:eastAsia="標楷體"/>
              </w:rPr>
              <w:t>-</w:t>
            </w:r>
          </w:p>
        </w:tc>
        <w:tc>
          <w:tcPr>
            <w:tcW w:w="1656" w:type="dxa"/>
            <w:gridSpan w:val="3"/>
            <w:tcBorders>
              <w:top w:val="single" w:sz="6" w:space="0" w:color="auto"/>
              <w:left w:val="single" w:sz="4" w:space="0" w:color="auto"/>
              <w:bottom w:val="single" w:sz="6" w:space="0" w:color="auto"/>
              <w:right w:val="single" w:sz="12" w:space="0" w:color="auto"/>
            </w:tcBorders>
            <w:vAlign w:val="center"/>
          </w:tcPr>
          <w:p w:rsidR="007D603A" w:rsidRPr="00F66B4A" w:rsidRDefault="008345EE" w:rsidP="004B2CA9">
            <w:pPr>
              <w:ind w:right="57"/>
              <w:jc w:val="right"/>
              <w:rPr>
                <w:rFonts w:eastAsia="標楷體"/>
              </w:rPr>
            </w:pPr>
            <w:r w:rsidRPr="00F66B4A">
              <w:rPr>
                <w:rFonts w:eastAsia="標楷體"/>
              </w:rPr>
              <w:t>-</w:t>
            </w:r>
          </w:p>
        </w:tc>
      </w:tr>
      <w:tr w:rsidR="00F66B4A" w:rsidRPr="00F66B4A" w:rsidTr="00A45990">
        <w:trPr>
          <w:cantSplit/>
        </w:trPr>
        <w:tc>
          <w:tcPr>
            <w:tcW w:w="526" w:type="dxa"/>
            <w:vMerge/>
            <w:tcBorders>
              <w:left w:val="single" w:sz="12" w:space="0" w:color="auto"/>
              <w:bottom w:val="single" w:sz="6" w:space="0" w:color="auto"/>
              <w:right w:val="single" w:sz="4" w:space="0" w:color="auto"/>
            </w:tcBorders>
            <w:vAlign w:val="center"/>
          </w:tcPr>
          <w:p w:rsidR="008345EE" w:rsidRPr="00F66B4A" w:rsidRDefault="008345EE">
            <w:pPr>
              <w:jc w:val="distribute"/>
              <w:rPr>
                <w:rFonts w:eastAsia="標楷體"/>
              </w:rPr>
            </w:pPr>
          </w:p>
        </w:tc>
        <w:tc>
          <w:tcPr>
            <w:tcW w:w="1774" w:type="dxa"/>
            <w:gridSpan w:val="2"/>
            <w:tcBorders>
              <w:top w:val="single" w:sz="6" w:space="0" w:color="auto"/>
              <w:left w:val="single" w:sz="4" w:space="0" w:color="auto"/>
              <w:bottom w:val="single" w:sz="6" w:space="0" w:color="auto"/>
              <w:right w:val="single" w:sz="6" w:space="0" w:color="auto"/>
            </w:tcBorders>
            <w:vAlign w:val="center"/>
          </w:tcPr>
          <w:p w:rsidR="008345EE" w:rsidRPr="00F66B4A" w:rsidRDefault="008345EE" w:rsidP="00D52D3E">
            <w:pPr>
              <w:spacing w:line="300" w:lineRule="exact"/>
              <w:rPr>
                <w:rFonts w:eastAsia="標楷體"/>
              </w:rPr>
            </w:pPr>
            <w:r w:rsidRPr="00F66B4A">
              <w:rPr>
                <w:rFonts w:eastAsia="標楷體"/>
              </w:rPr>
              <w:t>股票股利</w:t>
            </w:r>
            <w:r w:rsidRPr="00F66B4A">
              <w:rPr>
                <w:rFonts w:eastAsia="標楷體"/>
              </w:rPr>
              <w:t>(</w:t>
            </w:r>
            <w:r w:rsidRPr="00F66B4A">
              <w:rPr>
                <w:rFonts w:eastAsia="標楷體"/>
              </w:rPr>
              <w:t>資本公積轉增資</w:t>
            </w:r>
            <w:r w:rsidRPr="00F66B4A">
              <w:rPr>
                <w:rFonts w:eastAsia="標楷體"/>
              </w:rPr>
              <w:t>)(</w:t>
            </w:r>
            <w:r w:rsidRPr="00F66B4A">
              <w:rPr>
                <w:rFonts w:eastAsia="標楷體"/>
              </w:rPr>
              <w:t>元</w:t>
            </w: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ind w:right="113"/>
              <w:jc w:val="right"/>
              <w:rPr>
                <w:rFonts w:eastAsia="標楷體"/>
              </w:rPr>
            </w:pP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jc w:val="right"/>
              <w:rPr>
                <w:rFonts w:eastAsia="標楷體"/>
              </w:rPr>
            </w:pPr>
            <w:r w:rsidRPr="00F66B4A">
              <w:rPr>
                <w:rFonts w:eastAsia="標楷體"/>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tabs>
                <w:tab w:val="left" w:pos="1250"/>
              </w:tabs>
              <w:ind w:right="14"/>
              <w:jc w:val="right"/>
              <w:rPr>
                <w:rFonts w:eastAsia="標楷體"/>
              </w:rPr>
            </w:pP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jc w:val="right"/>
              <w:rPr>
                <w:rFonts w:eastAsia="標楷體"/>
              </w:rPr>
            </w:pP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vAlign w:val="center"/>
          </w:tcPr>
          <w:p w:rsidR="008345EE" w:rsidRPr="00F66B4A" w:rsidRDefault="008345EE" w:rsidP="004B2CA9">
            <w:pPr>
              <w:tabs>
                <w:tab w:val="left" w:pos="1250"/>
              </w:tabs>
              <w:ind w:right="14"/>
              <w:jc w:val="right"/>
              <w:rPr>
                <w:rFonts w:eastAsia="標楷體"/>
              </w:rPr>
            </w:pPr>
            <w:r w:rsidRPr="00F66B4A">
              <w:rPr>
                <w:rFonts w:eastAsia="標楷體"/>
              </w:rPr>
              <w:t>-</w:t>
            </w:r>
          </w:p>
        </w:tc>
        <w:tc>
          <w:tcPr>
            <w:tcW w:w="1656" w:type="dxa"/>
            <w:gridSpan w:val="3"/>
            <w:tcBorders>
              <w:top w:val="single" w:sz="6" w:space="0" w:color="auto"/>
              <w:left w:val="single" w:sz="4" w:space="0" w:color="auto"/>
              <w:bottom w:val="single" w:sz="6" w:space="0" w:color="auto"/>
              <w:right w:val="single" w:sz="12" w:space="0" w:color="auto"/>
            </w:tcBorders>
            <w:vAlign w:val="center"/>
          </w:tcPr>
          <w:p w:rsidR="008345EE" w:rsidRPr="00F66B4A" w:rsidRDefault="008345EE" w:rsidP="004B2CA9">
            <w:pPr>
              <w:tabs>
                <w:tab w:val="left" w:pos="1250"/>
              </w:tabs>
              <w:ind w:right="14"/>
              <w:jc w:val="right"/>
              <w:rPr>
                <w:rFonts w:eastAsia="標楷體"/>
              </w:rPr>
            </w:pPr>
            <w:r w:rsidRPr="00F66B4A">
              <w:rPr>
                <w:rFonts w:eastAsia="標楷體"/>
              </w:rPr>
              <w:t>-</w:t>
            </w:r>
          </w:p>
        </w:tc>
      </w:tr>
      <w:tr w:rsidR="00F66B4A" w:rsidRPr="00F66B4A" w:rsidTr="00A45990">
        <w:trPr>
          <w:cantSplit/>
        </w:trPr>
        <w:tc>
          <w:tcPr>
            <w:tcW w:w="526" w:type="dxa"/>
            <w:vMerge/>
            <w:tcBorders>
              <w:left w:val="single" w:sz="12" w:space="0" w:color="auto"/>
              <w:bottom w:val="single" w:sz="6" w:space="0" w:color="auto"/>
              <w:right w:val="single" w:sz="4" w:space="0" w:color="auto"/>
            </w:tcBorders>
            <w:vAlign w:val="center"/>
          </w:tcPr>
          <w:p w:rsidR="008345EE" w:rsidRPr="00F66B4A" w:rsidRDefault="008345EE">
            <w:pPr>
              <w:jc w:val="distribute"/>
              <w:rPr>
                <w:rFonts w:eastAsia="標楷體"/>
              </w:rPr>
            </w:pPr>
          </w:p>
        </w:tc>
        <w:tc>
          <w:tcPr>
            <w:tcW w:w="1774" w:type="dxa"/>
            <w:gridSpan w:val="2"/>
            <w:tcBorders>
              <w:top w:val="single" w:sz="6" w:space="0" w:color="auto"/>
              <w:left w:val="single" w:sz="4" w:space="0" w:color="auto"/>
              <w:bottom w:val="single" w:sz="6" w:space="0" w:color="auto"/>
              <w:right w:val="single" w:sz="6" w:space="0" w:color="auto"/>
            </w:tcBorders>
            <w:vAlign w:val="center"/>
          </w:tcPr>
          <w:p w:rsidR="008345EE" w:rsidRPr="00F66B4A" w:rsidRDefault="008345EE" w:rsidP="00D52D3E">
            <w:pPr>
              <w:spacing w:line="300" w:lineRule="exact"/>
              <w:rPr>
                <w:rFonts w:eastAsia="標楷體"/>
              </w:rPr>
            </w:pPr>
            <w:r w:rsidRPr="00F66B4A">
              <w:rPr>
                <w:rFonts w:eastAsia="標楷體"/>
              </w:rPr>
              <w:t>股票股利</w:t>
            </w:r>
            <w:r w:rsidRPr="00F66B4A">
              <w:rPr>
                <w:rFonts w:eastAsia="標楷體"/>
              </w:rPr>
              <w:t>(</w:t>
            </w:r>
            <w:r w:rsidRPr="00F66B4A">
              <w:rPr>
                <w:rFonts w:eastAsia="標楷體"/>
              </w:rPr>
              <w:t>盈餘轉增資</w:t>
            </w:r>
            <w:r w:rsidRPr="00F66B4A">
              <w:rPr>
                <w:rFonts w:eastAsia="標楷體"/>
              </w:rPr>
              <w:t>)(</w:t>
            </w:r>
            <w:r w:rsidRPr="00F66B4A">
              <w:rPr>
                <w:rFonts w:eastAsia="標楷體"/>
              </w:rPr>
              <w:t>元</w:t>
            </w:r>
            <w:r w:rsidRPr="00F66B4A">
              <w:rPr>
                <w:rFonts w:eastAsia="標楷體"/>
              </w:rPr>
              <w:t>)</w:t>
            </w:r>
          </w:p>
        </w:tc>
        <w:tc>
          <w:tcPr>
            <w:tcW w:w="1132" w:type="dxa"/>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ind w:right="113"/>
              <w:jc w:val="right"/>
              <w:rPr>
                <w:rFonts w:eastAsia="標楷體"/>
              </w:rPr>
            </w:pPr>
          </w:p>
        </w:tc>
        <w:tc>
          <w:tcPr>
            <w:tcW w:w="1132" w:type="dxa"/>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jc w:val="right"/>
              <w:rPr>
                <w:rFonts w:eastAsia="標楷體"/>
              </w:rPr>
            </w:pPr>
            <w:r w:rsidRPr="00F66B4A">
              <w:rPr>
                <w:rFonts w:eastAsia="標楷體"/>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tabs>
                <w:tab w:val="left" w:pos="1250"/>
              </w:tabs>
              <w:ind w:right="14"/>
              <w:jc w:val="right"/>
              <w:rPr>
                <w:rFonts w:eastAsia="標楷體"/>
              </w:rPr>
            </w:pPr>
            <w:r w:rsidRPr="00F66B4A">
              <w:rPr>
                <w:rFonts w:eastAsia="標楷體"/>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345EE" w:rsidRPr="00F66B4A" w:rsidRDefault="008345EE" w:rsidP="004B2CA9">
            <w:pPr>
              <w:jc w:val="right"/>
              <w:rPr>
                <w:rFonts w:eastAsia="標楷體"/>
              </w:rPr>
            </w:pPr>
            <w:r w:rsidRPr="00F66B4A">
              <w:rPr>
                <w:rFonts w:eastAsia="標楷體"/>
              </w:rPr>
              <w:t>-</w:t>
            </w:r>
          </w:p>
        </w:tc>
        <w:tc>
          <w:tcPr>
            <w:tcW w:w="1064" w:type="dxa"/>
            <w:tcBorders>
              <w:top w:val="single" w:sz="6" w:space="0" w:color="auto"/>
              <w:left w:val="single" w:sz="6" w:space="0" w:color="auto"/>
              <w:bottom w:val="single" w:sz="6" w:space="0" w:color="auto"/>
              <w:right w:val="single" w:sz="4" w:space="0" w:color="auto"/>
            </w:tcBorders>
            <w:vAlign w:val="center"/>
          </w:tcPr>
          <w:p w:rsidR="008345EE" w:rsidRPr="00F66B4A" w:rsidRDefault="008345EE" w:rsidP="004B2CA9">
            <w:pPr>
              <w:tabs>
                <w:tab w:val="left" w:pos="1250"/>
              </w:tabs>
              <w:ind w:right="14"/>
              <w:jc w:val="right"/>
              <w:rPr>
                <w:rFonts w:eastAsia="標楷體"/>
              </w:rPr>
            </w:pPr>
            <w:r w:rsidRPr="00F66B4A">
              <w:rPr>
                <w:rFonts w:eastAsia="標楷體"/>
              </w:rPr>
              <w:t>-</w:t>
            </w:r>
          </w:p>
        </w:tc>
        <w:tc>
          <w:tcPr>
            <w:tcW w:w="1656" w:type="dxa"/>
            <w:gridSpan w:val="3"/>
            <w:tcBorders>
              <w:top w:val="single" w:sz="6" w:space="0" w:color="auto"/>
              <w:left w:val="single" w:sz="4" w:space="0" w:color="auto"/>
              <w:bottom w:val="single" w:sz="6" w:space="0" w:color="auto"/>
              <w:right w:val="single" w:sz="12" w:space="0" w:color="auto"/>
            </w:tcBorders>
            <w:vAlign w:val="center"/>
          </w:tcPr>
          <w:p w:rsidR="008345EE" w:rsidRPr="00F66B4A" w:rsidRDefault="008345EE" w:rsidP="004B2CA9">
            <w:pPr>
              <w:tabs>
                <w:tab w:val="left" w:pos="1250"/>
              </w:tabs>
              <w:ind w:right="14"/>
              <w:jc w:val="right"/>
              <w:rPr>
                <w:rFonts w:eastAsia="標楷體"/>
              </w:rPr>
            </w:pPr>
            <w:r w:rsidRPr="00F66B4A">
              <w:rPr>
                <w:rFonts w:eastAsia="標楷體"/>
              </w:rPr>
              <w:t>-</w:t>
            </w:r>
          </w:p>
        </w:tc>
      </w:tr>
    </w:tbl>
    <w:p w:rsidR="0003674D" w:rsidRPr="00F66B4A" w:rsidRDefault="0003674D" w:rsidP="00035EB1">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F66B4A">
        <w:rPr>
          <w:rFonts w:ascii="Times New Roman" w:eastAsia="標楷體" w:hAnsi="Times New Roman" w:cs="Times New Roman"/>
          <w:sz w:val="22"/>
          <w:szCs w:val="22"/>
        </w:rPr>
        <w:t>資料來源：經會計師查核簽證之財務報告。</w:t>
      </w:r>
    </w:p>
    <w:p w:rsidR="00E869EA" w:rsidRPr="00F66B4A" w:rsidRDefault="005F1818" w:rsidP="00F579D0">
      <w:pPr>
        <w:pStyle w:val="Web"/>
        <w:widowControl w:val="0"/>
        <w:adjustRightInd w:val="0"/>
        <w:snapToGrid w:val="0"/>
        <w:spacing w:before="0" w:beforeAutospacing="0" w:after="0" w:afterAutospacing="0"/>
        <w:ind w:left="565" w:rightChars="58" w:right="139" w:hangingChars="257" w:hanging="565"/>
        <w:rPr>
          <w:rFonts w:ascii="Times New Roman" w:eastAsia="標楷體" w:hAnsi="Times New Roman" w:cs="Times New Roman"/>
          <w:sz w:val="22"/>
          <w:szCs w:val="22"/>
        </w:rPr>
      </w:pPr>
      <w:r w:rsidRPr="00F66B4A">
        <w:rPr>
          <w:rFonts w:ascii="Times New Roman" w:eastAsia="標楷體" w:hAnsi="Times New Roman" w:cs="Times New Roman"/>
          <w:sz w:val="22"/>
          <w:szCs w:val="22"/>
        </w:rPr>
        <w:t>註</w:t>
      </w:r>
      <w:r w:rsidR="00A45990">
        <w:rPr>
          <w:rFonts w:ascii="Times New Roman" w:eastAsia="標楷體" w:hAnsi="Times New Roman" w:cs="Times New Roman" w:hint="eastAsia"/>
          <w:sz w:val="22"/>
          <w:szCs w:val="22"/>
        </w:rPr>
        <w:t>1</w:t>
      </w:r>
      <w:r w:rsidRPr="00F66B4A">
        <w:rPr>
          <w:rFonts w:ascii="Times New Roman" w:eastAsia="標楷體" w:hAnsi="Times New Roman" w:cs="Times New Roman"/>
          <w:sz w:val="22"/>
          <w:szCs w:val="22"/>
        </w:rPr>
        <w:t>：</w:t>
      </w:r>
      <w:r w:rsidR="0003674D" w:rsidRPr="00F66B4A">
        <w:rPr>
          <w:rFonts w:ascii="Times New Roman" w:eastAsia="標楷體" w:hAnsi="Times New Roman" w:cs="Times New Roman"/>
          <w:sz w:val="22"/>
          <w:szCs w:val="22"/>
        </w:rPr>
        <w:t>自</w:t>
      </w:r>
      <w:r w:rsidR="0003674D" w:rsidRPr="00F66B4A">
        <w:rPr>
          <w:rFonts w:ascii="Times New Roman" w:eastAsia="標楷體" w:hAnsi="Times New Roman" w:cs="Times New Roman"/>
          <w:sz w:val="22"/>
          <w:szCs w:val="22"/>
        </w:rPr>
        <w:t>104</w:t>
      </w:r>
      <w:r w:rsidR="0003674D" w:rsidRPr="00F66B4A">
        <w:rPr>
          <w:rFonts w:ascii="Times New Roman" w:eastAsia="標楷體" w:hAnsi="Times New Roman" w:cs="Times New Roman"/>
          <w:sz w:val="22"/>
          <w:szCs w:val="22"/>
        </w:rPr>
        <w:t>年度起適用國際財務報導準則，</w:t>
      </w:r>
      <w:r w:rsidR="0003674D" w:rsidRPr="00F66B4A">
        <w:rPr>
          <w:rFonts w:ascii="Times New Roman" w:eastAsia="標楷體" w:hAnsi="Times New Roman" w:cs="Times New Roman"/>
          <w:sz w:val="22"/>
          <w:szCs w:val="22"/>
        </w:rPr>
        <w:t>103</w:t>
      </w:r>
      <w:r w:rsidR="0003674D" w:rsidRPr="00F66B4A">
        <w:rPr>
          <w:rFonts w:ascii="Times New Roman" w:eastAsia="標楷體" w:hAnsi="Times New Roman" w:cs="Times New Roman"/>
          <w:sz w:val="22"/>
          <w:szCs w:val="22"/>
        </w:rPr>
        <w:t>年度資料係</w:t>
      </w:r>
      <w:r w:rsidR="0003674D" w:rsidRPr="00F66B4A">
        <w:rPr>
          <w:rFonts w:ascii="Times New Roman" w:eastAsia="標楷體" w:hAnsi="Times New Roman" w:cs="Times New Roman"/>
          <w:sz w:val="22"/>
          <w:szCs w:val="22"/>
        </w:rPr>
        <w:t>104</w:t>
      </w:r>
      <w:r w:rsidR="0003674D" w:rsidRPr="00F66B4A">
        <w:rPr>
          <w:rFonts w:ascii="Times New Roman" w:eastAsia="標楷體" w:hAnsi="Times New Roman" w:cs="Times New Roman"/>
          <w:sz w:val="22"/>
          <w:szCs w:val="22"/>
        </w:rPr>
        <w:t>年度財務報告前期比較數字</w:t>
      </w:r>
      <w:r w:rsidR="00747144" w:rsidRPr="00F66B4A">
        <w:rPr>
          <w:rFonts w:ascii="Times New Roman" w:eastAsia="標楷體" w:hAnsi="Times New Roman" w:cs="Times New Roman" w:hint="eastAsia"/>
          <w:sz w:val="22"/>
          <w:szCs w:val="22"/>
        </w:rPr>
        <w:t>，且</w:t>
      </w:r>
      <w:r w:rsidR="0003674D" w:rsidRPr="00F66B4A">
        <w:rPr>
          <w:rFonts w:ascii="Times New Roman" w:eastAsia="標楷體" w:hAnsi="Times New Roman" w:cs="Times New Roman"/>
          <w:sz w:val="22"/>
          <w:szCs w:val="22"/>
        </w:rPr>
        <w:t>101~105</w:t>
      </w:r>
      <w:r w:rsidR="0003674D" w:rsidRPr="00F66B4A">
        <w:rPr>
          <w:rFonts w:ascii="Times New Roman" w:eastAsia="標楷體" w:hAnsi="Times New Roman" w:cs="Times New Roman"/>
          <w:sz w:val="22"/>
          <w:szCs w:val="22"/>
        </w:rPr>
        <w:t>年度尚無合併個體，故</w:t>
      </w:r>
      <w:r w:rsidR="0003674D" w:rsidRPr="00F66B4A">
        <w:rPr>
          <w:rFonts w:ascii="Times New Roman" w:eastAsia="標楷體" w:hAnsi="Times New Roman" w:cs="Times New Roman"/>
          <w:sz w:val="22"/>
          <w:szCs w:val="22"/>
        </w:rPr>
        <w:t>101~105</w:t>
      </w:r>
      <w:r w:rsidR="0003674D" w:rsidRPr="00F66B4A">
        <w:rPr>
          <w:rFonts w:ascii="Times New Roman" w:eastAsia="標楷體" w:hAnsi="Times New Roman" w:cs="Times New Roman"/>
          <w:sz w:val="22"/>
          <w:szCs w:val="22"/>
        </w:rPr>
        <w:t>年為個別財務報告</w:t>
      </w:r>
      <w:r w:rsidR="00351144" w:rsidRPr="00F66B4A">
        <w:rPr>
          <w:rFonts w:ascii="Times New Roman" w:eastAsia="標楷體" w:hAnsi="Times New Roman" w:cs="Times New Roman"/>
          <w:sz w:val="22"/>
          <w:szCs w:val="22"/>
        </w:rPr>
        <w:t>。</w:t>
      </w:r>
    </w:p>
    <w:p w:rsidR="00322110" w:rsidRPr="00F66B4A" w:rsidRDefault="004B2CA9" w:rsidP="00F579D0">
      <w:pPr>
        <w:pStyle w:val="Web"/>
        <w:widowControl w:val="0"/>
        <w:adjustRightInd w:val="0"/>
        <w:snapToGrid w:val="0"/>
        <w:spacing w:before="0" w:beforeAutospacing="0" w:after="0" w:afterAutospacing="0"/>
        <w:ind w:left="565" w:hangingChars="257" w:hanging="565"/>
        <w:rPr>
          <w:rFonts w:ascii="Times New Roman" w:eastAsia="標楷體" w:hAnsi="Times New Roman" w:cs="Times New Roman"/>
          <w:sz w:val="22"/>
          <w:szCs w:val="22"/>
        </w:rPr>
      </w:pPr>
      <w:r w:rsidRPr="00F66B4A">
        <w:rPr>
          <w:rFonts w:ascii="Times New Roman" w:eastAsia="標楷體" w:hAnsi="Times New Roman" w:cs="Times New Roman"/>
          <w:sz w:val="22"/>
          <w:szCs w:val="22"/>
        </w:rPr>
        <w:t>註</w:t>
      </w:r>
      <w:r w:rsidR="00A45990">
        <w:rPr>
          <w:rFonts w:ascii="Times New Roman" w:eastAsia="標楷體" w:hAnsi="Times New Roman" w:cs="Times New Roman" w:hint="eastAsia"/>
          <w:sz w:val="22"/>
          <w:szCs w:val="22"/>
        </w:rPr>
        <w:t>2</w:t>
      </w:r>
      <w:r w:rsidRPr="00F66B4A">
        <w:rPr>
          <w:rFonts w:ascii="Times New Roman" w:eastAsia="標楷體" w:hAnsi="Times New Roman" w:cs="Times New Roman"/>
          <w:sz w:val="22"/>
          <w:szCs w:val="22"/>
        </w:rPr>
        <w:t>：係自結數字，未經會計師查核簽證，因此可能與會計師查核結果存有出入，請投資人於參考時審慎評估。</w:t>
      </w:r>
    </w:p>
    <w:p w:rsidR="00322110" w:rsidRPr="00F66B4A" w:rsidRDefault="00322110" w:rsidP="00351144">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
        <w:gridCol w:w="997"/>
        <w:gridCol w:w="1545"/>
        <w:gridCol w:w="1607"/>
        <w:gridCol w:w="1541"/>
        <w:gridCol w:w="1491"/>
        <w:gridCol w:w="1567"/>
      </w:tblGrid>
      <w:tr w:rsidR="00F66B4A" w:rsidRPr="00F66B4A" w:rsidTr="00613B9E">
        <w:trPr>
          <w:cantSplit/>
          <w:trHeight w:hRule="exact" w:val="722"/>
          <w:tblHeader/>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161123" w:rsidRPr="00F66B4A" w:rsidRDefault="00656FDE" w:rsidP="00035EB1">
            <w:pPr>
              <w:snapToGrid w:val="0"/>
              <w:spacing w:beforeLines="30" w:before="108"/>
              <w:ind w:firstLineChars="1200" w:firstLine="3363"/>
              <w:rPr>
                <w:rFonts w:eastAsia="標楷體"/>
                <w:b/>
                <w:bCs/>
                <w:sz w:val="28"/>
              </w:rPr>
            </w:pPr>
            <w:bookmarkStart w:id="10" w:name="最近五年度簡明資產負債表"/>
            <w:bookmarkEnd w:id="10"/>
            <w:r>
              <w:rPr>
                <w:rFonts w:eastAsia="標楷體"/>
                <w:b/>
                <w:bCs/>
                <w:noProof/>
                <w:sz w:val="28"/>
              </w:rPr>
              <mc:AlternateContent>
                <mc:Choice Requires="wps">
                  <w:drawing>
                    <wp:anchor distT="0" distB="0" distL="114300" distR="114300" simplePos="0" relativeHeight="251661824" behindDoc="1" locked="0" layoutInCell="1" allowOverlap="1">
                      <wp:simplePos x="0" y="0"/>
                      <wp:positionH relativeFrom="column">
                        <wp:posOffset>10160</wp:posOffset>
                      </wp:positionH>
                      <wp:positionV relativeFrom="paragraph">
                        <wp:posOffset>-635</wp:posOffset>
                      </wp:positionV>
                      <wp:extent cx="6119495" cy="440690"/>
                      <wp:effectExtent l="0" t="0" r="0"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4069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EF9" w:rsidRDefault="00DC5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8" type="#_x0000_t202" style="position:absolute;left:0;text-align:left;margin-left:.8pt;margin-top:-.05pt;width:481.85pt;height:3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" fillcolor="#ededed" stroked="f">
                      <v:fill rotate="t" focus="50%" type="gradient"/>
                      <v:textbox>
                        <w:txbxContent>
                          <w:p w:rsidR="00DC5EF9" w:rsidRDefault="00DC5EF9"/>
                        </w:txbxContent>
                      </v:textbox>
                    </v:shape>
                  </w:pict>
                </mc:Fallback>
              </mc:AlternateContent>
            </w:r>
            <w:r w:rsidR="00161123" w:rsidRPr="00F66B4A">
              <w:rPr>
                <w:rFonts w:eastAsia="標楷體"/>
                <w:b/>
                <w:bCs/>
                <w:sz w:val="28"/>
              </w:rPr>
              <w:t>最近五年度簡明資產負債表</w:t>
            </w:r>
            <w:r w:rsidR="00322110" w:rsidRPr="00F66B4A">
              <w:rPr>
                <w:rFonts w:eastAsia="標楷體"/>
              </w:rPr>
              <w:t>(</w:t>
            </w:r>
            <w:r w:rsidR="00CE08EA" w:rsidRPr="00F66B4A">
              <w:rPr>
                <w:rFonts w:eastAsia="標楷體"/>
              </w:rPr>
              <w:t>註</w:t>
            </w:r>
            <w:r w:rsidR="00322110" w:rsidRPr="00F66B4A">
              <w:rPr>
                <w:rFonts w:eastAsia="標楷體"/>
              </w:rPr>
              <w:t>)</w:t>
            </w:r>
          </w:p>
          <w:p w:rsidR="00161123" w:rsidRPr="00F66B4A" w:rsidRDefault="00161123" w:rsidP="00613B9E">
            <w:pPr>
              <w:tabs>
                <w:tab w:val="left" w:pos="8146"/>
              </w:tabs>
              <w:spacing w:line="200" w:lineRule="exact"/>
              <w:ind w:firstLineChars="2518" w:firstLine="7057"/>
              <w:rPr>
                <w:rFonts w:eastAsia="標楷體"/>
              </w:rPr>
            </w:pPr>
            <w:r w:rsidRPr="00F66B4A">
              <w:rPr>
                <w:rFonts w:eastAsia="標楷體"/>
                <w:b/>
                <w:bCs/>
                <w:sz w:val="28"/>
              </w:rPr>
              <w:t xml:space="preserve">    </w:t>
            </w:r>
            <w:r w:rsidRPr="00F66B4A">
              <w:rPr>
                <w:rFonts w:eastAsia="標楷體"/>
              </w:rPr>
              <w:t>單位：新台幣仟元</w:t>
            </w:r>
          </w:p>
        </w:tc>
      </w:tr>
      <w:tr w:rsidR="00F66B4A" w:rsidRPr="00F66B4A" w:rsidTr="00613B9E">
        <w:trPr>
          <w:trHeight w:val="674"/>
          <w:tblHeader/>
        </w:trPr>
        <w:tc>
          <w:tcPr>
            <w:tcW w:w="1002" w:type="pct"/>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C05CDC" w:rsidRPr="00F66B4A" w:rsidRDefault="00C05CDC">
            <w:pPr>
              <w:ind w:left="57" w:right="57"/>
              <w:jc w:val="right"/>
              <w:rPr>
                <w:rFonts w:eastAsia="標楷體"/>
              </w:rPr>
            </w:pPr>
            <w:r w:rsidRPr="00F66B4A">
              <w:rPr>
                <w:rFonts w:eastAsia="標楷體"/>
              </w:rPr>
              <w:t>年度</w:t>
            </w:r>
          </w:p>
          <w:p w:rsidR="00C05CDC" w:rsidRPr="00F66B4A" w:rsidRDefault="00C05CDC">
            <w:pPr>
              <w:rPr>
                <w:rFonts w:eastAsia="標楷體"/>
              </w:rPr>
            </w:pPr>
            <w:r w:rsidRPr="00F66B4A">
              <w:rPr>
                <w:rFonts w:eastAsia="標楷體"/>
              </w:rPr>
              <w:t>項目</w:t>
            </w:r>
          </w:p>
        </w:tc>
        <w:tc>
          <w:tcPr>
            <w:tcW w:w="797" w:type="pct"/>
            <w:tcBorders>
              <w:top w:val="single" w:sz="6" w:space="0" w:color="auto"/>
              <w:left w:val="single" w:sz="6" w:space="0" w:color="auto"/>
              <w:bottom w:val="single" w:sz="6" w:space="0" w:color="auto"/>
              <w:right w:val="single" w:sz="6" w:space="0" w:color="auto"/>
            </w:tcBorders>
            <w:vAlign w:val="center"/>
          </w:tcPr>
          <w:p w:rsidR="00353151" w:rsidRPr="00F66B4A" w:rsidRDefault="00322110" w:rsidP="00F45586">
            <w:pPr>
              <w:jc w:val="center"/>
              <w:rPr>
                <w:rFonts w:eastAsia="標楷體"/>
              </w:rPr>
            </w:pPr>
            <w:r w:rsidRPr="00F66B4A">
              <w:rPr>
                <w:rFonts w:eastAsia="標楷體"/>
              </w:rPr>
              <w:t>10</w:t>
            </w:r>
            <w:r w:rsidR="00F45586" w:rsidRPr="00F66B4A">
              <w:rPr>
                <w:rFonts w:eastAsia="標楷體"/>
              </w:rPr>
              <w:t>1</w:t>
            </w:r>
            <w:r w:rsidR="00C05CDC" w:rsidRPr="00F66B4A">
              <w:rPr>
                <w:rFonts w:eastAsia="標楷體"/>
              </w:rPr>
              <w:t>年</w:t>
            </w:r>
          </w:p>
        </w:tc>
        <w:tc>
          <w:tcPr>
            <w:tcW w:w="829" w:type="pct"/>
            <w:tcBorders>
              <w:top w:val="single" w:sz="6" w:space="0" w:color="auto"/>
              <w:left w:val="single" w:sz="6" w:space="0" w:color="auto"/>
              <w:bottom w:val="single" w:sz="6" w:space="0" w:color="auto"/>
              <w:right w:val="single" w:sz="6" w:space="0" w:color="auto"/>
            </w:tcBorders>
            <w:vAlign w:val="center"/>
          </w:tcPr>
          <w:p w:rsidR="00461AA5" w:rsidRPr="00F66B4A" w:rsidRDefault="00322110" w:rsidP="00F45586">
            <w:pPr>
              <w:jc w:val="center"/>
              <w:rPr>
                <w:rFonts w:eastAsia="標楷體"/>
              </w:rPr>
            </w:pPr>
            <w:r w:rsidRPr="00F66B4A">
              <w:rPr>
                <w:rFonts w:eastAsia="標楷體"/>
              </w:rPr>
              <w:t>10</w:t>
            </w:r>
            <w:r w:rsidR="00F45586" w:rsidRPr="00F66B4A">
              <w:rPr>
                <w:rFonts w:eastAsia="標楷體"/>
              </w:rPr>
              <w:t>2</w:t>
            </w:r>
            <w:r w:rsidR="00C05CDC" w:rsidRPr="00F66B4A">
              <w:rPr>
                <w:rFonts w:eastAsia="標楷體"/>
              </w:rPr>
              <w:t>年</w:t>
            </w:r>
          </w:p>
        </w:tc>
        <w:tc>
          <w:tcPr>
            <w:tcW w:w="795" w:type="pct"/>
            <w:tcBorders>
              <w:top w:val="single" w:sz="6" w:space="0" w:color="auto"/>
              <w:left w:val="single" w:sz="6" w:space="0" w:color="auto"/>
              <w:bottom w:val="single" w:sz="6" w:space="0" w:color="auto"/>
              <w:right w:val="single" w:sz="6" w:space="0" w:color="auto"/>
            </w:tcBorders>
            <w:vAlign w:val="center"/>
          </w:tcPr>
          <w:p w:rsidR="00C05CDC" w:rsidRPr="00F66B4A" w:rsidRDefault="00322110" w:rsidP="00F45586">
            <w:pPr>
              <w:jc w:val="center"/>
              <w:rPr>
                <w:rFonts w:eastAsia="標楷體"/>
              </w:rPr>
            </w:pPr>
            <w:r w:rsidRPr="00F66B4A">
              <w:rPr>
                <w:rFonts w:eastAsia="標楷體"/>
              </w:rPr>
              <w:t>10</w:t>
            </w:r>
            <w:r w:rsidR="00F45586" w:rsidRPr="00F66B4A">
              <w:rPr>
                <w:rFonts w:eastAsia="標楷體"/>
              </w:rPr>
              <w:t>3</w:t>
            </w:r>
            <w:r w:rsidR="00C05CDC" w:rsidRPr="00F66B4A">
              <w:rPr>
                <w:rFonts w:eastAsia="標楷體"/>
              </w:rPr>
              <w:t>年</w:t>
            </w:r>
          </w:p>
        </w:tc>
        <w:tc>
          <w:tcPr>
            <w:tcW w:w="769" w:type="pct"/>
            <w:tcBorders>
              <w:top w:val="single" w:sz="6" w:space="0" w:color="auto"/>
              <w:left w:val="single" w:sz="6" w:space="0" w:color="auto"/>
              <w:bottom w:val="single" w:sz="6" w:space="0" w:color="auto"/>
              <w:right w:val="single" w:sz="6" w:space="0" w:color="auto"/>
            </w:tcBorders>
            <w:vAlign w:val="center"/>
          </w:tcPr>
          <w:p w:rsidR="00C05CDC" w:rsidRPr="00F66B4A" w:rsidRDefault="00322110" w:rsidP="00F45586">
            <w:pPr>
              <w:jc w:val="center"/>
              <w:rPr>
                <w:rFonts w:eastAsia="標楷體"/>
              </w:rPr>
            </w:pPr>
            <w:r w:rsidRPr="00F66B4A">
              <w:rPr>
                <w:rFonts w:eastAsia="標楷體"/>
              </w:rPr>
              <w:t>10</w:t>
            </w:r>
            <w:r w:rsidR="00F45586" w:rsidRPr="00F66B4A">
              <w:rPr>
                <w:rFonts w:eastAsia="標楷體"/>
              </w:rPr>
              <w:t>4</w:t>
            </w:r>
            <w:r w:rsidR="00C05CDC" w:rsidRPr="00F66B4A">
              <w:rPr>
                <w:rFonts w:eastAsia="標楷體"/>
              </w:rPr>
              <w:t>年</w:t>
            </w:r>
          </w:p>
        </w:tc>
        <w:tc>
          <w:tcPr>
            <w:tcW w:w="808" w:type="pct"/>
            <w:tcBorders>
              <w:top w:val="single" w:sz="6" w:space="0" w:color="auto"/>
              <w:left w:val="single" w:sz="4" w:space="0" w:color="auto"/>
              <w:bottom w:val="single" w:sz="6" w:space="0" w:color="auto"/>
              <w:right w:val="single" w:sz="12" w:space="0" w:color="auto"/>
            </w:tcBorders>
            <w:vAlign w:val="center"/>
          </w:tcPr>
          <w:p w:rsidR="00C05CDC" w:rsidRPr="00F66B4A" w:rsidRDefault="00322110" w:rsidP="00F45586">
            <w:pPr>
              <w:jc w:val="center"/>
              <w:rPr>
                <w:rFonts w:eastAsia="標楷體"/>
              </w:rPr>
            </w:pPr>
            <w:r w:rsidRPr="00F66B4A">
              <w:rPr>
                <w:rFonts w:eastAsia="標楷體"/>
              </w:rPr>
              <w:t>10</w:t>
            </w:r>
            <w:r w:rsidR="00F45586" w:rsidRPr="00F66B4A">
              <w:rPr>
                <w:rFonts w:eastAsia="標楷體"/>
              </w:rPr>
              <w:t>5</w:t>
            </w:r>
            <w:r w:rsidR="00C05CDC" w:rsidRPr="00F66B4A">
              <w:rPr>
                <w:rFonts w:eastAsia="標楷體"/>
              </w:rPr>
              <w:t>年</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6259B2" w:rsidRPr="00F66B4A" w:rsidRDefault="006259B2">
            <w:pPr>
              <w:jc w:val="distribute"/>
              <w:rPr>
                <w:rFonts w:eastAsia="標楷體"/>
              </w:rPr>
            </w:pPr>
            <w:r w:rsidRPr="00F66B4A">
              <w:rPr>
                <w:rFonts w:eastAsia="標楷體"/>
              </w:rPr>
              <w:t>流動資產</w:t>
            </w:r>
          </w:p>
        </w:tc>
        <w:tc>
          <w:tcPr>
            <w:tcW w:w="797" w:type="pct"/>
            <w:tcBorders>
              <w:top w:val="single" w:sz="6" w:space="0" w:color="auto"/>
              <w:left w:val="single" w:sz="6" w:space="0" w:color="auto"/>
              <w:bottom w:val="single" w:sz="6" w:space="0" w:color="auto"/>
              <w:right w:val="single" w:sz="6" w:space="0" w:color="auto"/>
            </w:tcBorders>
          </w:tcPr>
          <w:p w:rsidR="006259B2" w:rsidRPr="00F66B4A" w:rsidRDefault="006259B2" w:rsidP="006259B2">
            <w:pPr>
              <w:pStyle w:val="TableParagraph"/>
              <w:spacing w:before="100" w:beforeAutospacing="1"/>
              <w:ind w:left="232"/>
              <w:jc w:val="right"/>
              <w:rPr>
                <w:rFonts w:ascii="Times New Roman" w:eastAsia="標楷體" w:hAnsi="Times New Roman"/>
              </w:rPr>
            </w:pPr>
            <w:r w:rsidRPr="00F66B4A">
              <w:rPr>
                <w:rFonts w:ascii="Times New Roman" w:eastAsia="標楷體" w:hAnsi="Times New Roman"/>
              </w:rPr>
              <w:t>44,709</w:t>
            </w:r>
          </w:p>
        </w:tc>
        <w:tc>
          <w:tcPr>
            <w:tcW w:w="829" w:type="pct"/>
            <w:tcBorders>
              <w:top w:val="single" w:sz="6" w:space="0" w:color="auto"/>
              <w:left w:val="single" w:sz="6" w:space="0" w:color="auto"/>
              <w:bottom w:val="single" w:sz="6" w:space="0" w:color="auto"/>
              <w:right w:val="single" w:sz="6" w:space="0" w:color="auto"/>
            </w:tcBorders>
          </w:tcPr>
          <w:p w:rsidR="006259B2" w:rsidRPr="00F66B4A" w:rsidRDefault="006259B2" w:rsidP="006259B2">
            <w:pPr>
              <w:pStyle w:val="TableParagraph"/>
              <w:spacing w:before="100" w:beforeAutospacing="1"/>
              <w:ind w:left="232"/>
              <w:jc w:val="right"/>
              <w:rPr>
                <w:rFonts w:ascii="Times New Roman" w:eastAsia="標楷體" w:hAnsi="Times New Roman"/>
              </w:rPr>
            </w:pPr>
            <w:r w:rsidRPr="00F66B4A">
              <w:rPr>
                <w:rFonts w:ascii="Times New Roman" w:eastAsia="標楷體" w:hAnsi="Times New Roman"/>
              </w:rPr>
              <w:t>316,093</w:t>
            </w:r>
          </w:p>
        </w:tc>
        <w:tc>
          <w:tcPr>
            <w:tcW w:w="795"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318"/>
              <w:jc w:val="right"/>
              <w:rPr>
                <w:rFonts w:ascii="Times New Roman" w:eastAsia="標楷體" w:hAnsi="Times New Roman"/>
              </w:rPr>
            </w:pPr>
            <w:r w:rsidRPr="000731C4">
              <w:rPr>
                <w:rFonts w:ascii="Times New Roman" w:eastAsia="標楷體" w:hAnsi="Times New Roman"/>
              </w:rPr>
              <w:t>772,186</w:t>
            </w:r>
          </w:p>
        </w:tc>
        <w:tc>
          <w:tcPr>
            <w:tcW w:w="769"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315"/>
              <w:jc w:val="right"/>
              <w:rPr>
                <w:rFonts w:ascii="Times New Roman" w:eastAsia="標楷體" w:hAnsi="Times New Roman"/>
              </w:rPr>
            </w:pPr>
            <w:r w:rsidRPr="000731C4">
              <w:rPr>
                <w:rFonts w:ascii="Times New Roman" w:eastAsia="標楷體" w:hAnsi="Times New Roman"/>
              </w:rPr>
              <w:t>636,871</w:t>
            </w:r>
          </w:p>
        </w:tc>
        <w:tc>
          <w:tcPr>
            <w:tcW w:w="808" w:type="pct"/>
            <w:tcBorders>
              <w:top w:val="single" w:sz="6" w:space="0" w:color="auto"/>
              <w:left w:val="single" w:sz="4" w:space="0" w:color="auto"/>
              <w:bottom w:val="single" w:sz="6" w:space="0" w:color="auto"/>
              <w:right w:val="single" w:sz="12" w:space="0" w:color="auto"/>
            </w:tcBorders>
          </w:tcPr>
          <w:p w:rsidR="006259B2" w:rsidRPr="000731C4" w:rsidRDefault="006259B2" w:rsidP="00F45586">
            <w:pPr>
              <w:pStyle w:val="TableParagraph"/>
              <w:ind w:left="315"/>
              <w:jc w:val="right"/>
              <w:rPr>
                <w:rFonts w:ascii="Times New Roman" w:eastAsia="標楷體" w:hAnsi="Times New Roman"/>
              </w:rPr>
            </w:pPr>
            <w:r w:rsidRPr="000731C4">
              <w:rPr>
                <w:rFonts w:ascii="Times New Roman" w:eastAsia="標楷體" w:hAnsi="Times New Roman"/>
              </w:rPr>
              <w:t>744,528</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322110" w:rsidRPr="00F66B4A" w:rsidRDefault="00322110">
            <w:pPr>
              <w:jc w:val="distribute"/>
              <w:rPr>
                <w:rFonts w:eastAsia="標楷體"/>
              </w:rPr>
            </w:pPr>
            <w:r w:rsidRPr="00F66B4A">
              <w:rPr>
                <w:rFonts w:eastAsia="標楷體"/>
              </w:rPr>
              <w:t>基金及長期投資</w:t>
            </w:r>
          </w:p>
        </w:tc>
        <w:tc>
          <w:tcPr>
            <w:tcW w:w="797" w:type="pct"/>
            <w:tcBorders>
              <w:top w:val="single" w:sz="6" w:space="0" w:color="auto"/>
              <w:left w:val="single" w:sz="6" w:space="0" w:color="auto"/>
              <w:bottom w:val="single" w:sz="6" w:space="0" w:color="auto"/>
              <w:right w:val="single" w:sz="6" w:space="0" w:color="auto"/>
            </w:tcBorders>
            <w:vAlign w:val="center"/>
          </w:tcPr>
          <w:p w:rsidR="00322110" w:rsidRPr="00F66B4A" w:rsidRDefault="00322110" w:rsidP="006259B2">
            <w:pPr>
              <w:spacing w:before="100" w:beforeAutospacing="1"/>
              <w:ind w:right="57"/>
              <w:jc w:val="right"/>
              <w:rPr>
                <w:rFonts w:eastAsia="標楷體"/>
              </w:rPr>
            </w:pPr>
            <w:r w:rsidRPr="00F66B4A">
              <w:rPr>
                <w:rFonts w:eastAsia="標楷體"/>
              </w:rPr>
              <w:t>-</w:t>
            </w:r>
          </w:p>
        </w:tc>
        <w:tc>
          <w:tcPr>
            <w:tcW w:w="829" w:type="pct"/>
            <w:tcBorders>
              <w:top w:val="single" w:sz="6" w:space="0" w:color="auto"/>
              <w:left w:val="single" w:sz="6" w:space="0" w:color="auto"/>
              <w:bottom w:val="single" w:sz="6" w:space="0" w:color="auto"/>
              <w:right w:val="single" w:sz="6" w:space="0" w:color="auto"/>
            </w:tcBorders>
          </w:tcPr>
          <w:p w:rsidR="00322110" w:rsidRPr="00F66B4A" w:rsidRDefault="00322110" w:rsidP="006259B2">
            <w:pPr>
              <w:spacing w:before="100" w:beforeAutospacing="1"/>
              <w:jc w:val="right"/>
            </w:pPr>
            <w:r w:rsidRPr="00F66B4A">
              <w:rPr>
                <w:rFonts w:eastAsia="標楷體"/>
              </w:rPr>
              <w:t>-</w:t>
            </w:r>
          </w:p>
        </w:tc>
        <w:tc>
          <w:tcPr>
            <w:tcW w:w="795" w:type="pct"/>
            <w:tcBorders>
              <w:top w:val="single" w:sz="6" w:space="0" w:color="auto"/>
              <w:left w:val="single" w:sz="6" w:space="0" w:color="auto"/>
              <w:bottom w:val="single" w:sz="6" w:space="0" w:color="auto"/>
              <w:right w:val="single" w:sz="6" w:space="0" w:color="auto"/>
            </w:tcBorders>
          </w:tcPr>
          <w:p w:rsidR="00322110" w:rsidRPr="000731C4" w:rsidRDefault="00322110" w:rsidP="006259B2">
            <w:pPr>
              <w:jc w:val="right"/>
            </w:pPr>
            <w:r w:rsidRPr="000731C4">
              <w:rPr>
                <w:rFonts w:eastAsia="標楷體"/>
              </w:rPr>
              <w:t>-</w:t>
            </w:r>
          </w:p>
        </w:tc>
        <w:tc>
          <w:tcPr>
            <w:tcW w:w="769" w:type="pct"/>
            <w:tcBorders>
              <w:top w:val="single" w:sz="6" w:space="0" w:color="auto"/>
              <w:left w:val="single" w:sz="6" w:space="0" w:color="auto"/>
              <w:bottom w:val="single" w:sz="6" w:space="0" w:color="auto"/>
              <w:right w:val="single" w:sz="6" w:space="0" w:color="auto"/>
            </w:tcBorders>
          </w:tcPr>
          <w:p w:rsidR="00322110" w:rsidRPr="000731C4" w:rsidRDefault="00322110" w:rsidP="006259B2">
            <w:pPr>
              <w:jc w:val="right"/>
            </w:pPr>
            <w:r w:rsidRPr="000731C4">
              <w:rPr>
                <w:rFonts w:eastAsia="標楷體"/>
              </w:rPr>
              <w:t>-</w:t>
            </w:r>
          </w:p>
        </w:tc>
        <w:tc>
          <w:tcPr>
            <w:tcW w:w="808" w:type="pct"/>
            <w:tcBorders>
              <w:top w:val="single" w:sz="6" w:space="0" w:color="auto"/>
              <w:left w:val="single" w:sz="4" w:space="0" w:color="auto"/>
              <w:bottom w:val="single" w:sz="6" w:space="0" w:color="auto"/>
              <w:right w:val="single" w:sz="12" w:space="0" w:color="auto"/>
            </w:tcBorders>
          </w:tcPr>
          <w:p w:rsidR="00322110" w:rsidRPr="000731C4" w:rsidRDefault="00322110" w:rsidP="006259B2">
            <w:pPr>
              <w:jc w:val="right"/>
            </w:pPr>
            <w:r w:rsidRPr="000731C4">
              <w:rPr>
                <w:rFonts w:eastAsia="標楷體"/>
              </w:rPr>
              <w:t>-</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F45586" w:rsidRPr="00F66B4A" w:rsidRDefault="00F45586">
            <w:pPr>
              <w:jc w:val="distribute"/>
              <w:rPr>
                <w:rFonts w:eastAsia="標楷體"/>
              </w:rPr>
            </w:pPr>
            <w:r w:rsidRPr="00F66B4A">
              <w:rPr>
                <w:rFonts w:eastAsia="標楷體"/>
              </w:rPr>
              <w:t>固定資產</w:t>
            </w:r>
          </w:p>
        </w:tc>
        <w:tc>
          <w:tcPr>
            <w:tcW w:w="797" w:type="pct"/>
            <w:tcBorders>
              <w:top w:val="single" w:sz="6" w:space="0" w:color="auto"/>
              <w:left w:val="single" w:sz="6" w:space="0" w:color="auto"/>
              <w:bottom w:val="single" w:sz="6" w:space="0" w:color="auto"/>
              <w:right w:val="single" w:sz="6" w:space="0" w:color="auto"/>
            </w:tcBorders>
            <w:vAlign w:val="center"/>
          </w:tcPr>
          <w:p w:rsidR="00F45586" w:rsidRPr="00F66B4A" w:rsidRDefault="00F45586" w:rsidP="006259B2">
            <w:pPr>
              <w:spacing w:before="100" w:beforeAutospacing="1"/>
              <w:ind w:right="57"/>
              <w:jc w:val="right"/>
              <w:rPr>
                <w:rFonts w:eastAsia="標楷體"/>
              </w:rPr>
            </w:pPr>
            <w:r w:rsidRPr="00F66B4A">
              <w:rPr>
                <w:rFonts w:eastAsia="標楷體"/>
              </w:rPr>
              <w:t>-</w:t>
            </w:r>
          </w:p>
        </w:tc>
        <w:tc>
          <w:tcPr>
            <w:tcW w:w="829" w:type="pct"/>
            <w:tcBorders>
              <w:top w:val="single" w:sz="6" w:space="0" w:color="auto"/>
              <w:left w:val="single" w:sz="6" w:space="0" w:color="auto"/>
              <w:bottom w:val="single" w:sz="6" w:space="0" w:color="auto"/>
              <w:right w:val="single" w:sz="6" w:space="0" w:color="auto"/>
            </w:tcBorders>
          </w:tcPr>
          <w:p w:rsidR="00F45586" w:rsidRPr="00F66B4A" w:rsidRDefault="00F45586" w:rsidP="006259B2">
            <w:pPr>
              <w:spacing w:before="100" w:beforeAutospacing="1"/>
              <w:jc w:val="right"/>
            </w:pPr>
            <w:r w:rsidRPr="00F66B4A">
              <w:rPr>
                <w:rFonts w:eastAsia="標楷體"/>
              </w:rPr>
              <w:t>-</w:t>
            </w:r>
          </w:p>
        </w:tc>
        <w:tc>
          <w:tcPr>
            <w:tcW w:w="795" w:type="pct"/>
            <w:tcBorders>
              <w:top w:val="single" w:sz="6" w:space="0" w:color="auto"/>
              <w:left w:val="single" w:sz="6" w:space="0" w:color="auto"/>
              <w:bottom w:val="single" w:sz="6" w:space="0" w:color="auto"/>
              <w:right w:val="single" w:sz="6" w:space="0" w:color="auto"/>
            </w:tcBorders>
          </w:tcPr>
          <w:p w:rsidR="00F45586" w:rsidRPr="000731C4" w:rsidRDefault="00F45586" w:rsidP="00F45586">
            <w:pPr>
              <w:pStyle w:val="TableParagraph"/>
              <w:ind w:left="437"/>
              <w:jc w:val="right"/>
              <w:rPr>
                <w:rFonts w:ascii="Times New Roman" w:eastAsia="標楷體" w:hAnsi="Times New Roman"/>
              </w:rPr>
            </w:pPr>
            <w:r w:rsidRPr="000731C4">
              <w:rPr>
                <w:rFonts w:ascii="Times New Roman" w:eastAsia="標楷體" w:hAnsi="Times New Roman"/>
              </w:rPr>
              <w:t>157</w:t>
            </w:r>
          </w:p>
        </w:tc>
        <w:tc>
          <w:tcPr>
            <w:tcW w:w="769" w:type="pct"/>
            <w:tcBorders>
              <w:top w:val="single" w:sz="6" w:space="0" w:color="auto"/>
              <w:left w:val="single" w:sz="6" w:space="0" w:color="auto"/>
              <w:bottom w:val="single" w:sz="6" w:space="0" w:color="auto"/>
              <w:right w:val="single" w:sz="6" w:space="0" w:color="auto"/>
            </w:tcBorders>
          </w:tcPr>
          <w:p w:rsidR="00F45586" w:rsidRPr="000731C4" w:rsidRDefault="00F45586" w:rsidP="00F45586">
            <w:pPr>
              <w:pStyle w:val="TableParagraph"/>
              <w:ind w:left="437"/>
              <w:jc w:val="right"/>
              <w:rPr>
                <w:rFonts w:ascii="Times New Roman" w:eastAsia="標楷體" w:hAnsi="Times New Roman"/>
              </w:rPr>
            </w:pPr>
            <w:r w:rsidRPr="000731C4">
              <w:rPr>
                <w:rFonts w:ascii="Times New Roman" w:eastAsia="標楷體" w:hAnsi="Times New Roman"/>
              </w:rPr>
              <w:t>112</w:t>
            </w:r>
          </w:p>
        </w:tc>
        <w:tc>
          <w:tcPr>
            <w:tcW w:w="808" w:type="pct"/>
            <w:tcBorders>
              <w:top w:val="single" w:sz="6" w:space="0" w:color="auto"/>
              <w:left w:val="single" w:sz="4" w:space="0" w:color="auto"/>
              <w:bottom w:val="single" w:sz="6" w:space="0" w:color="auto"/>
              <w:right w:val="single" w:sz="12" w:space="0" w:color="auto"/>
            </w:tcBorders>
          </w:tcPr>
          <w:p w:rsidR="00F45586" w:rsidRPr="000731C4" w:rsidRDefault="00F45586" w:rsidP="00F45586">
            <w:pPr>
              <w:pStyle w:val="TableParagraph"/>
              <w:ind w:left="437"/>
              <w:jc w:val="right"/>
              <w:rPr>
                <w:rFonts w:ascii="Times New Roman" w:eastAsia="標楷體" w:hAnsi="Times New Roman"/>
              </w:rPr>
            </w:pPr>
            <w:r w:rsidRPr="000731C4">
              <w:rPr>
                <w:rFonts w:ascii="Times New Roman" w:eastAsia="標楷體" w:hAnsi="Times New Roman"/>
              </w:rPr>
              <w:t>889</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6259B2" w:rsidRPr="00F66B4A" w:rsidRDefault="006259B2">
            <w:pPr>
              <w:jc w:val="distribute"/>
              <w:rPr>
                <w:rFonts w:eastAsia="標楷體"/>
              </w:rPr>
            </w:pPr>
            <w:r w:rsidRPr="00F66B4A">
              <w:rPr>
                <w:rFonts w:eastAsia="標楷體"/>
              </w:rPr>
              <w:t>無形資產</w:t>
            </w:r>
          </w:p>
        </w:tc>
        <w:tc>
          <w:tcPr>
            <w:tcW w:w="797" w:type="pct"/>
            <w:tcBorders>
              <w:top w:val="single" w:sz="6" w:space="0" w:color="auto"/>
              <w:left w:val="single" w:sz="6" w:space="0" w:color="auto"/>
              <w:bottom w:val="single" w:sz="6" w:space="0" w:color="auto"/>
              <w:right w:val="single" w:sz="6" w:space="0" w:color="auto"/>
            </w:tcBorders>
          </w:tcPr>
          <w:p w:rsidR="006259B2" w:rsidRPr="00F66B4A" w:rsidRDefault="006259B2" w:rsidP="006259B2">
            <w:pPr>
              <w:pStyle w:val="TableParagraph"/>
              <w:spacing w:before="100" w:beforeAutospacing="1"/>
              <w:ind w:leftChars="-137" w:left="-54" w:hangingChars="125" w:hanging="275"/>
              <w:jc w:val="right"/>
              <w:rPr>
                <w:rFonts w:ascii="Times New Roman" w:eastAsia="標楷體" w:hAnsi="Times New Roman"/>
              </w:rPr>
            </w:pPr>
            <w:r w:rsidRPr="00F66B4A">
              <w:rPr>
                <w:rFonts w:ascii="Times New Roman" w:eastAsia="標楷體" w:hAnsi="Times New Roman"/>
              </w:rPr>
              <w:t>58,950</w:t>
            </w:r>
          </w:p>
        </w:tc>
        <w:tc>
          <w:tcPr>
            <w:tcW w:w="829" w:type="pct"/>
            <w:tcBorders>
              <w:top w:val="single" w:sz="6" w:space="0" w:color="auto"/>
              <w:left w:val="single" w:sz="6" w:space="0" w:color="auto"/>
              <w:bottom w:val="single" w:sz="6" w:space="0" w:color="auto"/>
              <w:right w:val="single" w:sz="6" w:space="0" w:color="auto"/>
            </w:tcBorders>
          </w:tcPr>
          <w:p w:rsidR="006259B2" w:rsidRPr="00F66B4A" w:rsidRDefault="006259B2" w:rsidP="006259B2">
            <w:pPr>
              <w:pStyle w:val="TableParagraph"/>
              <w:spacing w:before="100" w:beforeAutospacing="1"/>
              <w:ind w:leftChars="-137" w:left="-54" w:hangingChars="125" w:hanging="275"/>
              <w:jc w:val="right"/>
              <w:rPr>
                <w:rFonts w:ascii="Times New Roman" w:eastAsia="標楷體" w:hAnsi="Times New Roman"/>
              </w:rPr>
            </w:pPr>
            <w:r w:rsidRPr="00F66B4A">
              <w:rPr>
                <w:rFonts w:ascii="Times New Roman" w:eastAsia="標楷體" w:hAnsi="Times New Roman"/>
              </w:rPr>
              <w:t>164,720</w:t>
            </w:r>
          </w:p>
        </w:tc>
        <w:tc>
          <w:tcPr>
            <w:tcW w:w="795"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318"/>
              <w:jc w:val="right"/>
              <w:rPr>
                <w:rFonts w:ascii="Times New Roman" w:eastAsia="標楷體" w:hAnsi="Times New Roman"/>
              </w:rPr>
            </w:pPr>
            <w:r w:rsidRPr="000731C4">
              <w:rPr>
                <w:rFonts w:ascii="Times New Roman" w:eastAsia="標楷體" w:hAnsi="Times New Roman"/>
              </w:rPr>
              <w:t>180,000</w:t>
            </w:r>
          </w:p>
        </w:tc>
        <w:tc>
          <w:tcPr>
            <w:tcW w:w="769"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318"/>
              <w:jc w:val="right"/>
              <w:rPr>
                <w:rFonts w:ascii="Times New Roman" w:eastAsia="標楷體" w:hAnsi="Times New Roman"/>
              </w:rPr>
            </w:pPr>
            <w:r w:rsidRPr="000731C4">
              <w:rPr>
                <w:rFonts w:ascii="Times New Roman" w:eastAsia="標楷體" w:hAnsi="Times New Roman"/>
              </w:rPr>
              <w:t>186,000</w:t>
            </w:r>
          </w:p>
        </w:tc>
        <w:tc>
          <w:tcPr>
            <w:tcW w:w="808" w:type="pct"/>
            <w:tcBorders>
              <w:top w:val="single" w:sz="6" w:space="0" w:color="auto"/>
              <w:left w:val="single" w:sz="4" w:space="0" w:color="auto"/>
              <w:bottom w:val="single" w:sz="6" w:space="0" w:color="auto"/>
              <w:right w:val="single" w:sz="12" w:space="0" w:color="auto"/>
            </w:tcBorders>
          </w:tcPr>
          <w:p w:rsidR="006259B2" w:rsidRPr="000731C4" w:rsidRDefault="006259B2" w:rsidP="00F45586">
            <w:pPr>
              <w:pStyle w:val="TableParagraph"/>
              <w:ind w:left="318"/>
              <w:jc w:val="right"/>
              <w:rPr>
                <w:rFonts w:ascii="Times New Roman" w:eastAsia="標楷體" w:hAnsi="Times New Roman"/>
              </w:rPr>
            </w:pPr>
            <w:r w:rsidRPr="000731C4">
              <w:rPr>
                <w:rFonts w:ascii="Times New Roman" w:eastAsia="標楷體" w:hAnsi="Times New Roman"/>
              </w:rPr>
              <w:t>185,950</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6259B2" w:rsidRPr="00F66B4A" w:rsidRDefault="006259B2">
            <w:pPr>
              <w:jc w:val="distribute"/>
              <w:rPr>
                <w:rFonts w:eastAsia="標楷體"/>
              </w:rPr>
            </w:pPr>
            <w:r w:rsidRPr="00F66B4A">
              <w:rPr>
                <w:rFonts w:eastAsia="標楷體"/>
              </w:rPr>
              <w:t>其他資產</w:t>
            </w:r>
          </w:p>
        </w:tc>
        <w:tc>
          <w:tcPr>
            <w:tcW w:w="797" w:type="pct"/>
            <w:tcBorders>
              <w:top w:val="single" w:sz="6" w:space="0" w:color="auto"/>
              <w:left w:val="single" w:sz="6" w:space="0" w:color="auto"/>
              <w:bottom w:val="single" w:sz="6" w:space="0" w:color="auto"/>
              <w:right w:val="single" w:sz="6" w:space="0" w:color="auto"/>
            </w:tcBorders>
          </w:tcPr>
          <w:p w:rsidR="006259B2" w:rsidRPr="00F66B4A" w:rsidRDefault="006259B2" w:rsidP="00893081">
            <w:pPr>
              <w:spacing w:before="100" w:beforeAutospacing="1"/>
              <w:ind w:right="57"/>
              <w:jc w:val="right"/>
              <w:rPr>
                <w:rFonts w:eastAsia="標楷體"/>
              </w:rPr>
            </w:pPr>
            <w:r w:rsidRPr="00F66B4A">
              <w:rPr>
                <w:rFonts w:eastAsia="標楷體"/>
              </w:rPr>
              <w:t>-</w:t>
            </w:r>
          </w:p>
        </w:tc>
        <w:tc>
          <w:tcPr>
            <w:tcW w:w="829" w:type="pct"/>
            <w:tcBorders>
              <w:top w:val="single" w:sz="6" w:space="0" w:color="auto"/>
              <w:left w:val="single" w:sz="6" w:space="0" w:color="auto"/>
              <w:bottom w:val="single" w:sz="6" w:space="0" w:color="auto"/>
              <w:right w:val="single" w:sz="6" w:space="0" w:color="auto"/>
            </w:tcBorders>
          </w:tcPr>
          <w:p w:rsidR="006259B2" w:rsidRPr="00F66B4A" w:rsidRDefault="006259B2" w:rsidP="006259B2">
            <w:pPr>
              <w:pStyle w:val="TableParagraph"/>
              <w:spacing w:before="100" w:beforeAutospacing="1"/>
              <w:jc w:val="right"/>
              <w:rPr>
                <w:rFonts w:ascii="Times New Roman" w:eastAsia="標楷體" w:hAnsi="Times New Roman"/>
              </w:rPr>
            </w:pPr>
            <w:r w:rsidRPr="00F66B4A">
              <w:rPr>
                <w:rFonts w:ascii="Times New Roman" w:eastAsia="標楷體" w:hAnsi="Times New Roman"/>
              </w:rPr>
              <w:t>600</w:t>
            </w:r>
          </w:p>
        </w:tc>
        <w:tc>
          <w:tcPr>
            <w:tcW w:w="795"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612"/>
              <w:jc w:val="right"/>
              <w:rPr>
                <w:rFonts w:ascii="Times New Roman" w:eastAsia="標楷體" w:hAnsi="Times New Roman"/>
              </w:rPr>
            </w:pPr>
            <w:r w:rsidRPr="000731C4">
              <w:rPr>
                <w:rFonts w:ascii="Times New Roman" w:eastAsia="標楷體" w:hAnsi="Times New Roman"/>
              </w:rPr>
              <w:t>600</w:t>
            </w:r>
          </w:p>
        </w:tc>
        <w:tc>
          <w:tcPr>
            <w:tcW w:w="769"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612"/>
              <w:jc w:val="right"/>
              <w:rPr>
                <w:rFonts w:ascii="Times New Roman" w:eastAsia="標楷體" w:hAnsi="Times New Roman"/>
              </w:rPr>
            </w:pPr>
            <w:r w:rsidRPr="000731C4">
              <w:rPr>
                <w:rFonts w:ascii="Times New Roman" w:eastAsia="標楷體" w:hAnsi="Times New Roman"/>
              </w:rPr>
              <w:t>1,034</w:t>
            </w:r>
          </w:p>
        </w:tc>
        <w:tc>
          <w:tcPr>
            <w:tcW w:w="808" w:type="pct"/>
            <w:tcBorders>
              <w:top w:val="single" w:sz="6" w:space="0" w:color="auto"/>
              <w:left w:val="single" w:sz="4" w:space="0" w:color="auto"/>
              <w:bottom w:val="single" w:sz="6" w:space="0" w:color="auto"/>
              <w:right w:val="single" w:sz="12" w:space="0" w:color="auto"/>
            </w:tcBorders>
          </w:tcPr>
          <w:p w:rsidR="006259B2" w:rsidRPr="000731C4" w:rsidRDefault="006259B2" w:rsidP="00F45586">
            <w:pPr>
              <w:pStyle w:val="TableParagraph"/>
              <w:ind w:left="612"/>
              <w:jc w:val="right"/>
              <w:rPr>
                <w:rFonts w:ascii="Times New Roman" w:eastAsia="標楷體" w:hAnsi="Times New Roman"/>
              </w:rPr>
            </w:pPr>
            <w:r w:rsidRPr="000731C4">
              <w:rPr>
                <w:rFonts w:ascii="Times New Roman" w:eastAsia="標楷體" w:hAnsi="Times New Roman"/>
              </w:rPr>
              <w:t>600</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6259B2" w:rsidRPr="00F66B4A" w:rsidRDefault="006259B2">
            <w:pPr>
              <w:jc w:val="distribute"/>
              <w:rPr>
                <w:rFonts w:eastAsia="標楷體"/>
              </w:rPr>
            </w:pPr>
            <w:r w:rsidRPr="00F66B4A">
              <w:rPr>
                <w:rFonts w:eastAsia="標楷體"/>
              </w:rPr>
              <w:t>資產總額</w:t>
            </w:r>
          </w:p>
        </w:tc>
        <w:tc>
          <w:tcPr>
            <w:tcW w:w="797" w:type="pct"/>
            <w:tcBorders>
              <w:top w:val="single" w:sz="6" w:space="0" w:color="auto"/>
              <w:left w:val="single" w:sz="6" w:space="0" w:color="auto"/>
              <w:bottom w:val="single" w:sz="6" w:space="0" w:color="auto"/>
              <w:right w:val="single" w:sz="6" w:space="0" w:color="auto"/>
            </w:tcBorders>
          </w:tcPr>
          <w:p w:rsidR="006259B2" w:rsidRPr="00F66B4A" w:rsidRDefault="006259B2" w:rsidP="006259B2">
            <w:pPr>
              <w:pStyle w:val="TableParagraph"/>
              <w:spacing w:before="100" w:beforeAutospacing="1"/>
              <w:ind w:left="231"/>
              <w:jc w:val="right"/>
              <w:rPr>
                <w:rFonts w:ascii="Times New Roman" w:eastAsia="標楷體" w:hAnsi="Times New Roman"/>
              </w:rPr>
            </w:pPr>
            <w:r w:rsidRPr="00F66B4A">
              <w:rPr>
                <w:rFonts w:ascii="Times New Roman" w:eastAsia="標楷體" w:hAnsi="Times New Roman"/>
              </w:rPr>
              <w:t>103,659</w:t>
            </w:r>
          </w:p>
        </w:tc>
        <w:tc>
          <w:tcPr>
            <w:tcW w:w="829" w:type="pct"/>
            <w:tcBorders>
              <w:top w:val="single" w:sz="6" w:space="0" w:color="auto"/>
              <w:left w:val="single" w:sz="6" w:space="0" w:color="auto"/>
              <w:bottom w:val="single" w:sz="6" w:space="0" w:color="auto"/>
              <w:right w:val="single" w:sz="6" w:space="0" w:color="auto"/>
            </w:tcBorders>
          </w:tcPr>
          <w:p w:rsidR="006259B2" w:rsidRPr="00F66B4A" w:rsidRDefault="006259B2" w:rsidP="006259B2">
            <w:pPr>
              <w:pStyle w:val="TableParagraph"/>
              <w:spacing w:before="100" w:beforeAutospacing="1"/>
              <w:ind w:left="231"/>
              <w:jc w:val="right"/>
              <w:rPr>
                <w:rFonts w:ascii="Times New Roman" w:eastAsia="標楷體" w:hAnsi="Times New Roman"/>
              </w:rPr>
            </w:pPr>
            <w:r w:rsidRPr="00F66B4A">
              <w:rPr>
                <w:rFonts w:ascii="Times New Roman" w:eastAsia="標楷體" w:hAnsi="Times New Roman"/>
              </w:rPr>
              <w:t>481,413</w:t>
            </w:r>
          </w:p>
        </w:tc>
        <w:tc>
          <w:tcPr>
            <w:tcW w:w="795"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612"/>
              <w:jc w:val="right"/>
              <w:rPr>
                <w:rFonts w:ascii="Times New Roman" w:eastAsia="標楷體" w:hAnsi="Times New Roman"/>
              </w:rPr>
            </w:pPr>
            <w:r w:rsidRPr="000731C4">
              <w:rPr>
                <w:rFonts w:ascii="Times New Roman" w:eastAsia="標楷體" w:hAnsi="Times New Roman"/>
              </w:rPr>
              <w:t>952,943</w:t>
            </w:r>
          </w:p>
        </w:tc>
        <w:tc>
          <w:tcPr>
            <w:tcW w:w="769" w:type="pct"/>
            <w:tcBorders>
              <w:top w:val="single" w:sz="6" w:space="0" w:color="auto"/>
              <w:left w:val="single" w:sz="6" w:space="0" w:color="auto"/>
              <w:bottom w:val="single" w:sz="6" w:space="0" w:color="auto"/>
              <w:right w:val="single" w:sz="6" w:space="0" w:color="auto"/>
            </w:tcBorders>
          </w:tcPr>
          <w:p w:rsidR="006259B2" w:rsidRPr="000731C4" w:rsidRDefault="006259B2" w:rsidP="00F45586">
            <w:pPr>
              <w:pStyle w:val="TableParagraph"/>
              <w:ind w:left="612"/>
              <w:jc w:val="right"/>
              <w:rPr>
                <w:rFonts w:ascii="Times New Roman" w:eastAsia="標楷體" w:hAnsi="Times New Roman"/>
              </w:rPr>
            </w:pPr>
            <w:r w:rsidRPr="000731C4">
              <w:rPr>
                <w:rFonts w:ascii="Times New Roman" w:eastAsia="標楷體" w:hAnsi="Times New Roman"/>
              </w:rPr>
              <w:t>832,717</w:t>
            </w:r>
          </w:p>
        </w:tc>
        <w:tc>
          <w:tcPr>
            <w:tcW w:w="808" w:type="pct"/>
            <w:tcBorders>
              <w:top w:val="single" w:sz="6" w:space="0" w:color="auto"/>
              <w:left w:val="single" w:sz="4" w:space="0" w:color="auto"/>
              <w:bottom w:val="single" w:sz="6" w:space="0" w:color="auto"/>
              <w:right w:val="single" w:sz="12" w:space="0" w:color="auto"/>
            </w:tcBorders>
          </w:tcPr>
          <w:p w:rsidR="006259B2" w:rsidRPr="000731C4" w:rsidRDefault="006259B2" w:rsidP="00F45586">
            <w:pPr>
              <w:pStyle w:val="TableParagraph"/>
              <w:ind w:left="612"/>
              <w:jc w:val="right"/>
              <w:rPr>
                <w:rFonts w:ascii="Times New Roman" w:eastAsia="標楷體" w:hAnsi="Times New Roman"/>
              </w:rPr>
            </w:pPr>
            <w:r w:rsidRPr="000731C4">
              <w:rPr>
                <w:rFonts w:ascii="Times New Roman" w:eastAsia="標楷體" w:hAnsi="Times New Roman"/>
              </w:rPr>
              <w:t>940,667</w:t>
            </w:r>
          </w:p>
        </w:tc>
      </w:tr>
      <w:tr w:rsidR="00F66B4A" w:rsidRPr="00F66B4A" w:rsidTr="00EA388B">
        <w:trPr>
          <w:cantSplit/>
          <w:trHeight w:val="393"/>
        </w:trPr>
        <w:tc>
          <w:tcPr>
            <w:tcW w:w="488" w:type="pct"/>
            <w:vMerge w:val="restart"/>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r w:rsidRPr="00F66B4A">
              <w:rPr>
                <w:rFonts w:eastAsia="標楷體"/>
              </w:rPr>
              <w:t>流動</w:t>
            </w:r>
          </w:p>
          <w:p w:rsidR="007F5CF9" w:rsidRPr="00F66B4A" w:rsidRDefault="007F5CF9">
            <w:pPr>
              <w:jc w:val="distribute"/>
              <w:rPr>
                <w:rFonts w:eastAsia="標楷體"/>
              </w:rPr>
            </w:pPr>
            <w:r w:rsidRPr="00F66B4A">
              <w:rPr>
                <w:rFonts w:eastAsia="標楷體"/>
              </w:rPr>
              <w:t>負債</w:t>
            </w:r>
          </w:p>
        </w:tc>
        <w:tc>
          <w:tcPr>
            <w:tcW w:w="514" w:type="pct"/>
            <w:tcBorders>
              <w:top w:val="single" w:sz="6" w:space="0" w:color="auto"/>
              <w:left w:val="single" w:sz="6" w:space="0" w:color="auto"/>
              <w:bottom w:val="single" w:sz="6" w:space="0" w:color="auto"/>
              <w:right w:val="single" w:sz="6" w:space="0" w:color="auto"/>
            </w:tcBorders>
          </w:tcPr>
          <w:p w:rsidR="007F5CF9" w:rsidRPr="00F66B4A" w:rsidRDefault="007F5CF9" w:rsidP="00EA388B">
            <w:pPr>
              <w:pStyle w:val="ae"/>
              <w:tabs>
                <w:tab w:val="left" w:pos="941"/>
              </w:tabs>
              <w:adjustRightInd/>
              <w:snapToGrid/>
              <w:spacing w:line="240" w:lineRule="auto"/>
              <w:jc w:val="left"/>
              <w:textAlignment w:val="auto"/>
              <w:rPr>
                <w:kern w:val="2"/>
                <w:szCs w:val="24"/>
              </w:rPr>
            </w:pPr>
            <w:r w:rsidRPr="00F66B4A">
              <w:rPr>
                <w:kern w:val="2"/>
                <w:szCs w:val="24"/>
              </w:rPr>
              <w:t>分配</w:t>
            </w:r>
            <w:r w:rsidR="00EA388B">
              <w:rPr>
                <w:rFonts w:hint="eastAsia"/>
                <w:kern w:val="2"/>
                <w:szCs w:val="24"/>
              </w:rPr>
              <w:t>前</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34,050</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66,364</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64,108</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33,861</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19,216</w:t>
            </w:r>
          </w:p>
        </w:tc>
      </w:tr>
      <w:tr w:rsidR="00F66B4A" w:rsidRPr="00F66B4A" w:rsidTr="00613B9E">
        <w:trPr>
          <w:cantSplit/>
        </w:trPr>
        <w:tc>
          <w:tcPr>
            <w:tcW w:w="488" w:type="pct"/>
            <w:vMerge/>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p>
        </w:tc>
        <w:tc>
          <w:tcPr>
            <w:tcW w:w="514" w:type="pct"/>
            <w:tcBorders>
              <w:top w:val="single" w:sz="6" w:space="0" w:color="auto"/>
              <w:left w:val="single" w:sz="6" w:space="0" w:color="auto"/>
              <w:bottom w:val="single" w:sz="6" w:space="0" w:color="auto"/>
              <w:right w:val="single" w:sz="6" w:space="0" w:color="auto"/>
            </w:tcBorders>
          </w:tcPr>
          <w:p w:rsidR="007F5CF9" w:rsidRPr="00F66B4A" w:rsidRDefault="007F5CF9" w:rsidP="00EA388B">
            <w:pPr>
              <w:ind w:leftChars="-13" w:right="240" w:hangingChars="13" w:hanging="31"/>
              <w:jc w:val="center"/>
              <w:rPr>
                <w:rFonts w:eastAsia="標楷體"/>
              </w:rPr>
            </w:pPr>
            <w:r w:rsidRPr="00F66B4A">
              <w:rPr>
                <w:rFonts w:eastAsia="標楷體"/>
              </w:rPr>
              <w:t>分配後</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34,050</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66,364</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64,108</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33,861</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19,216</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322110" w:rsidRPr="00F66B4A" w:rsidRDefault="00322110">
            <w:pPr>
              <w:jc w:val="distribute"/>
              <w:rPr>
                <w:rFonts w:eastAsia="標楷體"/>
              </w:rPr>
            </w:pPr>
            <w:r w:rsidRPr="00F66B4A">
              <w:rPr>
                <w:rFonts w:eastAsia="標楷體"/>
              </w:rPr>
              <w:t>長期負債</w:t>
            </w:r>
          </w:p>
        </w:tc>
        <w:tc>
          <w:tcPr>
            <w:tcW w:w="797" w:type="pct"/>
            <w:tcBorders>
              <w:top w:val="single" w:sz="6" w:space="0" w:color="auto"/>
              <w:left w:val="single" w:sz="6" w:space="0" w:color="auto"/>
              <w:bottom w:val="single" w:sz="6" w:space="0" w:color="auto"/>
              <w:right w:val="single" w:sz="6" w:space="0" w:color="auto"/>
            </w:tcBorders>
            <w:vAlign w:val="center"/>
          </w:tcPr>
          <w:p w:rsidR="00322110" w:rsidRPr="00F66B4A" w:rsidRDefault="00322110" w:rsidP="007F5CF9">
            <w:pPr>
              <w:ind w:right="57"/>
              <w:jc w:val="right"/>
              <w:rPr>
                <w:rFonts w:eastAsia="標楷體"/>
              </w:rPr>
            </w:pPr>
            <w:r w:rsidRPr="00F66B4A">
              <w:rPr>
                <w:rFonts w:eastAsia="標楷體"/>
              </w:rPr>
              <w:t>-</w:t>
            </w:r>
          </w:p>
        </w:tc>
        <w:tc>
          <w:tcPr>
            <w:tcW w:w="829" w:type="pct"/>
            <w:tcBorders>
              <w:top w:val="single" w:sz="6" w:space="0" w:color="auto"/>
              <w:left w:val="single" w:sz="6" w:space="0" w:color="auto"/>
              <w:bottom w:val="single" w:sz="6" w:space="0" w:color="auto"/>
              <w:right w:val="single" w:sz="6" w:space="0" w:color="auto"/>
            </w:tcBorders>
          </w:tcPr>
          <w:p w:rsidR="00322110" w:rsidRPr="00F66B4A" w:rsidRDefault="00322110" w:rsidP="007F5CF9">
            <w:pPr>
              <w:jc w:val="right"/>
            </w:pPr>
            <w:r w:rsidRPr="00F66B4A">
              <w:rPr>
                <w:rFonts w:eastAsia="標楷體"/>
              </w:rPr>
              <w:t>-</w:t>
            </w:r>
          </w:p>
        </w:tc>
        <w:tc>
          <w:tcPr>
            <w:tcW w:w="795" w:type="pct"/>
            <w:tcBorders>
              <w:top w:val="single" w:sz="6" w:space="0" w:color="auto"/>
              <w:left w:val="single" w:sz="6" w:space="0" w:color="auto"/>
              <w:bottom w:val="single" w:sz="6" w:space="0" w:color="auto"/>
              <w:right w:val="single" w:sz="6" w:space="0" w:color="auto"/>
            </w:tcBorders>
          </w:tcPr>
          <w:p w:rsidR="00322110" w:rsidRPr="00F66B4A" w:rsidRDefault="00322110" w:rsidP="00F45586">
            <w:pPr>
              <w:jc w:val="right"/>
            </w:pPr>
            <w:r w:rsidRPr="00F66B4A">
              <w:rPr>
                <w:rFonts w:eastAsia="標楷體"/>
              </w:rPr>
              <w:t>-</w:t>
            </w:r>
          </w:p>
        </w:tc>
        <w:tc>
          <w:tcPr>
            <w:tcW w:w="769" w:type="pct"/>
            <w:tcBorders>
              <w:top w:val="single" w:sz="6" w:space="0" w:color="auto"/>
              <w:left w:val="single" w:sz="6" w:space="0" w:color="auto"/>
              <w:bottom w:val="single" w:sz="6" w:space="0" w:color="auto"/>
              <w:right w:val="single" w:sz="6" w:space="0" w:color="auto"/>
            </w:tcBorders>
          </w:tcPr>
          <w:p w:rsidR="00322110" w:rsidRPr="00F66B4A" w:rsidRDefault="00322110" w:rsidP="00F45586">
            <w:pPr>
              <w:jc w:val="right"/>
            </w:pPr>
            <w:r w:rsidRPr="00F66B4A">
              <w:rPr>
                <w:rFonts w:eastAsia="標楷體"/>
              </w:rPr>
              <w:t>-</w:t>
            </w:r>
          </w:p>
        </w:tc>
        <w:tc>
          <w:tcPr>
            <w:tcW w:w="808" w:type="pct"/>
            <w:tcBorders>
              <w:top w:val="single" w:sz="6" w:space="0" w:color="auto"/>
              <w:left w:val="single" w:sz="4" w:space="0" w:color="auto"/>
              <w:bottom w:val="single" w:sz="6" w:space="0" w:color="auto"/>
              <w:right w:val="single" w:sz="12" w:space="0" w:color="auto"/>
            </w:tcBorders>
          </w:tcPr>
          <w:p w:rsidR="00322110" w:rsidRPr="00F66B4A" w:rsidRDefault="00322110" w:rsidP="00F45586">
            <w:pPr>
              <w:jc w:val="right"/>
            </w:pPr>
            <w:r w:rsidRPr="00F66B4A">
              <w:rPr>
                <w:rFonts w:eastAsia="標楷體"/>
              </w:rPr>
              <w:t>-</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322110" w:rsidRPr="00F66B4A" w:rsidRDefault="00322110">
            <w:pPr>
              <w:jc w:val="distribute"/>
              <w:rPr>
                <w:rFonts w:eastAsia="標楷體"/>
              </w:rPr>
            </w:pPr>
            <w:r w:rsidRPr="00F66B4A">
              <w:rPr>
                <w:rFonts w:eastAsia="標楷體"/>
              </w:rPr>
              <w:t>其他負債</w:t>
            </w:r>
          </w:p>
        </w:tc>
        <w:tc>
          <w:tcPr>
            <w:tcW w:w="797" w:type="pct"/>
            <w:tcBorders>
              <w:top w:val="single" w:sz="6" w:space="0" w:color="auto"/>
              <w:left w:val="single" w:sz="6" w:space="0" w:color="auto"/>
              <w:bottom w:val="single" w:sz="6" w:space="0" w:color="auto"/>
              <w:right w:val="single" w:sz="6" w:space="0" w:color="auto"/>
            </w:tcBorders>
          </w:tcPr>
          <w:p w:rsidR="00322110" w:rsidRPr="00F66B4A" w:rsidRDefault="00322110" w:rsidP="00893081">
            <w:pPr>
              <w:jc w:val="right"/>
              <w:rPr>
                <w:rFonts w:eastAsia="標楷體"/>
              </w:rPr>
            </w:pPr>
            <w:r w:rsidRPr="00F66B4A">
              <w:rPr>
                <w:rFonts w:eastAsia="標楷體"/>
              </w:rPr>
              <w:t>-</w:t>
            </w:r>
          </w:p>
        </w:tc>
        <w:tc>
          <w:tcPr>
            <w:tcW w:w="829" w:type="pct"/>
            <w:tcBorders>
              <w:top w:val="single" w:sz="6" w:space="0" w:color="auto"/>
              <w:left w:val="single" w:sz="6" w:space="0" w:color="auto"/>
              <w:bottom w:val="single" w:sz="6" w:space="0" w:color="auto"/>
              <w:right w:val="single" w:sz="6" w:space="0" w:color="auto"/>
            </w:tcBorders>
          </w:tcPr>
          <w:p w:rsidR="00322110" w:rsidRPr="00F66B4A" w:rsidRDefault="00322110" w:rsidP="007F5CF9">
            <w:pPr>
              <w:jc w:val="right"/>
            </w:pPr>
            <w:r w:rsidRPr="00F66B4A">
              <w:rPr>
                <w:rFonts w:eastAsia="標楷體"/>
              </w:rPr>
              <w:t>-</w:t>
            </w:r>
          </w:p>
        </w:tc>
        <w:tc>
          <w:tcPr>
            <w:tcW w:w="795" w:type="pct"/>
            <w:tcBorders>
              <w:top w:val="single" w:sz="6" w:space="0" w:color="auto"/>
              <w:left w:val="single" w:sz="6" w:space="0" w:color="auto"/>
              <w:bottom w:val="single" w:sz="6" w:space="0" w:color="auto"/>
              <w:right w:val="single" w:sz="6" w:space="0" w:color="auto"/>
            </w:tcBorders>
          </w:tcPr>
          <w:p w:rsidR="00322110" w:rsidRPr="00F66B4A" w:rsidRDefault="00322110" w:rsidP="00F45586">
            <w:pPr>
              <w:jc w:val="right"/>
            </w:pPr>
            <w:r w:rsidRPr="00F66B4A">
              <w:rPr>
                <w:rFonts w:eastAsia="標楷體"/>
              </w:rPr>
              <w:t>-</w:t>
            </w:r>
          </w:p>
        </w:tc>
        <w:tc>
          <w:tcPr>
            <w:tcW w:w="769" w:type="pct"/>
            <w:tcBorders>
              <w:top w:val="single" w:sz="6" w:space="0" w:color="auto"/>
              <w:left w:val="single" w:sz="6" w:space="0" w:color="auto"/>
              <w:bottom w:val="single" w:sz="6" w:space="0" w:color="auto"/>
              <w:right w:val="single" w:sz="6" w:space="0" w:color="auto"/>
            </w:tcBorders>
          </w:tcPr>
          <w:p w:rsidR="00322110" w:rsidRPr="00F66B4A" w:rsidRDefault="00322110" w:rsidP="00F45586">
            <w:pPr>
              <w:jc w:val="right"/>
            </w:pPr>
            <w:r w:rsidRPr="00F66B4A">
              <w:rPr>
                <w:rFonts w:eastAsia="標楷體"/>
              </w:rPr>
              <w:t>-</w:t>
            </w:r>
          </w:p>
        </w:tc>
        <w:tc>
          <w:tcPr>
            <w:tcW w:w="808" w:type="pct"/>
            <w:tcBorders>
              <w:top w:val="single" w:sz="6" w:space="0" w:color="auto"/>
              <w:left w:val="single" w:sz="4" w:space="0" w:color="auto"/>
              <w:bottom w:val="single" w:sz="6" w:space="0" w:color="auto"/>
              <w:right w:val="single" w:sz="12" w:space="0" w:color="auto"/>
            </w:tcBorders>
          </w:tcPr>
          <w:p w:rsidR="00322110" w:rsidRPr="00F66B4A" w:rsidRDefault="00322110" w:rsidP="00F45586">
            <w:pPr>
              <w:jc w:val="right"/>
            </w:pPr>
            <w:r w:rsidRPr="00F66B4A">
              <w:rPr>
                <w:rFonts w:eastAsia="標楷體"/>
              </w:rPr>
              <w:t>-</w:t>
            </w:r>
          </w:p>
        </w:tc>
      </w:tr>
      <w:tr w:rsidR="00F66B4A" w:rsidRPr="00F66B4A" w:rsidTr="00613B9E">
        <w:trPr>
          <w:cantSplit/>
        </w:trPr>
        <w:tc>
          <w:tcPr>
            <w:tcW w:w="488" w:type="pct"/>
            <w:vMerge w:val="restart"/>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r w:rsidRPr="00F66B4A">
              <w:rPr>
                <w:rFonts w:eastAsia="標楷體"/>
              </w:rPr>
              <w:t>負債</w:t>
            </w:r>
          </w:p>
          <w:p w:rsidR="007F5CF9" w:rsidRPr="00F66B4A" w:rsidRDefault="007F5CF9">
            <w:pPr>
              <w:jc w:val="distribute"/>
              <w:rPr>
                <w:rFonts w:eastAsia="標楷體"/>
              </w:rPr>
            </w:pPr>
            <w:r w:rsidRPr="00F66B4A">
              <w:rPr>
                <w:rFonts w:eastAsia="標楷體"/>
              </w:rPr>
              <w:t>總額</w:t>
            </w:r>
          </w:p>
        </w:tc>
        <w:tc>
          <w:tcPr>
            <w:tcW w:w="514" w:type="pct"/>
            <w:tcBorders>
              <w:top w:val="single" w:sz="6" w:space="0" w:color="auto"/>
              <w:left w:val="single" w:sz="6" w:space="0" w:color="auto"/>
              <w:bottom w:val="single" w:sz="6" w:space="0" w:color="auto"/>
              <w:right w:val="single" w:sz="6" w:space="0" w:color="auto"/>
            </w:tcBorders>
          </w:tcPr>
          <w:p w:rsidR="007F5CF9" w:rsidRPr="00F66B4A" w:rsidRDefault="007F5CF9" w:rsidP="00EA388B">
            <w:pPr>
              <w:pStyle w:val="ae"/>
              <w:adjustRightInd/>
              <w:snapToGrid/>
              <w:spacing w:line="240" w:lineRule="auto"/>
              <w:jc w:val="left"/>
              <w:textAlignment w:val="auto"/>
              <w:rPr>
                <w:kern w:val="2"/>
                <w:szCs w:val="24"/>
              </w:rPr>
            </w:pPr>
            <w:r w:rsidRPr="00F66B4A">
              <w:rPr>
                <w:kern w:val="2"/>
                <w:szCs w:val="24"/>
              </w:rPr>
              <w:t>分配前</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34,050</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66,364</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64,108</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33,861</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19,216</w:t>
            </w:r>
          </w:p>
        </w:tc>
      </w:tr>
      <w:tr w:rsidR="00F66B4A" w:rsidRPr="00F66B4A" w:rsidTr="00613B9E">
        <w:trPr>
          <w:cantSplit/>
        </w:trPr>
        <w:tc>
          <w:tcPr>
            <w:tcW w:w="488" w:type="pct"/>
            <w:vMerge/>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p>
        </w:tc>
        <w:tc>
          <w:tcPr>
            <w:tcW w:w="514" w:type="pct"/>
            <w:tcBorders>
              <w:top w:val="single" w:sz="6" w:space="0" w:color="auto"/>
              <w:left w:val="single" w:sz="6" w:space="0" w:color="auto"/>
              <w:bottom w:val="single" w:sz="6" w:space="0" w:color="auto"/>
              <w:right w:val="single" w:sz="6" w:space="0" w:color="auto"/>
            </w:tcBorders>
          </w:tcPr>
          <w:p w:rsidR="007F5CF9" w:rsidRPr="00F66B4A" w:rsidRDefault="007F5CF9" w:rsidP="00EA388B">
            <w:pPr>
              <w:rPr>
                <w:rFonts w:eastAsia="標楷體"/>
              </w:rPr>
            </w:pPr>
            <w:r w:rsidRPr="00F66B4A">
              <w:rPr>
                <w:rFonts w:eastAsia="標楷體"/>
              </w:rPr>
              <w:t>分配後</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34,050</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352"/>
              <w:jc w:val="right"/>
              <w:rPr>
                <w:rFonts w:ascii="Times New Roman" w:eastAsia="標楷體" w:hAnsi="Times New Roman"/>
              </w:rPr>
            </w:pPr>
            <w:r w:rsidRPr="00F66B4A">
              <w:rPr>
                <w:rFonts w:ascii="Times New Roman" w:eastAsia="標楷體" w:hAnsi="Times New Roman"/>
              </w:rPr>
              <w:t>66,364</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64,108</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33,861</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19,216</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r w:rsidRPr="00F66B4A">
              <w:rPr>
                <w:rFonts w:eastAsia="標楷體"/>
              </w:rPr>
              <w:lastRenderedPageBreak/>
              <w:t>股本</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232"/>
              <w:jc w:val="right"/>
              <w:rPr>
                <w:rFonts w:ascii="Times New Roman" w:eastAsia="標楷體" w:hAnsi="Times New Roman"/>
              </w:rPr>
            </w:pPr>
            <w:r w:rsidRPr="00F66B4A">
              <w:rPr>
                <w:rFonts w:ascii="Times New Roman" w:eastAsia="標楷體" w:hAnsi="Times New Roman"/>
              </w:rPr>
              <w:t>78,667</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232"/>
              <w:jc w:val="right"/>
              <w:rPr>
                <w:rFonts w:ascii="Times New Roman" w:eastAsia="標楷體" w:hAnsi="Times New Roman"/>
              </w:rPr>
            </w:pPr>
            <w:r w:rsidRPr="00F66B4A">
              <w:rPr>
                <w:rFonts w:ascii="Times New Roman" w:eastAsia="標楷體" w:hAnsi="Times New Roman"/>
              </w:rPr>
              <w:t>376,638</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605,808</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605,808</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670,488</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r w:rsidRPr="00F66B4A">
              <w:rPr>
                <w:rFonts w:eastAsia="標楷體"/>
              </w:rPr>
              <w:t>資本公積</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232"/>
              <w:jc w:val="right"/>
              <w:rPr>
                <w:rFonts w:ascii="Times New Roman" w:eastAsia="標楷體" w:hAnsi="Times New Roman"/>
              </w:rPr>
            </w:pPr>
            <w:r w:rsidRPr="00F66B4A">
              <w:rPr>
                <w:rFonts w:ascii="Times New Roman" w:eastAsia="標楷體" w:hAnsi="Times New Roman"/>
              </w:rPr>
              <w:t>9,533</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232"/>
              <w:jc w:val="right"/>
              <w:rPr>
                <w:rFonts w:ascii="Times New Roman" w:eastAsia="標楷體" w:hAnsi="Times New Roman"/>
              </w:rPr>
            </w:pPr>
            <w:r w:rsidRPr="00F66B4A">
              <w:rPr>
                <w:rFonts w:ascii="Times New Roman" w:eastAsia="標楷體" w:hAnsi="Times New Roman"/>
              </w:rPr>
              <w:t>88,935</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195"/>
              <w:jc w:val="right"/>
              <w:rPr>
                <w:rFonts w:ascii="Times New Roman" w:eastAsia="標楷體" w:hAnsi="Times New Roman"/>
              </w:rPr>
            </w:pPr>
            <w:r w:rsidRPr="000731C4">
              <w:rPr>
                <w:rFonts w:ascii="Times New Roman" w:eastAsia="標楷體" w:hAnsi="Times New Roman"/>
              </w:rPr>
              <w:t>413,638</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195"/>
              <w:jc w:val="right"/>
              <w:rPr>
                <w:rFonts w:ascii="Times New Roman" w:eastAsia="標楷體" w:hAnsi="Times New Roman"/>
              </w:rPr>
            </w:pPr>
            <w:r w:rsidRPr="000731C4">
              <w:rPr>
                <w:rFonts w:ascii="Times New Roman" w:eastAsia="標楷體" w:hAnsi="Times New Roman"/>
              </w:rPr>
              <w:t>416,412</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195"/>
              <w:jc w:val="right"/>
              <w:rPr>
                <w:rFonts w:ascii="Times New Roman" w:eastAsia="標楷體" w:hAnsi="Times New Roman"/>
              </w:rPr>
            </w:pPr>
            <w:r w:rsidRPr="000731C4">
              <w:rPr>
                <w:rFonts w:ascii="Times New Roman" w:eastAsia="標楷體" w:hAnsi="Times New Roman"/>
              </w:rPr>
              <w:t>593,539</w:t>
            </w:r>
          </w:p>
        </w:tc>
      </w:tr>
      <w:tr w:rsidR="00F66B4A" w:rsidRPr="00F66B4A" w:rsidTr="00613B9E">
        <w:trPr>
          <w:cantSplit/>
        </w:trPr>
        <w:tc>
          <w:tcPr>
            <w:tcW w:w="488" w:type="pct"/>
            <w:vMerge w:val="restart"/>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r w:rsidRPr="00F66B4A">
              <w:rPr>
                <w:rFonts w:eastAsia="標楷體"/>
              </w:rPr>
              <w:t>保留</w:t>
            </w:r>
          </w:p>
          <w:p w:rsidR="007F5CF9" w:rsidRPr="00F66B4A" w:rsidRDefault="007F5CF9">
            <w:pPr>
              <w:jc w:val="distribute"/>
              <w:rPr>
                <w:rFonts w:eastAsia="標楷體"/>
              </w:rPr>
            </w:pPr>
            <w:r w:rsidRPr="00F66B4A">
              <w:rPr>
                <w:rFonts w:eastAsia="標楷體"/>
              </w:rPr>
              <w:t>盈餘</w:t>
            </w:r>
          </w:p>
        </w:tc>
        <w:tc>
          <w:tcPr>
            <w:tcW w:w="514" w:type="pct"/>
            <w:tcBorders>
              <w:top w:val="single" w:sz="6" w:space="0" w:color="auto"/>
              <w:left w:val="single" w:sz="6" w:space="0" w:color="auto"/>
              <w:bottom w:val="single" w:sz="6" w:space="0" w:color="auto"/>
              <w:right w:val="single" w:sz="6" w:space="0" w:color="auto"/>
            </w:tcBorders>
          </w:tcPr>
          <w:p w:rsidR="007F5CF9" w:rsidRPr="00F66B4A" w:rsidRDefault="007F5CF9" w:rsidP="00EA388B">
            <w:pPr>
              <w:pStyle w:val="ae"/>
              <w:adjustRightInd/>
              <w:snapToGrid/>
              <w:spacing w:line="240" w:lineRule="auto"/>
              <w:jc w:val="left"/>
              <w:textAlignment w:val="auto"/>
              <w:rPr>
                <w:kern w:val="2"/>
                <w:szCs w:val="24"/>
              </w:rPr>
            </w:pPr>
            <w:r w:rsidRPr="00F66B4A">
              <w:rPr>
                <w:kern w:val="2"/>
                <w:szCs w:val="24"/>
              </w:rPr>
              <w:t>分配前</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68"/>
              <w:jc w:val="right"/>
              <w:rPr>
                <w:rFonts w:ascii="Times New Roman" w:eastAsia="標楷體" w:hAnsi="Times New Roman"/>
              </w:rPr>
            </w:pPr>
            <w:r w:rsidRPr="00F66B4A">
              <w:rPr>
                <w:rFonts w:ascii="Times New Roman" w:eastAsia="標楷體" w:hAnsi="Times New Roman"/>
                <w:spacing w:val="-1"/>
              </w:rPr>
              <w:t>(18,591)</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68"/>
              <w:jc w:val="right"/>
              <w:rPr>
                <w:rFonts w:ascii="Times New Roman" w:eastAsia="標楷體" w:hAnsi="Times New Roman"/>
              </w:rPr>
            </w:pPr>
            <w:r w:rsidRPr="00F66B4A">
              <w:rPr>
                <w:rFonts w:ascii="Times New Roman" w:eastAsia="標楷體" w:hAnsi="Times New Roman"/>
                <w:spacing w:val="-1"/>
              </w:rPr>
              <w:t>(50,524)</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(130,611)</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(223,364)</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315"/>
              <w:jc w:val="right"/>
              <w:rPr>
                <w:rFonts w:ascii="Times New Roman" w:eastAsia="標楷體" w:hAnsi="Times New Roman"/>
              </w:rPr>
            </w:pPr>
            <w:r w:rsidRPr="000731C4">
              <w:rPr>
                <w:rFonts w:ascii="Times New Roman" w:eastAsia="標楷體" w:hAnsi="Times New Roman"/>
              </w:rPr>
              <w:t>(342,576)</w:t>
            </w:r>
          </w:p>
        </w:tc>
      </w:tr>
      <w:tr w:rsidR="00F66B4A" w:rsidRPr="00F66B4A" w:rsidTr="00613B9E">
        <w:trPr>
          <w:cantSplit/>
        </w:trPr>
        <w:tc>
          <w:tcPr>
            <w:tcW w:w="488" w:type="pct"/>
            <w:vMerge/>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p>
        </w:tc>
        <w:tc>
          <w:tcPr>
            <w:tcW w:w="514" w:type="pct"/>
            <w:tcBorders>
              <w:top w:val="single" w:sz="6" w:space="0" w:color="auto"/>
              <w:left w:val="single" w:sz="6" w:space="0" w:color="auto"/>
              <w:bottom w:val="single" w:sz="6" w:space="0" w:color="auto"/>
              <w:right w:val="single" w:sz="6" w:space="0" w:color="auto"/>
            </w:tcBorders>
          </w:tcPr>
          <w:p w:rsidR="007F5CF9" w:rsidRPr="00F66B4A" w:rsidRDefault="007F5CF9" w:rsidP="00EA388B">
            <w:pPr>
              <w:rPr>
                <w:rFonts w:eastAsia="標楷體"/>
              </w:rPr>
            </w:pPr>
            <w:r w:rsidRPr="00F66B4A">
              <w:rPr>
                <w:rFonts w:eastAsia="標楷體"/>
              </w:rPr>
              <w:t>分配後</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68"/>
              <w:jc w:val="right"/>
              <w:rPr>
                <w:rFonts w:ascii="Times New Roman" w:eastAsia="標楷體" w:hAnsi="Times New Roman"/>
              </w:rPr>
            </w:pPr>
            <w:r w:rsidRPr="00F66B4A">
              <w:rPr>
                <w:rFonts w:ascii="Times New Roman" w:eastAsia="標楷體" w:hAnsi="Times New Roman"/>
                <w:spacing w:val="-1"/>
              </w:rPr>
              <w:t>(18,591)</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ind w:left="68"/>
              <w:jc w:val="right"/>
              <w:rPr>
                <w:rFonts w:ascii="Times New Roman" w:eastAsia="標楷體" w:hAnsi="Times New Roman"/>
              </w:rPr>
            </w:pPr>
            <w:r w:rsidRPr="00F66B4A">
              <w:rPr>
                <w:rFonts w:ascii="Times New Roman" w:eastAsia="標楷體" w:hAnsi="Times New Roman"/>
                <w:spacing w:val="-1"/>
              </w:rPr>
              <w:t>(50,524)</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(130,611)</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(223,364)</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435"/>
              <w:jc w:val="right"/>
              <w:rPr>
                <w:rFonts w:ascii="Times New Roman" w:eastAsia="標楷體" w:hAnsi="Times New Roman"/>
              </w:rPr>
            </w:pPr>
            <w:r w:rsidRPr="000731C4">
              <w:rPr>
                <w:rFonts w:ascii="Times New Roman" w:eastAsia="標楷體" w:hAnsi="Times New Roman"/>
              </w:rPr>
              <w:t>(342,576)</w:t>
            </w:r>
          </w:p>
        </w:tc>
      </w:tr>
      <w:tr w:rsidR="00F66B4A" w:rsidRPr="00F66B4A" w:rsidTr="00613B9E">
        <w:trPr>
          <w:trHeight w:val="637"/>
        </w:trPr>
        <w:tc>
          <w:tcPr>
            <w:tcW w:w="1002" w:type="pct"/>
            <w:gridSpan w:val="2"/>
            <w:tcBorders>
              <w:top w:val="single" w:sz="6" w:space="0" w:color="auto"/>
              <w:left w:val="single" w:sz="12" w:space="0" w:color="auto"/>
              <w:bottom w:val="single" w:sz="6" w:space="0" w:color="auto"/>
              <w:right w:val="single" w:sz="6" w:space="0" w:color="auto"/>
            </w:tcBorders>
            <w:vAlign w:val="center"/>
          </w:tcPr>
          <w:p w:rsidR="00022222" w:rsidRPr="00F66B4A" w:rsidRDefault="00022222" w:rsidP="00EA388B">
            <w:pPr>
              <w:spacing w:line="240" w:lineRule="exact"/>
              <w:jc w:val="distribute"/>
              <w:rPr>
                <w:rFonts w:eastAsia="標楷體"/>
              </w:rPr>
            </w:pPr>
            <w:r w:rsidRPr="00F66B4A">
              <w:rPr>
                <w:rFonts w:eastAsia="標楷體"/>
              </w:rPr>
              <w:t>長期股權投資</w:t>
            </w:r>
          </w:p>
          <w:p w:rsidR="00022222" w:rsidRPr="00F66B4A" w:rsidRDefault="00022222" w:rsidP="00EA388B">
            <w:pPr>
              <w:spacing w:line="240" w:lineRule="exact"/>
              <w:jc w:val="distribute"/>
              <w:rPr>
                <w:rFonts w:eastAsia="標楷體"/>
              </w:rPr>
            </w:pPr>
            <w:r w:rsidRPr="00F66B4A">
              <w:rPr>
                <w:rFonts w:eastAsia="標楷體"/>
              </w:rPr>
              <w:t>未實現跌價損失</w:t>
            </w:r>
          </w:p>
        </w:tc>
        <w:tc>
          <w:tcPr>
            <w:tcW w:w="797" w:type="pct"/>
            <w:tcBorders>
              <w:top w:val="single" w:sz="6" w:space="0" w:color="auto"/>
              <w:left w:val="single" w:sz="6" w:space="0" w:color="auto"/>
              <w:bottom w:val="single" w:sz="6" w:space="0" w:color="auto"/>
              <w:right w:val="single" w:sz="6" w:space="0" w:color="auto"/>
            </w:tcBorders>
            <w:vAlign w:val="center"/>
          </w:tcPr>
          <w:p w:rsidR="00022222" w:rsidRPr="00F66B4A" w:rsidRDefault="00022222" w:rsidP="007F5CF9">
            <w:pPr>
              <w:jc w:val="right"/>
              <w:rPr>
                <w:rFonts w:eastAsia="標楷體"/>
              </w:rPr>
            </w:pPr>
            <w:r w:rsidRPr="00F66B4A">
              <w:rPr>
                <w:rFonts w:eastAsia="標楷體"/>
              </w:rPr>
              <w:t>-</w:t>
            </w:r>
          </w:p>
        </w:tc>
        <w:tc>
          <w:tcPr>
            <w:tcW w:w="829" w:type="pct"/>
            <w:tcBorders>
              <w:top w:val="single" w:sz="6" w:space="0" w:color="auto"/>
              <w:left w:val="single" w:sz="6" w:space="0" w:color="auto"/>
              <w:bottom w:val="single" w:sz="6" w:space="0" w:color="auto"/>
              <w:right w:val="single" w:sz="6" w:space="0" w:color="auto"/>
            </w:tcBorders>
            <w:vAlign w:val="center"/>
          </w:tcPr>
          <w:p w:rsidR="00022222" w:rsidRPr="00F66B4A" w:rsidRDefault="00022222" w:rsidP="007F5CF9">
            <w:pPr>
              <w:jc w:val="right"/>
            </w:pPr>
            <w:r w:rsidRPr="00F66B4A">
              <w:rPr>
                <w:rFonts w:eastAsia="標楷體"/>
              </w:rPr>
              <w:t>-</w:t>
            </w:r>
          </w:p>
        </w:tc>
        <w:tc>
          <w:tcPr>
            <w:tcW w:w="795" w:type="pct"/>
            <w:tcBorders>
              <w:top w:val="single" w:sz="6" w:space="0" w:color="auto"/>
              <w:left w:val="single" w:sz="6" w:space="0" w:color="auto"/>
              <w:bottom w:val="single" w:sz="6" w:space="0" w:color="auto"/>
              <w:right w:val="single" w:sz="6" w:space="0" w:color="auto"/>
            </w:tcBorders>
            <w:vAlign w:val="center"/>
          </w:tcPr>
          <w:p w:rsidR="00022222" w:rsidRPr="000731C4" w:rsidRDefault="00022222" w:rsidP="00F45586">
            <w:pPr>
              <w:jc w:val="right"/>
            </w:pPr>
            <w:r w:rsidRPr="000731C4">
              <w:rPr>
                <w:rFonts w:eastAsia="標楷體"/>
              </w:rPr>
              <w:t>-</w:t>
            </w:r>
          </w:p>
        </w:tc>
        <w:tc>
          <w:tcPr>
            <w:tcW w:w="769" w:type="pct"/>
            <w:tcBorders>
              <w:top w:val="single" w:sz="6" w:space="0" w:color="auto"/>
              <w:left w:val="single" w:sz="6" w:space="0" w:color="auto"/>
              <w:bottom w:val="single" w:sz="6" w:space="0" w:color="auto"/>
              <w:right w:val="single" w:sz="6" w:space="0" w:color="auto"/>
            </w:tcBorders>
            <w:vAlign w:val="center"/>
          </w:tcPr>
          <w:p w:rsidR="00022222" w:rsidRPr="000731C4" w:rsidRDefault="00022222" w:rsidP="00F45586">
            <w:pPr>
              <w:jc w:val="right"/>
            </w:pPr>
            <w:r w:rsidRPr="000731C4">
              <w:rPr>
                <w:rFonts w:eastAsia="標楷體"/>
              </w:rPr>
              <w:t>-</w:t>
            </w:r>
          </w:p>
        </w:tc>
        <w:tc>
          <w:tcPr>
            <w:tcW w:w="808" w:type="pct"/>
            <w:tcBorders>
              <w:top w:val="single" w:sz="6" w:space="0" w:color="auto"/>
              <w:left w:val="single" w:sz="4" w:space="0" w:color="auto"/>
              <w:bottom w:val="single" w:sz="6" w:space="0" w:color="auto"/>
              <w:right w:val="single" w:sz="12" w:space="0" w:color="auto"/>
            </w:tcBorders>
            <w:vAlign w:val="center"/>
          </w:tcPr>
          <w:p w:rsidR="00022222" w:rsidRPr="000731C4" w:rsidRDefault="00022222" w:rsidP="00F45586">
            <w:pPr>
              <w:jc w:val="right"/>
            </w:pPr>
            <w:r w:rsidRPr="000731C4">
              <w:rPr>
                <w:rFonts w:eastAsia="標楷體"/>
              </w:rPr>
              <w:t>-</w:t>
            </w:r>
          </w:p>
        </w:tc>
      </w:tr>
      <w:tr w:rsidR="00F66B4A" w:rsidRPr="00F66B4A" w:rsidTr="00613B9E">
        <w:tc>
          <w:tcPr>
            <w:tcW w:w="1002" w:type="pct"/>
            <w:gridSpan w:val="2"/>
            <w:tcBorders>
              <w:top w:val="single" w:sz="6" w:space="0" w:color="auto"/>
              <w:left w:val="single" w:sz="12" w:space="0" w:color="auto"/>
              <w:bottom w:val="single" w:sz="6" w:space="0" w:color="auto"/>
              <w:right w:val="single" w:sz="6" w:space="0" w:color="auto"/>
            </w:tcBorders>
            <w:vAlign w:val="center"/>
          </w:tcPr>
          <w:p w:rsidR="00F45586" w:rsidRPr="00F66B4A" w:rsidRDefault="00F45586">
            <w:pPr>
              <w:jc w:val="distribute"/>
              <w:rPr>
                <w:rFonts w:eastAsia="標楷體"/>
              </w:rPr>
            </w:pPr>
            <w:r w:rsidRPr="00F66B4A">
              <w:rPr>
                <w:rFonts w:eastAsia="標楷體"/>
              </w:rPr>
              <w:t>累積換算調整數</w:t>
            </w:r>
          </w:p>
        </w:tc>
        <w:tc>
          <w:tcPr>
            <w:tcW w:w="797" w:type="pct"/>
            <w:tcBorders>
              <w:top w:val="single" w:sz="6" w:space="0" w:color="auto"/>
              <w:left w:val="single" w:sz="6" w:space="0" w:color="auto"/>
              <w:bottom w:val="single" w:sz="6" w:space="0" w:color="auto"/>
              <w:right w:val="single" w:sz="6" w:space="0" w:color="auto"/>
            </w:tcBorders>
            <w:vAlign w:val="center"/>
          </w:tcPr>
          <w:p w:rsidR="00F45586" w:rsidRPr="00F66B4A" w:rsidRDefault="00F45586" w:rsidP="007F5CF9">
            <w:pPr>
              <w:jc w:val="right"/>
              <w:rPr>
                <w:rFonts w:eastAsia="標楷體"/>
              </w:rPr>
            </w:pPr>
            <w:r w:rsidRPr="00F66B4A">
              <w:rPr>
                <w:rFonts w:eastAsia="標楷體"/>
              </w:rPr>
              <w:t>-</w:t>
            </w:r>
          </w:p>
        </w:tc>
        <w:tc>
          <w:tcPr>
            <w:tcW w:w="829" w:type="pct"/>
            <w:tcBorders>
              <w:top w:val="single" w:sz="6" w:space="0" w:color="auto"/>
              <w:left w:val="single" w:sz="6" w:space="0" w:color="auto"/>
              <w:bottom w:val="single" w:sz="6" w:space="0" w:color="auto"/>
              <w:right w:val="single" w:sz="6" w:space="0" w:color="auto"/>
            </w:tcBorders>
            <w:vAlign w:val="center"/>
          </w:tcPr>
          <w:p w:rsidR="00F45586" w:rsidRPr="00F66B4A" w:rsidRDefault="00F45586" w:rsidP="007F5CF9">
            <w:pPr>
              <w:jc w:val="right"/>
            </w:pPr>
            <w:r w:rsidRPr="00F66B4A">
              <w:rPr>
                <w:rFonts w:eastAsia="標楷體"/>
              </w:rPr>
              <w:t>-</w:t>
            </w:r>
          </w:p>
        </w:tc>
        <w:tc>
          <w:tcPr>
            <w:tcW w:w="795" w:type="pct"/>
            <w:tcBorders>
              <w:top w:val="single" w:sz="6" w:space="0" w:color="auto"/>
              <w:left w:val="single" w:sz="6" w:space="0" w:color="auto"/>
              <w:bottom w:val="single" w:sz="6" w:space="0" w:color="auto"/>
              <w:right w:val="single" w:sz="6" w:space="0" w:color="auto"/>
            </w:tcBorders>
            <w:vAlign w:val="center"/>
          </w:tcPr>
          <w:p w:rsidR="00F45586" w:rsidRPr="000731C4" w:rsidRDefault="00F45586" w:rsidP="00F45586">
            <w:pPr>
              <w:jc w:val="right"/>
            </w:pPr>
            <w:r w:rsidRPr="000731C4">
              <w:rPr>
                <w:rFonts w:eastAsia="標楷體"/>
              </w:rPr>
              <w:t>-</w:t>
            </w:r>
          </w:p>
        </w:tc>
        <w:tc>
          <w:tcPr>
            <w:tcW w:w="769" w:type="pct"/>
            <w:tcBorders>
              <w:top w:val="single" w:sz="6" w:space="0" w:color="auto"/>
              <w:left w:val="single" w:sz="6" w:space="0" w:color="auto"/>
              <w:bottom w:val="single" w:sz="6" w:space="0" w:color="auto"/>
              <w:right w:val="single" w:sz="6" w:space="0" w:color="auto"/>
            </w:tcBorders>
            <w:vAlign w:val="center"/>
          </w:tcPr>
          <w:p w:rsidR="00F45586" w:rsidRPr="000731C4" w:rsidRDefault="00F45586" w:rsidP="00F45586">
            <w:pPr>
              <w:jc w:val="right"/>
            </w:pPr>
            <w:r w:rsidRPr="000731C4">
              <w:rPr>
                <w:rFonts w:eastAsia="標楷體"/>
              </w:rPr>
              <w:t>-</w:t>
            </w:r>
          </w:p>
        </w:tc>
        <w:tc>
          <w:tcPr>
            <w:tcW w:w="808" w:type="pct"/>
            <w:tcBorders>
              <w:top w:val="single" w:sz="6" w:space="0" w:color="auto"/>
              <w:left w:val="single" w:sz="4" w:space="0" w:color="auto"/>
              <w:bottom w:val="single" w:sz="6" w:space="0" w:color="auto"/>
              <w:right w:val="single" w:sz="12" w:space="0" w:color="auto"/>
            </w:tcBorders>
            <w:vAlign w:val="center"/>
          </w:tcPr>
          <w:p w:rsidR="00F45586" w:rsidRPr="000731C4" w:rsidRDefault="00F45586" w:rsidP="00F45586">
            <w:pPr>
              <w:jc w:val="right"/>
            </w:pPr>
            <w:r w:rsidRPr="000731C4">
              <w:rPr>
                <w:rFonts w:eastAsia="標楷體"/>
              </w:rPr>
              <w:t>-</w:t>
            </w:r>
          </w:p>
        </w:tc>
      </w:tr>
      <w:tr w:rsidR="00F66B4A" w:rsidRPr="00F66B4A" w:rsidTr="00613B9E">
        <w:trPr>
          <w:cantSplit/>
        </w:trPr>
        <w:tc>
          <w:tcPr>
            <w:tcW w:w="488" w:type="pct"/>
            <w:vMerge w:val="restart"/>
            <w:tcBorders>
              <w:top w:val="single" w:sz="6" w:space="0" w:color="auto"/>
              <w:left w:val="single" w:sz="12" w:space="0" w:color="auto"/>
              <w:bottom w:val="single" w:sz="6" w:space="0" w:color="auto"/>
              <w:right w:val="single" w:sz="6" w:space="0" w:color="auto"/>
            </w:tcBorders>
            <w:vAlign w:val="center"/>
          </w:tcPr>
          <w:p w:rsidR="007F5CF9" w:rsidRPr="00F66B4A" w:rsidRDefault="007F5CF9">
            <w:pPr>
              <w:jc w:val="distribute"/>
              <w:rPr>
                <w:rFonts w:eastAsia="標楷體"/>
              </w:rPr>
            </w:pPr>
            <w:r w:rsidRPr="00F66B4A">
              <w:rPr>
                <w:rFonts w:eastAsia="標楷體"/>
              </w:rPr>
              <w:t>股東權益總額</w:t>
            </w:r>
          </w:p>
        </w:tc>
        <w:tc>
          <w:tcPr>
            <w:tcW w:w="514" w:type="pct"/>
            <w:tcBorders>
              <w:top w:val="single" w:sz="6" w:space="0" w:color="auto"/>
              <w:left w:val="single" w:sz="6" w:space="0" w:color="auto"/>
              <w:bottom w:val="single" w:sz="6" w:space="0" w:color="auto"/>
              <w:right w:val="single" w:sz="6" w:space="0" w:color="auto"/>
            </w:tcBorders>
          </w:tcPr>
          <w:p w:rsidR="007F5CF9" w:rsidRPr="00F66B4A" w:rsidRDefault="007F5CF9" w:rsidP="000731C4">
            <w:pPr>
              <w:pStyle w:val="ae"/>
              <w:adjustRightInd/>
              <w:snapToGrid/>
              <w:spacing w:line="240" w:lineRule="auto"/>
              <w:jc w:val="left"/>
              <w:textAlignment w:val="auto"/>
              <w:rPr>
                <w:kern w:val="2"/>
                <w:szCs w:val="24"/>
              </w:rPr>
            </w:pPr>
            <w:r w:rsidRPr="00F66B4A">
              <w:rPr>
                <w:kern w:val="2"/>
                <w:szCs w:val="24"/>
              </w:rPr>
              <w:t>分配前</w:t>
            </w:r>
          </w:p>
        </w:tc>
        <w:tc>
          <w:tcPr>
            <w:tcW w:w="797"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spacing w:before="100" w:beforeAutospacing="1"/>
              <w:ind w:left="232"/>
              <w:jc w:val="right"/>
              <w:rPr>
                <w:rFonts w:ascii="Times New Roman" w:eastAsia="標楷體" w:hAnsi="Times New Roman"/>
              </w:rPr>
            </w:pPr>
            <w:r w:rsidRPr="00F66B4A">
              <w:rPr>
                <w:rFonts w:ascii="Times New Roman" w:eastAsia="標楷體" w:hAnsi="Times New Roman"/>
              </w:rPr>
              <w:t>69,609</w:t>
            </w:r>
          </w:p>
        </w:tc>
        <w:tc>
          <w:tcPr>
            <w:tcW w:w="829" w:type="pct"/>
            <w:tcBorders>
              <w:top w:val="single" w:sz="6" w:space="0" w:color="auto"/>
              <w:left w:val="single" w:sz="6" w:space="0" w:color="auto"/>
              <w:bottom w:val="single" w:sz="6" w:space="0" w:color="auto"/>
              <w:right w:val="single" w:sz="6" w:space="0" w:color="auto"/>
            </w:tcBorders>
          </w:tcPr>
          <w:p w:rsidR="007F5CF9" w:rsidRPr="00F66B4A" w:rsidRDefault="007F5CF9" w:rsidP="007F5CF9">
            <w:pPr>
              <w:pStyle w:val="TableParagraph"/>
              <w:spacing w:before="100" w:beforeAutospacing="1"/>
              <w:ind w:left="232"/>
              <w:jc w:val="right"/>
              <w:rPr>
                <w:rFonts w:ascii="Times New Roman" w:eastAsia="標楷體" w:hAnsi="Times New Roman"/>
              </w:rPr>
            </w:pPr>
            <w:r w:rsidRPr="00F66B4A">
              <w:rPr>
                <w:rFonts w:ascii="Times New Roman" w:eastAsia="標楷體" w:hAnsi="Times New Roman"/>
              </w:rPr>
              <w:t>415,049</w:t>
            </w:r>
          </w:p>
        </w:tc>
        <w:tc>
          <w:tcPr>
            <w:tcW w:w="795"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8"/>
              <w:jc w:val="right"/>
              <w:rPr>
                <w:rFonts w:ascii="Times New Roman" w:eastAsia="標楷體" w:hAnsi="Times New Roman"/>
              </w:rPr>
            </w:pPr>
            <w:r w:rsidRPr="000731C4">
              <w:rPr>
                <w:rFonts w:ascii="Times New Roman" w:eastAsia="標楷體" w:hAnsi="Times New Roman"/>
              </w:rPr>
              <w:t>888,835</w:t>
            </w:r>
          </w:p>
        </w:tc>
        <w:tc>
          <w:tcPr>
            <w:tcW w:w="769" w:type="pct"/>
            <w:tcBorders>
              <w:top w:val="single" w:sz="6" w:space="0" w:color="auto"/>
              <w:left w:val="single" w:sz="6" w:space="0" w:color="auto"/>
              <w:bottom w:val="single" w:sz="6" w:space="0" w:color="auto"/>
              <w:right w:val="single" w:sz="6" w:space="0" w:color="auto"/>
            </w:tcBorders>
          </w:tcPr>
          <w:p w:rsidR="007F5CF9" w:rsidRPr="000731C4" w:rsidRDefault="007F5CF9" w:rsidP="00F45586">
            <w:pPr>
              <w:pStyle w:val="TableParagraph"/>
              <w:ind w:left="318"/>
              <w:jc w:val="right"/>
              <w:rPr>
                <w:rFonts w:ascii="Times New Roman" w:eastAsia="標楷體" w:hAnsi="Times New Roman"/>
              </w:rPr>
            </w:pPr>
            <w:r w:rsidRPr="000731C4">
              <w:rPr>
                <w:rFonts w:ascii="Times New Roman" w:eastAsia="標楷體" w:hAnsi="Times New Roman"/>
              </w:rPr>
              <w:t>798,856</w:t>
            </w:r>
          </w:p>
        </w:tc>
        <w:tc>
          <w:tcPr>
            <w:tcW w:w="808" w:type="pct"/>
            <w:tcBorders>
              <w:top w:val="single" w:sz="6" w:space="0" w:color="auto"/>
              <w:left w:val="single" w:sz="4" w:space="0" w:color="auto"/>
              <w:bottom w:val="single" w:sz="6" w:space="0" w:color="auto"/>
              <w:right w:val="single" w:sz="12" w:space="0" w:color="auto"/>
            </w:tcBorders>
          </w:tcPr>
          <w:p w:rsidR="007F5CF9" w:rsidRPr="000731C4" w:rsidRDefault="007F5CF9" w:rsidP="00F45586">
            <w:pPr>
              <w:pStyle w:val="TableParagraph"/>
              <w:ind w:left="318"/>
              <w:jc w:val="right"/>
              <w:rPr>
                <w:rFonts w:ascii="Times New Roman" w:eastAsia="標楷體" w:hAnsi="Times New Roman"/>
              </w:rPr>
            </w:pPr>
            <w:r w:rsidRPr="000731C4">
              <w:rPr>
                <w:rFonts w:ascii="Times New Roman" w:eastAsia="標楷體" w:hAnsi="Times New Roman"/>
              </w:rPr>
              <w:t>921,451</w:t>
            </w:r>
          </w:p>
        </w:tc>
      </w:tr>
      <w:tr w:rsidR="00F66B4A" w:rsidRPr="00F66B4A" w:rsidTr="00613B9E">
        <w:trPr>
          <w:cantSplit/>
        </w:trPr>
        <w:tc>
          <w:tcPr>
            <w:tcW w:w="488" w:type="pct"/>
            <w:vMerge/>
            <w:tcBorders>
              <w:top w:val="single" w:sz="6" w:space="0" w:color="auto"/>
              <w:left w:val="single" w:sz="12" w:space="0" w:color="auto"/>
              <w:bottom w:val="single" w:sz="12" w:space="0" w:color="auto"/>
              <w:right w:val="single" w:sz="6" w:space="0" w:color="auto"/>
            </w:tcBorders>
            <w:vAlign w:val="center"/>
          </w:tcPr>
          <w:p w:rsidR="007F5CF9" w:rsidRPr="00F66B4A" w:rsidRDefault="007F5CF9">
            <w:pPr>
              <w:jc w:val="distribute"/>
              <w:rPr>
                <w:rFonts w:eastAsia="標楷體"/>
              </w:rPr>
            </w:pPr>
          </w:p>
        </w:tc>
        <w:tc>
          <w:tcPr>
            <w:tcW w:w="514" w:type="pct"/>
            <w:tcBorders>
              <w:top w:val="single" w:sz="6" w:space="0" w:color="auto"/>
              <w:left w:val="single" w:sz="6" w:space="0" w:color="auto"/>
              <w:bottom w:val="single" w:sz="12" w:space="0" w:color="auto"/>
              <w:right w:val="single" w:sz="6" w:space="0" w:color="auto"/>
            </w:tcBorders>
          </w:tcPr>
          <w:p w:rsidR="007F5CF9" w:rsidRPr="00F66B4A" w:rsidRDefault="007F5CF9" w:rsidP="000731C4">
            <w:pPr>
              <w:rPr>
                <w:rFonts w:eastAsia="標楷體"/>
              </w:rPr>
            </w:pPr>
            <w:r w:rsidRPr="00F66B4A">
              <w:rPr>
                <w:rFonts w:eastAsia="標楷體"/>
              </w:rPr>
              <w:t>分配後</w:t>
            </w:r>
          </w:p>
        </w:tc>
        <w:tc>
          <w:tcPr>
            <w:tcW w:w="797" w:type="pct"/>
            <w:tcBorders>
              <w:top w:val="single" w:sz="6" w:space="0" w:color="auto"/>
              <w:left w:val="single" w:sz="6" w:space="0" w:color="auto"/>
              <w:bottom w:val="single" w:sz="12" w:space="0" w:color="auto"/>
              <w:right w:val="single" w:sz="6" w:space="0" w:color="auto"/>
            </w:tcBorders>
          </w:tcPr>
          <w:p w:rsidR="007F5CF9" w:rsidRPr="00F66B4A" w:rsidRDefault="007F5CF9" w:rsidP="007F5CF9">
            <w:pPr>
              <w:pStyle w:val="TableParagraph"/>
              <w:spacing w:before="100" w:beforeAutospacing="1"/>
              <w:ind w:left="232"/>
              <w:jc w:val="right"/>
              <w:rPr>
                <w:rFonts w:ascii="Times New Roman" w:eastAsia="標楷體" w:hAnsi="Times New Roman"/>
              </w:rPr>
            </w:pPr>
            <w:r w:rsidRPr="00F66B4A">
              <w:rPr>
                <w:rFonts w:ascii="Times New Roman" w:eastAsia="標楷體" w:hAnsi="Times New Roman"/>
              </w:rPr>
              <w:t>69,609</w:t>
            </w:r>
          </w:p>
        </w:tc>
        <w:tc>
          <w:tcPr>
            <w:tcW w:w="829" w:type="pct"/>
            <w:tcBorders>
              <w:top w:val="single" w:sz="6" w:space="0" w:color="auto"/>
              <w:left w:val="single" w:sz="6" w:space="0" w:color="auto"/>
              <w:bottom w:val="single" w:sz="12" w:space="0" w:color="auto"/>
              <w:right w:val="single" w:sz="6" w:space="0" w:color="auto"/>
            </w:tcBorders>
          </w:tcPr>
          <w:p w:rsidR="007F5CF9" w:rsidRPr="00F66B4A" w:rsidRDefault="007F5CF9" w:rsidP="007F5CF9">
            <w:pPr>
              <w:pStyle w:val="TableParagraph"/>
              <w:spacing w:before="100" w:beforeAutospacing="1"/>
              <w:ind w:left="232"/>
              <w:jc w:val="right"/>
              <w:rPr>
                <w:rFonts w:ascii="Times New Roman" w:eastAsia="標楷體" w:hAnsi="Times New Roman"/>
              </w:rPr>
            </w:pPr>
            <w:r w:rsidRPr="00F66B4A">
              <w:rPr>
                <w:rFonts w:ascii="Times New Roman" w:eastAsia="標楷體" w:hAnsi="Times New Roman"/>
              </w:rPr>
              <w:t>415,049</w:t>
            </w:r>
          </w:p>
        </w:tc>
        <w:tc>
          <w:tcPr>
            <w:tcW w:w="795" w:type="pct"/>
            <w:tcBorders>
              <w:top w:val="single" w:sz="6" w:space="0" w:color="auto"/>
              <w:left w:val="single" w:sz="6" w:space="0" w:color="auto"/>
              <w:bottom w:val="single" w:sz="12" w:space="0" w:color="auto"/>
              <w:right w:val="single" w:sz="6" w:space="0" w:color="auto"/>
            </w:tcBorders>
          </w:tcPr>
          <w:p w:rsidR="007F5CF9" w:rsidRPr="000731C4" w:rsidRDefault="007F5CF9" w:rsidP="00F45586">
            <w:pPr>
              <w:pStyle w:val="TableParagraph"/>
              <w:ind w:left="318"/>
              <w:jc w:val="right"/>
              <w:rPr>
                <w:rFonts w:ascii="Times New Roman" w:eastAsia="標楷體" w:hAnsi="Times New Roman"/>
              </w:rPr>
            </w:pPr>
            <w:r w:rsidRPr="000731C4">
              <w:rPr>
                <w:rFonts w:ascii="Times New Roman" w:eastAsia="標楷體" w:hAnsi="Times New Roman"/>
              </w:rPr>
              <w:t>888,835</w:t>
            </w:r>
          </w:p>
        </w:tc>
        <w:tc>
          <w:tcPr>
            <w:tcW w:w="769" w:type="pct"/>
            <w:tcBorders>
              <w:top w:val="single" w:sz="6" w:space="0" w:color="auto"/>
              <w:left w:val="single" w:sz="6" w:space="0" w:color="auto"/>
              <w:bottom w:val="single" w:sz="12" w:space="0" w:color="auto"/>
              <w:right w:val="single" w:sz="6" w:space="0" w:color="auto"/>
            </w:tcBorders>
          </w:tcPr>
          <w:p w:rsidR="007F5CF9" w:rsidRPr="000731C4" w:rsidRDefault="007F5CF9" w:rsidP="00F45586">
            <w:pPr>
              <w:pStyle w:val="TableParagraph"/>
              <w:ind w:left="318"/>
              <w:jc w:val="right"/>
              <w:rPr>
                <w:rFonts w:ascii="Times New Roman" w:eastAsia="標楷體" w:hAnsi="Times New Roman"/>
              </w:rPr>
            </w:pPr>
            <w:r w:rsidRPr="000731C4">
              <w:rPr>
                <w:rFonts w:ascii="Times New Roman" w:eastAsia="標楷體" w:hAnsi="Times New Roman"/>
              </w:rPr>
              <w:t>798,856</w:t>
            </w:r>
          </w:p>
        </w:tc>
        <w:tc>
          <w:tcPr>
            <w:tcW w:w="808" w:type="pct"/>
            <w:tcBorders>
              <w:top w:val="single" w:sz="6" w:space="0" w:color="auto"/>
              <w:left w:val="single" w:sz="4" w:space="0" w:color="auto"/>
              <w:bottom w:val="single" w:sz="12" w:space="0" w:color="auto"/>
              <w:right w:val="single" w:sz="12" w:space="0" w:color="auto"/>
            </w:tcBorders>
          </w:tcPr>
          <w:p w:rsidR="007F5CF9" w:rsidRPr="000731C4" w:rsidRDefault="007F5CF9" w:rsidP="00F45586">
            <w:pPr>
              <w:pStyle w:val="TableParagraph"/>
              <w:ind w:left="318"/>
              <w:jc w:val="right"/>
              <w:rPr>
                <w:rFonts w:ascii="Times New Roman" w:eastAsia="標楷體" w:hAnsi="Times New Roman"/>
              </w:rPr>
            </w:pPr>
            <w:r w:rsidRPr="000731C4">
              <w:rPr>
                <w:rFonts w:ascii="Times New Roman" w:eastAsia="標楷體" w:hAnsi="Times New Roman"/>
              </w:rPr>
              <w:t>921,451</w:t>
            </w:r>
          </w:p>
        </w:tc>
      </w:tr>
    </w:tbl>
    <w:p w:rsidR="00CE08EA" w:rsidRPr="00F66B4A" w:rsidRDefault="00CE08EA" w:rsidP="00035EB1">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r w:rsidRPr="00F66B4A">
        <w:rPr>
          <w:rFonts w:ascii="Times New Roman" w:eastAsia="標楷體" w:hAnsi="Times New Roman" w:cs="Times New Roman"/>
          <w:sz w:val="22"/>
          <w:szCs w:val="22"/>
        </w:rPr>
        <w:t>資料來源：經會計師查核簽證之財務報告。</w:t>
      </w:r>
    </w:p>
    <w:p w:rsidR="00053E4E" w:rsidRPr="00F66B4A" w:rsidRDefault="00053E4E" w:rsidP="000731C4">
      <w:pPr>
        <w:pStyle w:val="Web"/>
        <w:widowControl w:val="0"/>
        <w:adjustRightInd w:val="0"/>
        <w:snapToGrid w:val="0"/>
        <w:spacing w:before="0" w:beforeAutospacing="0" w:afterLines="100" w:after="360" w:afterAutospacing="0"/>
        <w:ind w:left="425" w:hangingChars="193" w:hanging="425"/>
        <w:rPr>
          <w:rFonts w:ascii="Times New Roman" w:eastAsia="標楷體" w:hAnsi="Times New Roman" w:cs="Times New Roman"/>
          <w:sz w:val="22"/>
          <w:szCs w:val="22"/>
        </w:rPr>
      </w:pPr>
      <w:r w:rsidRPr="00F66B4A">
        <w:rPr>
          <w:rFonts w:ascii="Times New Roman" w:eastAsia="標楷體" w:hAnsi="Times New Roman" w:cs="Times New Roman"/>
          <w:sz w:val="22"/>
          <w:szCs w:val="22"/>
        </w:rPr>
        <w:t>註：</w:t>
      </w:r>
      <w:r w:rsidR="00CE08EA" w:rsidRPr="00F66B4A">
        <w:rPr>
          <w:rFonts w:ascii="Times New Roman" w:eastAsia="標楷體" w:hAnsi="Times New Roman" w:cs="Times New Roman"/>
          <w:sz w:val="22"/>
          <w:szCs w:val="22"/>
        </w:rPr>
        <w:t>104</w:t>
      </w:r>
      <w:r w:rsidR="00CE08EA" w:rsidRPr="00F66B4A">
        <w:rPr>
          <w:rFonts w:ascii="Times New Roman" w:eastAsia="標楷體" w:hAnsi="Times New Roman" w:cs="Times New Roman"/>
          <w:sz w:val="22"/>
          <w:szCs w:val="22"/>
        </w:rPr>
        <w:t>年度起首次採用國際財務報導準則，</w:t>
      </w:r>
      <w:r w:rsidR="00CE08EA" w:rsidRPr="00F66B4A">
        <w:rPr>
          <w:rFonts w:ascii="Times New Roman" w:eastAsia="標楷體" w:hAnsi="Times New Roman" w:cs="Times New Roman"/>
          <w:sz w:val="22"/>
          <w:szCs w:val="22"/>
        </w:rPr>
        <w:t>103</w:t>
      </w:r>
      <w:r w:rsidR="00CE08EA" w:rsidRPr="00F66B4A">
        <w:rPr>
          <w:rFonts w:ascii="Times New Roman" w:eastAsia="標楷體" w:hAnsi="Times New Roman" w:cs="Times New Roman"/>
          <w:sz w:val="22"/>
          <w:szCs w:val="22"/>
        </w:rPr>
        <w:t>年度資料係</w:t>
      </w:r>
      <w:r w:rsidR="00CE08EA" w:rsidRPr="00F66B4A">
        <w:rPr>
          <w:rFonts w:ascii="Times New Roman" w:eastAsia="標楷體" w:hAnsi="Times New Roman" w:cs="Times New Roman"/>
          <w:sz w:val="22"/>
          <w:szCs w:val="22"/>
        </w:rPr>
        <w:t>104</w:t>
      </w:r>
      <w:r w:rsidR="00CE08EA" w:rsidRPr="00F66B4A">
        <w:rPr>
          <w:rFonts w:ascii="Times New Roman" w:eastAsia="標楷體" w:hAnsi="Times New Roman" w:cs="Times New Roman"/>
          <w:sz w:val="22"/>
          <w:szCs w:val="22"/>
        </w:rPr>
        <w:t>年度財務報告前期比較數字</w:t>
      </w:r>
      <w:r w:rsidR="00747144" w:rsidRPr="00F66B4A">
        <w:rPr>
          <w:rFonts w:ascii="Times New Roman" w:eastAsia="標楷體" w:hAnsi="Times New Roman" w:cs="Times New Roman" w:hint="eastAsia"/>
          <w:sz w:val="22"/>
          <w:szCs w:val="22"/>
        </w:rPr>
        <w:t>，且</w:t>
      </w:r>
      <w:r w:rsidR="00CE08EA" w:rsidRPr="00F66B4A">
        <w:rPr>
          <w:rFonts w:ascii="Times New Roman" w:eastAsia="標楷體" w:hAnsi="Times New Roman" w:cs="Times New Roman"/>
          <w:sz w:val="22"/>
          <w:szCs w:val="22"/>
        </w:rPr>
        <w:t>101~105</w:t>
      </w:r>
      <w:r w:rsidR="00CE08EA" w:rsidRPr="00F66B4A">
        <w:rPr>
          <w:rFonts w:ascii="Times New Roman" w:eastAsia="標楷體" w:hAnsi="Times New Roman" w:cs="Times New Roman"/>
          <w:sz w:val="22"/>
          <w:szCs w:val="22"/>
        </w:rPr>
        <w:t>年度尚無</w:t>
      </w:r>
      <w:r w:rsidR="00CE08EA" w:rsidRPr="00F66B4A">
        <w:rPr>
          <w:rFonts w:ascii="Times New Roman" w:eastAsia="標楷體" w:hAnsi="Times New Roman" w:cs="Times New Roman"/>
          <w:spacing w:val="-1"/>
          <w:sz w:val="22"/>
          <w:szCs w:val="22"/>
        </w:rPr>
        <w:t>合併個體，故</w:t>
      </w:r>
      <w:r w:rsidR="00CE08EA" w:rsidRPr="00F66B4A">
        <w:rPr>
          <w:rFonts w:ascii="Times New Roman" w:eastAsia="標楷體" w:hAnsi="Times New Roman" w:cs="Times New Roman"/>
          <w:spacing w:val="-1"/>
          <w:sz w:val="22"/>
          <w:szCs w:val="22"/>
        </w:rPr>
        <w:t>101~105</w:t>
      </w:r>
      <w:r w:rsidR="00CE08EA" w:rsidRPr="00F66B4A">
        <w:rPr>
          <w:rFonts w:ascii="Times New Roman" w:eastAsia="標楷體" w:hAnsi="Times New Roman" w:cs="Times New Roman"/>
          <w:spacing w:val="-1"/>
          <w:sz w:val="22"/>
          <w:szCs w:val="22"/>
        </w:rPr>
        <w:t>年為個別財務報</w:t>
      </w:r>
      <w:r w:rsidR="00CE08EA" w:rsidRPr="00F66B4A">
        <w:rPr>
          <w:rFonts w:ascii="Times New Roman" w:eastAsia="標楷體" w:hAnsi="Times New Roman" w:cs="Times New Roman"/>
          <w:spacing w:val="40"/>
          <w:sz w:val="22"/>
          <w:szCs w:val="22"/>
        </w:rPr>
        <w:t>告</w:t>
      </w:r>
      <w:r w:rsidR="007F5CF9" w:rsidRPr="00F66B4A">
        <w:rPr>
          <w:rFonts w:ascii="Times New Roman" w:eastAsia="標楷體" w:hAnsi="Times New Roman" w:cs="Times New Roman" w:hint="eastAsia"/>
          <w:spacing w:val="40"/>
          <w:sz w:val="22"/>
          <w:szCs w:val="22"/>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414"/>
        <w:gridCol w:w="2414"/>
        <w:gridCol w:w="1847"/>
      </w:tblGrid>
      <w:tr w:rsidR="00F66B4A" w:rsidRPr="00F66B4A" w:rsidTr="00141B8B">
        <w:trPr>
          <w:cantSplit/>
          <w:trHeight w:val="327"/>
        </w:trPr>
        <w:tc>
          <w:tcPr>
            <w:tcW w:w="9809" w:type="dxa"/>
            <w:gridSpan w:val="5"/>
            <w:tcBorders>
              <w:bottom w:val="single" w:sz="6" w:space="0" w:color="auto"/>
            </w:tcBorders>
          </w:tcPr>
          <w:p w:rsidR="00161123" w:rsidRPr="00F66B4A" w:rsidRDefault="00656FDE">
            <w:pPr>
              <w:jc w:val="center"/>
              <w:rPr>
                <w:rFonts w:eastAsia="標楷體"/>
                <w:b/>
                <w:bCs/>
              </w:rPr>
            </w:pPr>
            <w:bookmarkStart w:id="11" w:name="最近三年度財務比率及股利發放情形"/>
            <w:bookmarkEnd w:id="11"/>
            <w:r>
              <w:rPr>
                <w:rFonts w:eastAsia="標楷體"/>
                <w:b/>
                <w:bCs/>
                <w:noProof/>
              </w:rPr>
              <mc:AlternateContent>
                <mc:Choice Requires="wps">
                  <w:drawing>
                    <wp:anchor distT="0" distB="0" distL="114300" distR="114300" simplePos="0" relativeHeight="251662848" behindDoc="1" locked="0" layoutInCell="1" allowOverlap="1">
                      <wp:simplePos x="0" y="0"/>
                      <wp:positionH relativeFrom="column">
                        <wp:posOffset>0</wp:posOffset>
                      </wp:positionH>
                      <wp:positionV relativeFrom="paragraph">
                        <wp:posOffset>-635</wp:posOffset>
                      </wp:positionV>
                      <wp:extent cx="6172200" cy="243840"/>
                      <wp:effectExtent l="0" t="3810" r="381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384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EF9" w:rsidRDefault="00DC5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9" type="#_x0000_t202" style="position:absolute;left:0;text-align:left;margin-left:0;margin-top:-.05pt;width:486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" fillcolor="#ededed" stroked="f">
                      <v:fill rotate="t" focus="50%" type="gradient"/>
                      <v:textbox>
                        <w:txbxContent>
                          <w:p w:rsidR="00DC5EF9" w:rsidRDefault="00DC5EF9"/>
                        </w:txbxContent>
                      </v:textbox>
                    </v:shape>
                  </w:pict>
                </mc:Fallback>
              </mc:AlternateContent>
            </w:r>
            <w:r w:rsidR="00161123" w:rsidRPr="00F66B4A">
              <w:rPr>
                <w:rFonts w:eastAsia="標楷體"/>
                <w:b/>
                <w:bCs/>
              </w:rPr>
              <w:t>最近三年度財務比率</w:t>
            </w:r>
            <w:r w:rsidR="009D4567" w:rsidRPr="00F66B4A">
              <w:rPr>
                <w:rFonts w:eastAsia="標楷體"/>
              </w:rPr>
              <w:t>(</w:t>
            </w:r>
            <w:r w:rsidR="009D4567" w:rsidRPr="00F66B4A">
              <w:rPr>
                <w:rFonts w:eastAsia="標楷體"/>
              </w:rPr>
              <w:t>註</w:t>
            </w:r>
            <w:r w:rsidR="009D4567" w:rsidRPr="00F66B4A">
              <w:rPr>
                <w:rFonts w:eastAsia="標楷體"/>
              </w:rPr>
              <w:t>)</w:t>
            </w:r>
          </w:p>
        </w:tc>
      </w:tr>
      <w:tr w:rsidR="00F66B4A" w:rsidRPr="00F66B4A" w:rsidTr="00DF325A">
        <w:trPr>
          <w:trHeight w:val="593"/>
        </w:trPr>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2F05D2" w:rsidRPr="00F66B4A" w:rsidRDefault="002F05D2">
            <w:pPr>
              <w:wordWrap w:val="0"/>
              <w:ind w:left="57" w:right="57"/>
              <w:jc w:val="right"/>
              <w:rPr>
                <w:rFonts w:eastAsia="標楷體"/>
              </w:rPr>
            </w:pPr>
            <w:r w:rsidRPr="00F66B4A">
              <w:rPr>
                <w:rFonts w:eastAsia="標楷體"/>
              </w:rPr>
              <w:t>年</w:t>
            </w:r>
            <w:r w:rsidRPr="00F66B4A">
              <w:rPr>
                <w:rFonts w:eastAsia="標楷體"/>
              </w:rPr>
              <w:t xml:space="preserve">  </w:t>
            </w:r>
            <w:r w:rsidRPr="00F66B4A">
              <w:rPr>
                <w:rFonts w:eastAsia="標楷體"/>
              </w:rPr>
              <w:t>度</w:t>
            </w:r>
          </w:p>
          <w:p w:rsidR="002F05D2" w:rsidRPr="00F66B4A" w:rsidRDefault="002F05D2">
            <w:pPr>
              <w:ind w:firstLineChars="100" w:firstLine="240"/>
              <w:rPr>
                <w:rFonts w:eastAsia="標楷體"/>
              </w:rPr>
            </w:pPr>
            <w:r w:rsidRPr="00F66B4A">
              <w:rPr>
                <w:rFonts w:eastAsia="標楷體"/>
              </w:rPr>
              <w:t>項</w:t>
            </w:r>
            <w:r w:rsidRPr="00F66B4A">
              <w:rPr>
                <w:rFonts w:eastAsia="標楷體"/>
              </w:rPr>
              <w:t xml:space="preserve">  </w:t>
            </w:r>
            <w:r w:rsidRPr="00F66B4A">
              <w:rPr>
                <w:rFonts w:eastAsia="標楷體"/>
              </w:rPr>
              <w:t>目</w:t>
            </w:r>
          </w:p>
        </w:tc>
        <w:tc>
          <w:tcPr>
            <w:tcW w:w="2414" w:type="dxa"/>
            <w:tcBorders>
              <w:top w:val="single" w:sz="6" w:space="0" w:color="auto"/>
              <w:left w:val="single" w:sz="6" w:space="0" w:color="auto"/>
              <w:bottom w:val="single" w:sz="6" w:space="0" w:color="auto"/>
              <w:right w:val="single" w:sz="6" w:space="0" w:color="auto"/>
            </w:tcBorders>
            <w:vAlign w:val="center"/>
          </w:tcPr>
          <w:p w:rsidR="002F05D2" w:rsidRPr="00F66B4A" w:rsidRDefault="00322110" w:rsidP="007F5CF9">
            <w:pPr>
              <w:jc w:val="center"/>
              <w:rPr>
                <w:rFonts w:eastAsia="標楷體"/>
              </w:rPr>
            </w:pPr>
            <w:r w:rsidRPr="00F66B4A">
              <w:rPr>
                <w:rFonts w:eastAsia="標楷體"/>
              </w:rPr>
              <w:t>10</w:t>
            </w:r>
            <w:r w:rsidR="007F5CF9" w:rsidRPr="00F66B4A">
              <w:rPr>
                <w:rFonts w:eastAsia="標楷體"/>
              </w:rPr>
              <w:t>3</w:t>
            </w:r>
            <w:r w:rsidR="002F05D2" w:rsidRPr="00F66B4A">
              <w:rPr>
                <w:rFonts w:eastAsia="標楷體"/>
              </w:rPr>
              <w:t>年</w:t>
            </w:r>
          </w:p>
        </w:tc>
        <w:tc>
          <w:tcPr>
            <w:tcW w:w="2414" w:type="dxa"/>
            <w:tcBorders>
              <w:top w:val="single" w:sz="6" w:space="0" w:color="auto"/>
              <w:left w:val="single" w:sz="6" w:space="0" w:color="auto"/>
              <w:bottom w:val="single" w:sz="6" w:space="0" w:color="auto"/>
              <w:right w:val="single" w:sz="6" w:space="0" w:color="auto"/>
            </w:tcBorders>
            <w:vAlign w:val="center"/>
          </w:tcPr>
          <w:p w:rsidR="002F05D2" w:rsidRPr="00F66B4A" w:rsidRDefault="00322110" w:rsidP="007F5CF9">
            <w:pPr>
              <w:jc w:val="center"/>
              <w:rPr>
                <w:rFonts w:eastAsia="標楷體"/>
              </w:rPr>
            </w:pPr>
            <w:r w:rsidRPr="00F66B4A">
              <w:rPr>
                <w:rFonts w:eastAsia="標楷體"/>
              </w:rPr>
              <w:t>10</w:t>
            </w:r>
            <w:r w:rsidR="007F5CF9" w:rsidRPr="00F66B4A">
              <w:rPr>
                <w:rFonts w:eastAsia="標楷體"/>
              </w:rPr>
              <w:t>4</w:t>
            </w:r>
            <w:r w:rsidR="002F05D2" w:rsidRPr="00F66B4A">
              <w:rPr>
                <w:rFonts w:eastAsia="標楷體"/>
              </w:rPr>
              <w:t>年</w:t>
            </w:r>
          </w:p>
        </w:tc>
        <w:tc>
          <w:tcPr>
            <w:tcW w:w="1847" w:type="dxa"/>
            <w:tcBorders>
              <w:top w:val="single" w:sz="6" w:space="0" w:color="auto"/>
              <w:left w:val="single" w:sz="4" w:space="0" w:color="auto"/>
              <w:bottom w:val="single" w:sz="6" w:space="0" w:color="auto"/>
              <w:right w:val="single" w:sz="6" w:space="0" w:color="auto"/>
            </w:tcBorders>
            <w:vAlign w:val="center"/>
          </w:tcPr>
          <w:p w:rsidR="002F05D2" w:rsidRPr="00F66B4A" w:rsidRDefault="00322110" w:rsidP="007F5CF9">
            <w:pPr>
              <w:jc w:val="center"/>
              <w:rPr>
                <w:rFonts w:eastAsia="標楷體"/>
              </w:rPr>
            </w:pPr>
            <w:r w:rsidRPr="00F66B4A">
              <w:rPr>
                <w:rFonts w:eastAsia="標楷體"/>
              </w:rPr>
              <w:t>10</w:t>
            </w:r>
            <w:r w:rsidR="007F5CF9" w:rsidRPr="00F66B4A">
              <w:rPr>
                <w:rFonts w:eastAsia="標楷體"/>
              </w:rPr>
              <w:t>5</w:t>
            </w:r>
            <w:r w:rsidR="002F05D2" w:rsidRPr="00F66B4A">
              <w:rPr>
                <w:rFonts w:eastAsia="標楷體"/>
              </w:rPr>
              <w:t>年</w:t>
            </w:r>
          </w:p>
        </w:tc>
      </w:tr>
      <w:tr w:rsidR="00F66B4A" w:rsidRPr="00F66B4A" w:rsidTr="00D10CAD">
        <w:trPr>
          <w:cantSplit/>
        </w:trPr>
        <w:tc>
          <w:tcPr>
            <w:tcW w:w="568" w:type="dxa"/>
            <w:vMerge w:val="restart"/>
            <w:shd w:val="clear" w:color="auto" w:fill="F9F9F9"/>
          </w:tcPr>
          <w:p w:rsidR="007F5CF9" w:rsidRPr="00F66B4A" w:rsidRDefault="007F5CF9">
            <w:pPr>
              <w:spacing w:beforeLines="50" w:before="180"/>
              <w:jc w:val="center"/>
              <w:rPr>
                <w:rFonts w:eastAsia="標楷體"/>
                <w:b/>
              </w:rPr>
            </w:pPr>
            <w:bookmarkStart w:id="12" w:name="財務比率"/>
            <w:bookmarkEnd w:id="12"/>
            <w:r w:rsidRPr="00F66B4A">
              <w:rPr>
                <w:rFonts w:eastAsia="標楷體"/>
                <w:b/>
              </w:rPr>
              <w:t>財</w:t>
            </w:r>
          </w:p>
          <w:p w:rsidR="007F5CF9" w:rsidRPr="00F66B4A" w:rsidRDefault="007F5CF9">
            <w:pPr>
              <w:jc w:val="center"/>
              <w:rPr>
                <w:rFonts w:eastAsia="標楷體"/>
                <w:b/>
              </w:rPr>
            </w:pPr>
            <w:r w:rsidRPr="00F66B4A">
              <w:rPr>
                <w:rFonts w:eastAsia="標楷體"/>
                <w:b/>
              </w:rPr>
              <w:t>務</w:t>
            </w:r>
          </w:p>
          <w:p w:rsidR="007F5CF9" w:rsidRPr="00F66B4A" w:rsidRDefault="007F5CF9">
            <w:pPr>
              <w:jc w:val="center"/>
              <w:rPr>
                <w:rFonts w:eastAsia="標楷體"/>
                <w:b/>
              </w:rPr>
            </w:pPr>
            <w:r w:rsidRPr="00F66B4A">
              <w:rPr>
                <w:rFonts w:eastAsia="標楷體"/>
                <w:b/>
              </w:rPr>
              <w:t>比</w:t>
            </w:r>
          </w:p>
          <w:p w:rsidR="007F5CF9" w:rsidRPr="00F66B4A" w:rsidRDefault="007F5CF9">
            <w:pPr>
              <w:jc w:val="center"/>
            </w:pPr>
            <w:r w:rsidRPr="00F66B4A">
              <w:rPr>
                <w:rFonts w:eastAsia="標楷體"/>
                <w:b/>
              </w:rPr>
              <w:t>率</w:t>
            </w:r>
          </w:p>
        </w:tc>
        <w:tc>
          <w:tcPr>
            <w:tcW w:w="2566" w:type="dxa"/>
            <w:shd w:val="clear" w:color="auto" w:fill="F9F9F9"/>
          </w:tcPr>
          <w:p w:rsidR="007F5CF9" w:rsidRPr="00F66B4A" w:rsidRDefault="007F5CF9">
            <w:pPr>
              <w:jc w:val="both"/>
              <w:rPr>
                <w:rFonts w:eastAsia="標楷體"/>
              </w:rPr>
            </w:pPr>
            <w:r w:rsidRPr="00F66B4A">
              <w:rPr>
                <w:rFonts w:eastAsia="標楷體"/>
              </w:rPr>
              <w:t>毛利率</w:t>
            </w:r>
            <w:r w:rsidRPr="00F66B4A">
              <w:rPr>
                <w:rFonts w:eastAsia="標楷體"/>
              </w:rPr>
              <w:t>(%)</w:t>
            </w:r>
          </w:p>
        </w:tc>
        <w:tc>
          <w:tcPr>
            <w:tcW w:w="2414" w:type="dxa"/>
            <w:vAlign w:val="center"/>
          </w:tcPr>
          <w:p w:rsidR="007F5CF9" w:rsidRPr="00F66B4A" w:rsidRDefault="007F5CF9" w:rsidP="007F5CF9">
            <w:pPr>
              <w:jc w:val="right"/>
              <w:rPr>
                <w:rFonts w:eastAsia="標楷體"/>
              </w:rPr>
            </w:pPr>
            <w:r w:rsidRPr="00F66B4A">
              <w:rPr>
                <w:rFonts w:eastAsia="標楷體"/>
              </w:rPr>
              <w:t>-</w:t>
            </w:r>
          </w:p>
        </w:tc>
        <w:tc>
          <w:tcPr>
            <w:tcW w:w="2414" w:type="dxa"/>
            <w:vAlign w:val="center"/>
          </w:tcPr>
          <w:p w:rsidR="007F5CF9" w:rsidRPr="00F66B4A" w:rsidRDefault="007F5CF9" w:rsidP="007F5CF9">
            <w:pPr>
              <w:jc w:val="right"/>
            </w:pPr>
            <w:r w:rsidRPr="00F66B4A">
              <w:rPr>
                <w:rFonts w:eastAsia="標楷體"/>
              </w:rPr>
              <w:t>-</w:t>
            </w:r>
          </w:p>
        </w:tc>
        <w:tc>
          <w:tcPr>
            <w:tcW w:w="1847" w:type="dxa"/>
            <w:vAlign w:val="center"/>
          </w:tcPr>
          <w:p w:rsidR="007F5CF9" w:rsidRPr="00F66B4A" w:rsidRDefault="007F5CF9" w:rsidP="007F5CF9">
            <w:pPr>
              <w:jc w:val="right"/>
            </w:pPr>
            <w:r w:rsidRPr="00F66B4A">
              <w:rPr>
                <w:rFonts w:eastAsia="標楷體"/>
              </w:rPr>
              <w:t>-</w:t>
            </w:r>
          </w:p>
        </w:tc>
      </w:tr>
      <w:tr w:rsidR="00F66B4A" w:rsidRPr="00F66B4A" w:rsidTr="00D10CAD">
        <w:trPr>
          <w:cantSplit/>
        </w:trPr>
        <w:tc>
          <w:tcPr>
            <w:tcW w:w="568" w:type="dxa"/>
            <w:vMerge/>
          </w:tcPr>
          <w:p w:rsidR="00AD4DBA" w:rsidRPr="00F66B4A" w:rsidRDefault="00AD4DBA">
            <w:pPr>
              <w:jc w:val="both"/>
            </w:pPr>
          </w:p>
        </w:tc>
        <w:tc>
          <w:tcPr>
            <w:tcW w:w="2566" w:type="dxa"/>
            <w:shd w:val="clear" w:color="auto" w:fill="F9F9F9"/>
          </w:tcPr>
          <w:p w:rsidR="00AD4DBA" w:rsidRPr="00F66B4A" w:rsidRDefault="00AD4DBA">
            <w:pPr>
              <w:jc w:val="both"/>
              <w:rPr>
                <w:rFonts w:eastAsia="標楷體"/>
              </w:rPr>
            </w:pPr>
            <w:r w:rsidRPr="00F66B4A">
              <w:rPr>
                <w:rFonts w:eastAsia="標楷體"/>
              </w:rPr>
              <w:t>流動比率</w:t>
            </w:r>
            <w:r w:rsidRPr="00F66B4A">
              <w:rPr>
                <w:rFonts w:eastAsia="標楷體"/>
              </w:rPr>
              <w:t>(%)</w:t>
            </w:r>
          </w:p>
        </w:tc>
        <w:tc>
          <w:tcPr>
            <w:tcW w:w="2414" w:type="dxa"/>
            <w:vAlign w:val="center"/>
          </w:tcPr>
          <w:p w:rsidR="00AD4DBA" w:rsidRPr="00F66B4A" w:rsidRDefault="007F5CF9" w:rsidP="00EA388B">
            <w:pPr>
              <w:jc w:val="right"/>
              <w:rPr>
                <w:rFonts w:eastAsia="標楷體"/>
              </w:rPr>
            </w:pPr>
            <w:r w:rsidRPr="00F66B4A">
              <w:rPr>
                <w:rFonts w:eastAsia="標楷體"/>
              </w:rPr>
              <w:t>1</w:t>
            </w:r>
            <w:r w:rsidR="009D4567" w:rsidRPr="00F66B4A">
              <w:rPr>
                <w:rFonts w:eastAsia="標楷體"/>
              </w:rPr>
              <w:t>,</w:t>
            </w:r>
            <w:r w:rsidRPr="00F66B4A">
              <w:rPr>
                <w:rFonts w:eastAsia="標楷體"/>
              </w:rPr>
              <w:t>204.</w:t>
            </w:r>
            <w:r w:rsidR="00EA388B">
              <w:rPr>
                <w:rFonts w:eastAsia="標楷體" w:hint="eastAsia"/>
              </w:rPr>
              <w:t>51</w:t>
            </w:r>
          </w:p>
        </w:tc>
        <w:tc>
          <w:tcPr>
            <w:tcW w:w="2414" w:type="dxa"/>
            <w:vAlign w:val="center"/>
          </w:tcPr>
          <w:p w:rsidR="00AD4DBA" w:rsidRPr="00F66B4A" w:rsidRDefault="007F5CF9" w:rsidP="004021A1">
            <w:pPr>
              <w:jc w:val="right"/>
              <w:rPr>
                <w:rFonts w:eastAsia="標楷體"/>
              </w:rPr>
            </w:pPr>
            <w:r w:rsidRPr="00F66B4A">
              <w:rPr>
                <w:rFonts w:eastAsia="標楷體"/>
              </w:rPr>
              <w:t>1,880.84</w:t>
            </w:r>
          </w:p>
        </w:tc>
        <w:tc>
          <w:tcPr>
            <w:tcW w:w="1847" w:type="dxa"/>
            <w:vAlign w:val="center"/>
          </w:tcPr>
          <w:p w:rsidR="00AD4DBA" w:rsidRPr="00F66B4A" w:rsidRDefault="007F5CF9" w:rsidP="004021A1">
            <w:pPr>
              <w:jc w:val="right"/>
              <w:rPr>
                <w:rFonts w:eastAsia="標楷體"/>
              </w:rPr>
            </w:pPr>
            <w:r w:rsidRPr="00F66B4A">
              <w:rPr>
                <w:rFonts w:eastAsia="標楷體"/>
              </w:rPr>
              <w:t>3,874.52</w:t>
            </w:r>
          </w:p>
        </w:tc>
      </w:tr>
      <w:tr w:rsidR="00F66B4A" w:rsidRPr="00F66B4A" w:rsidTr="00D10CAD">
        <w:trPr>
          <w:cantSplit/>
        </w:trPr>
        <w:tc>
          <w:tcPr>
            <w:tcW w:w="568" w:type="dxa"/>
            <w:vMerge/>
          </w:tcPr>
          <w:p w:rsidR="009D4567" w:rsidRPr="00F66B4A" w:rsidRDefault="009D4567">
            <w:pPr>
              <w:jc w:val="both"/>
            </w:pPr>
          </w:p>
        </w:tc>
        <w:tc>
          <w:tcPr>
            <w:tcW w:w="2566" w:type="dxa"/>
            <w:shd w:val="clear" w:color="auto" w:fill="F9F9F9"/>
          </w:tcPr>
          <w:p w:rsidR="009D4567" w:rsidRPr="00F66B4A" w:rsidRDefault="009D4567">
            <w:pPr>
              <w:jc w:val="both"/>
              <w:rPr>
                <w:rFonts w:eastAsia="標楷體"/>
              </w:rPr>
            </w:pPr>
            <w:r w:rsidRPr="00F66B4A">
              <w:rPr>
                <w:rFonts w:eastAsia="標楷體"/>
              </w:rPr>
              <w:t>應收帳款天數</w:t>
            </w:r>
            <w:r w:rsidRPr="00F66B4A">
              <w:rPr>
                <w:rFonts w:eastAsia="標楷體"/>
              </w:rPr>
              <w:t>(</w:t>
            </w:r>
            <w:r w:rsidRPr="00F66B4A">
              <w:rPr>
                <w:rFonts w:eastAsia="標楷體"/>
              </w:rPr>
              <w:t>天</w:t>
            </w:r>
            <w:r w:rsidRPr="00F66B4A">
              <w:rPr>
                <w:rFonts w:eastAsia="標楷體"/>
              </w:rPr>
              <w:t>)</w:t>
            </w:r>
          </w:p>
        </w:tc>
        <w:tc>
          <w:tcPr>
            <w:tcW w:w="2414" w:type="dxa"/>
            <w:vAlign w:val="center"/>
          </w:tcPr>
          <w:p w:rsidR="009D4567" w:rsidRPr="00F66B4A" w:rsidRDefault="009D4567" w:rsidP="00380D57">
            <w:pPr>
              <w:jc w:val="right"/>
              <w:rPr>
                <w:rFonts w:eastAsia="標楷體"/>
              </w:rPr>
            </w:pPr>
            <w:r w:rsidRPr="00F66B4A">
              <w:rPr>
                <w:rFonts w:eastAsia="標楷體"/>
              </w:rPr>
              <w:t>-</w:t>
            </w:r>
          </w:p>
        </w:tc>
        <w:tc>
          <w:tcPr>
            <w:tcW w:w="2414" w:type="dxa"/>
            <w:vAlign w:val="center"/>
          </w:tcPr>
          <w:p w:rsidR="009D4567" w:rsidRPr="00F66B4A" w:rsidRDefault="009D4567" w:rsidP="00380D57">
            <w:pPr>
              <w:jc w:val="right"/>
            </w:pPr>
            <w:r w:rsidRPr="00F66B4A">
              <w:rPr>
                <w:rFonts w:eastAsia="標楷體"/>
              </w:rPr>
              <w:t>-</w:t>
            </w:r>
          </w:p>
        </w:tc>
        <w:tc>
          <w:tcPr>
            <w:tcW w:w="1847" w:type="dxa"/>
            <w:vAlign w:val="center"/>
          </w:tcPr>
          <w:p w:rsidR="009D4567" w:rsidRPr="00F66B4A" w:rsidRDefault="009D4567" w:rsidP="00380D57">
            <w:pPr>
              <w:jc w:val="right"/>
            </w:pPr>
            <w:r w:rsidRPr="00F66B4A">
              <w:rPr>
                <w:rFonts w:eastAsia="標楷體"/>
              </w:rPr>
              <w:t>-</w:t>
            </w:r>
          </w:p>
        </w:tc>
      </w:tr>
      <w:tr w:rsidR="00F66B4A" w:rsidRPr="00F66B4A" w:rsidTr="00D10CAD">
        <w:trPr>
          <w:cantSplit/>
        </w:trPr>
        <w:tc>
          <w:tcPr>
            <w:tcW w:w="568" w:type="dxa"/>
            <w:vMerge/>
          </w:tcPr>
          <w:p w:rsidR="009D4567" w:rsidRPr="00F66B4A" w:rsidRDefault="009D4567">
            <w:pPr>
              <w:jc w:val="both"/>
            </w:pPr>
          </w:p>
        </w:tc>
        <w:tc>
          <w:tcPr>
            <w:tcW w:w="2566" w:type="dxa"/>
            <w:shd w:val="clear" w:color="auto" w:fill="F9F9F9"/>
          </w:tcPr>
          <w:p w:rsidR="009D4567" w:rsidRPr="00F66B4A" w:rsidRDefault="009D4567">
            <w:pPr>
              <w:jc w:val="both"/>
              <w:rPr>
                <w:rFonts w:eastAsia="標楷體"/>
              </w:rPr>
            </w:pPr>
            <w:r w:rsidRPr="00F66B4A">
              <w:rPr>
                <w:rFonts w:eastAsia="標楷體"/>
              </w:rPr>
              <w:t>存貨週轉天數</w:t>
            </w:r>
            <w:r w:rsidRPr="00F66B4A">
              <w:rPr>
                <w:rFonts w:eastAsia="標楷體"/>
              </w:rPr>
              <w:t>(</w:t>
            </w:r>
            <w:r w:rsidRPr="00F66B4A">
              <w:rPr>
                <w:rFonts w:eastAsia="標楷體"/>
              </w:rPr>
              <w:t>天</w:t>
            </w:r>
            <w:r w:rsidRPr="00F66B4A">
              <w:rPr>
                <w:rFonts w:eastAsia="標楷體"/>
              </w:rPr>
              <w:t>)</w:t>
            </w:r>
          </w:p>
        </w:tc>
        <w:tc>
          <w:tcPr>
            <w:tcW w:w="2414" w:type="dxa"/>
            <w:vAlign w:val="center"/>
          </w:tcPr>
          <w:p w:rsidR="009D4567" w:rsidRPr="00F66B4A" w:rsidRDefault="009D4567" w:rsidP="00380D57">
            <w:pPr>
              <w:jc w:val="right"/>
              <w:rPr>
                <w:rFonts w:eastAsia="標楷體"/>
              </w:rPr>
            </w:pPr>
            <w:r w:rsidRPr="00F66B4A">
              <w:rPr>
                <w:rFonts w:eastAsia="標楷體"/>
              </w:rPr>
              <w:t>-</w:t>
            </w:r>
          </w:p>
        </w:tc>
        <w:tc>
          <w:tcPr>
            <w:tcW w:w="2414" w:type="dxa"/>
            <w:vAlign w:val="center"/>
          </w:tcPr>
          <w:p w:rsidR="009D4567" w:rsidRPr="00F66B4A" w:rsidRDefault="009D4567" w:rsidP="00380D57">
            <w:pPr>
              <w:jc w:val="right"/>
            </w:pPr>
            <w:r w:rsidRPr="00F66B4A">
              <w:rPr>
                <w:rFonts w:eastAsia="標楷體"/>
              </w:rPr>
              <w:t>-</w:t>
            </w:r>
          </w:p>
        </w:tc>
        <w:tc>
          <w:tcPr>
            <w:tcW w:w="1847" w:type="dxa"/>
            <w:vAlign w:val="center"/>
          </w:tcPr>
          <w:p w:rsidR="009D4567" w:rsidRPr="00F66B4A" w:rsidRDefault="009D4567" w:rsidP="00380D57">
            <w:pPr>
              <w:jc w:val="right"/>
            </w:pPr>
            <w:r w:rsidRPr="00F66B4A">
              <w:rPr>
                <w:rFonts w:eastAsia="標楷體"/>
              </w:rPr>
              <w:t>-</w:t>
            </w:r>
          </w:p>
        </w:tc>
      </w:tr>
      <w:tr w:rsidR="00F66B4A" w:rsidRPr="00F66B4A" w:rsidTr="00D10CAD">
        <w:trPr>
          <w:cantSplit/>
        </w:trPr>
        <w:tc>
          <w:tcPr>
            <w:tcW w:w="568" w:type="dxa"/>
            <w:vMerge/>
          </w:tcPr>
          <w:p w:rsidR="00AD4DBA" w:rsidRPr="00F66B4A" w:rsidRDefault="00AD4DBA">
            <w:pPr>
              <w:jc w:val="both"/>
            </w:pPr>
          </w:p>
        </w:tc>
        <w:tc>
          <w:tcPr>
            <w:tcW w:w="2566" w:type="dxa"/>
            <w:shd w:val="clear" w:color="auto" w:fill="F9F9F9"/>
          </w:tcPr>
          <w:p w:rsidR="00AD4DBA" w:rsidRPr="00F66B4A" w:rsidRDefault="00AD4DBA">
            <w:pPr>
              <w:jc w:val="both"/>
              <w:rPr>
                <w:rFonts w:eastAsia="標楷體"/>
              </w:rPr>
            </w:pPr>
            <w:r w:rsidRPr="00F66B4A">
              <w:rPr>
                <w:rFonts w:eastAsia="標楷體"/>
              </w:rPr>
              <w:t>負債比率</w:t>
            </w:r>
            <w:r w:rsidRPr="00F66B4A">
              <w:rPr>
                <w:rFonts w:eastAsia="標楷體"/>
              </w:rPr>
              <w:t>(%)</w:t>
            </w:r>
          </w:p>
        </w:tc>
        <w:tc>
          <w:tcPr>
            <w:tcW w:w="2414" w:type="dxa"/>
            <w:vAlign w:val="center"/>
          </w:tcPr>
          <w:p w:rsidR="00AD4DBA" w:rsidRPr="00F66B4A" w:rsidRDefault="009D4567" w:rsidP="004021A1">
            <w:pPr>
              <w:jc w:val="right"/>
              <w:rPr>
                <w:rFonts w:eastAsia="標楷體"/>
              </w:rPr>
            </w:pPr>
            <w:r w:rsidRPr="00F66B4A">
              <w:rPr>
                <w:rFonts w:eastAsia="標楷體"/>
              </w:rPr>
              <w:t>6.73</w:t>
            </w:r>
          </w:p>
        </w:tc>
        <w:tc>
          <w:tcPr>
            <w:tcW w:w="2414" w:type="dxa"/>
            <w:vAlign w:val="center"/>
          </w:tcPr>
          <w:p w:rsidR="00AD4DBA" w:rsidRPr="00F66B4A" w:rsidRDefault="009D4567" w:rsidP="004021A1">
            <w:pPr>
              <w:jc w:val="right"/>
              <w:rPr>
                <w:rFonts w:eastAsia="標楷體"/>
              </w:rPr>
            </w:pPr>
            <w:r w:rsidRPr="00F66B4A">
              <w:rPr>
                <w:rFonts w:eastAsia="標楷體"/>
              </w:rPr>
              <w:t>4.07</w:t>
            </w:r>
          </w:p>
        </w:tc>
        <w:tc>
          <w:tcPr>
            <w:tcW w:w="1847" w:type="dxa"/>
            <w:vAlign w:val="center"/>
          </w:tcPr>
          <w:p w:rsidR="00AD4DBA" w:rsidRPr="00F66B4A" w:rsidRDefault="009D4567" w:rsidP="004021A1">
            <w:pPr>
              <w:jc w:val="right"/>
              <w:rPr>
                <w:rFonts w:eastAsia="標楷體"/>
              </w:rPr>
            </w:pPr>
            <w:r w:rsidRPr="00F66B4A">
              <w:rPr>
                <w:rFonts w:eastAsia="標楷體"/>
              </w:rPr>
              <w:t>2.04</w:t>
            </w:r>
          </w:p>
        </w:tc>
      </w:tr>
    </w:tbl>
    <w:p w:rsidR="00161123" w:rsidRPr="00F66B4A" w:rsidRDefault="00161123" w:rsidP="009D4567">
      <w:r w:rsidRPr="00F66B4A">
        <w:rPr>
          <w:sz w:val="22"/>
          <w:szCs w:val="22"/>
        </w:rPr>
        <w:t xml:space="preserve">  </w:t>
      </w:r>
      <w:r w:rsidR="009D4567" w:rsidRPr="00F66B4A">
        <w:rPr>
          <w:rFonts w:eastAsia="標楷體"/>
          <w:sz w:val="22"/>
          <w:szCs w:val="22"/>
        </w:rPr>
        <w:t>註：</w:t>
      </w:r>
      <w:r w:rsidR="009D4567" w:rsidRPr="00F66B4A">
        <w:rPr>
          <w:rFonts w:eastAsia="標楷體" w:hint="eastAsia"/>
          <w:sz w:val="22"/>
          <w:szCs w:val="22"/>
        </w:rPr>
        <w:t>資料年度期間尚無營業收入、營業成本及存貨。</w:t>
      </w:r>
      <w:r w:rsidRPr="00F66B4A">
        <w:t xml:space="preserve">                                                                       </w:t>
      </w:r>
      <w:r w:rsidR="00656FDE">
        <w:rPr>
          <w:noProof/>
        </w:rPr>
        <w:drawing>
          <wp:inline distT="0" distB="0" distL="0" distR="0">
            <wp:extent cx="409575" cy="143510"/>
            <wp:effectExtent l="0" t="0" r="9525" b="8890"/>
            <wp:docPr id="5" name="圖片 5"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43510"/>
                    </a:xfrm>
                    <a:prstGeom prst="rect">
                      <a:avLst/>
                    </a:prstGeom>
                    <a:noFill/>
                    <a:ln>
                      <a:noFill/>
                    </a:ln>
                  </pic:spPr>
                </pic:pic>
              </a:graphicData>
            </a:graphic>
          </wp:inline>
        </w:drawing>
      </w:r>
    </w:p>
    <w:p w:rsidR="00161123" w:rsidRPr="00F66B4A" w:rsidRDefault="00161123">
      <w:pPr>
        <w:rPr>
          <w:rFonts w:ascii="標楷體" w:eastAsia="標楷體" w:hAnsi="標楷體"/>
          <w:sz w:val="20"/>
          <w:szCs w:val="20"/>
        </w:rPr>
      </w:pPr>
      <w:r w:rsidRPr="00F66B4A">
        <w:rPr>
          <w:rFonts w:ascii="標楷體" w:eastAsia="標楷體" w:hAnsi="標楷體"/>
          <w:sz w:val="20"/>
          <w:szCs w:val="20"/>
        </w:rPr>
        <w:t>投資人若欲查詢該公司更詳細之資料請連結至</w:t>
      </w:r>
      <w:hyperlink r:id="rId12" w:history="1">
        <w:r w:rsidRPr="00F66B4A">
          <w:rPr>
            <w:rStyle w:val="a7"/>
            <w:rFonts w:ascii="標楷體" w:eastAsia="標楷體" w:hAnsi="標楷體"/>
            <w:b/>
            <w:color w:val="auto"/>
            <w:sz w:val="20"/>
            <w:szCs w:val="20"/>
          </w:rPr>
          <w:t>公開資訊觀測站</w:t>
        </w:r>
      </w:hyperlink>
      <w:r w:rsidRPr="00F66B4A">
        <w:rPr>
          <w:rFonts w:ascii="標楷體" w:eastAsia="標楷體" w:hAnsi="標楷體"/>
          <w:sz w:val="20"/>
          <w:szCs w:val="20"/>
        </w:rPr>
        <w:t>!!</w:t>
      </w:r>
    </w:p>
    <w:sectPr w:rsidR="00161123" w:rsidRPr="00F66B4A" w:rsidSect="00C90F67">
      <w:footerReference w:type="even" r:id="rId13"/>
      <w:footerReference w:type="default" r:id="rId14"/>
      <w:footerReference w:type="first" r:id="rId15"/>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50" w:rsidRDefault="00CA1B50">
      <w:r>
        <w:separator/>
      </w:r>
    </w:p>
  </w:endnote>
  <w:endnote w:type="continuationSeparator" w:id="0">
    <w:p w:rsidR="00CA1B50" w:rsidRDefault="00CA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F9" w:rsidRDefault="00DC5EF9">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C5EF9" w:rsidRDefault="00DC5EF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F9" w:rsidRDefault="00DC5EF9">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56FDE">
      <w:rPr>
        <w:rStyle w:val="af"/>
        <w:noProof/>
      </w:rPr>
      <w:t>8</w:t>
    </w:r>
    <w:r>
      <w:rPr>
        <w:rStyle w:val="af"/>
      </w:rPr>
      <w:fldChar w:fldCharType="end"/>
    </w:r>
  </w:p>
  <w:p w:rsidR="00DC5EF9" w:rsidRDefault="00DC5EF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F9" w:rsidRDefault="00DC5EF9" w:rsidP="00850B62">
    <w:pPr>
      <w:pStyle w:val="a9"/>
      <w:jc w:val="center"/>
    </w:pPr>
    <w:r>
      <w:fldChar w:fldCharType="begin"/>
    </w:r>
    <w:r>
      <w:instrText>PAGE   \* MERGEFORMAT</w:instrText>
    </w:r>
    <w:r>
      <w:fldChar w:fldCharType="separate"/>
    </w:r>
    <w:r w:rsidR="00656FDE" w:rsidRPr="00656FD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50" w:rsidRDefault="00CA1B50">
      <w:r>
        <w:separator/>
      </w:r>
    </w:p>
  </w:footnote>
  <w:footnote w:type="continuationSeparator" w:id="0">
    <w:p w:rsidR="00CA1B50" w:rsidRDefault="00CA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 o:bullet="t">
        <v:imagedata r:id="rId1" o:title="icon_page_title"/>
      </v:shape>
    </w:pict>
  </w:numPicBullet>
  <w:abstractNum w:abstractNumId="0" w15:restartNumberingAfterBreak="0">
    <w:nsid w:val="04642B8D"/>
    <w:multiLevelType w:val="hybridMultilevel"/>
    <w:tmpl w:val="DD08FE74"/>
    <w:lvl w:ilvl="0" w:tplc="AD2618AC">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15:restartNumberingAfterBreak="0">
    <w:nsid w:val="0DC5676B"/>
    <w:multiLevelType w:val="hybridMultilevel"/>
    <w:tmpl w:val="9B6E60B2"/>
    <w:lvl w:ilvl="0" w:tplc="6A5A7DE0">
      <w:start w:val="1"/>
      <w:numFmt w:val="decimal"/>
      <w:lvlText w:val="%1."/>
      <w:lvlJc w:val="left"/>
      <w:pPr>
        <w:ind w:left="1288" w:hanging="360"/>
      </w:pPr>
      <w:rPr>
        <w:rFonts w:hint="default"/>
      </w:rPr>
    </w:lvl>
    <w:lvl w:ilvl="1" w:tplc="04090019" w:tentative="1">
      <w:start w:val="1"/>
      <w:numFmt w:val="ideographTraditional"/>
      <w:lvlText w:val="%2、"/>
      <w:lvlJc w:val="left"/>
      <w:pPr>
        <w:ind w:left="1888" w:hanging="480"/>
      </w:p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2" w15:restartNumberingAfterBreak="0">
    <w:nsid w:val="231B7612"/>
    <w:multiLevelType w:val="hybridMultilevel"/>
    <w:tmpl w:val="B622D6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50156B4"/>
    <w:multiLevelType w:val="hybridMultilevel"/>
    <w:tmpl w:val="BFBAB3D6"/>
    <w:lvl w:ilvl="0" w:tplc="0409000F">
      <w:start w:val="1"/>
      <w:numFmt w:val="decimal"/>
      <w:lvlText w:val="%1."/>
      <w:lvlJc w:val="left"/>
      <w:pPr>
        <w:ind w:left="1104" w:hanging="480"/>
      </w:pPr>
    </w:lvl>
    <w:lvl w:ilvl="1" w:tplc="BE34686E">
      <w:start w:val="2"/>
      <w:numFmt w:val="bullet"/>
      <w:lvlText w:val="●"/>
      <w:lvlJc w:val="left"/>
      <w:pPr>
        <w:ind w:left="1464" w:hanging="360"/>
      </w:pPr>
      <w:rPr>
        <w:rFonts w:ascii="標楷體" w:eastAsia="標楷體" w:hAnsi="標楷體" w:cs="Times New Roman" w:hint="eastAsia"/>
        <w:color w:val="auto"/>
        <w:sz w:val="16"/>
        <w:szCs w:val="16"/>
      </w:r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2B354D9D"/>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FFC2249"/>
    <w:multiLevelType w:val="hybridMultilevel"/>
    <w:tmpl w:val="19040F28"/>
    <w:lvl w:ilvl="0" w:tplc="04090001">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8" w15:restartNumberingAfterBreak="0">
    <w:nsid w:val="33D233BD"/>
    <w:multiLevelType w:val="hybridMultilevel"/>
    <w:tmpl w:val="45CAA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176533B"/>
    <w:multiLevelType w:val="hybridMultilevel"/>
    <w:tmpl w:val="6F5EE85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252514"/>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DEA66B1"/>
    <w:multiLevelType w:val="hybridMultilevel"/>
    <w:tmpl w:val="90AC9CD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050012E"/>
    <w:multiLevelType w:val="hybridMultilevel"/>
    <w:tmpl w:val="D960B4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B664D1"/>
    <w:multiLevelType w:val="hybridMultilevel"/>
    <w:tmpl w:val="9E0477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5"/>
  </w:num>
  <w:num w:numId="4">
    <w:abstractNumId w:val="0"/>
  </w:num>
  <w:num w:numId="5">
    <w:abstractNumId w:val="9"/>
  </w:num>
  <w:num w:numId="6">
    <w:abstractNumId w:val="3"/>
  </w:num>
  <w:num w:numId="7">
    <w:abstractNumId w:val="6"/>
  </w:num>
  <w:num w:numId="8">
    <w:abstractNumId w:val="10"/>
  </w:num>
  <w:num w:numId="9">
    <w:abstractNumId w:val="13"/>
  </w:num>
  <w:num w:numId="10">
    <w:abstractNumId w:val="11"/>
  </w:num>
  <w:num w:numId="11">
    <w:abstractNumId w:val="12"/>
  </w:num>
  <w:num w:numId="12">
    <w:abstractNumId w:val="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03D16"/>
    <w:rsid w:val="00022222"/>
    <w:rsid w:val="00024F52"/>
    <w:rsid w:val="00035EB1"/>
    <w:rsid w:val="0003674D"/>
    <w:rsid w:val="00042785"/>
    <w:rsid w:val="00047FAB"/>
    <w:rsid w:val="00053E4E"/>
    <w:rsid w:val="00065634"/>
    <w:rsid w:val="000669FD"/>
    <w:rsid w:val="00066E46"/>
    <w:rsid w:val="000731C4"/>
    <w:rsid w:val="00080600"/>
    <w:rsid w:val="000843D8"/>
    <w:rsid w:val="0008530F"/>
    <w:rsid w:val="0009268C"/>
    <w:rsid w:val="000A0F9C"/>
    <w:rsid w:val="000B2C49"/>
    <w:rsid w:val="000C25B5"/>
    <w:rsid w:val="000C37A8"/>
    <w:rsid w:val="000D2DF8"/>
    <w:rsid w:val="000D364B"/>
    <w:rsid w:val="000E372F"/>
    <w:rsid w:val="000E5947"/>
    <w:rsid w:val="000E5E17"/>
    <w:rsid w:val="000E5E30"/>
    <w:rsid w:val="000E636C"/>
    <w:rsid w:val="000F1631"/>
    <w:rsid w:val="000F5C4D"/>
    <w:rsid w:val="001119D7"/>
    <w:rsid w:val="001120B0"/>
    <w:rsid w:val="00113D5E"/>
    <w:rsid w:val="00114268"/>
    <w:rsid w:val="00122D92"/>
    <w:rsid w:val="001374B6"/>
    <w:rsid w:val="00141B8B"/>
    <w:rsid w:val="00143445"/>
    <w:rsid w:val="00161123"/>
    <w:rsid w:val="001733B2"/>
    <w:rsid w:val="00175A32"/>
    <w:rsid w:val="0018132A"/>
    <w:rsid w:val="00192A86"/>
    <w:rsid w:val="001940AE"/>
    <w:rsid w:val="0019438A"/>
    <w:rsid w:val="00197CCD"/>
    <w:rsid w:val="001A0CD5"/>
    <w:rsid w:val="001A179E"/>
    <w:rsid w:val="001A2C55"/>
    <w:rsid w:val="001B5F86"/>
    <w:rsid w:val="001C7629"/>
    <w:rsid w:val="001C79F9"/>
    <w:rsid w:val="001E1826"/>
    <w:rsid w:val="0020043D"/>
    <w:rsid w:val="0020059D"/>
    <w:rsid w:val="0020105E"/>
    <w:rsid w:val="0020482B"/>
    <w:rsid w:val="00213A78"/>
    <w:rsid w:val="00215079"/>
    <w:rsid w:val="00216CA9"/>
    <w:rsid w:val="00226D0F"/>
    <w:rsid w:val="0023682C"/>
    <w:rsid w:val="00250974"/>
    <w:rsid w:val="00270437"/>
    <w:rsid w:val="00272DD8"/>
    <w:rsid w:val="00280835"/>
    <w:rsid w:val="00280BA2"/>
    <w:rsid w:val="00294931"/>
    <w:rsid w:val="002A4650"/>
    <w:rsid w:val="002C58AF"/>
    <w:rsid w:val="002F05D2"/>
    <w:rsid w:val="002F73CE"/>
    <w:rsid w:val="002F7BB2"/>
    <w:rsid w:val="003022FB"/>
    <w:rsid w:val="00322110"/>
    <w:rsid w:val="0032525E"/>
    <w:rsid w:val="00326297"/>
    <w:rsid w:val="00330EED"/>
    <w:rsid w:val="00331356"/>
    <w:rsid w:val="003332C3"/>
    <w:rsid w:val="0033369A"/>
    <w:rsid w:val="0033401B"/>
    <w:rsid w:val="00344247"/>
    <w:rsid w:val="00346FDC"/>
    <w:rsid w:val="003476EC"/>
    <w:rsid w:val="00351144"/>
    <w:rsid w:val="003513B3"/>
    <w:rsid w:val="00353151"/>
    <w:rsid w:val="00370C9C"/>
    <w:rsid w:val="0037605A"/>
    <w:rsid w:val="00380D57"/>
    <w:rsid w:val="00385C47"/>
    <w:rsid w:val="00391CC8"/>
    <w:rsid w:val="00392A83"/>
    <w:rsid w:val="00392F32"/>
    <w:rsid w:val="003941A4"/>
    <w:rsid w:val="00396D00"/>
    <w:rsid w:val="003A00BD"/>
    <w:rsid w:val="003A07F0"/>
    <w:rsid w:val="003B3DC0"/>
    <w:rsid w:val="003B6894"/>
    <w:rsid w:val="003E0B04"/>
    <w:rsid w:val="003E222F"/>
    <w:rsid w:val="003F0BBC"/>
    <w:rsid w:val="003F2096"/>
    <w:rsid w:val="004021A1"/>
    <w:rsid w:val="00406157"/>
    <w:rsid w:val="00407075"/>
    <w:rsid w:val="00407C92"/>
    <w:rsid w:val="004206C8"/>
    <w:rsid w:val="004215D1"/>
    <w:rsid w:val="00421759"/>
    <w:rsid w:val="0042227B"/>
    <w:rsid w:val="00426268"/>
    <w:rsid w:val="00450F2B"/>
    <w:rsid w:val="00461AA5"/>
    <w:rsid w:val="00470599"/>
    <w:rsid w:val="00473C9B"/>
    <w:rsid w:val="004834B8"/>
    <w:rsid w:val="004A45F3"/>
    <w:rsid w:val="004A5D91"/>
    <w:rsid w:val="004A6A9A"/>
    <w:rsid w:val="004B2CA9"/>
    <w:rsid w:val="004C04B4"/>
    <w:rsid w:val="004C7511"/>
    <w:rsid w:val="004D7419"/>
    <w:rsid w:val="004F0075"/>
    <w:rsid w:val="005071DA"/>
    <w:rsid w:val="005076D6"/>
    <w:rsid w:val="00532F5E"/>
    <w:rsid w:val="00537260"/>
    <w:rsid w:val="00552446"/>
    <w:rsid w:val="00553CD3"/>
    <w:rsid w:val="005576E2"/>
    <w:rsid w:val="00565DF0"/>
    <w:rsid w:val="0058203B"/>
    <w:rsid w:val="0058274E"/>
    <w:rsid w:val="005845E2"/>
    <w:rsid w:val="00587C57"/>
    <w:rsid w:val="00594C4A"/>
    <w:rsid w:val="005A6CF7"/>
    <w:rsid w:val="005B4F95"/>
    <w:rsid w:val="005C1D97"/>
    <w:rsid w:val="005C4B81"/>
    <w:rsid w:val="005C73BC"/>
    <w:rsid w:val="005C7F0A"/>
    <w:rsid w:val="005E3058"/>
    <w:rsid w:val="005F1818"/>
    <w:rsid w:val="00610E98"/>
    <w:rsid w:val="00611233"/>
    <w:rsid w:val="006121A7"/>
    <w:rsid w:val="00612A96"/>
    <w:rsid w:val="00613B9E"/>
    <w:rsid w:val="00615833"/>
    <w:rsid w:val="006259B2"/>
    <w:rsid w:val="00633F47"/>
    <w:rsid w:val="00640199"/>
    <w:rsid w:val="00640BCB"/>
    <w:rsid w:val="00642E83"/>
    <w:rsid w:val="00643B2E"/>
    <w:rsid w:val="00643EFF"/>
    <w:rsid w:val="00656FDE"/>
    <w:rsid w:val="00660A40"/>
    <w:rsid w:val="00676792"/>
    <w:rsid w:val="00686FB1"/>
    <w:rsid w:val="00694858"/>
    <w:rsid w:val="006B0024"/>
    <w:rsid w:val="006B0756"/>
    <w:rsid w:val="006B1294"/>
    <w:rsid w:val="006B2256"/>
    <w:rsid w:val="006C08F9"/>
    <w:rsid w:val="006C6340"/>
    <w:rsid w:val="006D42F2"/>
    <w:rsid w:val="006E75FF"/>
    <w:rsid w:val="006F6923"/>
    <w:rsid w:val="006F7293"/>
    <w:rsid w:val="00713E12"/>
    <w:rsid w:val="0072099C"/>
    <w:rsid w:val="00724899"/>
    <w:rsid w:val="0073103F"/>
    <w:rsid w:val="007438B0"/>
    <w:rsid w:val="0074394B"/>
    <w:rsid w:val="00745A5A"/>
    <w:rsid w:val="00747144"/>
    <w:rsid w:val="007609BE"/>
    <w:rsid w:val="00762C3C"/>
    <w:rsid w:val="00777F50"/>
    <w:rsid w:val="00795A28"/>
    <w:rsid w:val="007A2349"/>
    <w:rsid w:val="007C649B"/>
    <w:rsid w:val="007D29FD"/>
    <w:rsid w:val="007D603A"/>
    <w:rsid w:val="007E6EC1"/>
    <w:rsid w:val="007F5CF9"/>
    <w:rsid w:val="00802465"/>
    <w:rsid w:val="0080779C"/>
    <w:rsid w:val="0081609A"/>
    <w:rsid w:val="00832573"/>
    <w:rsid w:val="008345EE"/>
    <w:rsid w:val="00843603"/>
    <w:rsid w:val="00850B62"/>
    <w:rsid w:val="00850DC6"/>
    <w:rsid w:val="00853896"/>
    <w:rsid w:val="00853F5C"/>
    <w:rsid w:val="0087473D"/>
    <w:rsid w:val="00892424"/>
    <w:rsid w:val="00893081"/>
    <w:rsid w:val="008948FF"/>
    <w:rsid w:val="0089555D"/>
    <w:rsid w:val="00896553"/>
    <w:rsid w:val="008B3F37"/>
    <w:rsid w:val="008B69D5"/>
    <w:rsid w:val="008D1011"/>
    <w:rsid w:val="008D19BE"/>
    <w:rsid w:val="008E20C6"/>
    <w:rsid w:val="008E35E5"/>
    <w:rsid w:val="008E791D"/>
    <w:rsid w:val="008F11C7"/>
    <w:rsid w:val="008F4E2C"/>
    <w:rsid w:val="009073AB"/>
    <w:rsid w:val="00911D8E"/>
    <w:rsid w:val="00924628"/>
    <w:rsid w:val="00931857"/>
    <w:rsid w:val="00931B76"/>
    <w:rsid w:val="00936762"/>
    <w:rsid w:val="00941B8E"/>
    <w:rsid w:val="009459A0"/>
    <w:rsid w:val="00946D6F"/>
    <w:rsid w:val="00954A33"/>
    <w:rsid w:val="00965F3B"/>
    <w:rsid w:val="00976A6B"/>
    <w:rsid w:val="0097783D"/>
    <w:rsid w:val="00980A0B"/>
    <w:rsid w:val="009819E0"/>
    <w:rsid w:val="009826DA"/>
    <w:rsid w:val="0099049D"/>
    <w:rsid w:val="00993574"/>
    <w:rsid w:val="0099548F"/>
    <w:rsid w:val="009954F5"/>
    <w:rsid w:val="00996DBC"/>
    <w:rsid w:val="009A0ABB"/>
    <w:rsid w:val="009B46E1"/>
    <w:rsid w:val="009C0491"/>
    <w:rsid w:val="009D1F08"/>
    <w:rsid w:val="009D2068"/>
    <w:rsid w:val="009D4567"/>
    <w:rsid w:val="009E214B"/>
    <w:rsid w:val="009E72E6"/>
    <w:rsid w:val="00A0353A"/>
    <w:rsid w:val="00A03815"/>
    <w:rsid w:val="00A0730C"/>
    <w:rsid w:val="00A104CC"/>
    <w:rsid w:val="00A118AB"/>
    <w:rsid w:val="00A277D2"/>
    <w:rsid w:val="00A30331"/>
    <w:rsid w:val="00A31F72"/>
    <w:rsid w:val="00A34103"/>
    <w:rsid w:val="00A36EA2"/>
    <w:rsid w:val="00A37899"/>
    <w:rsid w:val="00A42105"/>
    <w:rsid w:val="00A45990"/>
    <w:rsid w:val="00A475FD"/>
    <w:rsid w:val="00A56276"/>
    <w:rsid w:val="00A57C73"/>
    <w:rsid w:val="00A64402"/>
    <w:rsid w:val="00A721B1"/>
    <w:rsid w:val="00A73EE0"/>
    <w:rsid w:val="00A80582"/>
    <w:rsid w:val="00A86F08"/>
    <w:rsid w:val="00A87963"/>
    <w:rsid w:val="00A90F57"/>
    <w:rsid w:val="00A9548E"/>
    <w:rsid w:val="00A95B56"/>
    <w:rsid w:val="00A95CF9"/>
    <w:rsid w:val="00AA308C"/>
    <w:rsid w:val="00AB610A"/>
    <w:rsid w:val="00AB7887"/>
    <w:rsid w:val="00AD35E0"/>
    <w:rsid w:val="00AD4DBA"/>
    <w:rsid w:val="00AE0042"/>
    <w:rsid w:val="00AE267A"/>
    <w:rsid w:val="00AF2FE1"/>
    <w:rsid w:val="00AF4D38"/>
    <w:rsid w:val="00B06BEB"/>
    <w:rsid w:val="00B24BFA"/>
    <w:rsid w:val="00B27884"/>
    <w:rsid w:val="00B357B3"/>
    <w:rsid w:val="00B40A0A"/>
    <w:rsid w:val="00B43282"/>
    <w:rsid w:val="00B57AFE"/>
    <w:rsid w:val="00B62525"/>
    <w:rsid w:val="00B66ACF"/>
    <w:rsid w:val="00B72CBF"/>
    <w:rsid w:val="00B74EC8"/>
    <w:rsid w:val="00B8077E"/>
    <w:rsid w:val="00B8433E"/>
    <w:rsid w:val="00B91053"/>
    <w:rsid w:val="00B9554A"/>
    <w:rsid w:val="00BA41AB"/>
    <w:rsid w:val="00BB1D55"/>
    <w:rsid w:val="00BB4829"/>
    <w:rsid w:val="00BB6FC4"/>
    <w:rsid w:val="00BC10C0"/>
    <w:rsid w:val="00BC74EF"/>
    <w:rsid w:val="00BD16A0"/>
    <w:rsid w:val="00BD6381"/>
    <w:rsid w:val="00BF2B97"/>
    <w:rsid w:val="00BF5ED6"/>
    <w:rsid w:val="00C03169"/>
    <w:rsid w:val="00C05CDC"/>
    <w:rsid w:val="00C07758"/>
    <w:rsid w:val="00C140CC"/>
    <w:rsid w:val="00C14264"/>
    <w:rsid w:val="00C23542"/>
    <w:rsid w:val="00C336A8"/>
    <w:rsid w:val="00C33D76"/>
    <w:rsid w:val="00C40132"/>
    <w:rsid w:val="00C42770"/>
    <w:rsid w:val="00C50556"/>
    <w:rsid w:val="00C50ED4"/>
    <w:rsid w:val="00C56212"/>
    <w:rsid w:val="00C62170"/>
    <w:rsid w:val="00C7187C"/>
    <w:rsid w:val="00C73745"/>
    <w:rsid w:val="00C85473"/>
    <w:rsid w:val="00C8635C"/>
    <w:rsid w:val="00C90F67"/>
    <w:rsid w:val="00C9564A"/>
    <w:rsid w:val="00C95DA8"/>
    <w:rsid w:val="00C96E93"/>
    <w:rsid w:val="00CA1B50"/>
    <w:rsid w:val="00CA684D"/>
    <w:rsid w:val="00CA7952"/>
    <w:rsid w:val="00CC3B54"/>
    <w:rsid w:val="00CC4818"/>
    <w:rsid w:val="00CC629A"/>
    <w:rsid w:val="00CD163B"/>
    <w:rsid w:val="00CD73BB"/>
    <w:rsid w:val="00CE08EA"/>
    <w:rsid w:val="00CE7726"/>
    <w:rsid w:val="00CE7EDF"/>
    <w:rsid w:val="00CF582F"/>
    <w:rsid w:val="00D00024"/>
    <w:rsid w:val="00D00283"/>
    <w:rsid w:val="00D006FC"/>
    <w:rsid w:val="00D10CAD"/>
    <w:rsid w:val="00D1403B"/>
    <w:rsid w:val="00D22FA1"/>
    <w:rsid w:val="00D24461"/>
    <w:rsid w:val="00D364AD"/>
    <w:rsid w:val="00D374D9"/>
    <w:rsid w:val="00D40754"/>
    <w:rsid w:val="00D408AC"/>
    <w:rsid w:val="00D454E1"/>
    <w:rsid w:val="00D51489"/>
    <w:rsid w:val="00D51DEF"/>
    <w:rsid w:val="00D52D3E"/>
    <w:rsid w:val="00D52DFA"/>
    <w:rsid w:val="00D57214"/>
    <w:rsid w:val="00D81727"/>
    <w:rsid w:val="00D85D4D"/>
    <w:rsid w:val="00D86D37"/>
    <w:rsid w:val="00D907B9"/>
    <w:rsid w:val="00D92A54"/>
    <w:rsid w:val="00DA2080"/>
    <w:rsid w:val="00DA3592"/>
    <w:rsid w:val="00DA75FC"/>
    <w:rsid w:val="00DB2382"/>
    <w:rsid w:val="00DB488D"/>
    <w:rsid w:val="00DC5EF9"/>
    <w:rsid w:val="00DC6A5C"/>
    <w:rsid w:val="00DC6DEC"/>
    <w:rsid w:val="00DD43D8"/>
    <w:rsid w:val="00DE2DE5"/>
    <w:rsid w:val="00DF325A"/>
    <w:rsid w:val="00E13F3D"/>
    <w:rsid w:val="00E14560"/>
    <w:rsid w:val="00E15EAC"/>
    <w:rsid w:val="00E27CC7"/>
    <w:rsid w:val="00E338A7"/>
    <w:rsid w:val="00E51DA3"/>
    <w:rsid w:val="00E536EF"/>
    <w:rsid w:val="00E61D26"/>
    <w:rsid w:val="00E665F3"/>
    <w:rsid w:val="00E77AE0"/>
    <w:rsid w:val="00E82247"/>
    <w:rsid w:val="00E869EA"/>
    <w:rsid w:val="00E870EE"/>
    <w:rsid w:val="00E9740E"/>
    <w:rsid w:val="00EA388B"/>
    <w:rsid w:val="00EB2651"/>
    <w:rsid w:val="00EB2E0C"/>
    <w:rsid w:val="00EB4A00"/>
    <w:rsid w:val="00ED6F4D"/>
    <w:rsid w:val="00EE2D27"/>
    <w:rsid w:val="00EE4C00"/>
    <w:rsid w:val="00EE651E"/>
    <w:rsid w:val="00EE6A1E"/>
    <w:rsid w:val="00EF10AF"/>
    <w:rsid w:val="00F0686A"/>
    <w:rsid w:val="00F11122"/>
    <w:rsid w:val="00F17EDD"/>
    <w:rsid w:val="00F23D95"/>
    <w:rsid w:val="00F43582"/>
    <w:rsid w:val="00F45586"/>
    <w:rsid w:val="00F460EB"/>
    <w:rsid w:val="00F579D0"/>
    <w:rsid w:val="00F60221"/>
    <w:rsid w:val="00F607C5"/>
    <w:rsid w:val="00F66B4A"/>
    <w:rsid w:val="00F72559"/>
    <w:rsid w:val="00F81434"/>
    <w:rsid w:val="00F81DE9"/>
    <w:rsid w:val="00F87405"/>
    <w:rsid w:val="00F97EB6"/>
    <w:rsid w:val="00F97FF3"/>
    <w:rsid w:val="00FA1699"/>
    <w:rsid w:val="00FC05B9"/>
    <w:rsid w:val="00FC2279"/>
    <w:rsid w:val="00FC4F5B"/>
    <w:rsid w:val="00FC70DA"/>
    <w:rsid w:val="00FD1CF9"/>
    <w:rsid w:val="00FD2E56"/>
    <w:rsid w:val="00FD78D7"/>
    <w:rsid w:val="00FF07E9"/>
    <w:rsid w:val="00FF1CF2"/>
    <w:rsid w:val="00FF3B63"/>
    <w:rsid w:val="00FF4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FD14B373-E49E-4429-A8E1-0EC3076F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link w:val="a5"/>
    <w:uiPriority w:val="99"/>
    <w:qFormat/>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6">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7">
    <w:name w:val="Hyperlink"/>
    <w:semiHidden/>
    <w:rPr>
      <w:color w:val="0000FF"/>
      <w:u w:val="single"/>
    </w:rPr>
  </w:style>
  <w:style w:type="paragraph" w:styleId="a8">
    <w:name w:val="header"/>
    <w:basedOn w:val="a"/>
    <w:semiHidden/>
    <w:pPr>
      <w:tabs>
        <w:tab w:val="center" w:pos="4153"/>
        <w:tab w:val="right" w:pos="8306"/>
      </w:tabs>
      <w:snapToGrid w:val="0"/>
    </w:pPr>
    <w:rPr>
      <w:sz w:val="20"/>
      <w:szCs w:val="20"/>
    </w:rPr>
  </w:style>
  <w:style w:type="paragraph" w:styleId="a9">
    <w:name w:val="footer"/>
    <w:basedOn w:val="a"/>
    <w:link w:val="aa"/>
    <w:uiPriority w:val="99"/>
    <w:pPr>
      <w:tabs>
        <w:tab w:val="center" w:pos="4153"/>
        <w:tab w:val="right" w:pos="8306"/>
      </w:tabs>
      <w:snapToGrid w:val="0"/>
    </w:pPr>
    <w:rPr>
      <w:sz w:val="20"/>
      <w:szCs w:val="20"/>
    </w:rPr>
  </w:style>
  <w:style w:type="paragraph" w:styleId="ab">
    <w:name w:val="caption"/>
    <w:basedOn w:val="a"/>
    <w:next w:val="a"/>
    <w:qFormat/>
    <w:rPr>
      <w:sz w:val="20"/>
      <w:szCs w:val="20"/>
    </w:rPr>
  </w:style>
  <w:style w:type="character" w:styleId="ac">
    <w:name w:val="FollowedHyperlink"/>
    <w:semiHidden/>
    <w:rPr>
      <w:color w:val="800080"/>
      <w:u w:val="single"/>
    </w:rPr>
  </w:style>
  <w:style w:type="paragraph" w:styleId="ad">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e">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f">
    <w:name w:val="page number"/>
    <w:basedOn w:val="a0"/>
    <w:semiHidden/>
  </w:style>
  <w:style w:type="table" w:styleId="af0">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70437"/>
    <w:rPr>
      <w:rFonts w:ascii="Cambria" w:hAnsi="Cambria"/>
      <w:sz w:val="18"/>
      <w:szCs w:val="18"/>
    </w:rPr>
  </w:style>
  <w:style w:type="character" w:customStyle="1" w:styleId="af2">
    <w:name w:val="註解方塊文字 字元"/>
    <w:link w:val="af1"/>
    <w:uiPriority w:val="99"/>
    <w:semiHidden/>
    <w:rsid w:val="00270437"/>
    <w:rPr>
      <w:rFonts w:ascii="Cambria" w:eastAsia="新細明體" w:hAnsi="Cambria" w:cs="Times New Roman"/>
      <w:kern w:val="2"/>
      <w:sz w:val="18"/>
      <w:szCs w:val="18"/>
    </w:rPr>
  </w:style>
  <w:style w:type="paragraph" w:customStyle="1" w:styleId="af3">
    <w:name w:val="(一)"/>
    <w:basedOn w:val="a"/>
    <w:rsid w:val="00CC629A"/>
    <w:pPr>
      <w:ind w:leftChars="225" w:left="936" w:hangingChars="165" w:hanging="396"/>
      <w:jc w:val="both"/>
    </w:pPr>
    <w:rPr>
      <w:rFonts w:eastAsia="標楷體"/>
      <w:color w:val="000000"/>
      <w:lang w:val="x-none" w:eastAsia="x-none"/>
    </w:rPr>
  </w:style>
  <w:style w:type="paragraph" w:customStyle="1" w:styleId="1-21">
    <w:name w:val="暗色格線 1 - 輔色 21"/>
    <w:basedOn w:val="a"/>
    <w:uiPriority w:val="34"/>
    <w:qFormat/>
    <w:rsid w:val="00A80582"/>
    <w:pPr>
      <w:ind w:leftChars="200" w:left="480"/>
    </w:pPr>
    <w:rPr>
      <w:rFonts w:ascii="Calibri" w:hAnsi="Calibri"/>
      <w:szCs w:val="22"/>
    </w:rPr>
  </w:style>
  <w:style w:type="paragraph" w:styleId="af4">
    <w:name w:val="List Paragraph"/>
    <w:basedOn w:val="a"/>
    <w:uiPriority w:val="34"/>
    <w:qFormat/>
    <w:rsid w:val="005A6CF7"/>
    <w:pPr>
      <w:ind w:leftChars="200" w:left="480"/>
    </w:pPr>
    <w:rPr>
      <w:rFonts w:ascii="Calibri" w:hAnsi="Calibri"/>
      <w:szCs w:val="22"/>
    </w:rPr>
  </w:style>
  <w:style w:type="paragraph" w:customStyle="1" w:styleId="af5">
    <w:name w:val="一"/>
    <w:basedOn w:val="a"/>
    <w:rsid w:val="001A2C55"/>
    <w:pPr>
      <w:adjustRightInd w:val="0"/>
      <w:snapToGrid w:val="0"/>
      <w:spacing w:line="360" w:lineRule="auto"/>
      <w:ind w:left="567" w:hanging="567"/>
      <w:jc w:val="both"/>
      <w:textAlignment w:val="baseline"/>
    </w:pPr>
    <w:rPr>
      <w:rFonts w:ascii="Arial" w:eastAsia="華康中黑體" w:hAnsi="Arial"/>
      <w:kern w:val="0"/>
      <w:szCs w:val="20"/>
    </w:rPr>
  </w:style>
  <w:style w:type="paragraph" w:customStyle="1" w:styleId="10">
    <w:name w:val="字元1"/>
    <w:basedOn w:val="a"/>
    <w:rsid w:val="00C56212"/>
    <w:pPr>
      <w:widowControl/>
      <w:spacing w:after="160" w:line="240" w:lineRule="exact"/>
    </w:pPr>
    <w:rPr>
      <w:rFonts w:ascii="Arial" w:eastAsia="Times New Roman" w:hAnsi="Arial" w:cs="Arial"/>
      <w:kern w:val="0"/>
      <w:sz w:val="20"/>
      <w:szCs w:val="20"/>
      <w:lang w:eastAsia="en-US"/>
    </w:rPr>
  </w:style>
  <w:style w:type="character" w:customStyle="1" w:styleId="aa">
    <w:name w:val="頁尾 字元"/>
    <w:link w:val="a9"/>
    <w:uiPriority w:val="99"/>
    <w:rsid w:val="009C0491"/>
    <w:rPr>
      <w:kern w:val="2"/>
    </w:rPr>
  </w:style>
  <w:style w:type="paragraph" w:customStyle="1" w:styleId="TableParagraph">
    <w:name w:val="Table Paragraph"/>
    <w:basedOn w:val="a"/>
    <w:uiPriority w:val="1"/>
    <w:qFormat/>
    <w:rsid w:val="00F45586"/>
    <w:rPr>
      <w:rFonts w:ascii="Calibri" w:hAnsi="Calibri"/>
      <w:kern w:val="0"/>
      <w:sz w:val="22"/>
      <w:szCs w:val="22"/>
    </w:rPr>
  </w:style>
  <w:style w:type="character" w:customStyle="1" w:styleId="a5">
    <w:name w:val="本文 字元"/>
    <w:link w:val="a4"/>
    <w:uiPriority w:val="99"/>
    <w:rsid w:val="003E0B04"/>
    <w:rPr>
      <w:rFonts w:eastAsia="標楷體"/>
      <w:color w:val="FF000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369">
      <w:bodyDiv w:val="1"/>
      <w:marLeft w:val="0"/>
      <w:marRight w:val="0"/>
      <w:marTop w:val="0"/>
      <w:marBottom w:val="0"/>
      <w:divBdr>
        <w:top w:val="none" w:sz="0" w:space="0" w:color="auto"/>
        <w:left w:val="none" w:sz="0" w:space="0" w:color="auto"/>
        <w:bottom w:val="none" w:sz="0" w:space="0" w:color="auto"/>
        <w:right w:val="none" w:sz="0" w:space="0" w:color="auto"/>
      </w:divBdr>
    </w:div>
    <w:div w:id="56975515">
      <w:bodyDiv w:val="1"/>
      <w:marLeft w:val="0"/>
      <w:marRight w:val="0"/>
      <w:marTop w:val="0"/>
      <w:marBottom w:val="0"/>
      <w:divBdr>
        <w:top w:val="none" w:sz="0" w:space="0" w:color="auto"/>
        <w:left w:val="none" w:sz="0" w:space="0" w:color="auto"/>
        <w:bottom w:val="none" w:sz="0" w:space="0" w:color="auto"/>
        <w:right w:val="none" w:sz="0" w:space="0" w:color="auto"/>
      </w:divBdr>
      <w:divsChild>
        <w:div w:id="71392950">
          <w:marLeft w:val="446"/>
          <w:marRight w:val="0"/>
          <w:marTop w:val="240"/>
          <w:marBottom w:val="0"/>
          <w:divBdr>
            <w:top w:val="none" w:sz="0" w:space="0" w:color="auto"/>
            <w:left w:val="none" w:sz="0" w:space="0" w:color="auto"/>
            <w:bottom w:val="none" w:sz="0" w:space="0" w:color="auto"/>
            <w:right w:val="none" w:sz="0" w:space="0" w:color="auto"/>
          </w:divBdr>
        </w:div>
      </w:divsChild>
    </w:div>
    <w:div w:id="213465747">
      <w:bodyDiv w:val="1"/>
      <w:marLeft w:val="0"/>
      <w:marRight w:val="0"/>
      <w:marTop w:val="0"/>
      <w:marBottom w:val="0"/>
      <w:divBdr>
        <w:top w:val="none" w:sz="0" w:space="0" w:color="auto"/>
        <w:left w:val="none" w:sz="0" w:space="0" w:color="auto"/>
        <w:bottom w:val="none" w:sz="0" w:space="0" w:color="auto"/>
        <w:right w:val="none" w:sz="0" w:space="0" w:color="auto"/>
      </w:divBdr>
    </w:div>
    <w:div w:id="214317933">
      <w:bodyDiv w:val="1"/>
      <w:marLeft w:val="0"/>
      <w:marRight w:val="0"/>
      <w:marTop w:val="0"/>
      <w:marBottom w:val="0"/>
      <w:divBdr>
        <w:top w:val="none" w:sz="0" w:space="0" w:color="auto"/>
        <w:left w:val="none" w:sz="0" w:space="0" w:color="auto"/>
        <w:bottom w:val="none" w:sz="0" w:space="0" w:color="auto"/>
        <w:right w:val="none" w:sz="0" w:space="0" w:color="auto"/>
      </w:divBdr>
    </w:div>
    <w:div w:id="266354195">
      <w:bodyDiv w:val="1"/>
      <w:marLeft w:val="0"/>
      <w:marRight w:val="0"/>
      <w:marTop w:val="0"/>
      <w:marBottom w:val="0"/>
      <w:divBdr>
        <w:top w:val="none" w:sz="0" w:space="0" w:color="auto"/>
        <w:left w:val="none" w:sz="0" w:space="0" w:color="auto"/>
        <w:bottom w:val="none" w:sz="0" w:space="0" w:color="auto"/>
        <w:right w:val="none" w:sz="0" w:space="0" w:color="auto"/>
      </w:divBdr>
    </w:div>
    <w:div w:id="385029316">
      <w:bodyDiv w:val="1"/>
      <w:marLeft w:val="0"/>
      <w:marRight w:val="0"/>
      <w:marTop w:val="0"/>
      <w:marBottom w:val="0"/>
      <w:divBdr>
        <w:top w:val="none" w:sz="0" w:space="0" w:color="auto"/>
        <w:left w:val="none" w:sz="0" w:space="0" w:color="auto"/>
        <w:bottom w:val="none" w:sz="0" w:space="0" w:color="auto"/>
        <w:right w:val="none" w:sz="0" w:space="0" w:color="auto"/>
      </w:divBdr>
    </w:div>
    <w:div w:id="572742843">
      <w:bodyDiv w:val="1"/>
      <w:marLeft w:val="0"/>
      <w:marRight w:val="0"/>
      <w:marTop w:val="0"/>
      <w:marBottom w:val="0"/>
      <w:divBdr>
        <w:top w:val="none" w:sz="0" w:space="0" w:color="auto"/>
        <w:left w:val="none" w:sz="0" w:space="0" w:color="auto"/>
        <w:bottom w:val="none" w:sz="0" w:space="0" w:color="auto"/>
        <w:right w:val="none" w:sz="0" w:space="0" w:color="auto"/>
      </w:divBdr>
    </w:div>
    <w:div w:id="659383265">
      <w:bodyDiv w:val="1"/>
      <w:marLeft w:val="0"/>
      <w:marRight w:val="0"/>
      <w:marTop w:val="0"/>
      <w:marBottom w:val="0"/>
      <w:divBdr>
        <w:top w:val="none" w:sz="0" w:space="0" w:color="auto"/>
        <w:left w:val="none" w:sz="0" w:space="0" w:color="auto"/>
        <w:bottom w:val="none" w:sz="0" w:space="0" w:color="auto"/>
        <w:right w:val="none" w:sz="0" w:space="0" w:color="auto"/>
      </w:divBdr>
    </w:div>
    <w:div w:id="1107501310">
      <w:bodyDiv w:val="1"/>
      <w:marLeft w:val="0"/>
      <w:marRight w:val="0"/>
      <w:marTop w:val="0"/>
      <w:marBottom w:val="0"/>
      <w:divBdr>
        <w:top w:val="none" w:sz="0" w:space="0" w:color="auto"/>
        <w:left w:val="none" w:sz="0" w:space="0" w:color="auto"/>
        <w:bottom w:val="none" w:sz="0" w:space="0" w:color="auto"/>
        <w:right w:val="none" w:sz="0" w:space="0" w:color="auto"/>
      </w:divBdr>
      <w:divsChild>
        <w:div w:id="224411734">
          <w:marLeft w:val="446"/>
          <w:marRight w:val="0"/>
          <w:marTop w:val="240"/>
          <w:marBottom w:val="0"/>
          <w:divBdr>
            <w:top w:val="none" w:sz="0" w:space="0" w:color="auto"/>
            <w:left w:val="none" w:sz="0" w:space="0" w:color="auto"/>
            <w:bottom w:val="none" w:sz="0" w:space="0" w:color="auto"/>
            <w:right w:val="none" w:sz="0" w:space="0" w:color="auto"/>
          </w:divBdr>
        </w:div>
      </w:divsChild>
    </w:div>
    <w:div w:id="1118835777">
      <w:bodyDiv w:val="1"/>
      <w:marLeft w:val="0"/>
      <w:marRight w:val="0"/>
      <w:marTop w:val="0"/>
      <w:marBottom w:val="0"/>
      <w:divBdr>
        <w:top w:val="none" w:sz="0" w:space="0" w:color="auto"/>
        <w:left w:val="none" w:sz="0" w:space="0" w:color="auto"/>
        <w:bottom w:val="none" w:sz="0" w:space="0" w:color="auto"/>
        <w:right w:val="none" w:sz="0" w:space="0" w:color="auto"/>
      </w:divBdr>
    </w:div>
    <w:div w:id="1266187769">
      <w:bodyDiv w:val="1"/>
      <w:marLeft w:val="0"/>
      <w:marRight w:val="0"/>
      <w:marTop w:val="0"/>
      <w:marBottom w:val="0"/>
      <w:divBdr>
        <w:top w:val="none" w:sz="0" w:space="0" w:color="auto"/>
        <w:left w:val="none" w:sz="0" w:space="0" w:color="auto"/>
        <w:bottom w:val="none" w:sz="0" w:space="0" w:color="auto"/>
        <w:right w:val="none" w:sz="0" w:space="0" w:color="auto"/>
      </w:divBdr>
      <w:divsChild>
        <w:div w:id="2011785889">
          <w:marLeft w:val="446"/>
          <w:marRight w:val="0"/>
          <w:marTop w:val="240"/>
          <w:marBottom w:val="0"/>
          <w:divBdr>
            <w:top w:val="none" w:sz="0" w:space="0" w:color="auto"/>
            <w:left w:val="none" w:sz="0" w:space="0" w:color="auto"/>
            <w:bottom w:val="none" w:sz="0" w:space="0" w:color="auto"/>
            <w:right w:val="none" w:sz="0" w:space="0" w:color="auto"/>
          </w:divBdr>
        </w:div>
      </w:divsChild>
    </w:div>
    <w:div w:id="1842889219">
      <w:bodyDiv w:val="1"/>
      <w:marLeft w:val="0"/>
      <w:marRight w:val="0"/>
      <w:marTop w:val="0"/>
      <w:marBottom w:val="0"/>
      <w:divBdr>
        <w:top w:val="none" w:sz="0" w:space="0" w:color="auto"/>
        <w:left w:val="none" w:sz="0" w:space="0" w:color="auto"/>
        <w:bottom w:val="none" w:sz="0" w:space="0" w:color="auto"/>
        <w:right w:val="none" w:sz="0" w:space="0" w:color="auto"/>
      </w:divBdr>
    </w:div>
    <w:div w:id="1879274519">
      <w:bodyDiv w:val="1"/>
      <w:marLeft w:val="0"/>
      <w:marRight w:val="0"/>
      <w:marTop w:val="0"/>
      <w:marBottom w:val="0"/>
      <w:divBdr>
        <w:top w:val="none" w:sz="0" w:space="0" w:color="auto"/>
        <w:left w:val="none" w:sz="0" w:space="0" w:color="auto"/>
        <w:bottom w:val="none" w:sz="0" w:space="0" w:color="auto"/>
        <w:right w:val="none" w:sz="0" w:space="0" w:color="auto"/>
      </w:divBdr>
    </w:div>
    <w:div w:id="1928032291">
      <w:bodyDiv w:val="1"/>
      <w:marLeft w:val="0"/>
      <w:marRight w:val="0"/>
      <w:marTop w:val="0"/>
      <w:marBottom w:val="0"/>
      <w:divBdr>
        <w:top w:val="none" w:sz="0" w:space="0" w:color="auto"/>
        <w:left w:val="none" w:sz="0" w:space="0" w:color="auto"/>
        <w:bottom w:val="none" w:sz="0" w:space="0" w:color="auto"/>
        <w:right w:val="none" w:sz="0" w:space="0" w:color="auto"/>
      </w:divBdr>
    </w:div>
    <w:div w:id="2118524183">
      <w:bodyDiv w:val="1"/>
      <w:marLeft w:val="0"/>
      <w:marRight w:val="0"/>
      <w:marTop w:val="0"/>
      <w:marBottom w:val="0"/>
      <w:divBdr>
        <w:top w:val="none" w:sz="0" w:space="0" w:color="auto"/>
        <w:left w:val="none" w:sz="0" w:space="0" w:color="auto"/>
        <w:bottom w:val="none" w:sz="0" w:space="0" w:color="auto"/>
        <w:right w:val="none" w:sz="0" w:space="0" w:color="auto"/>
      </w:divBdr>
      <w:divsChild>
        <w:div w:id="926959197">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mops.ts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31532;&#19968;&#38913;"/><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D5FA-3787-4AAA-AF4E-1A0CB554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1157</Words>
  <Characters>6598</Characters>
  <Application>Microsoft Office Word</Application>
  <DocSecurity>0</DocSecurity>
  <Lines>54</Lines>
  <Paragraphs>15</Paragraphs>
  <ScaleCrop>false</ScaleCrop>
  <Company>abc</Company>
  <LinksUpToDate>false</LinksUpToDate>
  <CharactersWithSpaces>7740</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陳婕瑜</cp:lastModifiedBy>
  <cp:revision>2</cp:revision>
  <cp:lastPrinted>2017-06-05T02:28:00Z</cp:lastPrinted>
  <dcterms:created xsi:type="dcterms:W3CDTF">2017-06-08T02:42:00Z</dcterms:created>
  <dcterms:modified xsi:type="dcterms:W3CDTF">2017-06-08T02:42:00Z</dcterms:modified>
</cp:coreProperties>
</file>