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23" w:rsidRDefault="007B2863">
      <w:pPr>
        <w:tabs>
          <w:tab w:val="left" w:pos="8640"/>
          <w:tab w:val="left" w:pos="9600"/>
          <w:tab w:val="left" w:pos="10560"/>
        </w:tabs>
        <w:autoSpaceDE w:val="0"/>
        <w:autoSpaceDN w:val="0"/>
        <w:jc w:val="center"/>
        <w:outlineLvl w:val="0"/>
        <w:rPr>
          <w:rFonts w:ascii="MS PGothic" w:eastAsia="MS PGothic" w:hAnsi="MS PGothic"/>
          <w:color w:val="000000"/>
          <w:sz w:val="32"/>
          <w:lang w:eastAsia="ja-JP"/>
        </w:rPr>
      </w:pPr>
      <w:r>
        <w:rPr>
          <w:rFonts w:ascii="MS PGothic" w:eastAsia="MS PGothic" w:hAnsi="MS PGothic" w:hint="eastAsia"/>
          <w:color w:val="000000"/>
          <w:sz w:val="32"/>
          <w:lang w:eastAsia="ja-JP"/>
        </w:rPr>
        <w:t>財団法人中華民国証券グレタイ売買センター</w:t>
      </w:r>
    </w:p>
    <w:p w:rsidR="00912A2A" w:rsidRPr="007B2863" w:rsidRDefault="00056728">
      <w:pPr>
        <w:tabs>
          <w:tab w:val="left" w:pos="8640"/>
          <w:tab w:val="left" w:pos="9600"/>
          <w:tab w:val="left" w:pos="10560"/>
        </w:tabs>
        <w:autoSpaceDE w:val="0"/>
        <w:autoSpaceDN w:val="0"/>
        <w:jc w:val="center"/>
        <w:outlineLvl w:val="0"/>
        <w:rPr>
          <w:rFonts w:ascii="MS PGothic" w:eastAsia="MS PGothic" w:hAnsi="MS PGothic"/>
          <w:color w:val="000000"/>
          <w:sz w:val="32"/>
          <w:lang w:eastAsia="ja-JP"/>
        </w:rPr>
      </w:pPr>
      <w:r>
        <w:rPr>
          <w:rFonts w:ascii="MS PGothic" w:eastAsia="MS PGothic" w:hAnsi="MS PGothic" w:hint="eastAsia"/>
          <w:color w:val="000000"/>
          <w:sz w:val="32"/>
          <w:lang w:eastAsia="ja-JP"/>
        </w:rPr>
        <w:t>有価証券グレタイ</w:t>
      </w:r>
      <w:r w:rsidR="00B607BE">
        <w:rPr>
          <w:rFonts w:ascii="MS PGothic" w:eastAsia="MS PGothic" w:hAnsi="MS PGothic" w:hint="eastAsia"/>
          <w:color w:val="000000"/>
          <w:sz w:val="32"/>
          <w:lang w:eastAsia="ja-JP"/>
        </w:rPr>
        <w:t>売買市場</w:t>
      </w:r>
      <w:r>
        <w:rPr>
          <w:rFonts w:ascii="MS PGothic" w:eastAsia="MS PGothic" w:hAnsi="MS PGothic" w:hint="eastAsia"/>
          <w:color w:val="000000"/>
          <w:sz w:val="32"/>
          <w:lang w:eastAsia="ja-JP"/>
        </w:rPr>
        <w:t>上場費用</w:t>
      </w:r>
      <w:r w:rsidR="00931A40">
        <w:rPr>
          <w:rFonts w:ascii="MS PGothic" w:eastAsia="MS PGothic" w:hAnsi="MS PGothic" w:hint="eastAsia"/>
          <w:color w:val="000000"/>
          <w:sz w:val="32"/>
          <w:lang w:eastAsia="ja-JP"/>
        </w:rPr>
        <w:t>比率</w:t>
      </w:r>
      <w:r>
        <w:rPr>
          <w:rFonts w:ascii="MS PGothic" w:eastAsia="MS PGothic" w:hAnsi="MS PGothic" w:hint="eastAsia"/>
          <w:color w:val="000000"/>
          <w:sz w:val="32"/>
          <w:lang w:eastAsia="ja-JP"/>
        </w:rPr>
        <w:t>基準</w:t>
      </w:r>
    </w:p>
    <w:p w:rsidR="00495705" w:rsidRPr="007B2863" w:rsidRDefault="00495705" w:rsidP="00495705">
      <w:pPr>
        <w:pStyle w:val="a4"/>
        <w:tabs>
          <w:tab w:val="clear" w:pos="4153"/>
          <w:tab w:val="clear" w:pos="8306"/>
          <w:tab w:val="left" w:pos="1320"/>
        </w:tabs>
        <w:autoSpaceDE w:val="0"/>
        <w:autoSpaceDN w:val="0"/>
        <w:snapToGrid w:val="0"/>
        <w:spacing w:line="0" w:lineRule="atLeast"/>
        <w:textDirection w:val="lrTbV"/>
        <w:textAlignment w:val="auto"/>
        <w:outlineLvl w:val="0"/>
        <w:rPr>
          <w:rFonts w:ascii="MS PGothic" w:eastAsia="MS PGothic" w:hAnsi="MS PGothic"/>
          <w:color w:val="000000"/>
          <w:sz w:val="18"/>
          <w:u w:val="single"/>
          <w:lang w:eastAsia="ja-JP"/>
        </w:rPr>
      </w:pPr>
    </w:p>
    <w:p w:rsidR="00912A2A" w:rsidRPr="007B2863" w:rsidRDefault="00912A2A">
      <w:pPr>
        <w:pStyle w:val="a3"/>
        <w:autoSpaceDE w:val="0"/>
        <w:autoSpaceDN w:val="0"/>
        <w:ind w:left="471" w:hanging="471"/>
        <w:jc w:val="both"/>
        <w:rPr>
          <w:rFonts w:ascii="MS PGothic" w:eastAsia="MS PGothic" w:hAnsi="MS PGothic"/>
          <w:color w:val="000000"/>
          <w:lang w:eastAsia="ja-JP"/>
        </w:rPr>
      </w:pPr>
    </w:p>
    <w:p w:rsidR="00912A2A" w:rsidRDefault="00912A2A">
      <w:pPr>
        <w:pStyle w:val="a3"/>
        <w:autoSpaceDE w:val="0"/>
        <w:autoSpaceDN w:val="0"/>
        <w:ind w:left="471" w:hanging="471"/>
        <w:jc w:val="both"/>
        <w:rPr>
          <w:rFonts w:ascii="MS PGothic" w:eastAsia="MS PGothic" w:hAnsi="MS PGothic"/>
          <w:color w:val="000000"/>
          <w:lang w:eastAsia="ja-JP"/>
        </w:rPr>
      </w:pPr>
      <w:r w:rsidRPr="007B2863">
        <w:rPr>
          <w:rFonts w:ascii="MS PGothic" w:eastAsia="MS PGothic" w:hAnsi="MS PGothic" w:hint="eastAsia"/>
          <w:color w:val="000000"/>
          <w:lang w:eastAsia="ja-JP"/>
        </w:rPr>
        <w:t>一、</w:t>
      </w:r>
      <w:r w:rsidR="00056728">
        <w:rPr>
          <w:rFonts w:ascii="MS PGothic" w:eastAsia="MS PGothic" w:hAnsi="MS PGothic" w:hint="eastAsia"/>
          <w:color w:val="000000"/>
          <w:lang w:eastAsia="ja-JP"/>
        </w:rPr>
        <w:t>グレタイ</w:t>
      </w:r>
      <w:r w:rsidR="00B607BE">
        <w:rPr>
          <w:rFonts w:ascii="MS PGothic" w:eastAsia="MS PGothic" w:hAnsi="MS PGothic" w:hint="eastAsia"/>
          <w:color w:val="000000"/>
          <w:lang w:eastAsia="ja-JP"/>
        </w:rPr>
        <w:t>売買市場</w:t>
      </w:r>
      <w:r w:rsidR="00056728">
        <w:rPr>
          <w:rFonts w:ascii="MS PGothic" w:eastAsia="MS PGothic" w:hAnsi="MS PGothic" w:hint="eastAsia"/>
          <w:color w:val="000000"/>
          <w:lang w:eastAsia="ja-JP"/>
        </w:rPr>
        <w:t>上場費用計算表</w:t>
      </w:r>
    </w:p>
    <w:p w:rsidR="00183004" w:rsidRPr="007B2863" w:rsidRDefault="00183004">
      <w:pPr>
        <w:pStyle w:val="a3"/>
        <w:autoSpaceDE w:val="0"/>
        <w:autoSpaceDN w:val="0"/>
        <w:ind w:left="471" w:hanging="471"/>
        <w:jc w:val="both"/>
        <w:rPr>
          <w:rFonts w:ascii="MS PGothic" w:eastAsia="MS PGothic" w:hAnsi="MS PGothic"/>
          <w:color w:val="000000"/>
          <w:lang w:eastAsia="ja-JP"/>
        </w:rPr>
      </w:pPr>
    </w:p>
    <w:p w:rsidR="00912A2A" w:rsidRPr="00823F74" w:rsidRDefault="00912A2A" w:rsidP="0077742F">
      <w:pPr>
        <w:pStyle w:val="a6"/>
        <w:ind w:left="420" w:hanging="420"/>
        <w:rPr>
          <w:rFonts w:ascii="MS PGothic" w:eastAsia="MS PGothic" w:hAnsi="MS PGothic" w:cs="細明體"/>
          <w:sz w:val="24"/>
          <w:szCs w:val="24"/>
          <w:lang w:eastAsia="ja-JP"/>
        </w:rPr>
      </w:pPr>
      <w:r w:rsidRPr="007B2863">
        <w:rPr>
          <w:rFonts w:ascii="MS PGothic" w:eastAsia="MS PGothic" w:hAnsi="MS PGothic" w:hint="eastAsia"/>
          <w:color w:val="000000"/>
          <w:sz w:val="24"/>
          <w:szCs w:val="24"/>
          <w:lang w:eastAsia="ja-JP"/>
        </w:rPr>
        <w:t>甲、</w:t>
      </w:r>
      <w:r w:rsidR="00056728">
        <w:rPr>
          <w:rFonts w:ascii="MS PGothic" w:eastAsia="MS PGothic" w:hAnsi="MS PGothic" w:cs="細明體" w:hint="eastAsia"/>
          <w:sz w:val="24"/>
          <w:szCs w:val="24"/>
          <w:lang w:eastAsia="ja-JP"/>
        </w:rPr>
        <w:t>会社の株式（管理株式、外国</w:t>
      </w:r>
      <w:r w:rsidR="00B607BE">
        <w:rPr>
          <w:rFonts w:ascii="MS PGothic" w:eastAsia="MS PGothic" w:hAnsi="MS PGothic" w:cs="細明體" w:hint="eastAsia"/>
          <w:sz w:val="24"/>
          <w:szCs w:val="24"/>
          <w:lang w:eastAsia="ja-JP"/>
        </w:rPr>
        <w:t>会社による</w:t>
      </w:r>
      <w:r w:rsidR="00056728">
        <w:rPr>
          <w:rFonts w:ascii="MS PGothic" w:eastAsia="MS PGothic" w:hAnsi="MS PGothic" w:cs="細明體" w:hint="eastAsia"/>
          <w:sz w:val="24"/>
          <w:szCs w:val="24"/>
          <w:lang w:eastAsia="ja-JP"/>
        </w:rPr>
        <w:t>グレタイ</w:t>
      </w:r>
      <w:r w:rsidR="00B607BE">
        <w:rPr>
          <w:rFonts w:ascii="MS PGothic" w:eastAsia="MS PGothic" w:hAnsi="MS PGothic" w:cs="細明體" w:hint="eastAsia"/>
          <w:sz w:val="24"/>
          <w:szCs w:val="24"/>
          <w:lang w:eastAsia="ja-JP"/>
        </w:rPr>
        <w:t>売買市場第一</w:t>
      </w:r>
      <w:r w:rsidR="00056728">
        <w:rPr>
          <w:rFonts w:ascii="MS PGothic" w:eastAsia="MS PGothic" w:hAnsi="MS PGothic" w:cs="細明體" w:hint="eastAsia"/>
          <w:sz w:val="24"/>
          <w:szCs w:val="24"/>
          <w:lang w:eastAsia="ja-JP"/>
        </w:rPr>
        <w:t>上場及び第二上場株式を含む）、</w:t>
      </w:r>
      <w:r w:rsidR="00BB5D81">
        <w:rPr>
          <w:rFonts w:ascii="MS PGothic" w:eastAsia="MS PGothic" w:hAnsi="MS PGothic" w:cs="細明體" w:hint="eastAsia"/>
          <w:sz w:val="24"/>
          <w:szCs w:val="24"/>
          <w:lang w:eastAsia="ja-JP"/>
        </w:rPr>
        <w:t>新株引受権</w:t>
      </w:r>
      <w:r w:rsidR="00EE74E5">
        <w:rPr>
          <w:rFonts w:ascii="MS PGothic" w:eastAsia="MS PGothic" w:hAnsi="MS PGothic" w:cs="細明體" w:hint="eastAsia"/>
          <w:sz w:val="24"/>
          <w:szCs w:val="24"/>
          <w:lang w:eastAsia="ja-JP"/>
        </w:rPr>
        <w:t>証書、新株権利証書及び株式購入金納付証憑に係る費用</w:t>
      </w:r>
      <w:r w:rsidR="00931A40">
        <w:rPr>
          <w:rFonts w:ascii="MS PGothic" w:eastAsia="MS PGothic" w:hAnsi="MS PGothic" w:cs="細明體" w:hint="eastAsia"/>
          <w:sz w:val="24"/>
          <w:szCs w:val="24"/>
          <w:lang w:eastAsia="ja-JP"/>
        </w:rPr>
        <w:t>比率は下表に準じる</w:t>
      </w:r>
      <w:r w:rsidR="00EE74E5">
        <w:rPr>
          <w:rFonts w:ascii="MS PGothic" w:eastAsia="MS PGothic" w:hAnsi="MS PGothic" w:cs="細明體" w:hint="eastAsia"/>
          <w:sz w:val="24"/>
          <w:szCs w:val="24"/>
          <w:lang w:eastAsia="ja-JP"/>
        </w:rPr>
        <w:t>。但し、転換可能社債の交換による債券株式交換権利証書について</w:t>
      </w:r>
      <w:r w:rsidR="0077742F">
        <w:rPr>
          <w:rFonts w:ascii="MS PGothic" w:eastAsia="MS PGothic" w:hAnsi="MS PGothic" w:cs="細明體" w:hint="eastAsia"/>
          <w:sz w:val="24"/>
          <w:szCs w:val="24"/>
          <w:lang w:eastAsia="ja-JP"/>
        </w:rPr>
        <w:t>、</w:t>
      </w:r>
      <w:r w:rsidR="00B5008D">
        <w:rPr>
          <w:rFonts w:ascii="MS PGothic" w:eastAsia="MS PGothic" w:hAnsi="MS PGothic" w:cs="細明體" w:hint="eastAsia"/>
          <w:sz w:val="24"/>
          <w:szCs w:val="24"/>
          <w:lang w:eastAsia="ja-JP"/>
        </w:rPr>
        <w:t>グレタイ売買市場上場</w:t>
      </w:r>
      <w:r w:rsidR="0077742F">
        <w:rPr>
          <w:rFonts w:ascii="MS PGothic" w:eastAsia="MS PGothic" w:hAnsi="MS PGothic" w:cs="細明體" w:hint="eastAsia"/>
          <w:sz w:val="24"/>
          <w:szCs w:val="24"/>
          <w:lang w:eastAsia="ja-JP"/>
        </w:rPr>
        <w:t>費用の</w:t>
      </w:r>
      <w:r w:rsidR="0077742F" w:rsidRPr="00823F74">
        <w:rPr>
          <w:rFonts w:ascii="MS PGothic" w:eastAsia="MS PGothic" w:hAnsi="MS PGothic" w:cs="細明體" w:hint="eastAsia"/>
          <w:sz w:val="24"/>
          <w:szCs w:val="24"/>
          <w:lang w:eastAsia="ja-JP"/>
        </w:rPr>
        <w:t>支払は不要である。</w:t>
      </w:r>
    </w:p>
    <w:p w:rsidR="00B251B2" w:rsidRPr="00823F74" w:rsidRDefault="00B251B2" w:rsidP="0077742F">
      <w:pPr>
        <w:pStyle w:val="a6"/>
        <w:ind w:left="420" w:hanging="420"/>
        <w:rPr>
          <w:rFonts w:ascii="MS PGothic" w:eastAsia="MS PGothic" w:hAnsi="MS PGothic" w:cs="細明體"/>
          <w:sz w:val="24"/>
          <w:szCs w:val="24"/>
          <w:lang w:eastAsia="ja-JP"/>
        </w:rPr>
      </w:pPr>
    </w:p>
    <w:p w:rsidR="00921545" w:rsidRPr="00823F74" w:rsidRDefault="00921545" w:rsidP="0077742F">
      <w:pPr>
        <w:pStyle w:val="a6"/>
        <w:ind w:left="420" w:hanging="420"/>
        <w:rPr>
          <w:rFonts w:ascii="MS PGothic" w:eastAsia="MS PGothic" w:hAnsi="MS PGothic" w:cs="細明體"/>
          <w:sz w:val="24"/>
          <w:szCs w:val="24"/>
          <w:lang w:eastAsia="ja-JP"/>
        </w:rPr>
      </w:pPr>
      <w:r w:rsidRPr="00823F74">
        <w:rPr>
          <w:rFonts w:ascii="MS PGothic" w:eastAsia="MS PGothic" w:hAnsi="MS PGothic" w:cs="細明體" w:hint="eastAsia"/>
          <w:sz w:val="24"/>
          <w:szCs w:val="24"/>
          <w:lang w:eastAsia="ja-JP"/>
        </w:rPr>
        <w:t>国内上場（</w:t>
      </w:r>
      <w:proofErr w:type="spellStart"/>
      <w:r w:rsidR="003B07A3">
        <w:rPr>
          <w:rFonts w:ascii="MS PGothic" w:eastAsiaTheme="minorEastAsia" w:hAnsi="MS PGothic" w:cs="細明體" w:hint="eastAsia"/>
          <w:sz w:val="24"/>
          <w:szCs w:val="24"/>
        </w:rPr>
        <w:t>TPEx</w:t>
      </w:r>
      <w:proofErr w:type="spellEnd"/>
      <w:r w:rsidRPr="00823F74">
        <w:rPr>
          <w:rFonts w:ascii="MS PGothic" w:eastAsia="MS PGothic" w:hAnsi="MS PGothic" w:cs="細明體" w:hint="eastAsia"/>
          <w:sz w:val="24"/>
          <w:szCs w:val="24"/>
          <w:lang w:eastAsia="ja-JP"/>
        </w:rPr>
        <w:t>）会社</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2696"/>
        <w:gridCol w:w="4104"/>
      </w:tblGrid>
      <w:tr w:rsidR="00912A2A" w:rsidRPr="00823F74" w:rsidTr="00906DB9">
        <w:tc>
          <w:tcPr>
            <w:tcW w:w="3400" w:type="dxa"/>
          </w:tcPr>
          <w:p w:rsidR="00912A2A" w:rsidRPr="00823F74" w:rsidRDefault="0077742F" w:rsidP="00B607BE">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w:t>
            </w:r>
            <w:r w:rsidR="00B607BE" w:rsidRPr="00823F74">
              <w:rPr>
                <w:rFonts w:ascii="MS PGothic" w:eastAsia="MS PGothic" w:hAnsi="MS PGothic" w:hint="eastAsia"/>
                <w:color w:val="000000"/>
                <w:lang w:eastAsia="ja-JP"/>
              </w:rPr>
              <w:t>売買市場</w:t>
            </w:r>
            <w:r w:rsidRPr="00823F74">
              <w:rPr>
                <w:rFonts w:ascii="MS PGothic" w:eastAsia="MS PGothic" w:hAnsi="MS PGothic" w:hint="eastAsia"/>
                <w:color w:val="000000"/>
                <w:lang w:eastAsia="ja-JP"/>
              </w:rPr>
              <w:t>上場有価証券の総</w:t>
            </w:r>
            <w:r w:rsidR="00931A40" w:rsidRPr="00823F74">
              <w:rPr>
                <w:rFonts w:ascii="MS PGothic" w:eastAsia="MS PGothic" w:hAnsi="MS PGothic" w:hint="eastAsia"/>
                <w:color w:val="000000"/>
                <w:lang w:eastAsia="ja-JP"/>
              </w:rPr>
              <w:t>額面価格</w:t>
            </w:r>
          </w:p>
        </w:tc>
        <w:tc>
          <w:tcPr>
            <w:tcW w:w="2696" w:type="dxa"/>
          </w:tcPr>
          <w:p w:rsidR="00912A2A" w:rsidRPr="00823F74" w:rsidRDefault="00931A40">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w:t>
            </w:r>
            <w:r w:rsidR="00B607BE" w:rsidRPr="00823F74">
              <w:rPr>
                <w:rFonts w:ascii="MS PGothic" w:eastAsia="MS PGothic" w:hAnsi="MS PGothic" w:hint="eastAsia"/>
                <w:color w:val="000000"/>
                <w:lang w:eastAsia="ja-JP"/>
              </w:rPr>
              <w:t>売買市場</w:t>
            </w:r>
            <w:r w:rsidRPr="00823F74">
              <w:rPr>
                <w:rFonts w:ascii="MS PGothic" w:eastAsia="MS PGothic" w:hAnsi="MS PGothic" w:hint="eastAsia"/>
                <w:color w:val="000000"/>
                <w:lang w:eastAsia="ja-JP"/>
              </w:rPr>
              <w:t>上場費用比率</w:t>
            </w:r>
          </w:p>
        </w:tc>
        <w:tc>
          <w:tcPr>
            <w:tcW w:w="4104" w:type="dxa"/>
          </w:tcPr>
          <w:p w:rsidR="00912A2A" w:rsidRPr="00823F74" w:rsidRDefault="008E06F9">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毎年の費用計算</w:t>
            </w:r>
          </w:p>
        </w:tc>
      </w:tr>
      <w:tr w:rsidR="00912A2A" w:rsidRPr="00823F74" w:rsidTr="00906DB9">
        <w:tc>
          <w:tcPr>
            <w:tcW w:w="3400" w:type="dxa"/>
          </w:tcPr>
          <w:p w:rsidR="00912A2A" w:rsidRPr="00823F74" w:rsidRDefault="00906DB9" w:rsidP="00906DB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NTD3</w:t>
            </w:r>
            <w:r w:rsidR="00912A2A" w:rsidRPr="00823F74">
              <w:rPr>
                <w:rFonts w:ascii="MS PGothic" w:eastAsia="MS PGothic" w:hAnsi="MS PGothic" w:hint="eastAsia"/>
                <w:color w:val="000000"/>
              </w:rPr>
              <w:t>億以下</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0.04</w:t>
            </w:r>
            <w:r w:rsidR="00912A2A" w:rsidRPr="00823F74">
              <w:rPr>
                <w:rFonts w:ascii="MS PGothic" w:eastAsia="MS PGothic" w:hAnsi="MS PGothic" w:hint="eastAsia"/>
                <w:color w:val="000000"/>
              </w:rPr>
              <w:t>％</w:t>
            </w:r>
          </w:p>
        </w:tc>
        <w:tc>
          <w:tcPr>
            <w:tcW w:w="4104" w:type="dxa"/>
          </w:tcPr>
          <w:p w:rsidR="00912A2A" w:rsidRPr="00823F74" w:rsidRDefault="008E06F9">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NTD1百万あたりNTD400</w:t>
            </w:r>
            <w:r w:rsidR="00893201" w:rsidRPr="00823F74">
              <w:rPr>
                <w:rFonts w:ascii="MS PGothic" w:eastAsia="MS PGothic" w:hAnsi="MS PGothic" w:hint="eastAsia"/>
                <w:color w:val="000000"/>
                <w:lang w:eastAsia="ja-JP"/>
              </w:rPr>
              <w:t>、</w:t>
            </w:r>
            <w:r w:rsidRPr="00823F74">
              <w:rPr>
                <w:rFonts w:ascii="MS PGothic" w:eastAsia="MS PGothic" w:hAnsi="MS PGothic" w:hint="eastAsia"/>
                <w:color w:val="000000"/>
                <w:lang w:eastAsia="ja-JP"/>
              </w:rPr>
              <w:t>但し、NTD10万</w:t>
            </w:r>
            <w:r w:rsidR="00893201" w:rsidRPr="00823F74">
              <w:rPr>
                <w:rFonts w:ascii="MS PGothic" w:eastAsia="MS PGothic" w:hAnsi="MS PGothic" w:hint="eastAsia"/>
                <w:color w:val="000000"/>
                <w:lang w:eastAsia="ja-JP"/>
              </w:rPr>
              <w:t>未満である場合</w:t>
            </w:r>
            <w:r w:rsidR="00EA396B" w:rsidRPr="00823F74">
              <w:rPr>
                <w:rFonts w:ascii="MS PGothic" w:eastAsia="MS PGothic" w:hAnsi="MS PGothic" w:hint="eastAsia"/>
                <w:color w:val="000000"/>
                <w:lang w:eastAsia="ja-JP"/>
              </w:rPr>
              <w:t>には</w:t>
            </w:r>
            <w:r w:rsidR="00893201" w:rsidRPr="00823F74">
              <w:rPr>
                <w:rFonts w:ascii="MS PGothic" w:eastAsia="MS PGothic" w:hAnsi="MS PGothic" w:hint="eastAsia"/>
                <w:color w:val="000000"/>
                <w:lang w:eastAsia="ja-JP"/>
              </w:rPr>
              <w:t>、NTD10万とする。</w:t>
            </w:r>
          </w:p>
        </w:tc>
      </w:tr>
      <w:tr w:rsidR="00912A2A" w:rsidRPr="00823F74" w:rsidTr="00906DB9">
        <w:tc>
          <w:tcPr>
            <w:tcW w:w="3400" w:type="dxa"/>
          </w:tcPr>
          <w:p w:rsidR="00912A2A" w:rsidRPr="00823F74" w:rsidRDefault="00906DB9" w:rsidP="00906DB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rPr>
              <w:t>NTD3</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超NTD5</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以下</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0.03</w:t>
            </w:r>
            <w:r w:rsidR="00912A2A" w:rsidRPr="00823F74">
              <w:rPr>
                <w:rFonts w:ascii="MS PGothic" w:eastAsia="MS PGothic" w:hAnsi="MS PGothic" w:hint="eastAsia"/>
                <w:color w:val="000000"/>
              </w:rPr>
              <w:t>％</w:t>
            </w:r>
          </w:p>
        </w:tc>
        <w:tc>
          <w:tcPr>
            <w:tcW w:w="4104" w:type="dxa"/>
          </w:tcPr>
          <w:p w:rsidR="00912A2A" w:rsidRPr="00823F74" w:rsidRDefault="00893201">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NTD1百万あたりNTD300</w:t>
            </w:r>
          </w:p>
        </w:tc>
      </w:tr>
      <w:tr w:rsidR="00912A2A" w:rsidRPr="00823F74" w:rsidTr="00906DB9">
        <w:tc>
          <w:tcPr>
            <w:tcW w:w="3400" w:type="dxa"/>
          </w:tcPr>
          <w:p w:rsidR="00912A2A" w:rsidRPr="00823F74" w:rsidRDefault="00906DB9" w:rsidP="00906DB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rPr>
              <w:t>NTD5</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超NTD10</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以下</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0.02</w:t>
            </w:r>
            <w:r w:rsidR="00912A2A" w:rsidRPr="00823F74">
              <w:rPr>
                <w:rFonts w:ascii="MS PGothic" w:eastAsia="MS PGothic" w:hAnsi="MS PGothic" w:hint="eastAsia"/>
                <w:color w:val="000000"/>
              </w:rPr>
              <w:t>％</w:t>
            </w:r>
          </w:p>
        </w:tc>
        <w:tc>
          <w:tcPr>
            <w:tcW w:w="4104" w:type="dxa"/>
          </w:tcPr>
          <w:p w:rsidR="00912A2A" w:rsidRPr="00823F74" w:rsidRDefault="00893201">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NTD1百万あたりNTD200</w:t>
            </w:r>
          </w:p>
        </w:tc>
      </w:tr>
      <w:tr w:rsidR="00912A2A" w:rsidRPr="00823F74" w:rsidTr="00906DB9">
        <w:tc>
          <w:tcPr>
            <w:tcW w:w="3400" w:type="dxa"/>
          </w:tcPr>
          <w:p w:rsidR="00912A2A" w:rsidRPr="00823F74" w:rsidRDefault="00906DB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NTD10</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超NTD</w:t>
            </w:r>
            <w:r w:rsidR="008E06F9" w:rsidRPr="00823F74">
              <w:rPr>
                <w:rFonts w:ascii="MS PGothic" w:eastAsia="MS PGothic" w:hAnsi="MS PGothic" w:hint="eastAsia"/>
                <w:color w:val="000000"/>
                <w:lang w:eastAsia="ja-JP"/>
              </w:rPr>
              <w:t>20</w:t>
            </w:r>
            <w:r w:rsidR="00912A2A" w:rsidRPr="00823F74">
              <w:rPr>
                <w:rFonts w:ascii="MS PGothic" w:eastAsia="MS PGothic" w:hAnsi="MS PGothic" w:hint="eastAsia"/>
                <w:color w:val="000000"/>
              </w:rPr>
              <w:t>億</w:t>
            </w:r>
            <w:r w:rsidR="008E06F9" w:rsidRPr="00823F74">
              <w:rPr>
                <w:rFonts w:ascii="MS PGothic" w:eastAsia="MS PGothic" w:hAnsi="MS PGothic" w:hint="eastAsia"/>
                <w:color w:val="000000"/>
                <w:lang w:eastAsia="ja-JP"/>
              </w:rPr>
              <w:t>以下</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0.01</w:t>
            </w:r>
            <w:r w:rsidR="00912A2A" w:rsidRPr="00823F74">
              <w:rPr>
                <w:rFonts w:ascii="MS PGothic" w:eastAsia="MS PGothic" w:hAnsi="MS PGothic" w:hint="eastAsia"/>
                <w:color w:val="000000"/>
              </w:rPr>
              <w:t>％</w:t>
            </w:r>
          </w:p>
        </w:tc>
        <w:tc>
          <w:tcPr>
            <w:tcW w:w="4104" w:type="dxa"/>
          </w:tcPr>
          <w:p w:rsidR="00912A2A" w:rsidRPr="00823F74" w:rsidRDefault="00893201">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NTD1百万あたりNTD100</w:t>
            </w:r>
          </w:p>
        </w:tc>
      </w:tr>
      <w:tr w:rsidR="00912A2A" w:rsidRPr="00823F74" w:rsidTr="00906DB9">
        <w:tc>
          <w:tcPr>
            <w:tcW w:w="3400" w:type="dxa"/>
          </w:tcPr>
          <w:p w:rsidR="00912A2A" w:rsidRPr="00823F74" w:rsidRDefault="008E06F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NTD20</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超NTD30</w:t>
            </w:r>
            <w:r w:rsidR="00912A2A" w:rsidRPr="00823F74">
              <w:rPr>
                <w:rFonts w:ascii="MS PGothic" w:eastAsia="MS PGothic" w:hAnsi="MS PGothic" w:hint="eastAsia"/>
                <w:color w:val="000000"/>
              </w:rPr>
              <w:t>億元</w:t>
            </w:r>
            <w:r w:rsidRPr="00823F74">
              <w:rPr>
                <w:rFonts w:ascii="MS PGothic" w:eastAsia="MS PGothic" w:hAnsi="MS PGothic" w:hint="eastAsia"/>
                <w:color w:val="000000"/>
                <w:lang w:eastAsia="ja-JP"/>
              </w:rPr>
              <w:t>以下</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0.005</w:t>
            </w:r>
            <w:r w:rsidR="00912A2A" w:rsidRPr="00823F74">
              <w:rPr>
                <w:rFonts w:ascii="MS PGothic" w:eastAsia="MS PGothic" w:hAnsi="MS PGothic" w:hint="eastAsia"/>
                <w:color w:val="000000"/>
              </w:rPr>
              <w:t>％</w:t>
            </w:r>
          </w:p>
        </w:tc>
        <w:tc>
          <w:tcPr>
            <w:tcW w:w="4104" w:type="dxa"/>
          </w:tcPr>
          <w:p w:rsidR="00912A2A" w:rsidRPr="00823F74" w:rsidRDefault="00893201">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NTD1百万あたりNTD50</w:t>
            </w:r>
          </w:p>
        </w:tc>
      </w:tr>
      <w:tr w:rsidR="00912A2A" w:rsidRPr="00823F74" w:rsidTr="00906DB9">
        <w:tc>
          <w:tcPr>
            <w:tcW w:w="3400" w:type="dxa"/>
          </w:tcPr>
          <w:p w:rsidR="00912A2A" w:rsidRPr="00823F74" w:rsidRDefault="008E06F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NTD30</w:t>
            </w:r>
            <w:r w:rsidR="00912A2A" w:rsidRPr="00823F74">
              <w:rPr>
                <w:rFonts w:ascii="MS PGothic" w:eastAsia="MS PGothic" w:hAnsi="MS PGothic" w:hint="eastAsia"/>
                <w:color w:val="000000"/>
              </w:rPr>
              <w:t>億</w:t>
            </w:r>
            <w:r w:rsidRPr="00823F74">
              <w:rPr>
                <w:rFonts w:ascii="MS PGothic" w:eastAsia="MS PGothic" w:hAnsi="MS PGothic" w:hint="eastAsia"/>
                <w:color w:val="000000"/>
                <w:lang w:eastAsia="ja-JP"/>
              </w:rPr>
              <w:t>超</w:t>
            </w:r>
          </w:p>
        </w:tc>
        <w:tc>
          <w:tcPr>
            <w:tcW w:w="2696" w:type="dxa"/>
          </w:tcPr>
          <w:p w:rsidR="00912A2A" w:rsidRPr="00823F74" w:rsidRDefault="00931A40" w:rsidP="00906DB9">
            <w:pPr>
              <w:pStyle w:val="a3"/>
              <w:adjustRightInd w:val="0"/>
              <w:snapToGrid w:val="0"/>
              <w:jc w:val="right"/>
              <w:rPr>
                <w:rFonts w:ascii="MS PGothic" w:eastAsia="MS PGothic" w:hAnsi="MS PGothic"/>
                <w:color w:val="000000"/>
              </w:rPr>
            </w:pPr>
            <w:r w:rsidRPr="00823F74">
              <w:rPr>
                <w:rFonts w:ascii="MS PGothic" w:eastAsia="MS PGothic" w:hAnsi="MS PGothic" w:hint="eastAsia"/>
                <w:color w:val="000000"/>
                <w:lang w:eastAsia="ja-JP"/>
              </w:rPr>
              <w:t>0.0025</w:t>
            </w:r>
            <w:r w:rsidR="00912A2A" w:rsidRPr="00823F74">
              <w:rPr>
                <w:rFonts w:ascii="MS PGothic" w:eastAsia="MS PGothic" w:hAnsi="MS PGothic" w:hint="eastAsia"/>
                <w:color w:val="000000"/>
              </w:rPr>
              <w:t>％</w:t>
            </w:r>
          </w:p>
        </w:tc>
        <w:tc>
          <w:tcPr>
            <w:tcW w:w="4104" w:type="dxa"/>
          </w:tcPr>
          <w:p w:rsidR="00912A2A" w:rsidRPr="00823F74" w:rsidRDefault="00893201">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NTD1百万あたりNTD25</w:t>
            </w:r>
          </w:p>
        </w:tc>
      </w:tr>
    </w:tbl>
    <w:p w:rsidR="0077742F" w:rsidRPr="00823F74" w:rsidRDefault="0077742F" w:rsidP="0028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71" w:hanging="471"/>
        <w:jc w:val="both"/>
        <w:rPr>
          <w:rFonts w:ascii="MS PGothic" w:eastAsia="MS PGothic" w:hAnsi="MS PGothic"/>
          <w:color w:val="000000"/>
          <w:lang w:eastAsia="ja-JP"/>
        </w:rPr>
      </w:pPr>
    </w:p>
    <w:p w:rsidR="00921545" w:rsidRPr="00823F74" w:rsidRDefault="00B251B2" w:rsidP="0028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71" w:hanging="471"/>
        <w:jc w:val="both"/>
        <w:rPr>
          <w:rFonts w:ascii="MS PGothic" w:eastAsia="MS PGothic" w:hAnsi="MS PGothic" w:cs="細明體"/>
          <w:szCs w:val="24"/>
          <w:lang w:eastAsia="ja-JP"/>
        </w:rPr>
      </w:pPr>
      <w:r w:rsidRPr="00823F74">
        <w:rPr>
          <w:rFonts w:ascii="MS PGothic" w:eastAsia="MS PGothic" w:hAnsi="MS PGothic" w:cs="細明體" w:hint="eastAsia"/>
          <w:szCs w:val="24"/>
          <w:lang w:eastAsia="ja-JP"/>
        </w:rPr>
        <w:t>外国上場（</w:t>
      </w:r>
      <w:proofErr w:type="spellStart"/>
      <w:r w:rsidR="003B07A3">
        <w:rPr>
          <w:rFonts w:ascii="MS PGothic" w:eastAsiaTheme="minorEastAsia" w:hAnsi="MS PGothic" w:cs="細明體" w:hint="eastAsia"/>
          <w:szCs w:val="24"/>
        </w:rPr>
        <w:t>TPEx</w:t>
      </w:r>
      <w:bookmarkStart w:id="0" w:name="_GoBack"/>
      <w:bookmarkEnd w:id="0"/>
      <w:proofErr w:type="spellEnd"/>
      <w:r w:rsidRPr="00823F74">
        <w:rPr>
          <w:rFonts w:ascii="MS PGothic" w:eastAsia="MS PGothic" w:hAnsi="MS PGothic" w:cs="細明體" w:hint="eastAsia"/>
          <w:szCs w:val="24"/>
          <w:lang w:eastAsia="ja-JP"/>
        </w:rPr>
        <w:t>）会社</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6806"/>
      </w:tblGrid>
      <w:tr w:rsidR="00B251B2" w:rsidRPr="00823F74" w:rsidTr="00675355">
        <w:tc>
          <w:tcPr>
            <w:tcW w:w="3400" w:type="dxa"/>
          </w:tcPr>
          <w:p w:rsidR="00B251B2" w:rsidRPr="00823F74" w:rsidRDefault="00B251B2" w:rsidP="00B251B2">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グレタイ売買市場上場有価証券の数量</w:t>
            </w:r>
          </w:p>
        </w:tc>
        <w:tc>
          <w:tcPr>
            <w:tcW w:w="6806" w:type="dxa"/>
          </w:tcPr>
          <w:p w:rsidR="00B251B2" w:rsidRPr="00823F74" w:rsidRDefault="00B251B2" w:rsidP="00B251B2">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グレタイ売買市場上場費用比率</w:t>
            </w:r>
          </w:p>
        </w:tc>
      </w:tr>
      <w:tr w:rsidR="00B251B2" w:rsidRPr="00823F74" w:rsidTr="00675355">
        <w:tc>
          <w:tcPr>
            <w:tcW w:w="3400" w:type="dxa"/>
          </w:tcPr>
          <w:p w:rsidR="00B251B2" w:rsidRPr="00823F74" w:rsidRDefault="0096713C" w:rsidP="00B251B2">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3000</w:t>
            </w:r>
            <w:r w:rsidR="00675355" w:rsidRPr="00823F74">
              <w:rPr>
                <w:rFonts w:ascii="MS PGothic" w:eastAsia="MS PGothic" w:hAnsi="MS PGothic" w:hint="eastAsia"/>
                <w:color w:val="000000"/>
                <w:lang w:eastAsia="ja-JP"/>
              </w:rPr>
              <w:t>万株</w:t>
            </w:r>
            <w:r w:rsidR="00B251B2" w:rsidRPr="00823F74">
              <w:rPr>
                <w:rFonts w:ascii="MS PGothic" w:eastAsia="MS PGothic" w:hAnsi="MS PGothic" w:hint="eastAsia"/>
                <w:color w:val="000000"/>
              </w:rPr>
              <w:t>以下</w:t>
            </w:r>
          </w:p>
        </w:tc>
        <w:tc>
          <w:tcPr>
            <w:tcW w:w="6806" w:type="dxa"/>
          </w:tcPr>
          <w:p w:rsidR="00B251B2" w:rsidRPr="00823F74" w:rsidRDefault="001E3BB2"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w:t>
            </w:r>
            <w:r w:rsidR="00B251B2" w:rsidRPr="00823F74">
              <w:rPr>
                <w:rFonts w:ascii="MS PGothic" w:eastAsia="MS PGothic" w:hAnsi="MS PGothic" w:hint="eastAsia"/>
                <w:color w:val="000000"/>
                <w:lang w:eastAsia="ja-JP"/>
              </w:rPr>
              <w:t>万</w:t>
            </w:r>
            <w:r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lang w:eastAsia="ja-JP"/>
              </w:rPr>
              <w:t>あたりNTD400、但し、NTD10万未満である場合には、NTD10万とする。</w:t>
            </w:r>
          </w:p>
        </w:tc>
      </w:tr>
      <w:tr w:rsidR="00B251B2" w:rsidRPr="00823F74" w:rsidTr="00675355">
        <w:tc>
          <w:tcPr>
            <w:tcW w:w="3400" w:type="dxa"/>
          </w:tcPr>
          <w:p w:rsidR="00B251B2" w:rsidRPr="00823F74" w:rsidRDefault="0096713C" w:rsidP="00D54D9B">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3000</w:t>
            </w:r>
            <w:r w:rsidR="00675355" w:rsidRPr="00823F74">
              <w:rPr>
                <w:rFonts w:ascii="MS PGothic" w:eastAsia="MS PGothic" w:hAnsi="MS PGothic" w:hint="eastAsia"/>
                <w:color w:val="000000"/>
                <w:lang w:eastAsia="ja-JP"/>
              </w:rPr>
              <w:t>万株超</w:t>
            </w:r>
            <w:r w:rsidRPr="00823F74">
              <w:rPr>
                <w:rFonts w:ascii="MS PGothic" w:eastAsia="MS PGothic" w:hAnsi="MS PGothic" w:hint="eastAsia"/>
                <w:color w:val="000000"/>
                <w:lang w:eastAsia="ja-JP"/>
              </w:rPr>
              <w:t>5000</w:t>
            </w:r>
            <w:r w:rsidR="00D54D9B" w:rsidRPr="00823F74">
              <w:rPr>
                <w:rFonts w:ascii="MS PGothic" w:eastAsia="MS PGothic" w:hAnsi="MS PGothic" w:hint="eastAsia"/>
                <w:color w:val="000000"/>
                <w:lang w:eastAsia="ja-JP"/>
              </w:rPr>
              <w:t>万株</w:t>
            </w:r>
            <w:r w:rsidR="00B251B2" w:rsidRPr="00823F74">
              <w:rPr>
                <w:rFonts w:ascii="MS PGothic" w:eastAsia="MS PGothic" w:hAnsi="MS PGothic" w:hint="eastAsia"/>
                <w:color w:val="000000"/>
                <w:lang w:eastAsia="ja-JP"/>
              </w:rPr>
              <w:t>以下</w:t>
            </w:r>
          </w:p>
        </w:tc>
        <w:tc>
          <w:tcPr>
            <w:tcW w:w="6806" w:type="dxa"/>
          </w:tcPr>
          <w:p w:rsidR="00B251B2" w:rsidRPr="00823F74" w:rsidRDefault="001E3BB2"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10万株</w:t>
            </w:r>
            <w:r w:rsidR="00B251B2" w:rsidRPr="00823F74">
              <w:rPr>
                <w:rFonts w:ascii="MS PGothic" w:eastAsia="MS PGothic" w:hAnsi="MS PGothic" w:hint="eastAsia"/>
                <w:color w:val="000000"/>
                <w:lang w:eastAsia="ja-JP"/>
              </w:rPr>
              <w:t>あたりNTD300</w:t>
            </w:r>
          </w:p>
        </w:tc>
      </w:tr>
      <w:tr w:rsidR="00B251B2" w:rsidRPr="00823F74" w:rsidTr="00675355">
        <w:tc>
          <w:tcPr>
            <w:tcW w:w="3400" w:type="dxa"/>
          </w:tcPr>
          <w:p w:rsidR="00B251B2" w:rsidRPr="00823F74" w:rsidRDefault="0096713C" w:rsidP="00B251B2">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5000</w:t>
            </w:r>
            <w:r w:rsidR="00D54D9B" w:rsidRPr="00823F74">
              <w:rPr>
                <w:rFonts w:ascii="MS PGothic" w:eastAsia="MS PGothic" w:hAnsi="MS PGothic" w:hint="eastAsia"/>
                <w:color w:val="000000"/>
                <w:lang w:eastAsia="ja-JP"/>
              </w:rPr>
              <w:t>万株</w:t>
            </w:r>
            <w:r w:rsidR="00B251B2" w:rsidRPr="00823F74">
              <w:rPr>
                <w:rFonts w:ascii="MS PGothic" w:eastAsia="MS PGothic" w:hAnsi="MS PGothic" w:hint="eastAsia"/>
                <w:color w:val="000000"/>
                <w:lang w:eastAsia="ja-JP"/>
              </w:rPr>
              <w:t>超</w:t>
            </w:r>
            <w:r w:rsidR="00D54D9B" w:rsidRPr="00823F74">
              <w:rPr>
                <w:rFonts w:ascii="MS PGothic" w:eastAsia="MS PGothic" w:hAnsi="MS PGothic" w:hint="eastAsia"/>
                <w:color w:val="000000"/>
                <w:lang w:eastAsia="ja-JP"/>
              </w:rPr>
              <w:t>1</w:t>
            </w:r>
            <w:r w:rsidR="00B251B2" w:rsidRPr="00823F74">
              <w:rPr>
                <w:rFonts w:ascii="MS PGothic" w:eastAsia="MS PGothic" w:hAnsi="MS PGothic" w:hint="eastAsia"/>
                <w:color w:val="000000"/>
              </w:rPr>
              <w:t>億</w:t>
            </w:r>
            <w:r w:rsidR="00D54D9B"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lang w:eastAsia="ja-JP"/>
              </w:rPr>
              <w:t>以下</w:t>
            </w:r>
          </w:p>
        </w:tc>
        <w:tc>
          <w:tcPr>
            <w:tcW w:w="6806" w:type="dxa"/>
          </w:tcPr>
          <w:p w:rsidR="00B251B2" w:rsidRPr="00823F74" w:rsidRDefault="001E3BB2"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10万株</w:t>
            </w:r>
            <w:r w:rsidR="00B251B2" w:rsidRPr="00823F74">
              <w:rPr>
                <w:rFonts w:ascii="MS PGothic" w:eastAsia="MS PGothic" w:hAnsi="MS PGothic" w:hint="eastAsia"/>
                <w:color w:val="000000"/>
                <w:lang w:eastAsia="ja-JP"/>
              </w:rPr>
              <w:t>あたりNTD200</w:t>
            </w:r>
          </w:p>
        </w:tc>
      </w:tr>
      <w:tr w:rsidR="00B251B2" w:rsidRPr="00823F74" w:rsidTr="00675355">
        <w:tc>
          <w:tcPr>
            <w:tcW w:w="3400" w:type="dxa"/>
          </w:tcPr>
          <w:p w:rsidR="00B251B2" w:rsidRPr="00823F74" w:rsidRDefault="00D54D9B" w:rsidP="00B251B2">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1</w:t>
            </w:r>
            <w:r w:rsidRPr="00823F74">
              <w:rPr>
                <w:rFonts w:ascii="MS PGothic" w:eastAsia="MS PGothic" w:hAnsi="MS PGothic" w:hint="eastAsia"/>
                <w:color w:val="000000"/>
              </w:rPr>
              <w:t>億</w:t>
            </w:r>
            <w:r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lang w:eastAsia="ja-JP"/>
              </w:rPr>
              <w:t>超</w:t>
            </w:r>
            <w:r w:rsidRPr="00823F74">
              <w:rPr>
                <w:rFonts w:ascii="MS PGothic" w:eastAsia="MS PGothic" w:hAnsi="MS PGothic" w:hint="eastAsia"/>
                <w:color w:val="000000"/>
                <w:lang w:eastAsia="ja-JP"/>
              </w:rPr>
              <w:t>2</w:t>
            </w:r>
            <w:r w:rsidR="00B251B2" w:rsidRPr="00823F74">
              <w:rPr>
                <w:rFonts w:ascii="MS PGothic" w:eastAsia="MS PGothic" w:hAnsi="MS PGothic" w:hint="eastAsia"/>
                <w:color w:val="000000"/>
              </w:rPr>
              <w:t>億</w:t>
            </w:r>
            <w:r w:rsidR="001E3BB2"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lang w:eastAsia="ja-JP"/>
              </w:rPr>
              <w:t>以下</w:t>
            </w:r>
          </w:p>
        </w:tc>
        <w:tc>
          <w:tcPr>
            <w:tcW w:w="6806" w:type="dxa"/>
          </w:tcPr>
          <w:p w:rsidR="00B251B2" w:rsidRPr="00823F74" w:rsidRDefault="00993D9E"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10万株</w:t>
            </w:r>
            <w:r w:rsidR="00B251B2" w:rsidRPr="00823F74">
              <w:rPr>
                <w:rFonts w:ascii="MS PGothic" w:eastAsia="MS PGothic" w:hAnsi="MS PGothic" w:hint="eastAsia"/>
                <w:color w:val="000000"/>
                <w:lang w:eastAsia="ja-JP"/>
              </w:rPr>
              <w:t>あたりNTD100</w:t>
            </w:r>
          </w:p>
        </w:tc>
      </w:tr>
      <w:tr w:rsidR="00B251B2" w:rsidRPr="00823F74" w:rsidTr="00675355">
        <w:tc>
          <w:tcPr>
            <w:tcW w:w="3400" w:type="dxa"/>
          </w:tcPr>
          <w:p w:rsidR="00B251B2" w:rsidRPr="00823F74" w:rsidRDefault="001E3BB2" w:rsidP="00B251B2">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rPr>
              <w:t>2億株</w:t>
            </w:r>
            <w:r w:rsidR="00B251B2" w:rsidRPr="00823F74">
              <w:rPr>
                <w:rFonts w:ascii="MS PGothic" w:eastAsia="MS PGothic" w:hAnsi="MS PGothic" w:hint="eastAsia"/>
                <w:color w:val="000000"/>
              </w:rPr>
              <w:t>超</w:t>
            </w:r>
            <w:r w:rsidRPr="00823F74">
              <w:rPr>
                <w:rFonts w:ascii="MS PGothic" w:eastAsia="MS PGothic" w:hAnsi="MS PGothic" w:hint="eastAsia"/>
                <w:color w:val="000000"/>
                <w:lang w:eastAsia="ja-JP"/>
              </w:rPr>
              <w:t>3</w:t>
            </w:r>
            <w:r w:rsidR="00B251B2" w:rsidRPr="00823F74">
              <w:rPr>
                <w:rFonts w:ascii="MS PGothic" w:eastAsia="MS PGothic" w:hAnsi="MS PGothic" w:hint="eastAsia"/>
                <w:color w:val="000000"/>
              </w:rPr>
              <w:t>億</w:t>
            </w:r>
            <w:r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rPr>
              <w:t>以下</w:t>
            </w:r>
          </w:p>
        </w:tc>
        <w:tc>
          <w:tcPr>
            <w:tcW w:w="6806" w:type="dxa"/>
          </w:tcPr>
          <w:p w:rsidR="00B251B2" w:rsidRPr="00823F74" w:rsidRDefault="00993D9E"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10万株</w:t>
            </w:r>
            <w:r w:rsidR="00B251B2" w:rsidRPr="00823F74">
              <w:rPr>
                <w:rFonts w:ascii="MS PGothic" w:eastAsia="MS PGothic" w:hAnsi="MS PGothic" w:hint="eastAsia"/>
                <w:color w:val="000000"/>
                <w:lang w:eastAsia="ja-JP"/>
              </w:rPr>
              <w:t>あたりNTD50</w:t>
            </w:r>
          </w:p>
        </w:tc>
      </w:tr>
      <w:tr w:rsidR="00B251B2" w:rsidRPr="00823F74" w:rsidTr="00675355">
        <w:tc>
          <w:tcPr>
            <w:tcW w:w="3400" w:type="dxa"/>
          </w:tcPr>
          <w:p w:rsidR="00B251B2" w:rsidRPr="00823F74" w:rsidRDefault="001E3BB2" w:rsidP="00B251B2">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3</w:t>
            </w:r>
            <w:r w:rsidRPr="00823F74">
              <w:rPr>
                <w:rFonts w:ascii="MS PGothic" w:eastAsia="MS PGothic" w:hAnsi="MS PGothic" w:hint="eastAsia"/>
                <w:color w:val="000000"/>
              </w:rPr>
              <w:t>億</w:t>
            </w:r>
            <w:r w:rsidRPr="00823F74">
              <w:rPr>
                <w:rFonts w:ascii="MS PGothic" w:eastAsia="MS PGothic" w:hAnsi="MS PGothic" w:hint="eastAsia"/>
                <w:color w:val="000000"/>
                <w:lang w:eastAsia="ja-JP"/>
              </w:rPr>
              <w:t>株</w:t>
            </w:r>
            <w:r w:rsidR="00B251B2" w:rsidRPr="00823F74">
              <w:rPr>
                <w:rFonts w:ascii="MS PGothic" w:eastAsia="MS PGothic" w:hAnsi="MS PGothic" w:hint="eastAsia"/>
                <w:color w:val="000000"/>
                <w:lang w:eastAsia="ja-JP"/>
              </w:rPr>
              <w:t>超</w:t>
            </w:r>
          </w:p>
        </w:tc>
        <w:tc>
          <w:tcPr>
            <w:tcW w:w="6806" w:type="dxa"/>
          </w:tcPr>
          <w:p w:rsidR="00B251B2" w:rsidRPr="00823F74" w:rsidRDefault="00993D9E" w:rsidP="00B251B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10万株</w:t>
            </w:r>
            <w:r w:rsidR="00B251B2" w:rsidRPr="00823F74">
              <w:rPr>
                <w:rFonts w:ascii="MS PGothic" w:eastAsia="MS PGothic" w:hAnsi="MS PGothic" w:hint="eastAsia"/>
                <w:color w:val="000000"/>
                <w:lang w:eastAsia="ja-JP"/>
              </w:rPr>
              <w:t>あたりNTD25</w:t>
            </w:r>
          </w:p>
        </w:tc>
      </w:tr>
    </w:tbl>
    <w:p w:rsidR="00921545" w:rsidRPr="00823F74" w:rsidRDefault="00921545" w:rsidP="0028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71" w:hanging="471"/>
        <w:jc w:val="both"/>
        <w:rPr>
          <w:rFonts w:ascii="MS PGothic" w:eastAsia="MS PGothic" w:hAnsi="MS PGothic"/>
          <w:color w:val="000000"/>
          <w:lang w:eastAsia="ja-JP"/>
        </w:rPr>
      </w:pPr>
    </w:p>
    <w:p w:rsidR="001D6FCB" w:rsidRPr="00823F74" w:rsidRDefault="00912A2A" w:rsidP="0030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0" w:hanging="420"/>
        <w:jc w:val="both"/>
        <w:rPr>
          <w:rFonts w:ascii="MS PGothic" w:eastAsia="MS PGothic" w:hAnsi="MS PGothic" w:cs="細明體"/>
          <w:szCs w:val="24"/>
          <w:lang w:eastAsia="ja-JP"/>
        </w:rPr>
      </w:pPr>
      <w:r w:rsidRPr="00823F74">
        <w:rPr>
          <w:rFonts w:ascii="MS PGothic" w:eastAsia="MS PGothic" w:hAnsi="MS PGothic" w:hint="eastAsia"/>
          <w:color w:val="000000"/>
          <w:lang w:eastAsia="ja-JP"/>
        </w:rPr>
        <w:t>乙、</w:t>
      </w:r>
      <w:r w:rsidR="002868C3" w:rsidRPr="00823F74">
        <w:rPr>
          <w:rFonts w:ascii="MS PGothic" w:eastAsia="MS PGothic" w:hAnsi="MS PGothic" w:hint="eastAsia"/>
          <w:color w:val="000000"/>
          <w:lang w:eastAsia="ja-JP"/>
        </w:rPr>
        <w:t>一般債券（</w:t>
      </w:r>
      <w:r w:rsidR="00893201" w:rsidRPr="00823F74">
        <w:rPr>
          <w:rFonts w:ascii="MS PGothic" w:eastAsia="MS PGothic" w:hAnsi="MS PGothic" w:hint="eastAsia"/>
          <w:color w:val="000000"/>
          <w:lang w:eastAsia="ja-JP"/>
        </w:rPr>
        <w:t>普通社債、金融</w:t>
      </w:r>
      <w:r w:rsidR="00204A51" w:rsidRPr="00823F74">
        <w:rPr>
          <w:rFonts w:ascii="MS PGothic" w:eastAsia="MS PGothic" w:hAnsi="MS PGothic" w:hint="eastAsia"/>
          <w:color w:val="000000"/>
          <w:lang w:eastAsia="ja-JP"/>
        </w:rPr>
        <w:t>債券及び</w:t>
      </w:r>
      <w:r w:rsidR="001D6FCB" w:rsidRPr="00823F74">
        <w:rPr>
          <w:rFonts w:ascii="MS PGothic" w:eastAsia="MS PGothic" w:hAnsi="MS PGothic" w:hint="eastAsia"/>
          <w:color w:val="000000"/>
          <w:lang w:eastAsia="ja-JP"/>
        </w:rPr>
        <w:t>外国</w:t>
      </w:r>
      <w:r w:rsidR="009C5626" w:rsidRPr="00823F74">
        <w:rPr>
          <w:rFonts w:ascii="MS PGothic" w:eastAsia="MS PGothic" w:hAnsi="MS PGothic" w:hint="eastAsia"/>
          <w:color w:val="000000"/>
          <w:lang w:eastAsia="ja-JP"/>
        </w:rPr>
        <w:t>普通</w:t>
      </w:r>
      <w:r w:rsidR="001D6FCB" w:rsidRPr="00823F74">
        <w:rPr>
          <w:rFonts w:ascii="MS PGothic" w:eastAsia="MS PGothic" w:hAnsi="MS PGothic" w:hint="eastAsia"/>
          <w:color w:val="000000"/>
          <w:lang w:eastAsia="ja-JP"/>
        </w:rPr>
        <w:t>債券を含む）。但し、政府債券、外国政府による発行された債券、並びに中央預金保険股份有限公司</w:t>
      </w:r>
      <w:r w:rsidR="002553ED" w:rsidRPr="00823F74">
        <w:rPr>
          <w:rFonts w:ascii="MS PGothic" w:eastAsia="MS PGothic" w:hAnsi="MS PGothic" w:hint="eastAsia"/>
          <w:color w:val="000000"/>
          <w:lang w:eastAsia="ja-JP"/>
        </w:rPr>
        <w:t>が行政院金融再建基金からの受託により発行した債券について、</w:t>
      </w:r>
      <w:r w:rsidR="002553ED" w:rsidRPr="00823F74">
        <w:rPr>
          <w:rFonts w:ascii="MS PGothic" w:eastAsia="MS PGothic" w:hAnsi="MS PGothic" w:cs="細明體" w:hint="eastAsia"/>
          <w:szCs w:val="24"/>
          <w:lang w:eastAsia="ja-JP"/>
        </w:rPr>
        <w:t>グレタイ</w:t>
      </w:r>
      <w:r w:rsidR="001B5AA5" w:rsidRPr="00823F74">
        <w:rPr>
          <w:rFonts w:ascii="MS PGothic" w:eastAsia="MS PGothic" w:hAnsi="MS PGothic" w:hint="eastAsia"/>
          <w:color w:val="000000"/>
          <w:lang w:eastAsia="ja-JP"/>
        </w:rPr>
        <w:t>売買市場</w:t>
      </w:r>
      <w:r w:rsidR="002553ED" w:rsidRPr="00823F74">
        <w:rPr>
          <w:rFonts w:ascii="MS PGothic" w:eastAsia="MS PGothic" w:hAnsi="MS PGothic" w:cs="細明體" w:hint="eastAsia"/>
          <w:szCs w:val="24"/>
          <w:lang w:eastAsia="ja-JP"/>
        </w:rPr>
        <w:t>上場費用の支払は不要である。</w:t>
      </w:r>
    </w:p>
    <w:p w:rsidR="00993D9E" w:rsidRPr="00823F74" w:rsidRDefault="00993D9E" w:rsidP="0030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0" w:hanging="420"/>
        <w:jc w:val="both"/>
        <w:rPr>
          <w:rFonts w:ascii="MS PGothic" w:eastAsia="MS PGothic" w:hAnsi="MS PGothic" w:cs="細明體"/>
          <w:szCs w:val="24"/>
          <w:lang w:eastAsia="ja-JP"/>
        </w:rPr>
      </w:pPr>
    </w:p>
    <w:p w:rsidR="00993D9E" w:rsidRPr="00823F74" w:rsidRDefault="00993D9E" w:rsidP="0030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0" w:hanging="420"/>
        <w:jc w:val="both"/>
        <w:rPr>
          <w:rFonts w:ascii="MS PGothic" w:eastAsia="MS PGothic" w:hAnsi="MS PGothic"/>
          <w:color w:val="000000"/>
          <w:lang w:eastAsia="ja-JP"/>
        </w:rPr>
      </w:pP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2696"/>
        <w:gridCol w:w="4104"/>
      </w:tblGrid>
      <w:tr w:rsidR="00B607BE" w:rsidRPr="00823F74" w:rsidTr="009A33DB">
        <w:tc>
          <w:tcPr>
            <w:tcW w:w="3400" w:type="dxa"/>
          </w:tcPr>
          <w:p w:rsidR="00B607BE" w:rsidRPr="00823F74" w:rsidRDefault="00B607BE" w:rsidP="00B607BE">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lastRenderedPageBreak/>
              <w:t>グレタイ売買市場上場有価証券の総額面価格</w:t>
            </w:r>
          </w:p>
        </w:tc>
        <w:tc>
          <w:tcPr>
            <w:tcW w:w="2696" w:type="dxa"/>
          </w:tcPr>
          <w:p w:rsidR="00B607BE" w:rsidRPr="00823F74" w:rsidRDefault="00B607BE" w:rsidP="00B607BE">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グレタイ売買市場上場費用比率</w:t>
            </w:r>
          </w:p>
        </w:tc>
        <w:tc>
          <w:tcPr>
            <w:tcW w:w="4104" w:type="dxa"/>
          </w:tcPr>
          <w:p w:rsidR="00B607BE" w:rsidRPr="00823F74" w:rsidRDefault="00B607BE" w:rsidP="00B607BE">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毎年の費用計算</w:t>
            </w:r>
          </w:p>
        </w:tc>
      </w:tr>
      <w:tr w:rsidR="00912A2A" w:rsidRPr="00823F74" w:rsidTr="009A33DB">
        <w:tc>
          <w:tcPr>
            <w:tcW w:w="3400" w:type="dxa"/>
          </w:tcPr>
          <w:p w:rsidR="00912A2A" w:rsidRPr="00823F74" w:rsidRDefault="00D525A8">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発行総額面価格</w:t>
            </w:r>
          </w:p>
        </w:tc>
        <w:tc>
          <w:tcPr>
            <w:tcW w:w="2696" w:type="dxa"/>
          </w:tcPr>
          <w:p w:rsidR="00912A2A" w:rsidRPr="00823F74" w:rsidRDefault="00300710" w:rsidP="00300710">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0.021</w:t>
            </w:r>
            <w:r w:rsidR="00912A2A" w:rsidRPr="00823F74">
              <w:rPr>
                <w:rFonts w:ascii="MS PGothic" w:eastAsia="MS PGothic" w:hAnsi="MS PGothic" w:hint="eastAsia"/>
                <w:color w:val="000000"/>
              </w:rPr>
              <w:t>％</w:t>
            </w:r>
            <w:r w:rsidRPr="00823F74">
              <w:rPr>
                <w:rFonts w:ascii="MS PGothic" w:eastAsia="MS PGothic" w:hAnsi="MS PGothic" w:hint="eastAsia"/>
                <w:color w:val="000000"/>
                <w:lang w:eastAsia="ja-JP"/>
              </w:rPr>
              <w:t>～0.03</w:t>
            </w:r>
            <w:r w:rsidR="00912A2A" w:rsidRPr="00823F74">
              <w:rPr>
                <w:rFonts w:ascii="MS PGothic" w:eastAsia="MS PGothic" w:hAnsi="MS PGothic" w:hint="eastAsia"/>
                <w:color w:val="000000"/>
              </w:rPr>
              <w:t>％</w:t>
            </w:r>
          </w:p>
        </w:tc>
        <w:tc>
          <w:tcPr>
            <w:tcW w:w="4104" w:type="dxa"/>
          </w:tcPr>
          <w:p w:rsidR="00912A2A" w:rsidRPr="00823F74" w:rsidRDefault="002F5192" w:rsidP="002F5192">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NTD1百万あたりNTD300を</w:t>
            </w:r>
            <w:r w:rsidR="00203C6B" w:rsidRPr="00823F74">
              <w:rPr>
                <w:rFonts w:ascii="MS PGothic" w:eastAsia="MS PGothic" w:hAnsi="MS PGothic" w:hint="eastAsia"/>
                <w:color w:val="000000"/>
                <w:lang w:eastAsia="ja-JP"/>
              </w:rPr>
              <w:t>上限額</w:t>
            </w:r>
            <w:r w:rsidRPr="00823F74">
              <w:rPr>
                <w:rFonts w:ascii="MS PGothic" w:eastAsia="MS PGothic" w:hAnsi="MS PGothic" w:hint="eastAsia"/>
                <w:color w:val="000000"/>
                <w:lang w:eastAsia="ja-JP"/>
              </w:rPr>
              <w:t>、NTD210を</w:t>
            </w:r>
            <w:r w:rsidR="00203C6B" w:rsidRPr="00823F74">
              <w:rPr>
                <w:rFonts w:ascii="MS PGothic" w:eastAsia="MS PGothic" w:hAnsi="MS PGothic" w:hint="eastAsia"/>
                <w:color w:val="000000"/>
                <w:lang w:eastAsia="ja-JP"/>
              </w:rPr>
              <w:t>最低額</w:t>
            </w:r>
            <w:r w:rsidRPr="00823F74">
              <w:rPr>
                <w:rFonts w:ascii="MS PGothic" w:eastAsia="MS PGothic" w:hAnsi="MS PGothic" w:hint="eastAsia"/>
                <w:color w:val="000000"/>
                <w:lang w:eastAsia="ja-JP"/>
              </w:rPr>
              <w:t>とする。</w:t>
            </w:r>
          </w:p>
        </w:tc>
      </w:tr>
    </w:tbl>
    <w:p w:rsidR="00183004" w:rsidRPr="00823F74" w:rsidRDefault="00183004" w:rsidP="0084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0" w:hanging="420"/>
        <w:jc w:val="both"/>
        <w:rPr>
          <w:rFonts w:ascii="MS PGothic" w:eastAsia="MS PGothic" w:hAnsi="MS PGothic"/>
          <w:color w:val="000000"/>
          <w:lang w:eastAsia="ja-JP"/>
        </w:rPr>
      </w:pPr>
    </w:p>
    <w:p w:rsidR="00912A2A" w:rsidRPr="00823F74" w:rsidRDefault="00912A2A" w:rsidP="0084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0" w:hanging="420"/>
        <w:jc w:val="both"/>
        <w:rPr>
          <w:rFonts w:ascii="MS PGothic" w:eastAsia="MS PGothic" w:hAnsi="MS PGothic"/>
          <w:color w:val="000000"/>
          <w:lang w:eastAsia="ja-JP"/>
        </w:rPr>
      </w:pPr>
      <w:r w:rsidRPr="00823F74">
        <w:rPr>
          <w:rFonts w:ascii="MS PGothic" w:eastAsia="MS PGothic" w:hAnsi="MS PGothic" w:hint="eastAsia"/>
          <w:color w:val="000000"/>
          <w:lang w:eastAsia="ja-JP"/>
        </w:rPr>
        <w:t>丙、</w:t>
      </w:r>
      <w:r w:rsidR="002F5192" w:rsidRPr="00823F74">
        <w:rPr>
          <w:rFonts w:ascii="MS PGothic" w:eastAsia="MS PGothic" w:hAnsi="MS PGothic" w:hint="eastAsia"/>
          <w:color w:val="000000"/>
          <w:lang w:eastAsia="ja-JP"/>
        </w:rPr>
        <w:t>転換可能社債、</w:t>
      </w:r>
      <w:r w:rsidR="00993D9E" w:rsidRPr="00823F74">
        <w:rPr>
          <w:rFonts w:ascii="MS PGothic" w:eastAsia="MS PGothic" w:hAnsi="MS PGothic" w:hint="eastAsia"/>
          <w:color w:val="000000"/>
          <w:lang w:eastAsia="ja-JP"/>
        </w:rPr>
        <w:t>外国転換可能社債、</w:t>
      </w:r>
      <w:r w:rsidR="002F5192" w:rsidRPr="00823F74">
        <w:rPr>
          <w:rFonts w:ascii="MS PGothic" w:eastAsia="MS PGothic" w:hAnsi="MS PGothic" w:hint="eastAsia"/>
          <w:color w:val="000000"/>
          <w:lang w:eastAsia="ja-JP"/>
        </w:rPr>
        <w:t>交換社債</w:t>
      </w:r>
      <w:r w:rsidR="00993D9E" w:rsidRPr="00823F74">
        <w:rPr>
          <w:rFonts w:ascii="MS PGothic" w:eastAsia="MS PGothic" w:hAnsi="MS PGothic" w:hint="eastAsia"/>
          <w:color w:val="000000"/>
          <w:lang w:eastAsia="ja-JP"/>
        </w:rPr>
        <w:t>、</w:t>
      </w:r>
      <w:r w:rsidR="00B5008D" w:rsidRPr="00823F74">
        <w:rPr>
          <w:rFonts w:ascii="MS PGothic" w:eastAsia="MS PGothic" w:hAnsi="MS PGothic" w:hint="eastAsia"/>
          <w:color w:val="000000"/>
          <w:lang w:eastAsia="ja-JP"/>
        </w:rPr>
        <w:t>新株引受権</w:t>
      </w:r>
      <w:r w:rsidR="002F5192" w:rsidRPr="00823F74">
        <w:rPr>
          <w:rFonts w:ascii="MS PGothic" w:eastAsia="MS PGothic" w:hAnsi="MS PGothic" w:hint="eastAsia"/>
          <w:color w:val="000000"/>
          <w:lang w:eastAsia="ja-JP"/>
        </w:rPr>
        <w:t>付き社債（</w:t>
      </w:r>
      <w:r w:rsidR="00B5008D" w:rsidRPr="00823F74">
        <w:rPr>
          <w:rFonts w:ascii="MS PGothic" w:eastAsia="MS PGothic" w:hAnsi="MS PGothic" w:hint="eastAsia"/>
          <w:color w:val="000000"/>
          <w:lang w:eastAsia="ja-JP"/>
        </w:rPr>
        <w:t>新株引受権</w:t>
      </w:r>
      <w:r w:rsidR="002F5192" w:rsidRPr="00823F74">
        <w:rPr>
          <w:rFonts w:ascii="MS PGothic" w:eastAsia="MS PGothic" w:hAnsi="MS PGothic" w:hint="eastAsia"/>
          <w:color w:val="000000"/>
          <w:lang w:eastAsia="ja-JP"/>
        </w:rPr>
        <w:t>付き社債の契約履行又は</w:t>
      </w:r>
      <w:r w:rsidR="00846867" w:rsidRPr="00823F74">
        <w:rPr>
          <w:rFonts w:ascii="MS PGothic" w:eastAsia="MS PGothic" w:hAnsi="MS PGothic" w:hint="eastAsia"/>
          <w:color w:val="000000"/>
          <w:lang w:eastAsia="ja-JP"/>
        </w:rPr>
        <w:t>分割による社債を含む）</w:t>
      </w:r>
      <w:r w:rsidR="00993D9E" w:rsidRPr="00823F74">
        <w:rPr>
          <w:rFonts w:ascii="MS PGothic" w:eastAsia="MS PGothic" w:hAnsi="MS PGothic" w:hint="eastAsia"/>
          <w:color w:val="000000"/>
          <w:lang w:eastAsia="ja-JP"/>
        </w:rPr>
        <w:t>及び外国新株引受権付き社債（外国新株引受権付き社債の契約履行又は分割による</w:t>
      </w:r>
      <w:r w:rsidR="009C5626" w:rsidRPr="00823F74">
        <w:rPr>
          <w:rFonts w:ascii="MS PGothic" w:eastAsia="MS PGothic" w:hAnsi="MS PGothic" w:hint="eastAsia"/>
          <w:color w:val="000000"/>
          <w:lang w:eastAsia="ja-JP"/>
        </w:rPr>
        <w:t>外国普通債券</w:t>
      </w:r>
      <w:r w:rsidR="00993D9E" w:rsidRPr="00823F74">
        <w:rPr>
          <w:rFonts w:ascii="MS PGothic" w:eastAsia="MS PGothic" w:hAnsi="MS PGothic" w:hint="eastAsia"/>
          <w:color w:val="000000"/>
          <w:lang w:eastAsia="ja-JP"/>
        </w:rPr>
        <w:t>を含む）</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2696"/>
        <w:gridCol w:w="4104"/>
      </w:tblGrid>
      <w:tr w:rsidR="00251EA5" w:rsidRPr="00823F74" w:rsidTr="009A33DB">
        <w:tc>
          <w:tcPr>
            <w:tcW w:w="3400"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グレタイ売買市場上場有価証券の総額面価格</w:t>
            </w:r>
          </w:p>
        </w:tc>
        <w:tc>
          <w:tcPr>
            <w:tcW w:w="2696"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グレタイ売買市場上場費用比率</w:t>
            </w:r>
          </w:p>
        </w:tc>
        <w:tc>
          <w:tcPr>
            <w:tcW w:w="4104" w:type="dxa"/>
          </w:tcPr>
          <w:p w:rsidR="00251EA5" w:rsidRPr="00823F74" w:rsidRDefault="00251EA5" w:rsidP="00251EA5">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毎年の費用計算</w:t>
            </w:r>
          </w:p>
        </w:tc>
      </w:tr>
      <w:tr w:rsidR="00912A2A" w:rsidRPr="00823F74" w:rsidTr="009A33DB">
        <w:tc>
          <w:tcPr>
            <w:tcW w:w="3400" w:type="dxa"/>
          </w:tcPr>
          <w:p w:rsidR="00912A2A" w:rsidRPr="00823F74" w:rsidRDefault="00D525A8">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発行総額面価格</w:t>
            </w:r>
          </w:p>
        </w:tc>
        <w:tc>
          <w:tcPr>
            <w:tcW w:w="2696" w:type="dxa"/>
          </w:tcPr>
          <w:p w:rsidR="00912A2A" w:rsidRPr="00823F74" w:rsidRDefault="009A33DB" w:rsidP="009A33DB">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0.021</w:t>
            </w:r>
            <w:r w:rsidRPr="00823F74">
              <w:rPr>
                <w:rFonts w:ascii="MS PGothic" w:eastAsia="MS PGothic" w:hAnsi="MS PGothic" w:hint="eastAsia"/>
                <w:color w:val="000000"/>
              </w:rPr>
              <w:t>％</w:t>
            </w:r>
            <w:r w:rsidRPr="00823F74">
              <w:rPr>
                <w:rFonts w:ascii="MS PGothic" w:eastAsia="MS PGothic" w:hAnsi="MS PGothic" w:hint="eastAsia"/>
                <w:color w:val="000000"/>
                <w:lang w:eastAsia="ja-JP"/>
              </w:rPr>
              <w:t>～0.03</w:t>
            </w:r>
            <w:r w:rsidRPr="00823F74">
              <w:rPr>
                <w:rFonts w:ascii="MS PGothic" w:eastAsia="MS PGothic" w:hAnsi="MS PGothic" w:hint="eastAsia"/>
                <w:color w:val="000000"/>
              </w:rPr>
              <w:t>％</w:t>
            </w:r>
          </w:p>
        </w:tc>
        <w:tc>
          <w:tcPr>
            <w:tcW w:w="4104" w:type="dxa"/>
          </w:tcPr>
          <w:p w:rsidR="00912A2A" w:rsidRPr="00823F74" w:rsidRDefault="00846867">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NTD1百万あたりNTD300を</w:t>
            </w:r>
            <w:r w:rsidR="00203C6B" w:rsidRPr="00823F74">
              <w:rPr>
                <w:rFonts w:ascii="MS PGothic" w:eastAsia="MS PGothic" w:hAnsi="MS PGothic" w:hint="eastAsia"/>
                <w:color w:val="000000"/>
                <w:lang w:eastAsia="ja-JP"/>
              </w:rPr>
              <w:t>上限額</w:t>
            </w:r>
            <w:r w:rsidRPr="00823F74">
              <w:rPr>
                <w:rFonts w:ascii="MS PGothic" w:eastAsia="MS PGothic" w:hAnsi="MS PGothic" w:hint="eastAsia"/>
                <w:color w:val="000000"/>
                <w:lang w:eastAsia="ja-JP"/>
              </w:rPr>
              <w:t>、NTD210を</w:t>
            </w:r>
            <w:r w:rsidR="00203C6B" w:rsidRPr="00823F74">
              <w:rPr>
                <w:rFonts w:ascii="MS PGothic" w:eastAsia="MS PGothic" w:hAnsi="MS PGothic" w:hint="eastAsia"/>
                <w:color w:val="000000"/>
                <w:lang w:eastAsia="ja-JP"/>
              </w:rPr>
              <w:t>最低額</w:t>
            </w:r>
            <w:r w:rsidRPr="00823F74">
              <w:rPr>
                <w:rFonts w:ascii="MS PGothic" w:eastAsia="MS PGothic" w:hAnsi="MS PGothic" w:hint="eastAsia"/>
                <w:color w:val="000000"/>
                <w:lang w:eastAsia="ja-JP"/>
              </w:rPr>
              <w:t>とする。但し、NTD5万未満である場合</w:t>
            </w:r>
            <w:r w:rsidR="00EA396B" w:rsidRPr="00823F74">
              <w:rPr>
                <w:rFonts w:ascii="MS PGothic" w:eastAsia="MS PGothic" w:hAnsi="MS PGothic" w:hint="eastAsia"/>
                <w:color w:val="000000"/>
                <w:lang w:eastAsia="ja-JP"/>
              </w:rPr>
              <w:t>には</w:t>
            </w:r>
            <w:r w:rsidRPr="00823F74">
              <w:rPr>
                <w:rFonts w:ascii="MS PGothic" w:eastAsia="MS PGothic" w:hAnsi="MS PGothic" w:hint="eastAsia"/>
                <w:color w:val="000000"/>
                <w:lang w:eastAsia="ja-JP"/>
              </w:rPr>
              <w:t>、NTD5万とする。</w:t>
            </w:r>
          </w:p>
        </w:tc>
      </w:tr>
    </w:tbl>
    <w:p w:rsidR="006477FA" w:rsidRPr="00823F74" w:rsidRDefault="006477FA">
      <w:pPr>
        <w:autoSpaceDE w:val="0"/>
        <w:autoSpaceDN w:val="0"/>
        <w:ind w:left="471" w:hanging="471"/>
        <w:jc w:val="both"/>
        <w:rPr>
          <w:rFonts w:ascii="MS PGothic" w:hAnsi="MS PGothic"/>
          <w:color w:val="000000"/>
          <w:lang w:eastAsia="ja-JP"/>
        </w:rPr>
      </w:pPr>
    </w:p>
    <w:p w:rsidR="00912A2A" w:rsidRPr="00823F74" w:rsidRDefault="00912A2A">
      <w:pPr>
        <w:autoSpaceDE w:val="0"/>
        <w:autoSpaceDN w:val="0"/>
        <w:ind w:left="471" w:hanging="471"/>
        <w:jc w:val="both"/>
        <w:rPr>
          <w:rFonts w:ascii="MS PGothic" w:eastAsia="MS PGothic" w:hAnsi="MS PGothic"/>
          <w:color w:val="000000"/>
          <w:lang w:eastAsia="ja-JP"/>
        </w:rPr>
      </w:pPr>
      <w:r w:rsidRPr="00823F74">
        <w:rPr>
          <w:rFonts w:ascii="MS PGothic" w:eastAsia="MS PGothic" w:hAnsi="MS PGothic" w:hint="eastAsia"/>
          <w:color w:val="000000"/>
          <w:lang w:eastAsia="ja-JP"/>
        </w:rPr>
        <w:t>丁、</w:t>
      </w:r>
      <w:r w:rsidR="00D47819" w:rsidRPr="00823F74">
        <w:rPr>
          <w:rFonts w:ascii="MS PGothic" w:eastAsia="MS PGothic" w:hAnsi="MS PGothic" w:hint="eastAsia"/>
          <w:color w:val="000000"/>
          <w:lang w:eastAsia="ja-JP"/>
        </w:rPr>
        <w:t>金融資産受益証券又は資産基礎証券及び不動産資産信託受益証券</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2837"/>
        <w:gridCol w:w="3963"/>
      </w:tblGrid>
      <w:tr w:rsidR="00251EA5" w:rsidRPr="00823F74" w:rsidTr="00D525A8">
        <w:tc>
          <w:tcPr>
            <w:tcW w:w="3400"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グレタイ売買市場上場有価証券の総額面価格</w:t>
            </w:r>
          </w:p>
        </w:tc>
        <w:tc>
          <w:tcPr>
            <w:tcW w:w="2837"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グレタイ売買市場上場費用比率</w:t>
            </w:r>
          </w:p>
        </w:tc>
        <w:tc>
          <w:tcPr>
            <w:tcW w:w="3963" w:type="dxa"/>
          </w:tcPr>
          <w:p w:rsidR="00251EA5" w:rsidRPr="00823F74" w:rsidRDefault="00251EA5" w:rsidP="00251EA5">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毎年の費用計算</w:t>
            </w:r>
          </w:p>
        </w:tc>
      </w:tr>
      <w:tr w:rsidR="00912A2A" w:rsidRPr="00823F74" w:rsidTr="00D525A8">
        <w:tc>
          <w:tcPr>
            <w:tcW w:w="3400" w:type="dxa"/>
          </w:tcPr>
          <w:p w:rsidR="00912A2A" w:rsidRPr="00823F74" w:rsidRDefault="00D525A8">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発行総額面価格</w:t>
            </w:r>
          </w:p>
        </w:tc>
        <w:tc>
          <w:tcPr>
            <w:tcW w:w="2837" w:type="dxa"/>
          </w:tcPr>
          <w:p w:rsidR="00912A2A" w:rsidRPr="00823F74" w:rsidRDefault="00D525A8" w:rsidP="00D525A8">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0.021</w:t>
            </w:r>
            <w:r w:rsidRPr="00823F74">
              <w:rPr>
                <w:rFonts w:ascii="MS PGothic" w:eastAsia="MS PGothic" w:hAnsi="MS PGothic" w:hint="eastAsia"/>
                <w:color w:val="000000"/>
              </w:rPr>
              <w:t>％</w:t>
            </w:r>
            <w:r w:rsidRPr="00823F74">
              <w:rPr>
                <w:rFonts w:ascii="MS PGothic" w:eastAsia="MS PGothic" w:hAnsi="MS PGothic" w:hint="eastAsia"/>
                <w:color w:val="000000"/>
                <w:lang w:eastAsia="ja-JP"/>
              </w:rPr>
              <w:t>～0.03</w:t>
            </w:r>
            <w:r w:rsidRPr="00823F74">
              <w:rPr>
                <w:rFonts w:ascii="MS PGothic" w:eastAsia="MS PGothic" w:hAnsi="MS PGothic" w:hint="eastAsia"/>
                <w:color w:val="000000"/>
              </w:rPr>
              <w:t>％</w:t>
            </w:r>
          </w:p>
        </w:tc>
        <w:tc>
          <w:tcPr>
            <w:tcW w:w="3963" w:type="dxa"/>
          </w:tcPr>
          <w:p w:rsidR="00912A2A" w:rsidRPr="00823F74" w:rsidRDefault="00D47819">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NTD1百万あたりNTD300を</w:t>
            </w:r>
            <w:r w:rsidR="00203C6B" w:rsidRPr="00823F74">
              <w:rPr>
                <w:rFonts w:ascii="MS PGothic" w:eastAsia="MS PGothic" w:hAnsi="MS PGothic" w:hint="eastAsia"/>
                <w:color w:val="000000"/>
                <w:lang w:eastAsia="ja-JP"/>
              </w:rPr>
              <w:t>上限額</w:t>
            </w:r>
            <w:r w:rsidRPr="00823F74">
              <w:rPr>
                <w:rFonts w:ascii="MS PGothic" w:eastAsia="MS PGothic" w:hAnsi="MS PGothic" w:hint="eastAsia"/>
                <w:color w:val="000000"/>
                <w:lang w:eastAsia="ja-JP"/>
              </w:rPr>
              <w:t>、NTD210を</w:t>
            </w:r>
            <w:r w:rsidR="00203C6B" w:rsidRPr="00823F74">
              <w:rPr>
                <w:rFonts w:ascii="MS PGothic" w:eastAsia="MS PGothic" w:hAnsi="MS PGothic" w:hint="eastAsia"/>
                <w:color w:val="000000"/>
                <w:lang w:eastAsia="ja-JP"/>
              </w:rPr>
              <w:t>最低額</w:t>
            </w:r>
            <w:r w:rsidRPr="00823F74">
              <w:rPr>
                <w:rFonts w:ascii="MS PGothic" w:eastAsia="MS PGothic" w:hAnsi="MS PGothic" w:hint="eastAsia"/>
                <w:color w:val="000000"/>
                <w:lang w:eastAsia="ja-JP"/>
              </w:rPr>
              <w:t>とする。</w:t>
            </w:r>
          </w:p>
        </w:tc>
      </w:tr>
    </w:tbl>
    <w:p w:rsidR="00D525A8" w:rsidRPr="00823F74" w:rsidRDefault="00D525A8">
      <w:pPr>
        <w:pStyle w:val="a3"/>
        <w:autoSpaceDE w:val="0"/>
        <w:autoSpaceDN w:val="0"/>
        <w:ind w:left="471" w:hanging="471"/>
        <w:jc w:val="both"/>
        <w:rPr>
          <w:rFonts w:ascii="MS PGothic" w:eastAsia="MS PGothic" w:hAnsi="MS PGothic"/>
          <w:color w:val="000000"/>
          <w:lang w:eastAsia="ja-JP"/>
        </w:rPr>
      </w:pPr>
    </w:p>
    <w:p w:rsidR="00912A2A" w:rsidRPr="00823F74" w:rsidRDefault="002868C3">
      <w:pPr>
        <w:pStyle w:val="a3"/>
        <w:autoSpaceDE w:val="0"/>
        <w:autoSpaceDN w:val="0"/>
        <w:ind w:left="471" w:hanging="471"/>
        <w:jc w:val="both"/>
        <w:rPr>
          <w:rFonts w:ascii="MS PGothic" w:eastAsia="MS PGothic" w:hAnsi="MS PGothic"/>
          <w:color w:val="000000"/>
          <w:lang w:eastAsia="ja-JP"/>
        </w:rPr>
      </w:pPr>
      <w:r w:rsidRPr="00823F74">
        <w:rPr>
          <w:rFonts w:ascii="MS PGothic" w:eastAsia="MS PGothic" w:hAnsi="MS PGothic" w:hint="eastAsia"/>
          <w:color w:val="000000"/>
          <w:lang w:eastAsia="ja-JP"/>
        </w:rPr>
        <w:t>戊、</w:t>
      </w:r>
      <w:r w:rsidR="00D47819" w:rsidRPr="00823F74">
        <w:rPr>
          <w:rFonts w:ascii="MS PGothic" w:eastAsia="MS PGothic" w:hAnsi="MS PGothic" w:hint="eastAsia"/>
          <w:color w:val="000000"/>
          <w:lang w:eastAsia="ja-JP"/>
        </w:rPr>
        <w:t>不動産投資信託受益証券：初回グレタイ</w:t>
      </w:r>
      <w:r w:rsidR="001B5AA5" w:rsidRPr="00823F74">
        <w:rPr>
          <w:rFonts w:ascii="MS PGothic" w:eastAsia="MS PGothic" w:hAnsi="MS PGothic" w:hint="eastAsia"/>
          <w:color w:val="000000"/>
          <w:lang w:eastAsia="ja-JP"/>
        </w:rPr>
        <w:t>売買市場</w:t>
      </w:r>
      <w:r w:rsidR="00D47819" w:rsidRPr="00823F74">
        <w:rPr>
          <w:rFonts w:ascii="MS PGothic" w:eastAsia="MS PGothic" w:hAnsi="MS PGothic" w:hint="eastAsia"/>
          <w:color w:val="000000"/>
          <w:lang w:eastAsia="ja-JP"/>
        </w:rPr>
        <w:t>上場</w:t>
      </w:r>
      <w:r w:rsidR="0010351D" w:rsidRPr="00823F74">
        <w:rPr>
          <w:rFonts w:ascii="MS PGothic" w:eastAsia="MS PGothic" w:hAnsi="MS PGothic" w:hint="eastAsia"/>
          <w:color w:val="000000"/>
          <w:lang w:eastAsia="ja-JP"/>
        </w:rPr>
        <w:t>年度及び以降の毎年</w:t>
      </w:r>
      <w:r w:rsidR="00FD333F" w:rsidRPr="00823F74">
        <w:rPr>
          <w:rFonts w:ascii="MS PGothic" w:eastAsia="MS PGothic" w:hAnsi="MS PGothic" w:hint="eastAsia"/>
          <w:color w:val="000000"/>
          <w:lang w:eastAsia="ja-JP"/>
        </w:rPr>
        <w:t>のグレタイ</w:t>
      </w:r>
      <w:r w:rsidR="001B5AA5" w:rsidRPr="00823F74">
        <w:rPr>
          <w:rFonts w:ascii="MS PGothic" w:eastAsia="MS PGothic" w:hAnsi="MS PGothic" w:hint="eastAsia"/>
          <w:color w:val="000000"/>
          <w:lang w:eastAsia="ja-JP"/>
        </w:rPr>
        <w:t>売買市場</w:t>
      </w:r>
      <w:r w:rsidR="00FD333F" w:rsidRPr="00823F74">
        <w:rPr>
          <w:rFonts w:ascii="MS PGothic" w:eastAsia="MS PGothic" w:hAnsi="MS PGothic" w:hint="eastAsia"/>
          <w:color w:val="000000"/>
          <w:lang w:eastAsia="ja-JP"/>
        </w:rPr>
        <w:t>上場費用</w:t>
      </w:r>
      <w:r w:rsidR="0010351D" w:rsidRPr="00823F74">
        <w:rPr>
          <w:rFonts w:ascii="MS PGothic" w:eastAsia="MS PGothic" w:hAnsi="MS PGothic" w:hint="eastAsia"/>
          <w:color w:val="000000"/>
          <w:lang w:eastAsia="ja-JP"/>
        </w:rPr>
        <w:t>は共に</w:t>
      </w:r>
      <w:r w:rsidR="00FD333F" w:rsidRPr="00823F74">
        <w:rPr>
          <w:rFonts w:ascii="MS PGothic" w:eastAsia="MS PGothic" w:hAnsi="MS PGothic" w:hint="eastAsia"/>
          <w:color w:val="000000"/>
          <w:lang w:eastAsia="ja-JP"/>
        </w:rPr>
        <w:t>NTD50万とする。</w:t>
      </w:r>
    </w:p>
    <w:p w:rsidR="00D525A8" w:rsidRPr="00823F74" w:rsidRDefault="00D525A8" w:rsidP="002868C3">
      <w:pPr>
        <w:pStyle w:val="a3"/>
        <w:autoSpaceDE w:val="0"/>
        <w:autoSpaceDN w:val="0"/>
        <w:ind w:left="471" w:hanging="471"/>
        <w:jc w:val="both"/>
        <w:rPr>
          <w:rFonts w:ascii="MS PGothic" w:eastAsia="MS PGothic" w:hAnsi="MS PGothic"/>
          <w:color w:val="000000"/>
          <w:lang w:eastAsia="ja-JP"/>
        </w:rPr>
      </w:pPr>
    </w:p>
    <w:p w:rsidR="002868C3" w:rsidRPr="00823F74" w:rsidRDefault="002868C3" w:rsidP="002868C3">
      <w:pPr>
        <w:pStyle w:val="a3"/>
        <w:autoSpaceDE w:val="0"/>
        <w:autoSpaceDN w:val="0"/>
        <w:ind w:left="471" w:hanging="471"/>
        <w:jc w:val="both"/>
        <w:rPr>
          <w:rFonts w:ascii="MS PGothic" w:eastAsia="MS PGothic" w:hAnsi="MS PGothic"/>
          <w:color w:val="000000"/>
        </w:rPr>
      </w:pPr>
      <w:r w:rsidRPr="00823F74">
        <w:rPr>
          <w:rFonts w:ascii="MS PGothic" w:eastAsia="MS PGothic" w:hAnsi="MS PGothic"/>
          <w:color w:val="000000"/>
        </w:rPr>
        <w:t>己、</w:t>
      </w:r>
      <w:r w:rsidR="00B26A44" w:rsidRPr="00823F74">
        <w:rPr>
          <w:rFonts w:ascii="MS PGothic" w:eastAsia="MS PGothic" w:hAnsi="MS PGothic" w:hint="eastAsia"/>
          <w:color w:val="000000"/>
        </w:rPr>
        <w:t>上場投資信託（ETF</w:t>
      </w:r>
      <w:r w:rsidR="00B26A44" w:rsidRPr="00823F74">
        <w:rPr>
          <w:rFonts w:ascii="MS PGothic" w:eastAsia="MS PGothic" w:hAnsi="MS PGothic"/>
          <w:color w:val="000000"/>
        </w:rPr>
        <w:t>）</w:t>
      </w:r>
      <w:r w:rsidR="00B26A44" w:rsidRPr="00823F74">
        <w:rPr>
          <w:rFonts w:ascii="MS PGothic" w:eastAsia="MS PGothic" w:hAnsi="MS PGothic" w:hint="eastAsia"/>
          <w:color w:val="000000"/>
        </w:rPr>
        <w:t>受益証憑</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0"/>
        <w:gridCol w:w="2837"/>
        <w:gridCol w:w="3963"/>
      </w:tblGrid>
      <w:tr w:rsidR="00251EA5" w:rsidRPr="00823F74" w:rsidTr="00D525A8">
        <w:tc>
          <w:tcPr>
            <w:tcW w:w="3400"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グレタイ売買市場上場有価証券の総額面価格</w:t>
            </w:r>
          </w:p>
        </w:tc>
        <w:tc>
          <w:tcPr>
            <w:tcW w:w="2837" w:type="dxa"/>
          </w:tcPr>
          <w:p w:rsidR="00251EA5" w:rsidRPr="00823F74" w:rsidRDefault="00251EA5" w:rsidP="00251EA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グレタイ売買市場上場費用比率</w:t>
            </w:r>
          </w:p>
        </w:tc>
        <w:tc>
          <w:tcPr>
            <w:tcW w:w="3963" w:type="dxa"/>
          </w:tcPr>
          <w:p w:rsidR="00251EA5" w:rsidRPr="00823F74" w:rsidRDefault="00251EA5" w:rsidP="00251EA5">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毎年の費用計算</w:t>
            </w:r>
          </w:p>
        </w:tc>
      </w:tr>
      <w:tr w:rsidR="0014418B" w:rsidRPr="00823F74" w:rsidTr="00D525A8">
        <w:tc>
          <w:tcPr>
            <w:tcW w:w="3400" w:type="dxa"/>
          </w:tcPr>
          <w:p w:rsidR="0014418B" w:rsidRPr="00823F74" w:rsidRDefault="00D525A8" w:rsidP="009529C9">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発行総額面価格</w:t>
            </w:r>
          </w:p>
        </w:tc>
        <w:tc>
          <w:tcPr>
            <w:tcW w:w="2837" w:type="dxa"/>
          </w:tcPr>
          <w:p w:rsidR="0014418B" w:rsidRPr="00823F74" w:rsidRDefault="00D525A8" w:rsidP="00D525A8">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0.03</w:t>
            </w:r>
            <w:r w:rsidR="0014418B" w:rsidRPr="00823F74">
              <w:rPr>
                <w:rFonts w:ascii="MS PGothic" w:eastAsia="MS PGothic" w:hAnsi="MS PGothic" w:hint="eastAsia"/>
                <w:color w:val="000000"/>
              </w:rPr>
              <w:t>％</w:t>
            </w:r>
          </w:p>
        </w:tc>
        <w:tc>
          <w:tcPr>
            <w:tcW w:w="3963" w:type="dxa"/>
          </w:tcPr>
          <w:p w:rsidR="0014418B" w:rsidRPr="00823F74" w:rsidRDefault="00B26A44" w:rsidP="009529C9">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NTD1百万あたりNTD300</w:t>
            </w:r>
          </w:p>
        </w:tc>
      </w:tr>
      <w:tr w:rsidR="0014418B" w:rsidRPr="00823F74" w:rsidTr="009529C9">
        <w:tc>
          <w:tcPr>
            <w:tcW w:w="10200" w:type="dxa"/>
            <w:gridSpan w:val="3"/>
          </w:tcPr>
          <w:p w:rsidR="0014418B" w:rsidRPr="00823F74" w:rsidRDefault="00B26A44" w:rsidP="009529C9">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毎年のグレタイ</w:t>
            </w:r>
            <w:r w:rsidR="001B5AA5" w:rsidRPr="00823F74">
              <w:rPr>
                <w:rFonts w:ascii="MS PGothic" w:eastAsia="MS PGothic" w:hAnsi="MS PGothic" w:hint="eastAsia"/>
                <w:color w:val="000000"/>
                <w:lang w:eastAsia="ja-JP"/>
              </w:rPr>
              <w:t>売買市場</w:t>
            </w:r>
            <w:r w:rsidRPr="00823F74">
              <w:rPr>
                <w:rFonts w:ascii="MS PGothic" w:eastAsia="MS PGothic" w:hAnsi="MS PGothic" w:hint="eastAsia"/>
                <w:color w:val="000000"/>
                <w:lang w:eastAsia="ja-JP"/>
              </w:rPr>
              <w:t>上場費用の</w:t>
            </w:r>
            <w:r w:rsidR="00203C6B" w:rsidRPr="00823F74">
              <w:rPr>
                <w:rFonts w:ascii="MS PGothic" w:eastAsia="MS PGothic" w:hAnsi="MS PGothic" w:hint="eastAsia"/>
                <w:color w:val="000000"/>
                <w:lang w:eastAsia="ja-JP"/>
              </w:rPr>
              <w:t>上限額</w:t>
            </w:r>
            <w:r w:rsidRPr="00823F74">
              <w:rPr>
                <w:rFonts w:ascii="MS PGothic" w:eastAsia="MS PGothic" w:hAnsi="MS PGothic" w:hint="eastAsia"/>
                <w:color w:val="000000"/>
                <w:lang w:eastAsia="ja-JP"/>
              </w:rPr>
              <w:t>はNTD30万とする。</w:t>
            </w:r>
          </w:p>
        </w:tc>
      </w:tr>
    </w:tbl>
    <w:p w:rsidR="00D525A8" w:rsidRPr="00823F74" w:rsidRDefault="00D525A8" w:rsidP="00495705">
      <w:pPr>
        <w:adjustRightInd w:val="0"/>
        <w:snapToGrid w:val="0"/>
        <w:jc w:val="both"/>
        <w:rPr>
          <w:rFonts w:ascii="MS PGothic" w:eastAsia="MS PGothic" w:hAnsi="MS PGothic"/>
          <w:u w:val="single"/>
          <w:lang w:eastAsia="ja-JP"/>
        </w:rPr>
      </w:pPr>
    </w:p>
    <w:p w:rsidR="00495705" w:rsidRPr="00823F74" w:rsidRDefault="00495705" w:rsidP="00495705">
      <w:pPr>
        <w:adjustRightInd w:val="0"/>
        <w:snapToGrid w:val="0"/>
        <w:jc w:val="both"/>
        <w:rPr>
          <w:rFonts w:ascii="MS PGothic" w:eastAsia="MS PGothic" w:hAnsi="MS PGothic"/>
        </w:rPr>
      </w:pPr>
      <w:r w:rsidRPr="00823F74">
        <w:rPr>
          <w:rFonts w:ascii="MS PGothic" w:eastAsia="MS PGothic" w:hAnsi="MS PGothic" w:hint="eastAsia"/>
        </w:rPr>
        <w:t>庚、</w:t>
      </w:r>
      <w:r w:rsidR="00B26A44" w:rsidRPr="00823F74">
        <w:rPr>
          <w:rFonts w:ascii="MS PGothic" w:eastAsia="MS PGothic" w:hAnsi="MS PGothic" w:hint="eastAsia"/>
          <w:lang w:eastAsia="ja-JP"/>
        </w:rPr>
        <w:t>台湾</w:t>
      </w:r>
      <w:r w:rsidR="004040B1" w:rsidRPr="00823F74">
        <w:rPr>
          <w:rFonts w:ascii="MS PGothic" w:eastAsia="MS PGothic" w:hAnsi="MS PGothic" w:hint="eastAsia"/>
          <w:lang w:eastAsia="ja-JP"/>
        </w:rPr>
        <w:t>預託証券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0"/>
      </w:tblGrid>
      <w:tr w:rsidR="00495705" w:rsidRPr="00823F74" w:rsidTr="00495705">
        <w:tc>
          <w:tcPr>
            <w:tcW w:w="5100" w:type="dxa"/>
          </w:tcPr>
          <w:p w:rsidR="00495705" w:rsidRPr="00823F74" w:rsidRDefault="00A879B1" w:rsidP="0051789F">
            <w:pPr>
              <w:adjustRightInd w:val="0"/>
              <w:snapToGrid w:val="0"/>
              <w:jc w:val="both"/>
              <w:rPr>
                <w:rFonts w:ascii="MS PGothic" w:eastAsia="MS PGothic" w:hAnsi="MS PGothic"/>
                <w:lang w:eastAsia="ja-JP"/>
              </w:rPr>
            </w:pPr>
            <w:r w:rsidRPr="00823F74">
              <w:rPr>
                <w:rFonts w:ascii="MS PGothic" w:eastAsia="MS PGothic" w:hAnsi="MS PGothic" w:hint="eastAsia"/>
                <w:lang w:eastAsia="ja-JP"/>
              </w:rPr>
              <w:t>グレタイ</w:t>
            </w:r>
            <w:r w:rsidR="00251EA5" w:rsidRPr="00823F74">
              <w:rPr>
                <w:rFonts w:ascii="MS PGothic" w:eastAsia="MS PGothic" w:hAnsi="MS PGothic" w:hint="eastAsia"/>
                <w:color w:val="000000"/>
                <w:lang w:eastAsia="ja-JP"/>
              </w:rPr>
              <w:t>売買市場</w:t>
            </w:r>
            <w:r w:rsidRPr="00823F74">
              <w:rPr>
                <w:rFonts w:ascii="MS PGothic" w:eastAsia="MS PGothic" w:hAnsi="MS PGothic" w:hint="eastAsia"/>
                <w:lang w:eastAsia="ja-JP"/>
              </w:rPr>
              <w:t>上場とされる有価証券の</w:t>
            </w:r>
            <w:r w:rsidR="00CA6632" w:rsidRPr="00823F74">
              <w:rPr>
                <w:rFonts w:ascii="MS PGothic" w:eastAsia="MS PGothic" w:hAnsi="MS PGothic" w:hint="eastAsia"/>
                <w:lang w:eastAsia="ja-JP"/>
              </w:rPr>
              <w:t>口数</w:t>
            </w:r>
          </w:p>
        </w:tc>
        <w:tc>
          <w:tcPr>
            <w:tcW w:w="5100" w:type="dxa"/>
          </w:tcPr>
          <w:p w:rsidR="00495705" w:rsidRPr="00823F74" w:rsidRDefault="00A879B1" w:rsidP="0051789F">
            <w:pPr>
              <w:adjustRightInd w:val="0"/>
              <w:snapToGrid w:val="0"/>
              <w:jc w:val="both"/>
              <w:rPr>
                <w:rFonts w:ascii="MS PGothic" w:eastAsia="MS PGothic" w:hAnsi="MS PGothic"/>
                <w:lang w:eastAsia="ja-JP"/>
              </w:rPr>
            </w:pPr>
            <w:r w:rsidRPr="00823F74">
              <w:rPr>
                <w:rFonts w:ascii="MS PGothic" w:eastAsia="MS PGothic" w:hAnsi="MS PGothic" w:hint="eastAsia"/>
                <w:lang w:eastAsia="ja-JP"/>
              </w:rPr>
              <w:t>グレタイ</w:t>
            </w:r>
            <w:r w:rsidR="00251EA5" w:rsidRPr="00823F74">
              <w:rPr>
                <w:rFonts w:ascii="MS PGothic" w:eastAsia="MS PGothic" w:hAnsi="MS PGothic" w:hint="eastAsia"/>
                <w:color w:val="000000"/>
                <w:lang w:eastAsia="ja-JP"/>
              </w:rPr>
              <w:t>売買市場</w:t>
            </w:r>
            <w:r w:rsidRPr="00823F74">
              <w:rPr>
                <w:rFonts w:ascii="MS PGothic" w:eastAsia="MS PGothic" w:hAnsi="MS PGothic" w:hint="eastAsia"/>
                <w:lang w:eastAsia="ja-JP"/>
              </w:rPr>
              <w:t>上場費用</w:t>
            </w:r>
          </w:p>
        </w:tc>
      </w:tr>
      <w:tr w:rsidR="00495705" w:rsidRPr="00823F74" w:rsidTr="00495705">
        <w:tc>
          <w:tcPr>
            <w:tcW w:w="5100" w:type="dxa"/>
          </w:tcPr>
          <w:p w:rsidR="00495705" w:rsidRPr="00823F74" w:rsidRDefault="00CA6632" w:rsidP="0051789F">
            <w:pPr>
              <w:adjustRightInd w:val="0"/>
              <w:snapToGrid w:val="0"/>
              <w:jc w:val="both"/>
              <w:rPr>
                <w:rFonts w:ascii="MS PGothic" w:eastAsia="MS PGothic" w:hAnsi="MS PGothic"/>
              </w:rPr>
            </w:pPr>
            <w:r w:rsidRPr="00823F74">
              <w:rPr>
                <w:rFonts w:ascii="MS PGothic" w:eastAsia="MS PGothic" w:hAnsi="MS PGothic" w:hint="eastAsia"/>
                <w:lang w:eastAsia="ja-JP"/>
              </w:rPr>
              <w:t>3000万口以下</w:t>
            </w:r>
          </w:p>
        </w:tc>
        <w:tc>
          <w:tcPr>
            <w:tcW w:w="5100" w:type="dxa"/>
          </w:tcPr>
          <w:p w:rsidR="00495705" w:rsidRPr="00823F74" w:rsidRDefault="00EA396B" w:rsidP="0051789F">
            <w:pPr>
              <w:adjustRightInd w:val="0"/>
              <w:snapToGrid w:val="0"/>
              <w:jc w:val="both"/>
              <w:rPr>
                <w:rFonts w:ascii="MS PGothic" w:eastAsia="MS PGothic" w:hAnsi="MS PGothic"/>
                <w:lang w:eastAsia="ja-JP"/>
              </w:rPr>
            </w:pPr>
            <w:r w:rsidRPr="00823F74">
              <w:rPr>
                <w:rFonts w:ascii="MS PGothic" w:eastAsia="MS PGothic" w:hAnsi="MS PGothic" w:hint="eastAsia"/>
                <w:lang w:eastAsia="ja-JP"/>
              </w:rPr>
              <w:t>10万口あたりNTD200、但し、NTD5万未満である場合には、NTD5万とする。</w:t>
            </w:r>
          </w:p>
        </w:tc>
      </w:tr>
      <w:tr w:rsidR="00495705" w:rsidRPr="00823F74" w:rsidTr="00495705">
        <w:tc>
          <w:tcPr>
            <w:tcW w:w="5100" w:type="dxa"/>
          </w:tcPr>
          <w:p w:rsidR="00495705" w:rsidRPr="00823F74" w:rsidRDefault="00CA6632" w:rsidP="0051789F">
            <w:pPr>
              <w:adjustRightInd w:val="0"/>
              <w:snapToGrid w:val="0"/>
              <w:jc w:val="both"/>
              <w:rPr>
                <w:rFonts w:ascii="MS PGothic" w:eastAsia="MS PGothic" w:hAnsi="MS PGothic"/>
              </w:rPr>
            </w:pPr>
            <w:r w:rsidRPr="00823F74">
              <w:rPr>
                <w:rFonts w:ascii="MS PGothic" w:eastAsia="MS PGothic" w:hAnsi="MS PGothic" w:hint="eastAsia"/>
                <w:lang w:eastAsia="ja-JP"/>
              </w:rPr>
              <w:t>3000万口超5000万口以下</w:t>
            </w:r>
          </w:p>
        </w:tc>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10万口あたりNTD150</w:t>
            </w:r>
          </w:p>
        </w:tc>
      </w:tr>
      <w:tr w:rsidR="00495705" w:rsidRPr="00823F74" w:rsidTr="00495705">
        <w:tc>
          <w:tcPr>
            <w:tcW w:w="5100" w:type="dxa"/>
          </w:tcPr>
          <w:p w:rsidR="00495705" w:rsidRPr="00823F74" w:rsidRDefault="00CA6632" w:rsidP="0051789F">
            <w:pPr>
              <w:adjustRightInd w:val="0"/>
              <w:snapToGrid w:val="0"/>
              <w:jc w:val="both"/>
              <w:rPr>
                <w:rFonts w:ascii="MS PGothic" w:eastAsia="MS PGothic" w:hAnsi="MS PGothic"/>
              </w:rPr>
            </w:pPr>
            <w:r w:rsidRPr="00823F74">
              <w:rPr>
                <w:rFonts w:ascii="MS PGothic" w:eastAsia="MS PGothic" w:hAnsi="MS PGothic" w:hint="eastAsia"/>
                <w:lang w:eastAsia="ja-JP"/>
              </w:rPr>
              <w:t>5000万口超1億口以下</w:t>
            </w:r>
          </w:p>
        </w:tc>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10万口あたりNTD</w:t>
            </w:r>
            <w:r w:rsidR="007775A2" w:rsidRPr="00823F74">
              <w:rPr>
                <w:rFonts w:ascii="MS PGothic" w:eastAsia="MS PGothic" w:hAnsi="MS PGothic" w:hint="eastAsia"/>
                <w:lang w:eastAsia="ja-JP"/>
              </w:rPr>
              <w:t>100</w:t>
            </w:r>
          </w:p>
        </w:tc>
      </w:tr>
      <w:tr w:rsidR="00495705" w:rsidRPr="00823F74" w:rsidTr="00495705">
        <w:tc>
          <w:tcPr>
            <w:tcW w:w="5100" w:type="dxa"/>
          </w:tcPr>
          <w:p w:rsidR="00495705" w:rsidRPr="00823F74" w:rsidRDefault="00CA6632"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1億口超2億口以下</w:t>
            </w:r>
          </w:p>
        </w:tc>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10万口あたりNTD</w:t>
            </w:r>
            <w:r w:rsidR="007775A2" w:rsidRPr="00823F74">
              <w:rPr>
                <w:rFonts w:ascii="MS PGothic" w:eastAsia="MS PGothic" w:hAnsi="MS PGothic" w:hint="eastAsia"/>
                <w:lang w:eastAsia="ja-JP"/>
              </w:rPr>
              <w:t>50</w:t>
            </w:r>
          </w:p>
        </w:tc>
      </w:tr>
      <w:tr w:rsidR="00495705" w:rsidRPr="00823F74" w:rsidTr="00495705">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2億口超3億口以下</w:t>
            </w:r>
          </w:p>
        </w:tc>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10万口あたりNTD2</w:t>
            </w:r>
            <w:r w:rsidR="007775A2" w:rsidRPr="00823F74">
              <w:rPr>
                <w:rFonts w:ascii="MS PGothic" w:eastAsia="MS PGothic" w:hAnsi="MS PGothic" w:hint="eastAsia"/>
                <w:lang w:eastAsia="ja-JP"/>
              </w:rPr>
              <w:t>5</w:t>
            </w:r>
          </w:p>
        </w:tc>
      </w:tr>
      <w:tr w:rsidR="00495705" w:rsidRPr="00823F74" w:rsidTr="00495705">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3億口超</w:t>
            </w:r>
          </w:p>
        </w:tc>
        <w:tc>
          <w:tcPr>
            <w:tcW w:w="5100" w:type="dxa"/>
          </w:tcPr>
          <w:p w:rsidR="00495705" w:rsidRPr="00823F74" w:rsidRDefault="00EA396B" w:rsidP="0051789F">
            <w:pPr>
              <w:adjustRightInd w:val="0"/>
              <w:snapToGrid w:val="0"/>
              <w:jc w:val="both"/>
              <w:rPr>
                <w:rFonts w:ascii="MS PGothic" w:eastAsia="MS PGothic" w:hAnsi="MS PGothic"/>
              </w:rPr>
            </w:pPr>
            <w:r w:rsidRPr="00823F74">
              <w:rPr>
                <w:rFonts w:ascii="MS PGothic" w:eastAsia="MS PGothic" w:hAnsi="MS PGothic" w:hint="eastAsia"/>
                <w:lang w:eastAsia="ja-JP"/>
              </w:rPr>
              <w:t>10万口あたりNTD</w:t>
            </w:r>
            <w:r w:rsidR="007775A2" w:rsidRPr="00823F74">
              <w:rPr>
                <w:rFonts w:ascii="MS PGothic" w:eastAsia="MS PGothic" w:hAnsi="MS PGothic" w:hint="eastAsia"/>
                <w:lang w:eastAsia="ja-JP"/>
              </w:rPr>
              <w:t>12.5</w:t>
            </w:r>
          </w:p>
        </w:tc>
      </w:tr>
    </w:tbl>
    <w:p w:rsidR="00912A2A" w:rsidRPr="00823F74" w:rsidRDefault="00912A2A" w:rsidP="0014418B">
      <w:pPr>
        <w:pStyle w:val="a3"/>
        <w:autoSpaceDE w:val="0"/>
        <w:autoSpaceDN w:val="0"/>
        <w:ind w:left="471" w:hanging="471"/>
        <w:jc w:val="both"/>
        <w:rPr>
          <w:rFonts w:ascii="MS PGothic" w:eastAsia="MS PGothic" w:hAnsi="MS PGothic"/>
          <w:color w:val="000000"/>
          <w:lang w:eastAsia="ja-JP"/>
        </w:rPr>
      </w:pPr>
    </w:p>
    <w:p w:rsidR="00204A51" w:rsidRPr="00823F74" w:rsidRDefault="00204A51" w:rsidP="0014418B">
      <w:pPr>
        <w:pStyle w:val="a3"/>
        <w:autoSpaceDE w:val="0"/>
        <w:autoSpaceDN w:val="0"/>
        <w:ind w:left="471" w:hanging="471"/>
        <w:jc w:val="both"/>
        <w:rPr>
          <w:rFonts w:ascii="MS PGothic" w:eastAsia="MS PGothic" w:hAnsi="MS PGothic"/>
          <w:color w:val="000000"/>
          <w:lang w:eastAsia="ja-JP"/>
        </w:rPr>
      </w:pPr>
    </w:p>
    <w:p w:rsidR="00204A51" w:rsidRPr="00823F74" w:rsidRDefault="00204A51" w:rsidP="0014418B">
      <w:pPr>
        <w:pStyle w:val="a3"/>
        <w:autoSpaceDE w:val="0"/>
        <w:autoSpaceDN w:val="0"/>
        <w:ind w:left="471" w:hanging="471"/>
        <w:jc w:val="both"/>
        <w:rPr>
          <w:rFonts w:ascii="MS PGothic" w:eastAsia="MS PGothic" w:hAnsi="MS PGothic"/>
          <w:color w:val="000000"/>
          <w:lang w:eastAsia="ja-JP"/>
        </w:rPr>
      </w:pPr>
    </w:p>
    <w:p w:rsidR="00204A51" w:rsidRPr="00823F74" w:rsidRDefault="00204A51" w:rsidP="0014418B">
      <w:pPr>
        <w:pStyle w:val="a3"/>
        <w:autoSpaceDE w:val="0"/>
        <w:autoSpaceDN w:val="0"/>
        <w:ind w:left="471" w:hanging="471"/>
        <w:jc w:val="both"/>
        <w:rPr>
          <w:rFonts w:ascii="MS PGothic" w:eastAsia="MS PGothic" w:hAnsi="MS PGothic" w:cs="細明體"/>
          <w:szCs w:val="24"/>
        </w:rPr>
      </w:pPr>
      <w:r w:rsidRPr="00823F74">
        <w:rPr>
          <w:rFonts w:ascii="MS PGothic" w:eastAsia="MS PGothic" w:hAnsi="MS PGothic" w:hint="eastAsia"/>
          <w:color w:val="000000"/>
        </w:rPr>
        <w:lastRenderedPageBreak/>
        <w:t>辛、</w:t>
      </w:r>
      <w:r w:rsidRPr="00823F74">
        <w:rPr>
          <w:rFonts w:ascii="MS PGothic" w:eastAsia="MS PGothic" w:hAnsi="MS PGothic" w:cs="細明體" w:hint="eastAsia"/>
          <w:szCs w:val="24"/>
        </w:rPr>
        <w:t>引受（販売）権証書</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78"/>
        <w:gridCol w:w="4961"/>
      </w:tblGrid>
      <w:tr w:rsidR="00866945" w:rsidRPr="00823F74" w:rsidTr="0040611E">
        <w:tc>
          <w:tcPr>
            <w:tcW w:w="4678" w:type="dxa"/>
          </w:tcPr>
          <w:p w:rsidR="00866945" w:rsidRPr="00823F74" w:rsidRDefault="00866945" w:rsidP="00866945">
            <w:pPr>
              <w:pStyle w:val="a3"/>
              <w:adjustRightInd w:val="0"/>
              <w:snapToGrid w:val="0"/>
              <w:jc w:val="center"/>
              <w:rPr>
                <w:rFonts w:ascii="MS PGothic" w:eastAsia="MS PGothic" w:hAnsi="MS PGothic"/>
                <w:color w:val="000000"/>
                <w:lang w:eastAsia="ja-JP"/>
              </w:rPr>
            </w:pPr>
            <w:r w:rsidRPr="00823F74">
              <w:rPr>
                <w:rFonts w:ascii="MS PGothic" w:eastAsia="MS PGothic" w:hAnsi="MS PGothic" w:hint="eastAsia"/>
                <w:color w:val="000000"/>
                <w:lang w:eastAsia="ja-JP"/>
              </w:rPr>
              <w:t>グレタイ売買市場上場有価証券の発行総額</w:t>
            </w:r>
          </w:p>
        </w:tc>
        <w:tc>
          <w:tcPr>
            <w:tcW w:w="4961" w:type="dxa"/>
          </w:tcPr>
          <w:p w:rsidR="00866945" w:rsidRPr="00823F74" w:rsidRDefault="00866945" w:rsidP="0040611E">
            <w:pPr>
              <w:pStyle w:val="a3"/>
              <w:adjustRightInd w:val="0"/>
              <w:snapToGrid w:val="0"/>
              <w:jc w:val="center"/>
              <w:rPr>
                <w:rFonts w:ascii="MS PGothic" w:eastAsia="MS PGothic" w:hAnsi="MS PGothic"/>
                <w:color w:val="000000"/>
              </w:rPr>
            </w:pPr>
            <w:r w:rsidRPr="00823F74">
              <w:rPr>
                <w:rFonts w:ascii="MS PGothic" w:eastAsia="MS PGothic" w:hAnsi="MS PGothic" w:hint="eastAsia"/>
                <w:color w:val="000000"/>
                <w:lang w:eastAsia="ja-JP"/>
              </w:rPr>
              <w:t>毎年の</w:t>
            </w:r>
            <w:r w:rsidR="0040611E" w:rsidRPr="00823F74">
              <w:rPr>
                <w:rFonts w:ascii="MS PGothic" w:eastAsia="MS PGothic" w:hAnsi="MS PGothic" w:hint="eastAsia"/>
                <w:color w:val="000000"/>
                <w:lang w:eastAsia="ja-JP"/>
              </w:rPr>
              <w:t>上場</w:t>
            </w:r>
            <w:r w:rsidRPr="00823F74">
              <w:rPr>
                <w:rFonts w:ascii="MS PGothic" w:eastAsia="MS PGothic" w:hAnsi="MS PGothic" w:hint="eastAsia"/>
                <w:color w:val="000000"/>
                <w:lang w:eastAsia="ja-JP"/>
              </w:rPr>
              <w:t>費用</w:t>
            </w:r>
          </w:p>
        </w:tc>
      </w:tr>
      <w:tr w:rsidR="00866945" w:rsidRPr="00823F74" w:rsidTr="0040611E">
        <w:tc>
          <w:tcPr>
            <w:tcW w:w="4678" w:type="dxa"/>
          </w:tcPr>
          <w:p w:rsidR="00866945" w:rsidRPr="00823F74" w:rsidRDefault="0040611E" w:rsidP="00866945">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NTD1千5百万</w:t>
            </w:r>
            <w:r w:rsidR="00866945" w:rsidRPr="00823F74">
              <w:rPr>
                <w:rFonts w:ascii="MS PGothic" w:eastAsia="MS PGothic" w:hAnsi="MS PGothic" w:hint="eastAsia"/>
                <w:color w:val="000000"/>
              </w:rPr>
              <w:t>以下</w:t>
            </w:r>
          </w:p>
        </w:tc>
        <w:tc>
          <w:tcPr>
            <w:tcW w:w="4961" w:type="dxa"/>
          </w:tcPr>
          <w:p w:rsidR="00866945" w:rsidRPr="00823F74" w:rsidRDefault="00866945" w:rsidP="00866945">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w:t>
            </w:r>
            <w:r w:rsidR="0040611E" w:rsidRPr="00823F74">
              <w:rPr>
                <w:rFonts w:ascii="MS PGothic" w:eastAsia="MS PGothic" w:hAnsi="MS PGothic" w:hint="eastAsia"/>
                <w:color w:val="000000"/>
                <w:lang w:eastAsia="ja-JP"/>
              </w:rPr>
              <w:t>8万</w:t>
            </w:r>
          </w:p>
        </w:tc>
      </w:tr>
      <w:tr w:rsidR="00866945" w:rsidRPr="00823F74" w:rsidTr="0040611E">
        <w:tc>
          <w:tcPr>
            <w:tcW w:w="4678" w:type="dxa"/>
          </w:tcPr>
          <w:p w:rsidR="00866945" w:rsidRPr="00823F74" w:rsidRDefault="0040611E" w:rsidP="00866945">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NTD1千5百万</w:t>
            </w:r>
            <w:r w:rsidR="00866945" w:rsidRPr="00823F74">
              <w:rPr>
                <w:rFonts w:ascii="MS PGothic" w:eastAsia="MS PGothic" w:hAnsi="MS PGothic" w:hint="eastAsia"/>
                <w:color w:val="000000"/>
                <w:lang w:eastAsia="ja-JP"/>
              </w:rPr>
              <w:t>超</w:t>
            </w:r>
            <w:r w:rsidRPr="00823F74">
              <w:rPr>
                <w:rFonts w:ascii="MS PGothic" w:eastAsia="MS PGothic" w:hAnsi="MS PGothic" w:hint="eastAsia"/>
                <w:color w:val="000000"/>
                <w:lang w:eastAsia="ja-JP"/>
              </w:rPr>
              <w:t>NTD 3千万</w:t>
            </w:r>
            <w:r w:rsidR="00866945" w:rsidRPr="00823F74">
              <w:rPr>
                <w:rFonts w:ascii="MS PGothic" w:eastAsia="MS PGothic" w:hAnsi="MS PGothic" w:hint="eastAsia"/>
                <w:color w:val="000000"/>
                <w:lang w:eastAsia="ja-JP"/>
              </w:rPr>
              <w:t>以下</w:t>
            </w:r>
          </w:p>
        </w:tc>
        <w:tc>
          <w:tcPr>
            <w:tcW w:w="4961" w:type="dxa"/>
          </w:tcPr>
          <w:p w:rsidR="00866945" w:rsidRPr="00823F74" w:rsidRDefault="00866945" w:rsidP="00866945">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w:t>
            </w:r>
            <w:r w:rsidR="0040611E" w:rsidRPr="00823F74">
              <w:rPr>
                <w:rFonts w:ascii="MS PGothic" w:eastAsia="MS PGothic" w:hAnsi="MS PGothic" w:hint="eastAsia"/>
                <w:color w:val="000000"/>
                <w:lang w:eastAsia="ja-JP"/>
              </w:rPr>
              <w:t>7万</w:t>
            </w:r>
          </w:p>
        </w:tc>
      </w:tr>
      <w:tr w:rsidR="00866945" w:rsidRPr="00823F74" w:rsidTr="0040611E">
        <w:tc>
          <w:tcPr>
            <w:tcW w:w="4678" w:type="dxa"/>
          </w:tcPr>
          <w:p w:rsidR="00866945" w:rsidRPr="00823F74" w:rsidRDefault="0040611E" w:rsidP="0040611E">
            <w:pPr>
              <w:pStyle w:val="a3"/>
              <w:adjustRightInd w:val="0"/>
              <w:snapToGrid w:val="0"/>
              <w:jc w:val="both"/>
              <w:rPr>
                <w:rFonts w:ascii="MS PGothic" w:eastAsia="MS PGothic" w:hAnsi="MS PGothic"/>
                <w:color w:val="000000"/>
              </w:rPr>
            </w:pPr>
            <w:r w:rsidRPr="00823F74">
              <w:rPr>
                <w:rFonts w:ascii="MS PGothic" w:eastAsia="MS PGothic" w:hAnsi="MS PGothic" w:hint="eastAsia"/>
                <w:color w:val="000000"/>
                <w:lang w:eastAsia="ja-JP"/>
              </w:rPr>
              <w:t>NTD 3千万</w:t>
            </w:r>
            <w:r w:rsidR="00866945" w:rsidRPr="00823F74">
              <w:rPr>
                <w:rFonts w:ascii="MS PGothic" w:eastAsia="MS PGothic" w:hAnsi="MS PGothic" w:hint="eastAsia"/>
                <w:color w:val="000000"/>
                <w:lang w:eastAsia="ja-JP"/>
              </w:rPr>
              <w:t>超</w:t>
            </w:r>
          </w:p>
        </w:tc>
        <w:tc>
          <w:tcPr>
            <w:tcW w:w="4961" w:type="dxa"/>
          </w:tcPr>
          <w:p w:rsidR="00866945" w:rsidRPr="00823F74" w:rsidRDefault="00866945" w:rsidP="00866945">
            <w:pPr>
              <w:pStyle w:val="a3"/>
              <w:adjustRightInd w:val="0"/>
              <w:snapToGrid w:val="0"/>
              <w:jc w:val="both"/>
              <w:rPr>
                <w:rFonts w:ascii="MS PGothic" w:eastAsia="MS PGothic" w:hAnsi="MS PGothic"/>
                <w:color w:val="000000"/>
                <w:lang w:eastAsia="ja-JP"/>
              </w:rPr>
            </w:pPr>
            <w:r w:rsidRPr="00823F74">
              <w:rPr>
                <w:rFonts w:ascii="MS PGothic" w:eastAsia="MS PGothic" w:hAnsi="MS PGothic" w:hint="eastAsia"/>
                <w:color w:val="000000"/>
                <w:lang w:eastAsia="ja-JP"/>
              </w:rPr>
              <w:t>NTD</w:t>
            </w:r>
            <w:r w:rsidR="0040611E" w:rsidRPr="00823F74">
              <w:rPr>
                <w:rFonts w:ascii="MS PGothic" w:eastAsia="MS PGothic" w:hAnsi="MS PGothic" w:hint="eastAsia"/>
                <w:color w:val="000000"/>
                <w:lang w:eastAsia="ja-JP"/>
              </w:rPr>
              <w:t>6万</w:t>
            </w:r>
          </w:p>
        </w:tc>
      </w:tr>
    </w:tbl>
    <w:p w:rsidR="00204A51" w:rsidRPr="00823F74" w:rsidRDefault="00204A51" w:rsidP="0014418B">
      <w:pPr>
        <w:pStyle w:val="a3"/>
        <w:autoSpaceDE w:val="0"/>
        <w:autoSpaceDN w:val="0"/>
        <w:ind w:left="471" w:hanging="471"/>
        <w:jc w:val="both"/>
        <w:rPr>
          <w:rFonts w:ascii="MS PGothic" w:eastAsia="MS PGothic" w:hAnsi="MS PGothic"/>
          <w:color w:val="000000"/>
          <w:lang w:eastAsia="ja-JP"/>
        </w:rPr>
      </w:pPr>
    </w:p>
    <w:p w:rsidR="00912A2A" w:rsidRPr="00823F74" w:rsidRDefault="00912A2A" w:rsidP="00A408E5">
      <w:pPr>
        <w:pStyle w:val="a3"/>
        <w:autoSpaceDE w:val="0"/>
        <w:autoSpaceDN w:val="0"/>
        <w:ind w:left="426" w:hanging="426"/>
        <w:jc w:val="both"/>
        <w:rPr>
          <w:rFonts w:ascii="MS PGothic" w:eastAsia="MS PGothic" w:hAnsi="MS PGothic"/>
          <w:color w:val="000000"/>
          <w:lang w:eastAsia="ja-JP"/>
        </w:rPr>
      </w:pPr>
      <w:r w:rsidRPr="00823F74">
        <w:rPr>
          <w:rFonts w:ascii="MS PGothic" w:eastAsia="MS PGothic" w:hAnsi="MS PGothic" w:hint="eastAsia"/>
          <w:color w:val="000000"/>
          <w:lang w:eastAsia="ja-JP"/>
        </w:rPr>
        <w:t>二、</w:t>
      </w:r>
      <w:r w:rsidR="00841250" w:rsidRPr="00823F74">
        <w:rPr>
          <w:rFonts w:ascii="MS PGothic" w:eastAsia="MS PGothic" w:hAnsi="MS PGothic" w:hint="eastAsia"/>
          <w:color w:val="000000"/>
          <w:lang w:eastAsia="ja-JP"/>
        </w:rPr>
        <w:t>有価証券</w:t>
      </w:r>
      <w:r w:rsidR="00846EEF" w:rsidRPr="00823F74">
        <w:rPr>
          <w:rFonts w:ascii="MS PGothic" w:eastAsia="MS PGothic" w:hAnsi="MS PGothic" w:hint="eastAsia"/>
          <w:color w:val="000000"/>
          <w:lang w:eastAsia="ja-JP"/>
        </w:rPr>
        <w:t>のグレタイ</w:t>
      </w:r>
      <w:r w:rsidR="00251EA5" w:rsidRPr="00823F74">
        <w:rPr>
          <w:rFonts w:ascii="MS PGothic" w:eastAsia="MS PGothic" w:hAnsi="MS PGothic" w:hint="eastAsia"/>
          <w:color w:val="000000"/>
          <w:lang w:eastAsia="ja-JP"/>
        </w:rPr>
        <w:t>売買市場</w:t>
      </w:r>
      <w:r w:rsidR="00846EEF" w:rsidRPr="00823F74">
        <w:rPr>
          <w:rFonts w:ascii="MS PGothic" w:eastAsia="MS PGothic" w:hAnsi="MS PGothic" w:hint="eastAsia"/>
          <w:color w:val="000000"/>
          <w:lang w:eastAsia="ja-JP"/>
        </w:rPr>
        <w:t>上場申請（申告）について、申請（申告）当年度の</w:t>
      </w:r>
      <w:r w:rsidR="00197510" w:rsidRPr="00823F74">
        <w:rPr>
          <w:rFonts w:ascii="MS PGothic" w:eastAsia="MS PGothic" w:hAnsi="MS PGothic" w:hint="eastAsia"/>
          <w:color w:val="000000"/>
          <w:lang w:eastAsia="ja-JP"/>
        </w:rPr>
        <w:t>グレタイ売買市場上場</w:t>
      </w:r>
      <w:r w:rsidR="001A1454" w:rsidRPr="00823F74">
        <w:rPr>
          <w:rFonts w:ascii="MS PGothic" w:eastAsia="MS PGothic" w:hAnsi="MS PGothic" w:hint="eastAsia"/>
          <w:color w:val="000000"/>
          <w:lang w:eastAsia="ja-JP"/>
        </w:rPr>
        <w:t>費用は前項の表に準じる。グレタイ</w:t>
      </w:r>
      <w:r w:rsidR="001B5AA5" w:rsidRPr="00823F74">
        <w:rPr>
          <w:rFonts w:ascii="MS PGothic" w:eastAsia="MS PGothic" w:hAnsi="MS PGothic" w:hint="eastAsia"/>
          <w:color w:val="000000"/>
          <w:lang w:eastAsia="ja-JP"/>
        </w:rPr>
        <w:t>売買市場</w:t>
      </w:r>
      <w:r w:rsidR="001A1454" w:rsidRPr="00823F74">
        <w:rPr>
          <w:rFonts w:ascii="MS PGothic" w:eastAsia="MS PGothic" w:hAnsi="MS PGothic" w:hint="eastAsia"/>
          <w:color w:val="000000"/>
          <w:lang w:eastAsia="ja-JP"/>
        </w:rPr>
        <w:t>上場売買の月数比例により費用を計算する（計算時に、1ヶ月未満である場合</w:t>
      </w:r>
      <w:r w:rsidR="00751A14" w:rsidRPr="00823F74">
        <w:rPr>
          <w:rFonts w:ascii="MS PGothic" w:eastAsia="MS PGothic" w:hAnsi="MS PGothic" w:hint="eastAsia"/>
          <w:color w:val="000000"/>
          <w:lang w:eastAsia="ja-JP"/>
        </w:rPr>
        <w:t>は</w:t>
      </w:r>
      <w:r w:rsidR="001A1454" w:rsidRPr="00823F74">
        <w:rPr>
          <w:rFonts w:ascii="MS PGothic" w:eastAsia="MS PGothic" w:hAnsi="MS PGothic" w:hint="eastAsia"/>
          <w:color w:val="000000"/>
          <w:lang w:eastAsia="ja-JP"/>
        </w:rPr>
        <w:t>、1ヶ月とする）。</w:t>
      </w:r>
    </w:p>
    <w:p w:rsidR="00912A2A" w:rsidRPr="00823F74" w:rsidRDefault="00912A2A">
      <w:pPr>
        <w:pStyle w:val="a3"/>
        <w:autoSpaceDE w:val="0"/>
        <w:autoSpaceDN w:val="0"/>
        <w:ind w:left="471" w:hanging="471"/>
        <w:jc w:val="both"/>
        <w:rPr>
          <w:rFonts w:ascii="MS PGothic" w:eastAsia="MS PGothic" w:hAnsi="MS PGothic"/>
          <w:color w:val="000000"/>
          <w:lang w:eastAsia="ja-JP"/>
        </w:rPr>
      </w:pPr>
    </w:p>
    <w:p w:rsidR="00912A2A" w:rsidRPr="00823F74" w:rsidRDefault="00912A2A" w:rsidP="004B20D7">
      <w:pPr>
        <w:pStyle w:val="a3"/>
        <w:autoSpaceDE w:val="0"/>
        <w:autoSpaceDN w:val="0"/>
        <w:ind w:left="406" w:hanging="406"/>
        <w:jc w:val="both"/>
        <w:rPr>
          <w:rFonts w:ascii="MS PGothic" w:eastAsia="MS PGothic" w:hAnsi="MS PGothic"/>
          <w:color w:val="000000"/>
          <w:lang w:eastAsia="ja-JP"/>
        </w:rPr>
      </w:pPr>
      <w:r w:rsidRPr="00823F74">
        <w:rPr>
          <w:rFonts w:ascii="MS PGothic" w:eastAsia="MS PGothic" w:hAnsi="MS PGothic" w:hint="eastAsia"/>
          <w:color w:val="000000"/>
          <w:lang w:eastAsia="ja-JP"/>
        </w:rPr>
        <w:t>三、</w:t>
      </w:r>
      <w:r w:rsidR="00751A14" w:rsidRPr="00823F74">
        <w:rPr>
          <w:rFonts w:ascii="MS PGothic" w:eastAsia="MS PGothic" w:hAnsi="MS PGothic" w:hint="eastAsia"/>
          <w:color w:val="000000"/>
          <w:lang w:eastAsia="ja-JP"/>
        </w:rPr>
        <w:t>株式がグレタイ</w:t>
      </w:r>
      <w:r w:rsidR="00251EA5" w:rsidRPr="00823F74">
        <w:rPr>
          <w:rFonts w:ascii="MS PGothic" w:eastAsia="MS PGothic" w:hAnsi="MS PGothic" w:hint="eastAsia"/>
          <w:color w:val="000000"/>
          <w:lang w:eastAsia="ja-JP"/>
        </w:rPr>
        <w:t>売買市場</w:t>
      </w:r>
      <w:r w:rsidR="00751A14" w:rsidRPr="00823F74">
        <w:rPr>
          <w:rFonts w:ascii="MS PGothic" w:eastAsia="MS PGothic" w:hAnsi="MS PGothic" w:hint="eastAsia"/>
          <w:color w:val="000000"/>
          <w:lang w:eastAsia="ja-JP"/>
        </w:rPr>
        <w:t>上場とされている会社の増資による新株</w:t>
      </w:r>
      <w:r w:rsidR="00BB6047" w:rsidRPr="00823F74">
        <w:rPr>
          <w:rFonts w:ascii="MS PGothic" w:eastAsia="MS PGothic" w:hAnsi="MS PGothic" w:hint="eastAsia"/>
          <w:color w:val="000000"/>
          <w:lang w:eastAsia="ja-JP"/>
        </w:rPr>
        <w:t>、</w:t>
      </w:r>
      <w:r w:rsidR="00751A14" w:rsidRPr="00823F74">
        <w:rPr>
          <w:rFonts w:ascii="MS PGothic" w:eastAsia="MS PGothic" w:hAnsi="MS PGothic" w:hint="eastAsia"/>
          <w:color w:val="000000"/>
          <w:lang w:eastAsia="ja-JP"/>
        </w:rPr>
        <w:t>又はグレタイ</w:t>
      </w:r>
      <w:r w:rsidR="00251EA5" w:rsidRPr="00823F74">
        <w:rPr>
          <w:rFonts w:ascii="MS PGothic" w:eastAsia="MS PGothic" w:hAnsi="MS PGothic" w:hint="eastAsia"/>
          <w:color w:val="000000"/>
          <w:lang w:eastAsia="ja-JP"/>
        </w:rPr>
        <w:t>売買市場</w:t>
      </w:r>
      <w:r w:rsidR="00751A14" w:rsidRPr="00823F74">
        <w:rPr>
          <w:rFonts w:ascii="MS PGothic" w:eastAsia="MS PGothic" w:hAnsi="MS PGothic" w:hint="eastAsia"/>
          <w:color w:val="000000"/>
          <w:lang w:eastAsia="ja-JP"/>
        </w:rPr>
        <w:t>上場</w:t>
      </w:r>
      <w:r w:rsidR="00D71491" w:rsidRPr="00823F74">
        <w:rPr>
          <w:rFonts w:ascii="MS PGothic" w:eastAsia="MS PGothic" w:hAnsi="MS PGothic" w:hint="eastAsia"/>
          <w:color w:val="000000"/>
          <w:lang w:eastAsia="ja-JP"/>
        </w:rPr>
        <w:t>株式の種類と異なる株式について、そのグレタイ</w:t>
      </w:r>
      <w:r w:rsidR="00251EA5" w:rsidRPr="00823F74">
        <w:rPr>
          <w:rFonts w:ascii="MS PGothic" w:eastAsia="MS PGothic" w:hAnsi="MS PGothic" w:hint="eastAsia"/>
          <w:color w:val="000000"/>
          <w:lang w:eastAsia="ja-JP"/>
        </w:rPr>
        <w:t>売買市場</w:t>
      </w:r>
      <w:r w:rsidR="00D71491" w:rsidRPr="00823F74">
        <w:rPr>
          <w:rFonts w:ascii="MS PGothic" w:eastAsia="MS PGothic" w:hAnsi="MS PGothic" w:hint="eastAsia"/>
          <w:color w:val="000000"/>
          <w:lang w:eastAsia="ja-JP"/>
        </w:rPr>
        <w:t>上場年度の翌年度以降の</w:t>
      </w:r>
      <w:r w:rsidR="00751A14" w:rsidRPr="00823F74">
        <w:rPr>
          <w:rFonts w:ascii="MS PGothic" w:eastAsia="MS PGothic" w:hAnsi="MS PGothic" w:hint="eastAsia"/>
          <w:color w:val="000000"/>
          <w:lang w:eastAsia="ja-JP"/>
        </w:rPr>
        <w:t>グレタイ</w:t>
      </w:r>
      <w:r w:rsidR="00251EA5" w:rsidRPr="00823F74">
        <w:rPr>
          <w:rFonts w:ascii="MS PGothic" w:eastAsia="MS PGothic" w:hAnsi="MS PGothic" w:hint="eastAsia"/>
          <w:color w:val="000000"/>
          <w:lang w:eastAsia="ja-JP"/>
        </w:rPr>
        <w:t>売買市場</w:t>
      </w:r>
      <w:r w:rsidR="00751A14" w:rsidRPr="00823F74">
        <w:rPr>
          <w:rFonts w:ascii="MS PGothic" w:eastAsia="MS PGothic" w:hAnsi="MS PGothic" w:hint="eastAsia"/>
          <w:color w:val="000000"/>
          <w:lang w:eastAsia="ja-JP"/>
        </w:rPr>
        <w:t>上場費用</w:t>
      </w:r>
      <w:r w:rsidR="00D71491" w:rsidRPr="00823F74">
        <w:rPr>
          <w:rFonts w:ascii="MS PGothic" w:eastAsia="MS PGothic" w:hAnsi="MS PGothic" w:hint="eastAsia"/>
          <w:color w:val="000000"/>
          <w:lang w:eastAsia="ja-JP"/>
        </w:rPr>
        <w:t>はグレタイ</w:t>
      </w:r>
      <w:r w:rsidR="001B5AA5" w:rsidRPr="00823F74">
        <w:rPr>
          <w:rFonts w:ascii="MS PGothic" w:eastAsia="MS PGothic" w:hAnsi="MS PGothic" w:hint="eastAsia"/>
          <w:color w:val="000000"/>
          <w:lang w:eastAsia="ja-JP"/>
        </w:rPr>
        <w:t>売買市場</w:t>
      </w:r>
      <w:r w:rsidR="00D71491" w:rsidRPr="00823F74">
        <w:rPr>
          <w:rFonts w:ascii="MS PGothic" w:eastAsia="MS PGothic" w:hAnsi="MS PGothic" w:hint="eastAsia"/>
          <w:color w:val="000000"/>
          <w:lang w:eastAsia="ja-JP"/>
        </w:rPr>
        <w:t>上場とされている旧株式の費用</w:t>
      </w:r>
      <w:r w:rsidR="004040B1" w:rsidRPr="00823F74">
        <w:rPr>
          <w:rFonts w:ascii="MS PGothic" w:eastAsia="MS PGothic" w:hAnsi="MS PGothic" w:hint="eastAsia"/>
          <w:color w:val="000000"/>
          <w:lang w:eastAsia="ja-JP"/>
        </w:rPr>
        <w:t>を</w:t>
      </w:r>
      <w:r w:rsidR="00D71491" w:rsidRPr="00823F74">
        <w:rPr>
          <w:rFonts w:ascii="MS PGothic" w:eastAsia="MS PGothic" w:hAnsi="MS PGothic" w:hint="eastAsia"/>
          <w:color w:val="000000"/>
          <w:lang w:eastAsia="ja-JP"/>
        </w:rPr>
        <w:t>あわせて</w:t>
      </w:r>
      <w:r w:rsidR="004B20D7" w:rsidRPr="00823F74">
        <w:rPr>
          <w:rFonts w:ascii="MS PGothic" w:eastAsia="MS PGothic" w:hAnsi="MS PGothic" w:hint="eastAsia"/>
          <w:color w:val="000000"/>
          <w:lang w:eastAsia="ja-JP"/>
        </w:rPr>
        <w:t>計算</w:t>
      </w:r>
      <w:r w:rsidR="004040B1" w:rsidRPr="00823F74">
        <w:rPr>
          <w:rFonts w:ascii="MS PGothic" w:eastAsia="MS PGothic" w:hAnsi="MS PGothic" w:hint="eastAsia"/>
          <w:color w:val="000000"/>
          <w:lang w:eastAsia="ja-JP"/>
        </w:rPr>
        <w:t>する</w:t>
      </w:r>
      <w:r w:rsidR="004B20D7" w:rsidRPr="00823F74">
        <w:rPr>
          <w:rFonts w:ascii="MS PGothic" w:eastAsia="MS PGothic" w:hAnsi="MS PGothic" w:hint="eastAsia"/>
          <w:color w:val="000000"/>
          <w:lang w:eastAsia="ja-JP"/>
        </w:rPr>
        <w:t>。</w:t>
      </w:r>
    </w:p>
    <w:p w:rsidR="004040B1" w:rsidRPr="00823F74" w:rsidRDefault="004040B1" w:rsidP="004B20D7">
      <w:pPr>
        <w:pStyle w:val="a3"/>
        <w:autoSpaceDE w:val="0"/>
        <w:autoSpaceDN w:val="0"/>
        <w:ind w:left="406" w:hanging="406"/>
        <w:jc w:val="both"/>
        <w:rPr>
          <w:rFonts w:ascii="MS PGothic" w:eastAsia="MS PGothic" w:hAnsi="MS PGothic"/>
          <w:color w:val="000000"/>
          <w:lang w:eastAsia="ja-JP"/>
        </w:rPr>
      </w:pPr>
    </w:p>
    <w:p w:rsidR="004B20D7" w:rsidRPr="00823F74" w:rsidRDefault="004B20D7" w:rsidP="004040B1">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②</w:t>
      </w:r>
      <w:r w:rsidR="000970A4" w:rsidRPr="00823F74">
        <w:rPr>
          <w:rFonts w:ascii="MS PGothic" w:eastAsia="MS PGothic" w:hAnsi="MS PGothic" w:hint="eastAsia"/>
          <w:color w:val="000000"/>
          <w:lang w:eastAsia="ja-JP"/>
        </w:rPr>
        <w:t>既に</w:t>
      </w:r>
      <w:r w:rsidR="00B5008D" w:rsidRPr="00823F74">
        <w:rPr>
          <w:rFonts w:ascii="MS PGothic" w:eastAsia="MS PGothic" w:hAnsi="MS PGothic" w:hint="eastAsia"/>
          <w:color w:val="000000"/>
          <w:lang w:eastAsia="ja-JP"/>
        </w:rPr>
        <w:t>グレタイ売買市場上場</w:t>
      </w:r>
      <w:r w:rsidR="00506A22" w:rsidRPr="00823F74">
        <w:rPr>
          <w:rFonts w:ascii="MS PGothic" w:eastAsia="MS PGothic" w:hAnsi="MS PGothic" w:hint="eastAsia"/>
          <w:color w:val="000000"/>
          <w:lang w:eastAsia="ja-JP"/>
        </w:rPr>
        <w:t>中の台湾預託証券</w:t>
      </w:r>
      <w:r w:rsidR="000970A4" w:rsidRPr="00823F74">
        <w:rPr>
          <w:rFonts w:ascii="MS PGothic" w:eastAsia="MS PGothic" w:hAnsi="MS PGothic" w:hint="eastAsia"/>
          <w:color w:val="000000"/>
          <w:lang w:eastAsia="ja-JP"/>
        </w:rPr>
        <w:t>と</w:t>
      </w:r>
      <w:r w:rsidR="00506A22" w:rsidRPr="00823F74">
        <w:rPr>
          <w:rFonts w:ascii="MS PGothic" w:eastAsia="MS PGothic" w:hAnsi="MS PGothic" w:hint="eastAsia"/>
          <w:color w:val="000000"/>
          <w:lang w:eastAsia="ja-JP"/>
        </w:rPr>
        <w:t>権利義務</w:t>
      </w:r>
      <w:r w:rsidR="000970A4" w:rsidRPr="00823F74">
        <w:rPr>
          <w:rFonts w:ascii="MS PGothic" w:eastAsia="MS PGothic" w:hAnsi="MS PGothic" w:hint="eastAsia"/>
          <w:color w:val="000000"/>
          <w:lang w:eastAsia="ja-JP"/>
        </w:rPr>
        <w:t>が</w:t>
      </w:r>
      <w:r w:rsidR="00506A22" w:rsidRPr="00823F74">
        <w:rPr>
          <w:rFonts w:ascii="MS PGothic" w:eastAsia="MS PGothic" w:hAnsi="MS PGothic" w:hint="eastAsia"/>
          <w:color w:val="000000"/>
          <w:lang w:eastAsia="ja-JP"/>
        </w:rPr>
        <w:t>同様である台湾預託証券</w:t>
      </w:r>
      <w:r w:rsidR="000970A4" w:rsidRPr="00823F74">
        <w:rPr>
          <w:rFonts w:ascii="MS PGothic" w:eastAsia="MS PGothic" w:hAnsi="MS PGothic" w:hint="eastAsia"/>
          <w:color w:val="000000"/>
          <w:lang w:eastAsia="ja-JP"/>
        </w:rPr>
        <w:t>を外国発行者が追加発行した場合、</w:t>
      </w:r>
      <w:r w:rsidR="00506A22" w:rsidRPr="00823F74">
        <w:rPr>
          <w:rFonts w:ascii="MS PGothic" w:eastAsia="MS PGothic" w:hAnsi="MS PGothic" w:hint="eastAsia"/>
          <w:color w:val="000000"/>
          <w:lang w:eastAsia="ja-JP"/>
        </w:rPr>
        <w:t>その</w:t>
      </w:r>
      <w:r w:rsidR="00B5008D" w:rsidRPr="00823F74">
        <w:rPr>
          <w:rFonts w:ascii="MS PGothic" w:eastAsia="MS PGothic" w:hAnsi="MS PGothic" w:hint="eastAsia"/>
          <w:color w:val="000000"/>
          <w:lang w:eastAsia="ja-JP"/>
        </w:rPr>
        <w:t>グレタイ売買市場上場</w:t>
      </w:r>
      <w:r w:rsidR="00506A22" w:rsidRPr="00823F74">
        <w:rPr>
          <w:rFonts w:ascii="MS PGothic" w:eastAsia="MS PGothic" w:hAnsi="MS PGothic" w:hint="eastAsia"/>
          <w:color w:val="000000"/>
          <w:lang w:eastAsia="ja-JP"/>
        </w:rPr>
        <w:t>年度の翌年度以降の</w:t>
      </w:r>
      <w:r w:rsidR="00B5008D" w:rsidRPr="00823F74">
        <w:rPr>
          <w:rFonts w:ascii="MS PGothic" w:eastAsia="MS PGothic" w:hAnsi="MS PGothic" w:hint="eastAsia"/>
          <w:color w:val="000000"/>
          <w:lang w:eastAsia="ja-JP"/>
        </w:rPr>
        <w:t>グレタイ売買市場上場</w:t>
      </w:r>
      <w:r w:rsidR="00506A22" w:rsidRPr="00823F74">
        <w:rPr>
          <w:rFonts w:ascii="MS PGothic" w:eastAsia="MS PGothic" w:hAnsi="MS PGothic" w:hint="eastAsia"/>
          <w:color w:val="000000"/>
          <w:lang w:eastAsia="ja-JP"/>
        </w:rPr>
        <w:t>費用は、</w:t>
      </w:r>
      <w:r w:rsidR="00B85BC1" w:rsidRPr="00823F74">
        <w:rPr>
          <w:rFonts w:ascii="MS PGothic" w:eastAsia="MS PGothic" w:hAnsi="MS PGothic" w:hint="eastAsia"/>
          <w:color w:val="000000"/>
          <w:lang w:eastAsia="ja-JP"/>
        </w:rPr>
        <w:t>既に</w:t>
      </w:r>
      <w:r w:rsidR="00B5008D" w:rsidRPr="00823F74">
        <w:rPr>
          <w:rFonts w:ascii="MS PGothic" w:eastAsia="MS PGothic" w:hAnsi="MS PGothic" w:hint="eastAsia"/>
          <w:color w:val="000000"/>
          <w:lang w:eastAsia="ja-JP"/>
        </w:rPr>
        <w:t>グレタイ売買市場上場</w:t>
      </w:r>
      <w:r w:rsidR="00506A22" w:rsidRPr="00823F74">
        <w:rPr>
          <w:rFonts w:ascii="MS PGothic" w:eastAsia="MS PGothic" w:hAnsi="MS PGothic" w:hint="eastAsia"/>
          <w:color w:val="000000"/>
          <w:lang w:eastAsia="ja-JP"/>
        </w:rPr>
        <w:t>中の台湾預託証券</w:t>
      </w:r>
      <w:r w:rsidR="004040B1" w:rsidRPr="00823F74">
        <w:rPr>
          <w:rFonts w:ascii="MS PGothic" w:eastAsia="MS PGothic" w:hAnsi="MS PGothic" w:hint="eastAsia"/>
          <w:color w:val="000000"/>
          <w:lang w:eastAsia="ja-JP"/>
        </w:rPr>
        <w:t>を</w:t>
      </w:r>
      <w:r w:rsidR="00506A22" w:rsidRPr="00823F74">
        <w:rPr>
          <w:rFonts w:ascii="MS PGothic" w:eastAsia="MS PGothic" w:hAnsi="MS PGothic" w:hint="eastAsia"/>
          <w:color w:val="000000"/>
          <w:lang w:eastAsia="ja-JP"/>
        </w:rPr>
        <w:t>あわせて計算</w:t>
      </w:r>
      <w:r w:rsidR="004040B1" w:rsidRPr="00823F74">
        <w:rPr>
          <w:rFonts w:ascii="MS PGothic" w:eastAsia="MS PGothic" w:hAnsi="MS PGothic" w:hint="eastAsia"/>
          <w:color w:val="000000"/>
          <w:lang w:eastAsia="ja-JP"/>
        </w:rPr>
        <w:t>する</w:t>
      </w:r>
      <w:r w:rsidR="00506A22" w:rsidRPr="00823F74">
        <w:rPr>
          <w:rFonts w:ascii="MS PGothic" w:eastAsia="MS PGothic" w:hAnsi="MS PGothic" w:hint="eastAsia"/>
          <w:color w:val="000000"/>
          <w:lang w:eastAsia="ja-JP"/>
        </w:rPr>
        <w:t>。</w:t>
      </w:r>
    </w:p>
    <w:p w:rsidR="004040B1" w:rsidRPr="00823F74" w:rsidRDefault="004040B1" w:rsidP="004040B1">
      <w:pPr>
        <w:pStyle w:val="a3"/>
        <w:autoSpaceDE w:val="0"/>
        <w:autoSpaceDN w:val="0"/>
        <w:ind w:left="686" w:hanging="280"/>
        <w:jc w:val="both"/>
        <w:rPr>
          <w:rFonts w:ascii="MS PGothic" w:eastAsia="MS PGothic" w:hAnsi="MS PGothic"/>
          <w:color w:val="000000"/>
          <w:lang w:eastAsia="ja-JP"/>
        </w:rPr>
      </w:pPr>
    </w:p>
    <w:p w:rsidR="004040B1" w:rsidRPr="00823F74" w:rsidRDefault="004040B1" w:rsidP="004040B1">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③一般債券、転換可能社債、</w:t>
      </w:r>
      <w:r w:rsidR="00454840" w:rsidRPr="00823F74">
        <w:rPr>
          <w:rFonts w:ascii="MS PGothic" w:eastAsia="MS PGothic" w:hAnsi="MS PGothic" w:hint="eastAsia"/>
          <w:color w:val="000000"/>
          <w:lang w:eastAsia="ja-JP"/>
        </w:rPr>
        <w:t>外国転換可能社債、</w:t>
      </w:r>
      <w:r w:rsidRPr="00823F74">
        <w:rPr>
          <w:rFonts w:ascii="MS PGothic" w:eastAsia="MS PGothic" w:hAnsi="MS PGothic" w:hint="eastAsia"/>
          <w:color w:val="000000"/>
          <w:lang w:eastAsia="ja-JP"/>
        </w:rPr>
        <w:t>交換社債</w:t>
      </w:r>
      <w:r w:rsidR="00454840" w:rsidRPr="00823F74">
        <w:rPr>
          <w:rFonts w:ascii="MS PGothic" w:eastAsia="MS PGothic" w:hAnsi="MS PGothic" w:hint="eastAsia"/>
          <w:color w:val="000000"/>
          <w:lang w:eastAsia="ja-JP"/>
        </w:rPr>
        <w:t>、</w:t>
      </w:r>
      <w:r w:rsidR="00B5008D" w:rsidRPr="00823F74">
        <w:rPr>
          <w:rFonts w:ascii="MS PGothic" w:eastAsia="MS PGothic" w:hAnsi="MS PGothic" w:hint="eastAsia"/>
          <w:color w:val="000000"/>
          <w:lang w:eastAsia="ja-JP"/>
        </w:rPr>
        <w:t>新株引受権</w:t>
      </w:r>
      <w:r w:rsidRPr="00823F74">
        <w:rPr>
          <w:rFonts w:ascii="MS PGothic" w:eastAsia="MS PGothic" w:hAnsi="MS PGothic" w:hint="eastAsia"/>
          <w:color w:val="000000"/>
          <w:lang w:eastAsia="ja-JP"/>
        </w:rPr>
        <w:t>付き社債（</w:t>
      </w:r>
      <w:r w:rsidR="00B5008D" w:rsidRPr="00823F74">
        <w:rPr>
          <w:rFonts w:ascii="MS PGothic" w:eastAsia="MS PGothic" w:hAnsi="MS PGothic" w:hint="eastAsia"/>
          <w:color w:val="000000"/>
          <w:lang w:eastAsia="ja-JP"/>
        </w:rPr>
        <w:t>新株引受権</w:t>
      </w:r>
      <w:r w:rsidRPr="00823F74">
        <w:rPr>
          <w:rFonts w:ascii="MS PGothic" w:eastAsia="MS PGothic" w:hAnsi="MS PGothic" w:hint="eastAsia"/>
          <w:color w:val="000000"/>
          <w:lang w:eastAsia="ja-JP"/>
        </w:rPr>
        <w:t>付き社債の契約履行又は分割による社債を含む）</w:t>
      </w:r>
      <w:r w:rsidR="00454840" w:rsidRPr="00823F74">
        <w:rPr>
          <w:rFonts w:ascii="MS PGothic" w:eastAsia="MS PGothic" w:hAnsi="MS PGothic" w:hint="eastAsia"/>
          <w:color w:val="000000"/>
          <w:lang w:eastAsia="ja-JP"/>
        </w:rPr>
        <w:t>及び外国新株引受権付き社債（外国新株引受権付き社債の契約履行又は分割による外国普通債券を含む）</w:t>
      </w:r>
      <w:r w:rsidR="00552F88" w:rsidRPr="00823F74">
        <w:rPr>
          <w:rFonts w:ascii="MS PGothic" w:eastAsia="MS PGothic" w:hAnsi="MS PGothic" w:hint="eastAsia"/>
          <w:color w:val="000000"/>
          <w:lang w:eastAsia="ja-JP"/>
        </w:rPr>
        <w:t>が</w:t>
      </w:r>
      <w:r w:rsidR="00B5008D" w:rsidRPr="00823F74">
        <w:rPr>
          <w:rFonts w:ascii="MS PGothic" w:eastAsia="MS PGothic" w:hAnsi="MS PGothic" w:hint="eastAsia"/>
          <w:color w:val="000000"/>
          <w:lang w:eastAsia="ja-JP"/>
        </w:rPr>
        <w:t>グレタイ売買市場上場</w:t>
      </w:r>
      <w:r w:rsidR="00552F88" w:rsidRPr="00823F74">
        <w:rPr>
          <w:rFonts w:ascii="MS PGothic" w:eastAsia="MS PGothic" w:hAnsi="MS PGothic" w:hint="eastAsia"/>
          <w:color w:val="000000"/>
          <w:lang w:eastAsia="ja-JP"/>
        </w:rPr>
        <w:t>とされた</w:t>
      </w:r>
      <w:r w:rsidR="00B85BC1" w:rsidRPr="00823F74">
        <w:rPr>
          <w:rFonts w:ascii="MS PGothic" w:eastAsia="MS PGothic" w:hAnsi="MS PGothic" w:hint="eastAsia"/>
          <w:color w:val="000000"/>
          <w:lang w:eastAsia="ja-JP"/>
        </w:rPr>
        <w:t>年</w:t>
      </w:r>
      <w:r w:rsidR="00552F88" w:rsidRPr="00823F74">
        <w:rPr>
          <w:rFonts w:ascii="MS PGothic" w:eastAsia="MS PGothic" w:hAnsi="MS PGothic" w:hint="eastAsia"/>
          <w:color w:val="000000"/>
          <w:lang w:eastAsia="ja-JP"/>
        </w:rPr>
        <w:t>の翌年度の</w:t>
      </w:r>
      <w:r w:rsidR="00B5008D" w:rsidRPr="00823F74">
        <w:rPr>
          <w:rFonts w:ascii="MS PGothic" w:eastAsia="MS PGothic" w:hAnsi="MS PGothic" w:hint="eastAsia"/>
          <w:color w:val="000000"/>
          <w:lang w:eastAsia="ja-JP"/>
        </w:rPr>
        <w:t>グレタイ売買市場上場</w:t>
      </w:r>
      <w:r w:rsidR="00552F88" w:rsidRPr="00823F74">
        <w:rPr>
          <w:rFonts w:ascii="MS PGothic" w:eastAsia="MS PGothic" w:hAnsi="MS PGothic" w:hint="eastAsia"/>
          <w:color w:val="000000"/>
          <w:lang w:eastAsia="ja-JP"/>
        </w:rPr>
        <w:t>費用</w:t>
      </w:r>
      <w:r w:rsidR="00BB6047" w:rsidRPr="00823F74">
        <w:rPr>
          <w:rFonts w:ascii="MS PGothic" w:eastAsia="MS PGothic" w:hAnsi="MS PGothic" w:hint="eastAsia"/>
          <w:color w:val="000000"/>
          <w:lang w:eastAsia="ja-JP"/>
        </w:rPr>
        <w:t>について</w:t>
      </w:r>
      <w:r w:rsidR="00552F88" w:rsidRPr="00823F74">
        <w:rPr>
          <w:rFonts w:ascii="MS PGothic" w:eastAsia="MS PGothic" w:hAnsi="MS PGothic" w:hint="eastAsia"/>
          <w:color w:val="000000"/>
          <w:lang w:eastAsia="ja-JP"/>
        </w:rPr>
        <w:t>は</w:t>
      </w:r>
      <w:r w:rsidR="003378EF" w:rsidRPr="00823F74">
        <w:rPr>
          <w:rFonts w:ascii="MS PGothic" w:eastAsia="MS PGothic" w:hAnsi="MS PGothic" w:hint="eastAsia"/>
          <w:color w:val="000000"/>
          <w:lang w:eastAsia="ja-JP"/>
        </w:rPr>
        <w:t>、発行額を基に、当年度の</w:t>
      </w:r>
      <w:r w:rsidR="00496EB3" w:rsidRPr="00823F74">
        <w:rPr>
          <w:rFonts w:ascii="MS PGothic" w:eastAsia="MS PGothic" w:hAnsi="MS PGothic" w:hint="eastAsia"/>
          <w:color w:val="000000"/>
          <w:lang w:eastAsia="ja-JP"/>
        </w:rPr>
        <w:t>未支払月</w:t>
      </w:r>
      <w:r w:rsidR="00672DEE" w:rsidRPr="00823F74">
        <w:rPr>
          <w:rFonts w:ascii="MS PGothic" w:eastAsia="MS PGothic" w:hAnsi="MS PGothic" w:hint="eastAsia"/>
          <w:color w:val="000000"/>
          <w:lang w:eastAsia="ja-JP"/>
        </w:rPr>
        <w:t>割り</w:t>
      </w:r>
      <w:r w:rsidR="00496EB3" w:rsidRPr="00823F74">
        <w:rPr>
          <w:rFonts w:ascii="MS PGothic" w:eastAsia="MS PGothic" w:hAnsi="MS PGothic" w:hint="eastAsia"/>
          <w:color w:val="000000"/>
          <w:lang w:eastAsia="ja-JP"/>
        </w:rPr>
        <w:t>により計算する。</w:t>
      </w:r>
      <w:r w:rsidR="003378EF" w:rsidRPr="00823F74">
        <w:rPr>
          <w:rFonts w:ascii="MS PGothic" w:eastAsia="MS PGothic" w:hAnsi="MS PGothic" w:hint="eastAsia"/>
          <w:color w:val="000000"/>
          <w:lang w:eastAsia="ja-JP"/>
        </w:rPr>
        <w:t>（計算時に、1ヶ月未満である場合は1ヶ月とする。）</w:t>
      </w:r>
    </w:p>
    <w:p w:rsidR="00496EB3" w:rsidRPr="00823F74" w:rsidRDefault="00496EB3" w:rsidP="004040B1">
      <w:pPr>
        <w:pStyle w:val="a3"/>
        <w:autoSpaceDE w:val="0"/>
        <w:autoSpaceDN w:val="0"/>
        <w:ind w:left="686" w:hanging="280"/>
        <w:jc w:val="both"/>
        <w:rPr>
          <w:rFonts w:ascii="MS PGothic" w:eastAsia="MS PGothic" w:hAnsi="MS PGothic"/>
          <w:color w:val="000000"/>
          <w:lang w:eastAsia="ja-JP"/>
        </w:rPr>
      </w:pPr>
    </w:p>
    <w:p w:rsidR="00496EB3" w:rsidRPr="00823F74" w:rsidRDefault="00496EB3" w:rsidP="004040B1">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④発行機構が</w:t>
      </w:r>
      <w:r w:rsidR="00B5008D" w:rsidRPr="00823F74">
        <w:rPr>
          <w:rFonts w:ascii="MS PGothic" w:eastAsia="MS PGothic" w:hAnsi="MS PGothic" w:hint="eastAsia"/>
          <w:color w:val="000000"/>
          <w:lang w:eastAsia="ja-JP"/>
        </w:rPr>
        <w:t>新株引受権</w:t>
      </w:r>
      <w:r w:rsidRPr="00823F74">
        <w:rPr>
          <w:rFonts w:ascii="MS PGothic" w:eastAsia="MS PGothic" w:hAnsi="MS PGothic" w:hint="eastAsia"/>
          <w:color w:val="000000"/>
          <w:lang w:eastAsia="ja-JP"/>
        </w:rPr>
        <w:t>付き社債</w:t>
      </w:r>
      <w:r w:rsidR="00454840" w:rsidRPr="00823F74">
        <w:rPr>
          <w:rFonts w:ascii="MS PGothic" w:eastAsia="MS PGothic" w:hAnsi="MS PGothic" w:hint="eastAsia"/>
          <w:color w:val="000000"/>
          <w:lang w:eastAsia="ja-JP"/>
        </w:rPr>
        <w:t>あるいは外国新株引受権付き社債</w:t>
      </w:r>
      <w:r w:rsidRPr="00823F74">
        <w:rPr>
          <w:rFonts w:ascii="MS PGothic" w:eastAsia="MS PGothic" w:hAnsi="MS PGothic" w:hint="eastAsia"/>
          <w:color w:val="000000"/>
          <w:lang w:eastAsia="ja-JP"/>
        </w:rPr>
        <w:t>のグレタイ売買を申請又は申告する際に、</w:t>
      </w:r>
      <w:r w:rsidR="00B5008D" w:rsidRPr="00823F74">
        <w:rPr>
          <w:rFonts w:ascii="MS PGothic" w:eastAsia="MS PGothic" w:hAnsi="MS PGothic" w:hint="eastAsia"/>
          <w:color w:val="000000"/>
          <w:lang w:eastAsia="ja-JP"/>
        </w:rPr>
        <w:t>新株引受権</w:t>
      </w:r>
      <w:r w:rsidR="001B23C6" w:rsidRPr="00823F74">
        <w:rPr>
          <w:rFonts w:ascii="MS PGothic" w:eastAsia="MS PGothic" w:hAnsi="MS PGothic" w:hint="eastAsia"/>
          <w:color w:val="000000"/>
          <w:lang w:eastAsia="ja-JP"/>
        </w:rPr>
        <w:t>失効の社債を継続してグレタイ売買とすることを本センターへ表示した場合、</w:t>
      </w:r>
      <w:r w:rsidR="00857842" w:rsidRPr="00823F74">
        <w:rPr>
          <w:rFonts w:ascii="MS PGothic" w:eastAsia="MS PGothic" w:hAnsi="MS PGothic" w:hint="eastAsia"/>
          <w:color w:val="000000"/>
          <w:lang w:eastAsia="ja-JP"/>
        </w:rPr>
        <w:t>当同期の</w:t>
      </w:r>
      <w:r w:rsidR="00B5008D" w:rsidRPr="00823F74">
        <w:rPr>
          <w:rFonts w:ascii="MS PGothic" w:eastAsia="MS PGothic" w:hAnsi="MS PGothic" w:hint="eastAsia"/>
          <w:color w:val="000000"/>
          <w:lang w:eastAsia="ja-JP"/>
        </w:rPr>
        <w:t>新株引受権</w:t>
      </w:r>
      <w:r w:rsidR="00857842" w:rsidRPr="00823F74">
        <w:rPr>
          <w:rFonts w:ascii="MS PGothic" w:eastAsia="MS PGothic" w:hAnsi="MS PGothic" w:hint="eastAsia"/>
          <w:color w:val="000000"/>
          <w:lang w:eastAsia="ja-JP"/>
        </w:rPr>
        <w:t>付き社債</w:t>
      </w:r>
      <w:r w:rsidR="009174CA" w:rsidRPr="00823F74">
        <w:rPr>
          <w:rFonts w:ascii="MS PGothic" w:eastAsia="MS PGothic" w:hAnsi="MS PGothic" w:hint="eastAsia"/>
          <w:color w:val="000000"/>
          <w:lang w:eastAsia="ja-JP"/>
        </w:rPr>
        <w:t>あるいは外国新株引受権付き社債</w:t>
      </w:r>
      <w:r w:rsidR="00857842" w:rsidRPr="00823F74">
        <w:rPr>
          <w:rFonts w:ascii="MS PGothic" w:eastAsia="MS PGothic" w:hAnsi="MS PGothic" w:hint="eastAsia"/>
          <w:color w:val="000000"/>
          <w:lang w:eastAsia="ja-JP"/>
        </w:rPr>
        <w:t>と</w:t>
      </w:r>
      <w:r w:rsidR="00B5008D" w:rsidRPr="00823F74">
        <w:rPr>
          <w:rFonts w:ascii="MS PGothic" w:eastAsia="MS PGothic" w:hAnsi="MS PGothic" w:hint="eastAsia"/>
          <w:color w:val="000000"/>
          <w:lang w:eastAsia="ja-JP"/>
        </w:rPr>
        <w:t>新株引受権</w:t>
      </w:r>
      <w:r w:rsidR="00857842" w:rsidRPr="00823F74">
        <w:rPr>
          <w:rFonts w:ascii="MS PGothic" w:eastAsia="MS PGothic" w:hAnsi="MS PGothic" w:hint="eastAsia"/>
          <w:color w:val="000000"/>
          <w:lang w:eastAsia="ja-JP"/>
        </w:rPr>
        <w:t>失効の社債</w:t>
      </w:r>
      <w:r w:rsidR="009174CA" w:rsidRPr="00823F74">
        <w:rPr>
          <w:rFonts w:ascii="MS PGothic" w:eastAsia="MS PGothic" w:hAnsi="MS PGothic" w:hint="eastAsia"/>
          <w:color w:val="000000"/>
          <w:lang w:eastAsia="ja-JP"/>
        </w:rPr>
        <w:t>あるいは新株引受権</w:t>
      </w:r>
      <w:r w:rsidR="0096713C" w:rsidRPr="00823F74">
        <w:rPr>
          <w:rFonts w:ascii="MS PGothic" w:eastAsia="MS PGothic" w:hAnsi="MS PGothic" w:hint="eastAsia"/>
          <w:color w:val="000000"/>
          <w:lang w:eastAsia="ja-JP"/>
        </w:rPr>
        <w:t>が</w:t>
      </w:r>
      <w:r w:rsidR="009174CA" w:rsidRPr="00823F74">
        <w:rPr>
          <w:rFonts w:ascii="MS PGothic" w:eastAsia="MS PGothic" w:hAnsi="MS PGothic" w:hint="eastAsia"/>
          <w:color w:val="000000"/>
          <w:lang w:eastAsia="ja-JP"/>
        </w:rPr>
        <w:t>失効</w:t>
      </w:r>
      <w:r w:rsidR="0096713C" w:rsidRPr="00823F74">
        <w:rPr>
          <w:rFonts w:ascii="MS PGothic" w:eastAsia="MS PGothic" w:hAnsi="MS PGothic" w:hint="eastAsia"/>
          <w:color w:val="000000"/>
          <w:lang w:eastAsia="ja-JP"/>
        </w:rPr>
        <w:t>した</w:t>
      </w:r>
      <w:r w:rsidR="009174CA" w:rsidRPr="00823F74">
        <w:rPr>
          <w:rFonts w:ascii="MS PGothic" w:eastAsia="MS PGothic" w:hAnsi="MS PGothic" w:hint="eastAsia"/>
          <w:color w:val="000000"/>
          <w:lang w:eastAsia="ja-JP"/>
        </w:rPr>
        <w:t>外国普通債券</w:t>
      </w:r>
      <w:r w:rsidR="00857842" w:rsidRPr="00823F74">
        <w:rPr>
          <w:rFonts w:ascii="MS PGothic" w:eastAsia="MS PGothic" w:hAnsi="MS PGothic" w:hint="eastAsia"/>
          <w:color w:val="000000"/>
          <w:lang w:eastAsia="ja-JP"/>
        </w:rPr>
        <w:t>を合わせ</w:t>
      </w:r>
      <w:r w:rsidR="001058FD" w:rsidRPr="00823F74">
        <w:rPr>
          <w:rFonts w:ascii="MS PGothic" w:eastAsia="MS PGothic" w:hAnsi="MS PGothic" w:hint="eastAsia"/>
          <w:color w:val="000000"/>
          <w:lang w:eastAsia="ja-JP"/>
        </w:rPr>
        <w:t>て</w:t>
      </w:r>
      <w:r w:rsidR="00B5008D" w:rsidRPr="00823F74">
        <w:rPr>
          <w:rFonts w:ascii="MS PGothic" w:eastAsia="MS PGothic" w:hAnsi="MS PGothic" w:hint="eastAsia"/>
          <w:color w:val="000000"/>
          <w:lang w:eastAsia="ja-JP"/>
        </w:rPr>
        <w:t>新株引受権</w:t>
      </w:r>
      <w:r w:rsidR="00857842" w:rsidRPr="00823F74">
        <w:rPr>
          <w:rFonts w:ascii="MS PGothic" w:eastAsia="MS PGothic" w:hAnsi="MS PGothic" w:hint="eastAsia"/>
          <w:color w:val="000000"/>
          <w:lang w:eastAsia="ja-JP"/>
        </w:rPr>
        <w:t>付き社債の発行</w:t>
      </w:r>
      <w:r w:rsidR="001058FD" w:rsidRPr="00823F74">
        <w:rPr>
          <w:rFonts w:ascii="MS PGothic" w:eastAsia="MS PGothic" w:hAnsi="MS PGothic" w:hint="eastAsia"/>
          <w:color w:val="000000"/>
          <w:lang w:eastAsia="ja-JP"/>
        </w:rPr>
        <w:t>総額面価格</w:t>
      </w:r>
      <w:r w:rsidR="00857842" w:rsidRPr="00823F74">
        <w:rPr>
          <w:rFonts w:ascii="MS PGothic" w:eastAsia="MS PGothic" w:hAnsi="MS PGothic" w:hint="eastAsia"/>
          <w:color w:val="000000"/>
          <w:lang w:eastAsia="ja-JP"/>
        </w:rPr>
        <w:t>へ加算し</w:t>
      </w:r>
      <w:r w:rsidR="001058FD" w:rsidRPr="00823F74">
        <w:rPr>
          <w:rFonts w:ascii="MS PGothic" w:eastAsia="MS PGothic" w:hAnsi="MS PGothic" w:hint="eastAsia"/>
          <w:color w:val="000000"/>
          <w:lang w:eastAsia="ja-JP"/>
        </w:rPr>
        <w:t>、</w:t>
      </w:r>
      <w:r w:rsidR="00B5008D" w:rsidRPr="00823F74">
        <w:rPr>
          <w:rFonts w:ascii="MS PGothic" w:eastAsia="MS PGothic" w:hAnsi="MS PGothic" w:hint="eastAsia"/>
          <w:color w:val="000000"/>
          <w:lang w:eastAsia="ja-JP"/>
        </w:rPr>
        <w:t>グレタイ売買市場上場</w:t>
      </w:r>
      <w:r w:rsidR="00857842" w:rsidRPr="00823F74">
        <w:rPr>
          <w:rFonts w:ascii="MS PGothic" w:eastAsia="MS PGothic" w:hAnsi="MS PGothic" w:hint="eastAsia"/>
          <w:color w:val="000000"/>
          <w:lang w:eastAsia="ja-JP"/>
        </w:rPr>
        <w:t>費用を計算する。</w:t>
      </w:r>
    </w:p>
    <w:p w:rsidR="001058FD" w:rsidRPr="00823F74" w:rsidRDefault="001058FD" w:rsidP="004040B1">
      <w:pPr>
        <w:pStyle w:val="a3"/>
        <w:autoSpaceDE w:val="0"/>
        <w:autoSpaceDN w:val="0"/>
        <w:ind w:left="686" w:hanging="280"/>
        <w:jc w:val="both"/>
        <w:rPr>
          <w:rFonts w:ascii="MS PGothic" w:eastAsia="MS PGothic" w:hAnsi="MS PGothic"/>
          <w:color w:val="000000"/>
          <w:lang w:eastAsia="ja-JP"/>
        </w:rPr>
      </w:pPr>
    </w:p>
    <w:p w:rsidR="001058FD" w:rsidRPr="00823F74" w:rsidRDefault="001058FD" w:rsidP="004040B1">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⑤分割後の</w:t>
      </w:r>
      <w:r w:rsidR="000970A4" w:rsidRPr="00823F74">
        <w:rPr>
          <w:rFonts w:ascii="MS PGothic" w:eastAsia="MS PGothic" w:hAnsi="MS PGothic" w:hint="eastAsia"/>
          <w:color w:val="000000"/>
          <w:lang w:eastAsia="ja-JP"/>
        </w:rPr>
        <w:t>新株引受権証券</w:t>
      </w:r>
      <w:r w:rsidRPr="00823F74">
        <w:rPr>
          <w:rFonts w:ascii="MS PGothic" w:eastAsia="MS PGothic" w:hAnsi="MS PGothic" w:hint="eastAsia"/>
          <w:color w:val="000000"/>
          <w:lang w:eastAsia="ja-JP"/>
        </w:rPr>
        <w:t>の</w:t>
      </w:r>
      <w:r w:rsidR="00B5008D" w:rsidRPr="00823F74">
        <w:rPr>
          <w:rFonts w:ascii="MS PGothic" w:eastAsia="MS PGothic" w:hAnsi="MS PGothic" w:hint="eastAsia"/>
          <w:color w:val="000000"/>
          <w:lang w:eastAsia="ja-JP"/>
        </w:rPr>
        <w:t>グレタイ売買市場上場</w:t>
      </w:r>
      <w:r w:rsidR="0079538F" w:rsidRPr="00823F74">
        <w:rPr>
          <w:rFonts w:ascii="MS PGothic" w:eastAsia="MS PGothic" w:hAnsi="MS PGothic" w:hint="eastAsia"/>
          <w:color w:val="000000"/>
          <w:lang w:eastAsia="ja-JP"/>
        </w:rPr>
        <w:t>費用</w:t>
      </w:r>
      <w:r w:rsidRPr="00823F74">
        <w:rPr>
          <w:rFonts w:ascii="MS PGothic" w:eastAsia="MS PGothic" w:hAnsi="MS PGothic" w:hint="eastAsia"/>
          <w:color w:val="000000"/>
          <w:lang w:eastAsia="ja-JP"/>
        </w:rPr>
        <w:t>の計算</w:t>
      </w:r>
      <w:r w:rsidR="0079538F" w:rsidRPr="00823F74">
        <w:rPr>
          <w:rFonts w:ascii="MS PGothic" w:eastAsia="MS PGothic" w:hAnsi="MS PGothic" w:hint="eastAsia"/>
          <w:color w:val="000000"/>
          <w:lang w:eastAsia="ja-JP"/>
        </w:rPr>
        <w:t>について、</w:t>
      </w:r>
      <w:r w:rsidR="00C7432E" w:rsidRPr="00823F74">
        <w:rPr>
          <w:rFonts w:ascii="MS PGothic" w:eastAsia="MS PGothic" w:hAnsi="MS PGothic" w:hint="eastAsia"/>
          <w:color w:val="000000"/>
          <w:lang w:eastAsia="ja-JP"/>
        </w:rPr>
        <w:t>第１条会社株式に関する規定に従い、</w:t>
      </w:r>
      <w:r w:rsidR="0034226B" w:rsidRPr="00823F74">
        <w:rPr>
          <w:rFonts w:ascii="MS PGothic" w:eastAsia="MS PGothic" w:hAnsi="MS PGothic" w:hint="eastAsia"/>
          <w:color w:val="000000"/>
          <w:lang w:eastAsia="ja-JP"/>
        </w:rPr>
        <w:t>その発行総</w:t>
      </w:r>
      <w:r w:rsidR="002C4883" w:rsidRPr="00823F74">
        <w:rPr>
          <w:rFonts w:ascii="MS PGothic" w:eastAsia="MS PGothic" w:hAnsi="MS PGothic" w:hint="eastAsia"/>
          <w:color w:val="000000"/>
          <w:lang w:eastAsia="ja-JP"/>
        </w:rPr>
        <w:t>基数</w:t>
      </w:r>
      <w:r w:rsidR="0034226B" w:rsidRPr="00823F74">
        <w:rPr>
          <w:rFonts w:ascii="MS PGothic" w:eastAsia="MS PGothic" w:hAnsi="MS PGothic" w:hint="eastAsia"/>
          <w:color w:val="000000"/>
          <w:lang w:eastAsia="ja-JP"/>
        </w:rPr>
        <w:t>に発行価格を乗じて算出した発行総額を</w:t>
      </w:r>
      <w:r w:rsidR="000970A4" w:rsidRPr="00823F74">
        <w:rPr>
          <w:rFonts w:ascii="MS PGothic" w:eastAsia="MS PGothic" w:hAnsi="MS PGothic" w:hint="eastAsia"/>
          <w:color w:val="000000"/>
          <w:lang w:eastAsia="ja-JP"/>
        </w:rPr>
        <w:t>新株引受権証券</w:t>
      </w:r>
      <w:r w:rsidR="00CE1BEE" w:rsidRPr="00823F74">
        <w:rPr>
          <w:rFonts w:ascii="MS PGothic" w:eastAsia="MS PGothic" w:hAnsi="MS PGothic" w:hint="eastAsia"/>
          <w:color w:val="000000"/>
          <w:lang w:eastAsia="ja-JP"/>
        </w:rPr>
        <w:t>の存続期間により一括して全額受取る。</w:t>
      </w:r>
    </w:p>
    <w:p w:rsidR="00CE1BEE" w:rsidRPr="00823F74" w:rsidRDefault="00CE1BEE" w:rsidP="00CE1BEE">
      <w:pPr>
        <w:pStyle w:val="a3"/>
        <w:autoSpaceDE w:val="0"/>
        <w:autoSpaceDN w:val="0"/>
        <w:jc w:val="both"/>
        <w:rPr>
          <w:rFonts w:ascii="MS PGothic" w:eastAsia="MS PGothic" w:hAnsi="MS PGothic"/>
          <w:color w:val="000000"/>
          <w:lang w:eastAsia="ja-JP"/>
        </w:rPr>
      </w:pPr>
    </w:p>
    <w:p w:rsidR="00CE1BEE" w:rsidRPr="00823F74" w:rsidRDefault="00CE1BEE" w:rsidP="00BB0DF0">
      <w:pPr>
        <w:pStyle w:val="a3"/>
        <w:autoSpaceDE w:val="0"/>
        <w:autoSpaceDN w:val="0"/>
        <w:ind w:left="406" w:hanging="406"/>
        <w:jc w:val="both"/>
        <w:rPr>
          <w:rFonts w:ascii="MS PGothic" w:eastAsia="MS PGothic" w:hAnsi="MS PGothic"/>
          <w:color w:val="000000"/>
          <w:lang w:eastAsia="ja-JP"/>
        </w:rPr>
      </w:pPr>
      <w:r w:rsidRPr="00823F74">
        <w:rPr>
          <w:rFonts w:ascii="MS PGothic" w:eastAsia="MS PGothic" w:hAnsi="MS PGothic" w:hint="eastAsia"/>
          <w:color w:val="000000"/>
          <w:lang w:eastAsia="ja-JP"/>
        </w:rPr>
        <w:t>四、発行機構</w:t>
      </w:r>
      <w:r w:rsidR="00203C6B" w:rsidRPr="00823F74">
        <w:rPr>
          <w:rFonts w:ascii="MS PGothic" w:eastAsia="MS PGothic" w:hAnsi="MS PGothic" w:hint="eastAsia"/>
          <w:color w:val="000000"/>
          <w:lang w:eastAsia="ja-JP"/>
        </w:rPr>
        <w:t>は、</w:t>
      </w:r>
      <w:r w:rsidRPr="00823F74">
        <w:rPr>
          <w:rFonts w:ascii="MS PGothic" w:eastAsia="MS PGothic" w:hAnsi="MS PGothic" w:hint="eastAsia"/>
          <w:color w:val="000000"/>
          <w:lang w:eastAsia="ja-JP"/>
        </w:rPr>
        <w:t>発行した一般債券、転換可能社債、</w:t>
      </w:r>
      <w:r w:rsidR="009174CA" w:rsidRPr="00823F74">
        <w:rPr>
          <w:rFonts w:ascii="MS PGothic" w:eastAsia="MS PGothic" w:hAnsi="MS PGothic" w:hint="eastAsia"/>
          <w:color w:val="000000"/>
          <w:lang w:eastAsia="ja-JP"/>
        </w:rPr>
        <w:t>外国転換可能社債、</w:t>
      </w:r>
      <w:r w:rsidRPr="00823F74">
        <w:rPr>
          <w:rFonts w:ascii="MS PGothic" w:eastAsia="MS PGothic" w:hAnsi="MS PGothic" w:hint="eastAsia"/>
          <w:color w:val="000000"/>
          <w:lang w:eastAsia="ja-JP"/>
        </w:rPr>
        <w:t>交換社債及び</w:t>
      </w:r>
      <w:r w:rsidR="00B5008D" w:rsidRPr="00823F74">
        <w:rPr>
          <w:rFonts w:ascii="MS PGothic" w:eastAsia="MS PGothic" w:hAnsi="MS PGothic" w:hint="eastAsia"/>
          <w:color w:val="000000"/>
          <w:lang w:eastAsia="ja-JP"/>
        </w:rPr>
        <w:t>新株引受権</w:t>
      </w:r>
      <w:r w:rsidRPr="00823F74">
        <w:rPr>
          <w:rFonts w:ascii="MS PGothic" w:eastAsia="MS PGothic" w:hAnsi="MS PGothic" w:hint="eastAsia"/>
          <w:color w:val="000000"/>
          <w:lang w:eastAsia="ja-JP"/>
        </w:rPr>
        <w:t>付き社債</w:t>
      </w:r>
      <w:r w:rsidR="00EB1E48" w:rsidRPr="00823F74">
        <w:rPr>
          <w:rFonts w:ascii="MS PGothic" w:eastAsia="MS PGothic" w:hAnsi="MS PGothic" w:hint="eastAsia"/>
          <w:color w:val="000000"/>
          <w:lang w:eastAsia="ja-JP"/>
        </w:rPr>
        <w:t>（</w:t>
      </w:r>
      <w:r w:rsidR="00B5008D" w:rsidRPr="00823F74">
        <w:rPr>
          <w:rFonts w:ascii="MS PGothic" w:eastAsia="MS PGothic" w:hAnsi="MS PGothic" w:hint="eastAsia"/>
          <w:color w:val="000000"/>
          <w:lang w:eastAsia="ja-JP"/>
        </w:rPr>
        <w:t>新株引受権</w:t>
      </w:r>
      <w:r w:rsidR="00EB1E48" w:rsidRPr="00823F74">
        <w:rPr>
          <w:rFonts w:ascii="MS PGothic" w:eastAsia="MS PGothic" w:hAnsi="MS PGothic" w:hint="eastAsia"/>
          <w:color w:val="000000"/>
          <w:lang w:eastAsia="ja-JP"/>
        </w:rPr>
        <w:t>付き社債の契約履行又は分割後の社債を含む）、</w:t>
      </w:r>
      <w:r w:rsidR="009174CA" w:rsidRPr="00823F74">
        <w:rPr>
          <w:rFonts w:ascii="MS PGothic" w:eastAsia="MS PGothic" w:hAnsi="MS PGothic" w:hint="eastAsia"/>
          <w:color w:val="000000"/>
          <w:lang w:eastAsia="ja-JP"/>
        </w:rPr>
        <w:t>外国新株引受権付き社債（外国新株引受権付き社債の契約履行又は分割による外国普通債券を含む）、</w:t>
      </w:r>
      <w:r w:rsidR="00EB1E48" w:rsidRPr="00823F74">
        <w:rPr>
          <w:rFonts w:ascii="MS PGothic" w:eastAsia="MS PGothic" w:hAnsi="MS PGothic" w:hint="eastAsia"/>
          <w:color w:val="000000"/>
          <w:lang w:eastAsia="ja-JP"/>
        </w:rPr>
        <w:t>受益証券、資産基礎証券の</w:t>
      </w:r>
      <w:r w:rsidR="00B5008D" w:rsidRPr="00823F74">
        <w:rPr>
          <w:rFonts w:ascii="MS PGothic" w:eastAsia="MS PGothic" w:hAnsi="MS PGothic" w:hint="eastAsia"/>
          <w:color w:val="000000"/>
          <w:lang w:eastAsia="ja-JP"/>
        </w:rPr>
        <w:t>グレタイ売買市場上場</w:t>
      </w:r>
      <w:r w:rsidR="00EB1E48" w:rsidRPr="00823F74">
        <w:rPr>
          <w:rFonts w:ascii="MS PGothic" w:eastAsia="MS PGothic" w:hAnsi="MS PGothic" w:hint="eastAsia"/>
          <w:color w:val="000000"/>
          <w:lang w:eastAsia="ja-JP"/>
        </w:rPr>
        <w:t>を申請（申告）する際に、</w:t>
      </w:r>
      <w:r w:rsidR="00B5008D" w:rsidRPr="00823F74">
        <w:rPr>
          <w:rFonts w:ascii="MS PGothic" w:eastAsia="MS PGothic" w:hAnsi="MS PGothic" w:hint="eastAsia"/>
          <w:color w:val="000000"/>
          <w:lang w:eastAsia="ja-JP"/>
        </w:rPr>
        <w:t>グレタイ売買市場上場</w:t>
      </w:r>
      <w:r w:rsidR="00627CE3" w:rsidRPr="00823F74">
        <w:rPr>
          <w:rFonts w:ascii="MS PGothic" w:eastAsia="MS PGothic" w:hAnsi="MS PGothic" w:hint="eastAsia"/>
          <w:color w:val="000000"/>
          <w:lang w:eastAsia="ja-JP"/>
        </w:rPr>
        <w:t>審査</w:t>
      </w:r>
      <w:r w:rsidR="00EB1E48" w:rsidRPr="00823F74">
        <w:rPr>
          <w:rFonts w:ascii="MS PGothic" w:eastAsia="MS PGothic" w:hAnsi="MS PGothic" w:hint="eastAsia"/>
          <w:color w:val="000000"/>
          <w:lang w:eastAsia="ja-JP"/>
        </w:rPr>
        <w:t>費用</w:t>
      </w:r>
      <w:r w:rsidR="00BB5D81" w:rsidRPr="00823F74">
        <w:rPr>
          <w:rFonts w:ascii="MS PGothic" w:eastAsia="MS PGothic" w:hAnsi="MS PGothic" w:hint="eastAsia"/>
          <w:color w:val="000000"/>
          <w:lang w:eastAsia="ja-JP"/>
        </w:rPr>
        <w:t>として債券</w:t>
      </w:r>
      <w:r w:rsidR="00EB1E48" w:rsidRPr="00823F74">
        <w:rPr>
          <w:rFonts w:ascii="MS PGothic" w:eastAsia="MS PGothic" w:hAnsi="MS PGothic" w:hint="eastAsia"/>
          <w:color w:val="000000"/>
          <w:lang w:eastAsia="ja-JP"/>
        </w:rPr>
        <w:t>１枚あたりNTD5,000を本センターへ支払う必要があり、</w:t>
      </w:r>
      <w:r w:rsidR="00203C6B" w:rsidRPr="00823F74">
        <w:rPr>
          <w:rFonts w:ascii="MS PGothic" w:eastAsia="MS PGothic" w:hAnsi="MS PGothic" w:hint="eastAsia"/>
          <w:color w:val="000000"/>
          <w:lang w:eastAsia="ja-JP"/>
        </w:rPr>
        <w:t>毎回の</w:t>
      </w:r>
      <w:r w:rsidR="00EB1E48" w:rsidRPr="00823F74">
        <w:rPr>
          <w:rFonts w:ascii="MS PGothic" w:eastAsia="MS PGothic" w:hAnsi="MS PGothic" w:hint="eastAsia"/>
          <w:color w:val="000000"/>
          <w:lang w:eastAsia="ja-JP"/>
        </w:rPr>
        <w:t>上限額</w:t>
      </w:r>
      <w:r w:rsidR="00203C6B" w:rsidRPr="00823F74">
        <w:rPr>
          <w:rFonts w:ascii="MS PGothic" w:eastAsia="MS PGothic" w:hAnsi="MS PGothic" w:hint="eastAsia"/>
          <w:color w:val="000000"/>
          <w:lang w:eastAsia="ja-JP"/>
        </w:rPr>
        <w:t>はNTD20万とする。</w:t>
      </w:r>
      <w:r w:rsidR="00203C6B" w:rsidRPr="00823F74">
        <w:rPr>
          <w:rFonts w:ascii="MS PGothic" w:eastAsia="MS PGothic" w:hAnsi="MS PGothic" w:hint="eastAsia"/>
          <w:color w:val="000000"/>
          <w:lang w:eastAsia="ja-JP"/>
        </w:rPr>
        <w:lastRenderedPageBreak/>
        <w:t>発行機構は、分割元金債券及び分割利息債券の</w:t>
      </w:r>
      <w:r w:rsidR="00B5008D" w:rsidRPr="00823F74">
        <w:rPr>
          <w:rFonts w:ascii="MS PGothic" w:eastAsia="MS PGothic" w:hAnsi="MS PGothic" w:hint="eastAsia"/>
          <w:color w:val="000000"/>
          <w:lang w:eastAsia="ja-JP"/>
        </w:rPr>
        <w:t>グレタイ売買市場上場</w:t>
      </w:r>
      <w:r w:rsidR="00203C6B" w:rsidRPr="00823F74">
        <w:rPr>
          <w:rFonts w:ascii="MS PGothic" w:eastAsia="MS PGothic" w:hAnsi="MS PGothic" w:hint="eastAsia"/>
          <w:color w:val="000000"/>
          <w:lang w:eastAsia="ja-JP"/>
        </w:rPr>
        <w:t>を申請する際に、分割債券の</w:t>
      </w:r>
      <w:r w:rsidR="00B5008D" w:rsidRPr="00823F74">
        <w:rPr>
          <w:rFonts w:ascii="MS PGothic" w:eastAsia="MS PGothic" w:hAnsi="MS PGothic" w:hint="eastAsia"/>
          <w:color w:val="000000"/>
          <w:lang w:eastAsia="ja-JP"/>
        </w:rPr>
        <w:t>グレタイ売買市場上場</w:t>
      </w:r>
      <w:r w:rsidR="00203C6B" w:rsidRPr="00823F74">
        <w:rPr>
          <w:rFonts w:ascii="MS PGothic" w:eastAsia="MS PGothic" w:hAnsi="MS PGothic" w:hint="eastAsia"/>
          <w:color w:val="000000"/>
          <w:lang w:eastAsia="ja-JP"/>
        </w:rPr>
        <w:t>申請費用</w:t>
      </w:r>
      <w:r w:rsidR="00EE4E28" w:rsidRPr="00823F74">
        <w:rPr>
          <w:rFonts w:ascii="MS PGothic" w:eastAsia="MS PGothic" w:hAnsi="MS PGothic" w:hint="eastAsia"/>
          <w:color w:val="000000"/>
          <w:lang w:eastAsia="ja-JP"/>
        </w:rPr>
        <w:t>最高額は1枚あたりNTD1,000、毎年度の最高額はNTD10万とする。但し、政府債券、</w:t>
      </w:r>
      <w:r w:rsidR="00BB0DF0" w:rsidRPr="00823F74">
        <w:rPr>
          <w:rFonts w:ascii="MS PGothic" w:eastAsia="MS PGothic" w:hAnsi="MS PGothic" w:hint="eastAsia"/>
          <w:color w:val="000000"/>
          <w:lang w:eastAsia="ja-JP"/>
        </w:rPr>
        <w:t>国際的な機構及び外国政府に</w:t>
      </w:r>
      <w:r w:rsidR="00BB5D81" w:rsidRPr="00823F74">
        <w:rPr>
          <w:rFonts w:ascii="MS PGothic" w:eastAsia="MS PGothic" w:hAnsi="MS PGothic" w:hint="eastAsia"/>
          <w:color w:val="000000"/>
          <w:lang w:eastAsia="ja-JP"/>
        </w:rPr>
        <w:t>より</w:t>
      </w:r>
      <w:r w:rsidR="00BB0DF0" w:rsidRPr="00823F74">
        <w:rPr>
          <w:rFonts w:ascii="MS PGothic" w:eastAsia="MS PGothic" w:hAnsi="MS PGothic" w:hint="eastAsia"/>
          <w:color w:val="000000"/>
          <w:lang w:eastAsia="ja-JP"/>
        </w:rPr>
        <w:t>発行された債券、並びに中央預金保険股份有限公司が行政院金融再建基金からの受託により発行した債券について</w:t>
      </w:r>
      <w:r w:rsidR="00BB5D81" w:rsidRPr="00823F74">
        <w:rPr>
          <w:rFonts w:ascii="MS PGothic" w:eastAsia="MS PGothic" w:hAnsi="MS PGothic" w:hint="eastAsia"/>
          <w:color w:val="000000"/>
          <w:lang w:eastAsia="ja-JP"/>
        </w:rPr>
        <w:t>は</w:t>
      </w:r>
      <w:r w:rsidR="00BB0DF0" w:rsidRPr="00823F74">
        <w:rPr>
          <w:rFonts w:ascii="MS PGothic" w:eastAsia="MS PGothic" w:hAnsi="MS PGothic" w:hint="eastAsia"/>
          <w:color w:val="000000"/>
          <w:lang w:eastAsia="ja-JP"/>
        </w:rPr>
        <w:t>、</w:t>
      </w:r>
      <w:r w:rsidR="00B5008D" w:rsidRPr="00823F74">
        <w:rPr>
          <w:rFonts w:ascii="MS PGothic" w:eastAsia="MS PGothic" w:hAnsi="MS PGothic" w:hint="eastAsia"/>
          <w:color w:val="000000"/>
          <w:lang w:eastAsia="ja-JP"/>
        </w:rPr>
        <w:t>グレタイ売買市場上場</w:t>
      </w:r>
      <w:r w:rsidR="00627CE3" w:rsidRPr="00823F74">
        <w:rPr>
          <w:rFonts w:ascii="MS PGothic" w:eastAsia="MS PGothic" w:hAnsi="MS PGothic" w:hint="eastAsia"/>
          <w:color w:val="000000"/>
          <w:lang w:eastAsia="ja-JP"/>
        </w:rPr>
        <w:t>審査</w:t>
      </w:r>
      <w:r w:rsidR="00BB0DF0" w:rsidRPr="00823F74">
        <w:rPr>
          <w:rFonts w:ascii="MS PGothic" w:eastAsia="MS PGothic" w:hAnsi="MS PGothic" w:hint="eastAsia"/>
          <w:color w:val="000000"/>
          <w:lang w:eastAsia="ja-JP"/>
        </w:rPr>
        <w:t>費用の支払は不要である。</w:t>
      </w:r>
    </w:p>
    <w:p w:rsidR="00BB0DF0" w:rsidRPr="00823F74" w:rsidRDefault="00BB0DF0" w:rsidP="00BB0DF0">
      <w:pPr>
        <w:pStyle w:val="a3"/>
        <w:autoSpaceDE w:val="0"/>
        <w:autoSpaceDN w:val="0"/>
        <w:ind w:left="406" w:hanging="406"/>
        <w:jc w:val="both"/>
        <w:rPr>
          <w:rFonts w:ascii="MS PGothic" w:eastAsia="MS PGothic" w:hAnsi="MS PGothic"/>
          <w:color w:val="000000"/>
          <w:lang w:eastAsia="ja-JP"/>
        </w:rPr>
      </w:pPr>
    </w:p>
    <w:p w:rsidR="00BB0DF0" w:rsidRPr="00823F74" w:rsidRDefault="00BB0DF0" w:rsidP="00BB0DF0">
      <w:pPr>
        <w:pStyle w:val="a3"/>
        <w:autoSpaceDE w:val="0"/>
        <w:autoSpaceDN w:val="0"/>
        <w:ind w:left="406" w:hanging="406"/>
        <w:jc w:val="both"/>
        <w:rPr>
          <w:rFonts w:ascii="MS PGothic" w:eastAsia="MS PGothic" w:hAnsi="MS PGothic"/>
          <w:color w:val="000000"/>
          <w:lang w:eastAsia="ja-JP"/>
        </w:rPr>
      </w:pPr>
      <w:r w:rsidRPr="00823F74">
        <w:rPr>
          <w:rFonts w:ascii="MS PGothic" w:eastAsia="MS PGothic" w:hAnsi="MS PGothic" w:hint="eastAsia"/>
          <w:color w:val="000000"/>
          <w:lang w:eastAsia="ja-JP"/>
        </w:rPr>
        <w:t>五、本センターは業務上の必要に応じて第二</w:t>
      </w:r>
      <w:r w:rsidR="00BB5D81" w:rsidRPr="00823F74">
        <w:rPr>
          <w:rFonts w:ascii="MS PGothic" w:eastAsia="MS PGothic" w:hAnsi="MS PGothic" w:hint="eastAsia"/>
          <w:color w:val="000000"/>
          <w:lang w:eastAsia="ja-JP"/>
        </w:rPr>
        <w:t>条</w:t>
      </w:r>
      <w:r w:rsidR="00712FAF" w:rsidRPr="00823F74">
        <w:rPr>
          <w:rFonts w:ascii="MS PGothic" w:eastAsia="MS PGothic" w:hAnsi="MS PGothic" w:hint="eastAsia"/>
          <w:color w:val="000000"/>
          <w:lang w:eastAsia="ja-JP"/>
        </w:rPr>
        <w:t>における債券及び受益証券に係る費用比率を調整することができる。但し、0.021%を最低限とする。</w:t>
      </w:r>
    </w:p>
    <w:p w:rsidR="00712FAF" w:rsidRPr="00823F74" w:rsidRDefault="00712FAF" w:rsidP="00BB0DF0">
      <w:pPr>
        <w:pStyle w:val="a3"/>
        <w:autoSpaceDE w:val="0"/>
        <w:autoSpaceDN w:val="0"/>
        <w:ind w:left="406" w:hanging="406"/>
        <w:jc w:val="both"/>
        <w:rPr>
          <w:rFonts w:ascii="MS PGothic" w:eastAsia="MS PGothic" w:hAnsi="MS PGothic"/>
          <w:color w:val="000000"/>
          <w:lang w:eastAsia="ja-JP"/>
        </w:rPr>
      </w:pPr>
    </w:p>
    <w:p w:rsidR="00712FAF" w:rsidRPr="00823F74" w:rsidRDefault="00712FAF" w:rsidP="00BC08D7">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②前項の費用比率の調整について、本センターは主務機関から承認を得た上で公告・施行する。</w:t>
      </w:r>
    </w:p>
    <w:p w:rsidR="00963C40" w:rsidRPr="00823F74" w:rsidRDefault="00963C40" w:rsidP="00BB0DF0">
      <w:pPr>
        <w:pStyle w:val="a3"/>
        <w:autoSpaceDE w:val="0"/>
        <w:autoSpaceDN w:val="0"/>
        <w:ind w:left="406" w:hanging="406"/>
        <w:jc w:val="both"/>
        <w:rPr>
          <w:rFonts w:ascii="MS PGothic" w:eastAsia="MS PGothic" w:hAnsi="MS PGothic"/>
          <w:color w:val="000000"/>
          <w:lang w:eastAsia="ja-JP"/>
        </w:rPr>
      </w:pPr>
    </w:p>
    <w:p w:rsidR="00963C40" w:rsidRPr="00823F74" w:rsidRDefault="00963C40" w:rsidP="00BB0DF0">
      <w:pPr>
        <w:pStyle w:val="a3"/>
        <w:autoSpaceDE w:val="0"/>
        <w:autoSpaceDN w:val="0"/>
        <w:ind w:left="406" w:hanging="406"/>
        <w:jc w:val="both"/>
        <w:rPr>
          <w:rFonts w:ascii="MS PGothic" w:eastAsia="MS PGothic" w:hAnsi="MS PGothic"/>
          <w:color w:val="000000"/>
          <w:lang w:eastAsia="ja-JP"/>
        </w:rPr>
      </w:pPr>
      <w:r w:rsidRPr="00823F74">
        <w:rPr>
          <w:rFonts w:ascii="MS PGothic" w:eastAsia="MS PGothic" w:hAnsi="MS PGothic" w:hint="eastAsia"/>
          <w:color w:val="000000"/>
          <w:lang w:eastAsia="ja-JP"/>
        </w:rPr>
        <w:t>六、1</w:t>
      </w:r>
      <w:r w:rsidR="00632974" w:rsidRPr="00823F74">
        <w:rPr>
          <w:rFonts w:ascii="MS PGothic" w:eastAsia="MS PGothic" w:hAnsi="MS PGothic" w:hint="eastAsia"/>
          <w:color w:val="000000"/>
          <w:lang w:eastAsia="ja-JP"/>
        </w:rPr>
        <w:t>社</w:t>
      </w:r>
      <w:r w:rsidR="001A0EBD" w:rsidRPr="00823F74">
        <w:rPr>
          <w:rFonts w:ascii="MS PGothic" w:eastAsia="MS PGothic" w:hAnsi="MS PGothic" w:hint="eastAsia"/>
          <w:color w:val="000000"/>
          <w:lang w:eastAsia="ja-JP"/>
        </w:rPr>
        <w:t>あたり</w:t>
      </w:r>
      <w:r w:rsidR="002425CA" w:rsidRPr="00823F74">
        <w:rPr>
          <w:rFonts w:ascii="MS PGothic" w:eastAsia="MS PGothic" w:hAnsi="MS PGothic" w:hint="eastAsia"/>
          <w:color w:val="000000"/>
          <w:lang w:eastAsia="ja-JP"/>
        </w:rPr>
        <w:t>の</w:t>
      </w:r>
      <w:r w:rsidR="00B5008D" w:rsidRPr="00823F74">
        <w:rPr>
          <w:rFonts w:ascii="MS PGothic" w:eastAsia="MS PGothic" w:hAnsi="MS PGothic" w:hint="eastAsia"/>
          <w:color w:val="000000"/>
          <w:lang w:eastAsia="ja-JP"/>
        </w:rPr>
        <w:t>グレタイ売買市場</w:t>
      </w:r>
      <w:r w:rsidR="00B85BC1" w:rsidRPr="00823F74">
        <w:rPr>
          <w:rFonts w:ascii="MS PGothic" w:eastAsia="MS PGothic" w:hAnsi="MS PGothic" w:hint="eastAsia"/>
          <w:color w:val="000000"/>
          <w:lang w:eastAsia="ja-JP"/>
        </w:rPr>
        <w:t>株式</w:t>
      </w:r>
      <w:r w:rsidR="00B5008D" w:rsidRPr="00823F74">
        <w:rPr>
          <w:rFonts w:ascii="MS PGothic" w:eastAsia="MS PGothic" w:hAnsi="MS PGothic" w:hint="eastAsia"/>
          <w:color w:val="000000"/>
          <w:lang w:eastAsia="ja-JP"/>
        </w:rPr>
        <w:t>上場</w:t>
      </w:r>
      <w:r w:rsidR="001A0EBD" w:rsidRPr="00823F74">
        <w:rPr>
          <w:rFonts w:ascii="MS PGothic" w:eastAsia="MS PGothic" w:hAnsi="MS PGothic" w:hint="eastAsia"/>
          <w:color w:val="000000"/>
          <w:lang w:eastAsia="ja-JP"/>
        </w:rPr>
        <w:t>に係る</w:t>
      </w:r>
      <w:r w:rsidR="00BC31D2" w:rsidRPr="00823F74">
        <w:rPr>
          <w:rFonts w:ascii="MS PGothic" w:eastAsia="MS PGothic" w:hAnsi="MS PGothic" w:hint="eastAsia"/>
          <w:color w:val="000000"/>
          <w:lang w:eastAsia="ja-JP"/>
        </w:rPr>
        <w:t>年間</w:t>
      </w:r>
      <w:r w:rsidR="001A0EBD" w:rsidRPr="00823F74">
        <w:rPr>
          <w:rFonts w:ascii="MS PGothic" w:eastAsia="MS PGothic" w:hAnsi="MS PGothic" w:hint="eastAsia"/>
          <w:color w:val="000000"/>
          <w:lang w:eastAsia="ja-JP"/>
        </w:rPr>
        <w:t>総</w:t>
      </w:r>
      <w:r w:rsidR="00632974" w:rsidRPr="00823F74">
        <w:rPr>
          <w:rFonts w:ascii="MS PGothic" w:eastAsia="MS PGothic" w:hAnsi="MS PGothic" w:hint="eastAsia"/>
          <w:color w:val="000000"/>
          <w:lang w:eastAsia="ja-JP"/>
        </w:rPr>
        <w:t>費用</w:t>
      </w:r>
      <w:r w:rsidR="001A0EBD" w:rsidRPr="00823F74">
        <w:rPr>
          <w:rFonts w:ascii="MS PGothic" w:eastAsia="MS PGothic" w:hAnsi="MS PGothic" w:hint="eastAsia"/>
          <w:color w:val="000000"/>
          <w:lang w:eastAsia="ja-JP"/>
        </w:rPr>
        <w:t>の最高額はNTD45万、</w:t>
      </w:r>
      <w:r w:rsidR="002D4974" w:rsidRPr="00823F74">
        <w:rPr>
          <w:rFonts w:ascii="MS PGothic" w:eastAsia="MS PGothic" w:hAnsi="MS PGothic" w:hint="eastAsia"/>
          <w:color w:val="000000"/>
          <w:lang w:eastAsia="ja-JP"/>
        </w:rPr>
        <w:t>台湾預託証券1枚あたり</w:t>
      </w:r>
      <w:r w:rsidR="00B5008D" w:rsidRPr="00823F74">
        <w:rPr>
          <w:rFonts w:ascii="MS PGothic" w:eastAsia="MS PGothic" w:hAnsi="MS PGothic" w:hint="eastAsia"/>
          <w:color w:val="000000"/>
          <w:lang w:eastAsia="ja-JP"/>
        </w:rPr>
        <w:t>グレタイ売買市場上場</w:t>
      </w:r>
      <w:r w:rsidR="002D4974" w:rsidRPr="00823F74">
        <w:rPr>
          <w:rFonts w:ascii="MS PGothic" w:eastAsia="MS PGothic" w:hAnsi="MS PGothic" w:hint="eastAsia"/>
          <w:color w:val="000000"/>
          <w:lang w:eastAsia="ja-JP"/>
        </w:rPr>
        <w:t>に係る</w:t>
      </w:r>
      <w:r w:rsidR="00BC31D2" w:rsidRPr="00823F74">
        <w:rPr>
          <w:rFonts w:ascii="MS PGothic" w:eastAsia="MS PGothic" w:hAnsi="MS PGothic" w:hint="eastAsia"/>
          <w:color w:val="000000"/>
          <w:lang w:eastAsia="ja-JP"/>
        </w:rPr>
        <w:t>年間</w:t>
      </w:r>
      <w:r w:rsidR="002D4974" w:rsidRPr="00823F74">
        <w:rPr>
          <w:rFonts w:ascii="MS PGothic" w:eastAsia="MS PGothic" w:hAnsi="MS PGothic" w:hint="eastAsia"/>
          <w:color w:val="000000"/>
          <w:lang w:eastAsia="ja-JP"/>
        </w:rPr>
        <w:t>総費用の最高額はNTD45万、一般債券の</w:t>
      </w:r>
      <w:r w:rsidR="00B5008D" w:rsidRPr="00823F74">
        <w:rPr>
          <w:rFonts w:ascii="MS PGothic" w:eastAsia="MS PGothic" w:hAnsi="MS PGothic" w:hint="eastAsia"/>
          <w:color w:val="000000"/>
          <w:lang w:eastAsia="ja-JP"/>
        </w:rPr>
        <w:t>グレタイ売買市場上場</w:t>
      </w:r>
      <w:r w:rsidR="002D4974" w:rsidRPr="00823F74">
        <w:rPr>
          <w:rFonts w:ascii="MS PGothic" w:eastAsia="MS PGothic" w:hAnsi="MS PGothic" w:hint="eastAsia"/>
          <w:color w:val="000000"/>
          <w:lang w:eastAsia="ja-JP"/>
        </w:rPr>
        <w:t>費用はNTD50万、転換可能社債、交換社債及び</w:t>
      </w:r>
      <w:r w:rsidR="00B5008D" w:rsidRPr="00823F74">
        <w:rPr>
          <w:rFonts w:ascii="MS PGothic" w:eastAsia="MS PGothic" w:hAnsi="MS PGothic" w:hint="eastAsia"/>
          <w:color w:val="000000"/>
          <w:lang w:eastAsia="ja-JP"/>
        </w:rPr>
        <w:t>新株引受権</w:t>
      </w:r>
      <w:r w:rsidR="00BC08D7" w:rsidRPr="00823F74">
        <w:rPr>
          <w:rFonts w:ascii="MS PGothic" w:eastAsia="MS PGothic" w:hAnsi="MS PGothic" w:hint="eastAsia"/>
          <w:color w:val="000000"/>
          <w:lang w:eastAsia="ja-JP"/>
        </w:rPr>
        <w:t>付き社債（</w:t>
      </w:r>
      <w:r w:rsidR="00B5008D" w:rsidRPr="00823F74">
        <w:rPr>
          <w:rFonts w:ascii="MS PGothic" w:eastAsia="MS PGothic" w:hAnsi="MS PGothic" w:hint="eastAsia"/>
          <w:color w:val="000000"/>
          <w:lang w:eastAsia="ja-JP"/>
        </w:rPr>
        <w:t>新株引受権</w:t>
      </w:r>
      <w:r w:rsidR="00BC08D7" w:rsidRPr="00823F74">
        <w:rPr>
          <w:rFonts w:ascii="MS PGothic" w:eastAsia="MS PGothic" w:hAnsi="MS PGothic" w:hint="eastAsia"/>
          <w:color w:val="000000"/>
          <w:lang w:eastAsia="ja-JP"/>
        </w:rPr>
        <w:t>付き社債の契約履行又は分割後の社債を含む）の</w:t>
      </w:r>
      <w:r w:rsidR="00B5008D" w:rsidRPr="00823F74">
        <w:rPr>
          <w:rFonts w:ascii="MS PGothic" w:eastAsia="MS PGothic" w:hAnsi="MS PGothic" w:hint="eastAsia"/>
          <w:color w:val="000000"/>
          <w:lang w:eastAsia="ja-JP"/>
        </w:rPr>
        <w:t>グレタイ売買市場上場</w:t>
      </w:r>
      <w:r w:rsidR="00BC08D7" w:rsidRPr="00823F74">
        <w:rPr>
          <w:rFonts w:ascii="MS PGothic" w:eastAsia="MS PGothic" w:hAnsi="MS PGothic" w:hint="eastAsia"/>
          <w:color w:val="000000"/>
          <w:lang w:eastAsia="ja-JP"/>
        </w:rPr>
        <w:t>費用は合計NTD50万</w:t>
      </w:r>
      <w:r w:rsidR="0092154E" w:rsidRPr="00823F74">
        <w:rPr>
          <w:rFonts w:ascii="MS PGothic" w:eastAsia="MS PGothic" w:hAnsi="MS PGothic" w:hint="eastAsia"/>
          <w:color w:val="000000"/>
          <w:lang w:eastAsia="ja-JP"/>
        </w:rPr>
        <w:t>、外国転換可能社債及び外国新株引受権付き社債（外国新株引受権付き社債の契約履行又は分割による外国普通債券を含む）のグレタイ売買市場上場費用は合計NTD50万</w:t>
      </w:r>
      <w:r w:rsidR="00BC08D7" w:rsidRPr="00823F74">
        <w:rPr>
          <w:rFonts w:ascii="MS PGothic" w:eastAsia="MS PGothic" w:hAnsi="MS PGothic" w:hint="eastAsia"/>
          <w:color w:val="000000"/>
          <w:lang w:eastAsia="ja-JP"/>
        </w:rPr>
        <w:t>とする。</w:t>
      </w:r>
    </w:p>
    <w:p w:rsidR="003378EF" w:rsidRPr="00823F74" w:rsidRDefault="003378EF" w:rsidP="00BC08D7">
      <w:pPr>
        <w:pStyle w:val="a3"/>
        <w:autoSpaceDE w:val="0"/>
        <w:autoSpaceDN w:val="0"/>
        <w:jc w:val="both"/>
        <w:rPr>
          <w:rFonts w:ascii="MS PGothic" w:eastAsia="MS PGothic" w:hAnsi="MS PGothic"/>
          <w:color w:val="000000"/>
          <w:lang w:eastAsia="ja-JP"/>
        </w:rPr>
      </w:pPr>
    </w:p>
    <w:p w:rsidR="00BC08D7" w:rsidRPr="00823F74" w:rsidRDefault="00BC08D7" w:rsidP="006F31A5">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②発行機構</w:t>
      </w:r>
      <w:r w:rsidR="006F31A5" w:rsidRPr="00823F74">
        <w:rPr>
          <w:rFonts w:ascii="MS PGothic" w:eastAsia="MS PGothic" w:hAnsi="MS PGothic" w:hint="eastAsia"/>
          <w:color w:val="000000"/>
          <w:lang w:eastAsia="ja-JP"/>
        </w:rPr>
        <w:t>の</w:t>
      </w:r>
      <w:r w:rsidRPr="00823F74">
        <w:rPr>
          <w:rFonts w:ascii="MS PGothic" w:eastAsia="MS PGothic" w:hAnsi="MS PGothic" w:hint="eastAsia"/>
          <w:color w:val="000000"/>
          <w:lang w:eastAsia="ja-JP"/>
        </w:rPr>
        <w:t>「金融資産証券化条例」に基づき発行した受益証券及び資産基礎証券</w:t>
      </w:r>
      <w:r w:rsidR="00291D3B" w:rsidRPr="00823F74">
        <w:rPr>
          <w:rFonts w:ascii="MS PGothic" w:eastAsia="MS PGothic" w:hAnsi="MS PGothic" w:hint="eastAsia"/>
          <w:color w:val="000000"/>
          <w:lang w:eastAsia="ja-JP"/>
        </w:rPr>
        <w:t>について、各資産</w:t>
      </w:r>
      <w:r w:rsidR="002425CA" w:rsidRPr="00823F74">
        <w:rPr>
          <w:rFonts w:ascii="MS PGothic" w:eastAsia="MS PGothic" w:hAnsi="MS PGothic" w:hint="eastAsia"/>
          <w:color w:val="000000"/>
          <w:lang w:eastAsia="ja-JP"/>
        </w:rPr>
        <w:t>グループ</w:t>
      </w:r>
      <w:r w:rsidR="00291D3B" w:rsidRPr="00823F74">
        <w:rPr>
          <w:rFonts w:ascii="MS PGothic" w:eastAsia="MS PGothic" w:hAnsi="MS PGothic" w:hint="eastAsia"/>
          <w:color w:val="000000"/>
          <w:lang w:eastAsia="ja-JP"/>
        </w:rPr>
        <w:t>の</w:t>
      </w:r>
      <w:r w:rsidR="00BC31D2" w:rsidRPr="00823F74">
        <w:rPr>
          <w:rFonts w:ascii="MS PGothic" w:eastAsia="MS PGothic" w:hAnsi="MS PGothic" w:hint="eastAsia"/>
          <w:color w:val="000000"/>
          <w:lang w:eastAsia="ja-JP"/>
        </w:rPr>
        <w:t>年間</w:t>
      </w:r>
      <w:r w:rsidR="00B5008D" w:rsidRPr="00823F74">
        <w:rPr>
          <w:rFonts w:ascii="MS PGothic" w:eastAsia="MS PGothic" w:hAnsi="MS PGothic" w:hint="eastAsia"/>
          <w:color w:val="000000"/>
          <w:lang w:eastAsia="ja-JP"/>
        </w:rPr>
        <w:t>グレタイ売買市場上場</w:t>
      </w:r>
      <w:r w:rsidR="00291D3B" w:rsidRPr="00823F74">
        <w:rPr>
          <w:rFonts w:ascii="MS PGothic" w:eastAsia="MS PGothic" w:hAnsi="MS PGothic" w:hint="eastAsia"/>
          <w:color w:val="000000"/>
          <w:lang w:eastAsia="ja-JP"/>
        </w:rPr>
        <w:t>費用の最高額はNTD50万とする。発行機構</w:t>
      </w:r>
      <w:r w:rsidR="006F31A5" w:rsidRPr="00823F74">
        <w:rPr>
          <w:rFonts w:ascii="MS PGothic" w:eastAsia="MS PGothic" w:hAnsi="MS PGothic" w:hint="eastAsia"/>
          <w:color w:val="000000"/>
          <w:lang w:eastAsia="ja-JP"/>
        </w:rPr>
        <w:t>の</w:t>
      </w:r>
      <w:r w:rsidR="00291D3B" w:rsidRPr="00823F74">
        <w:rPr>
          <w:rFonts w:ascii="MS PGothic" w:eastAsia="MS PGothic" w:hAnsi="MS PGothic" w:hint="eastAsia"/>
          <w:color w:val="000000"/>
          <w:lang w:eastAsia="ja-JP"/>
        </w:rPr>
        <w:t>「不動産証券化条例」に基づき発行した不動産資産信託受益証券について、</w:t>
      </w:r>
      <w:r w:rsidR="006F31A5" w:rsidRPr="00823F74">
        <w:rPr>
          <w:rFonts w:ascii="MS PGothic" w:eastAsia="MS PGothic" w:hAnsi="MS PGothic" w:hint="eastAsia"/>
          <w:color w:val="000000"/>
          <w:lang w:eastAsia="ja-JP"/>
        </w:rPr>
        <w:t>同一の不動産受託資産グループの</w:t>
      </w:r>
      <w:r w:rsidR="00BC31D2" w:rsidRPr="00823F74">
        <w:rPr>
          <w:rFonts w:ascii="MS PGothic" w:eastAsia="MS PGothic" w:hAnsi="MS PGothic" w:hint="eastAsia"/>
          <w:color w:val="000000"/>
          <w:lang w:eastAsia="ja-JP"/>
        </w:rPr>
        <w:t>年間</w:t>
      </w:r>
      <w:r w:rsidR="00B5008D" w:rsidRPr="00823F74">
        <w:rPr>
          <w:rFonts w:ascii="MS PGothic" w:eastAsia="MS PGothic" w:hAnsi="MS PGothic" w:hint="eastAsia"/>
          <w:color w:val="000000"/>
          <w:lang w:eastAsia="ja-JP"/>
        </w:rPr>
        <w:t>グレタイ売買市場上場</w:t>
      </w:r>
      <w:r w:rsidR="006F31A5" w:rsidRPr="00823F74">
        <w:rPr>
          <w:rFonts w:ascii="MS PGothic" w:eastAsia="MS PGothic" w:hAnsi="MS PGothic" w:hint="eastAsia"/>
          <w:color w:val="000000"/>
          <w:lang w:eastAsia="ja-JP"/>
        </w:rPr>
        <w:t>総費用の最高額はNTD50万とする。</w:t>
      </w:r>
    </w:p>
    <w:p w:rsidR="0092154E" w:rsidRPr="00823F74" w:rsidRDefault="0092154E" w:rsidP="006F31A5">
      <w:pPr>
        <w:pStyle w:val="a3"/>
        <w:autoSpaceDE w:val="0"/>
        <w:autoSpaceDN w:val="0"/>
        <w:ind w:left="686" w:hanging="280"/>
        <w:jc w:val="both"/>
        <w:rPr>
          <w:rFonts w:ascii="MS PGothic" w:eastAsia="MS PGothic" w:hAnsi="MS PGothic"/>
          <w:color w:val="000000"/>
          <w:lang w:eastAsia="ja-JP"/>
        </w:rPr>
      </w:pPr>
    </w:p>
    <w:p w:rsidR="0092154E" w:rsidRPr="00823F74" w:rsidRDefault="0092154E" w:rsidP="006F31A5">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③</w:t>
      </w:r>
      <w:r w:rsidR="005E0C57" w:rsidRPr="00823F74">
        <w:rPr>
          <w:rFonts w:ascii="MS PGothic" w:eastAsia="MS PGothic" w:hAnsi="MS PGothic" w:hint="eastAsia"/>
          <w:color w:val="000000"/>
          <w:lang w:eastAsia="ja-JP"/>
        </w:rPr>
        <w:t>引受（販売）権証書のグレタイ売買市場上場費用は第一項の明細表の規定に準拠する。存続期間に</w:t>
      </w:r>
      <w:r w:rsidR="00E05717" w:rsidRPr="00823F74">
        <w:rPr>
          <w:rFonts w:ascii="MS PGothic" w:eastAsia="MS PGothic" w:hAnsi="MS PGothic" w:hint="eastAsia"/>
          <w:color w:val="000000"/>
          <w:lang w:eastAsia="ja-JP"/>
        </w:rPr>
        <w:t>基づき</w:t>
      </w:r>
      <w:r w:rsidR="005E0C57" w:rsidRPr="00823F74">
        <w:rPr>
          <w:rFonts w:ascii="MS PGothic" w:eastAsia="MS PGothic" w:hAnsi="MS PGothic" w:hint="eastAsia"/>
          <w:color w:val="000000"/>
          <w:lang w:eastAsia="ja-JP"/>
        </w:rPr>
        <w:t>一括して</w:t>
      </w:r>
      <w:r w:rsidR="00E05717" w:rsidRPr="00823F74">
        <w:rPr>
          <w:rFonts w:ascii="MS PGothic" w:eastAsia="MS PGothic" w:hAnsi="MS PGothic" w:hint="eastAsia"/>
          <w:color w:val="000000"/>
          <w:lang w:eastAsia="ja-JP"/>
        </w:rPr>
        <w:t>徴収</w:t>
      </w:r>
      <w:r w:rsidR="0096713C" w:rsidRPr="00823F74">
        <w:rPr>
          <w:rFonts w:ascii="MS PGothic" w:eastAsia="MS PGothic" w:hAnsi="MS PGothic" w:hint="eastAsia"/>
          <w:color w:val="000000"/>
          <w:lang w:eastAsia="ja-JP"/>
        </w:rPr>
        <w:t>し、</w:t>
      </w:r>
      <w:r w:rsidR="00E05717" w:rsidRPr="00823F74">
        <w:rPr>
          <w:rFonts w:ascii="MS PGothic" w:eastAsia="MS PGothic" w:hAnsi="MS PGothic" w:hint="eastAsia"/>
          <w:color w:val="000000"/>
          <w:lang w:eastAsia="ja-JP"/>
        </w:rPr>
        <w:t>存続期間が6ヶ月未満である場合は6ヶ月と</w:t>
      </w:r>
      <w:r w:rsidR="00C462CF" w:rsidRPr="00823F74">
        <w:rPr>
          <w:rFonts w:ascii="MS PGothic" w:eastAsia="MS PGothic" w:hAnsi="MS PGothic" w:hint="eastAsia"/>
          <w:color w:val="000000"/>
          <w:lang w:eastAsia="ja-JP"/>
        </w:rPr>
        <w:t>して計算</w:t>
      </w:r>
      <w:r w:rsidR="00E05717" w:rsidRPr="00823F74">
        <w:rPr>
          <w:rFonts w:ascii="MS PGothic" w:eastAsia="MS PGothic" w:hAnsi="MS PGothic" w:hint="eastAsia"/>
          <w:color w:val="000000"/>
          <w:lang w:eastAsia="ja-JP"/>
        </w:rPr>
        <w:t>する。増額発行する引受（販売）権証書については</w:t>
      </w:r>
      <w:r w:rsidR="000E4DFD" w:rsidRPr="00823F74">
        <w:rPr>
          <w:rFonts w:ascii="MS PGothic" w:eastAsia="MS PGothic" w:hAnsi="MS PGothic" w:hint="eastAsia"/>
          <w:color w:val="000000"/>
          <w:lang w:eastAsia="ja-JP"/>
        </w:rPr>
        <w:t>発行</w:t>
      </w:r>
      <w:r w:rsidR="0096713C" w:rsidRPr="00823F74">
        <w:rPr>
          <w:rFonts w:ascii="MS PGothic" w:eastAsia="MS PGothic" w:hAnsi="MS PGothic" w:hint="eastAsia"/>
          <w:color w:val="000000"/>
          <w:lang w:eastAsia="ja-JP"/>
        </w:rPr>
        <w:t>毎</w:t>
      </w:r>
      <w:r w:rsidR="000E4DFD" w:rsidRPr="00823F74">
        <w:rPr>
          <w:rFonts w:ascii="MS PGothic" w:eastAsia="MS PGothic" w:hAnsi="MS PGothic" w:hint="eastAsia"/>
          <w:color w:val="000000"/>
          <w:lang w:eastAsia="ja-JP"/>
        </w:rPr>
        <w:t>に</w:t>
      </w:r>
      <w:r w:rsidR="00E05717" w:rsidRPr="00823F74">
        <w:rPr>
          <w:rFonts w:ascii="MS PGothic" w:eastAsia="MS PGothic" w:hAnsi="MS PGothic" w:hint="eastAsia"/>
          <w:color w:val="000000"/>
          <w:lang w:eastAsia="ja-JP"/>
        </w:rPr>
        <w:t>NTD2万のグレタイ売買市場上場費用を徴収する。</w:t>
      </w:r>
    </w:p>
    <w:p w:rsidR="000E4DFD" w:rsidRPr="00823F74" w:rsidRDefault="000E4DFD" w:rsidP="006F31A5">
      <w:pPr>
        <w:pStyle w:val="a3"/>
        <w:autoSpaceDE w:val="0"/>
        <w:autoSpaceDN w:val="0"/>
        <w:ind w:left="686" w:hanging="280"/>
        <w:jc w:val="both"/>
        <w:rPr>
          <w:rFonts w:ascii="MS PGothic" w:eastAsia="MS PGothic" w:hAnsi="MS PGothic"/>
          <w:color w:val="000000"/>
          <w:lang w:eastAsia="ja-JP"/>
        </w:rPr>
      </w:pPr>
    </w:p>
    <w:p w:rsidR="000E4DFD" w:rsidRPr="00823F74" w:rsidRDefault="000E4DFD" w:rsidP="006F31A5">
      <w:pPr>
        <w:pStyle w:val="a3"/>
        <w:autoSpaceDE w:val="0"/>
        <w:autoSpaceDN w:val="0"/>
        <w:ind w:left="686" w:hanging="280"/>
        <w:jc w:val="both"/>
        <w:rPr>
          <w:rFonts w:ascii="MS PGothic" w:eastAsia="MS PGothic" w:hAnsi="MS PGothic"/>
          <w:color w:val="000000"/>
          <w:lang w:eastAsia="ja-JP"/>
        </w:rPr>
      </w:pPr>
      <w:r w:rsidRPr="00823F74">
        <w:rPr>
          <w:rFonts w:ascii="MS PGothic" w:eastAsia="MS PGothic" w:hAnsi="MS PGothic" w:hint="eastAsia"/>
          <w:color w:val="000000"/>
          <w:lang w:eastAsia="ja-JP"/>
        </w:rPr>
        <w:t>④引受（販売）権証書の存続期間において</w:t>
      </w:r>
      <w:r w:rsidR="00D0565E" w:rsidRPr="00823F74">
        <w:rPr>
          <w:rFonts w:ascii="MS PGothic" w:eastAsia="MS PGothic" w:hAnsi="MS PGothic" w:hint="eastAsia"/>
          <w:color w:val="000000"/>
          <w:lang w:eastAsia="ja-JP"/>
        </w:rPr>
        <w:t>証書発行口数の取消が発生した場合、本センターは証書のグレタイ売買市場上場中止日に</w:t>
      </w:r>
      <w:r w:rsidR="00C462CF" w:rsidRPr="00823F74">
        <w:rPr>
          <w:rFonts w:ascii="MS PGothic" w:eastAsia="MS PGothic" w:hAnsi="MS PGothic" w:hint="eastAsia"/>
          <w:color w:val="000000"/>
          <w:lang w:eastAsia="ja-JP"/>
        </w:rPr>
        <w:t>おいて</w:t>
      </w:r>
      <w:r w:rsidR="002318D7" w:rsidRPr="00823F74">
        <w:rPr>
          <w:rFonts w:ascii="MS PGothic" w:eastAsia="MS PGothic" w:hAnsi="MS PGothic" w:hint="eastAsia"/>
          <w:color w:val="000000"/>
          <w:lang w:eastAsia="ja-JP"/>
        </w:rPr>
        <w:t>初回発行数量から取消後の証書口数を差し引いた後の口数を</w:t>
      </w:r>
      <w:r w:rsidR="00C462CF" w:rsidRPr="00823F74">
        <w:rPr>
          <w:rFonts w:ascii="MS PGothic" w:eastAsia="MS PGothic" w:hAnsi="MS PGothic" w:hint="eastAsia"/>
          <w:color w:val="000000"/>
          <w:lang w:eastAsia="ja-JP"/>
        </w:rPr>
        <w:t>1口の発行価格に</w:t>
      </w:r>
      <w:r w:rsidR="002318D7" w:rsidRPr="00823F74">
        <w:rPr>
          <w:rFonts w:ascii="MS PGothic" w:eastAsia="MS PGothic" w:hAnsi="MS PGothic" w:hint="eastAsia"/>
          <w:color w:val="000000"/>
          <w:lang w:eastAsia="ja-JP"/>
        </w:rPr>
        <w:t>乗じてグレタイ</w:t>
      </w:r>
      <w:r w:rsidR="00114880" w:rsidRPr="00823F74">
        <w:rPr>
          <w:rFonts w:ascii="MS PGothic" w:eastAsia="MS PGothic" w:hAnsi="MS PGothic" w:hint="eastAsia"/>
          <w:color w:val="000000"/>
          <w:lang w:eastAsia="ja-JP"/>
        </w:rPr>
        <w:t>売買</w:t>
      </w:r>
      <w:r w:rsidR="002318D7" w:rsidRPr="00823F74">
        <w:rPr>
          <w:rFonts w:ascii="MS PGothic" w:eastAsia="MS PGothic" w:hAnsi="MS PGothic" w:hint="eastAsia"/>
          <w:color w:val="000000"/>
          <w:lang w:eastAsia="ja-JP"/>
        </w:rPr>
        <w:t>市場上場費用を再計算する。再計算後、当初の費用との間に差額が</w:t>
      </w:r>
      <w:r w:rsidR="00114880" w:rsidRPr="00823F74">
        <w:rPr>
          <w:rFonts w:ascii="MS PGothic" w:eastAsia="MS PGothic" w:hAnsi="MS PGothic" w:hint="eastAsia"/>
          <w:color w:val="000000"/>
          <w:lang w:eastAsia="ja-JP"/>
        </w:rPr>
        <w:t>ある場合、本サンタ―から通知を受けた後5日以内に当該差額を補填する必要がある。</w:t>
      </w:r>
    </w:p>
    <w:p w:rsidR="00912A2A" w:rsidRPr="00823F74" w:rsidRDefault="00912A2A">
      <w:pPr>
        <w:pStyle w:val="a3"/>
        <w:autoSpaceDE w:val="0"/>
        <w:autoSpaceDN w:val="0"/>
        <w:ind w:left="471" w:hanging="471"/>
        <w:jc w:val="both"/>
        <w:rPr>
          <w:rFonts w:ascii="MS PGothic" w:eastAsia="MS PGothic" w:hAnsi="MS PGothic"/>
          <w:color w:val="000000"/>
          <w:lang w:eastAsia="ja-JP"/>
        </w:rPr>
      </w:pPr>
    </w:p>
    <w:p w:rsidR="006F31A5" w:rsidRPr="00823F74" w:rsidRDefault="007933D3">
      <w:pPr>
        <w:pStyle w:val="a3"/>
        <w:autoSpaceDE w:val="0"/>
        <w:autoSpaceDN w:val="0"/>
        <w:ind w:left="471" w:hanging="471"/>
        <w:jc w:val="both"/>
        <w:rPr>
          <w:rFonts w:ascii="MS PGothic" w:eastAsia="MS PGothic" w:hAnsi="MS PGothic"/>
          <w:color w:val="000000"/>
          <w:lang w:eastAsia="ja-JP"/>
        </w:rPr>
      </w:pPr>
      <w:r w:rsidRPr="00823F74">
        <w:rPr>
          <w:rFonts w:ascii="MS PGothic" w:eastAsia="MS PGothic" w:hAnsi="MS PGothic" w:hint="eastAsia"/>
          <w:color w:val="000000"/>
          <w:lang w:eastAsia="ja-JP"/>
        </w:rPr>
        <w:t>七、有価証券が</w:t>
      </w:r>
      <w:r w:rsidR="00B5008D" w:rsidRPr="00823F74">
        <w:rPr>
          <w:rFonts w:ascii="MS PGothic" w:eastAsia="MS PGothic" w:hAnsi="MS PGothic" w:hint="eastAsia"/>
          <w:color w:val="000000"/>
          <w:lang w:eastAsia="ja-JP"/>
        </w:rPr>
        <w:t>グレタイ売買市場上場</w:t>
      </w:r>
      <w:r w:rsidRPr="00823F74">
        <w:rPr>
          <w:rFonts w:ascii="MS PGothic" w:eastAsia="MS PGothic" w:hAnsi="MS PGothic" w:hint="eastAsia"/>
          <w:color w:val="000000"/>
          <w:lang w:eastAsia="ja-JP"/>
        </w:rPr>
        <w:t>とされた後、</w:t>
      </w:r>
      <w:r w:rsidR="00D059B0" w:rsidRPr="00823F74">
        <w:rPr>
          <w:rFonts w:ascii="MS PGothic" w:eastAsia="MS PGothic" w:hAnsi="MS PGothic" w:hint="eastAsia"/>
          <w:color w:val="000000"/>
          <w:lang w:eastAsia="ja-JP"/>
        </w:rPr>
        <w:t>発行機構は、</w:t>
      </w:r>
      <w:r w:rsidRPr="00823F74">
        <w:rPr>
          <w:rFonts w:ascii="MS PGothic" w:eastAsia="MS PGothic" w:hAnsi="MS PGothic" w:hint="eastAsia"/>
          <w:color w:val="000000"/>
          <w:lang w:eastAsia="ja-JP"/>
        </w:rPr>
        <w:t>毎年の1月に当年度の</w:t>
      </w:r>
      <w:r w:rsidR="00B5008D" w:rsidRPr="00823F74">
        <w:rPr>
          <w:rFonts w:ascii="MS PGothic" w:eastAsia="MS PGothic" w:hAnsi="MS PGothic" w:hint="eastAsia"/>
          <w:color w:val="000000"/>
          <w:lang w:eastAsia="ja-JP"/>
        </w:rPr>
        <w:t>グレタイ売買市場上場</w:t>
      </w:r>
      <w:r w:rsidRPr="00823F74">
        <w:rPr>
          <w:rFonts w:ascii="MS PGothic" w:eastAsia="MS PGothic" w:hAnsi="MS PGothic" w:hint="eastAsia"/>
          <w:color w:val="000000"/>
          <w:lang w:eastAsia="ja-JP"/>
        </w:rPr>
        <w:t>費用を本センターへ支払う必要がある。</w:t>
      </w:r>
      <w:r w:rsidR="00D059B0" w:rsidRPr="00823F74">
        <w:rPr>
          <w:rFonts w:ascii="MS PGothic" w:eastAsia="MS PGothic" w:hAnsi="MS PGothic" w:hint="eastAsia"/>
          <w:color w:val="000000"/>
          <w:lang w:eastAsia="ja-JP"/>
        </w:rPr>
        <w:t>支払</w:t>
      </w:r>
      <w:r w:rsidRPr="00823F74">
        <w:rPr>
          <w:rFonts w:ascii="MS PGothic" w:eastAsia="MS PGothic" w:hAnsi="MS PGothic" w:hint="eastAsia"/>
          <w:color w:val="000000"/>
          <w:lang w:eastAsia="ja-JP"/>
        </w:rPr>
        <w:t>後、グレタイ売買</w:t>
      </w:r>
      <w:r w:rsidR="00AE0065" w:rsidRPr="00823F74">
        <w:rPr>
          <w:rFonts w:ascii="MS PGothic" w:eastAsia="MS PGothic" w:hAnsi="MS PGothic" w:hint="eastAsia"/>
          <w:color w:val="000000"/>
          <w:lang w:eastAsia="ja-JP"/>
        </w:rPr>
        <w:t>が</w:t>
      </w:r>
      <w:r w:rsidRPr="00823F74">
        <w:rPr>
          <w:rFonts w:ascii="MS PGothic" w:eastAsia="MS PGothic" w:hAnsi="MS PGothic" w:hint="eastAsia"/>
          <w:color w:val="000000"/>
          <w:lang w:eastAsia="ja-JP"/>
        </w:rPr>
        <w:t>中止</w:t>
      </w:r>
      <w:r w:rsidR="00AE0065" w:rsidRPr="00823F74">
        <w:rPr>
          <w:rFonts w:ascii="MS PGothic" w:eastAsia="MS PGothic" w:hAnsi="MS PGothic" w:hint="eastAsia"/>
          <w:color w:val="000000"/>
          <w:lang w:eastAsia="ja-JP"/>
        </w:rPr>
        <w:t>され</w:t>
      </w:r>
      <w:r w:rsidR="00763A00" w:rsidRPr="00823F74">
        <w:rPr>
          <w:rFonts w:ascii="MS PGothic" w:eastAsia="MS PGothic" w:hAnsi="MS PGothic" w:hint="eastAsia"/>
          <w:color w:val="000000"/>
          <w:lang w:eastAsia="ja-JP"/>
        </w:rPr>
        <w:t>た</w:t>
      </w:r>
      <w:r w:rsidRPr="00823F74">
        <w:rPr>
          <w:rFonts w:ascii="MS PGothic" w:eastAsia="MS PGothic" w:hAnsi="MS PGothic" w:hint="eastAsia"/>
          <w:color w:val="000000"/>
          <w:lang w:eastAsia="ja-JP"/>
        </w:rPr>
        <w:t>場合、</w:t>
      </w:r>
      <w:r w:rsidR="00797BE8" w:rsidRPr="00823F74">
        <w:rPr>
          <w:rFonts w:ascii="MS PGothic" w:eastAsia="MS PGothic" w:hAnsi="MS PGothic" w:hint="eastAsia"/>
          <w:color w:val="000000"/>
          <w:lang w:eastAsia="ja-JP"/>
        </w:rPr>
        <w:t>本センターは該当年度における実際の上場月数</w:t>
      </w:r>
      <w:r w:rsidR="00732077" w:rsidRPr="00823F74">
        <w:rPr>
          <w:rFonts w:ascii="MS PGothic" w:eastAsia="MS PGothic" w:hAnsi="MS PGothic" w:hint="eastAsia"/>
          <w:color w:val="000000"/>
          <w:lang w:eastAsia="ja-JP"/>
        </w:rPr>
        <w:t>（1ヶ月未満である場合は1ヶ月とする）</w:t>
      </w:r>
      <w:r w:rsidR="00797BE8" w:rsidRPr="00823F74">
        <w:rPr>
          <w:rFonts w:ascii="MS PGothic" w:eastAsia="MS PGothic" w:hAnsi="MS PGothic" w:hint="eastAsia"/>
          <w:color w:val="000000"/>
          <w:lang w:eastAsia="ja-JP"/>
        </w:rPr>
        <w:t>に基づき按分して費用を計算した後、</w:t>
      </w:r>
      <w:r w:rsidR="00732077" w:rsidRPr="00823F74">
        <w:rPr>
          <w:rFonts w:ascii="MS PGothic" w:eastAsia="MS PGothic" w:hAnsi="MS PGothic" w:hint="eastAsia"/>
          <w:color w:val="000000"/>
          <w:lang w:eastAsia="ja-JP"/>
        </w:rPr>
        <w:t>剰余の</w:t>
      </w:r>
      <w:r w:rsidRPr="00823F74">
        <w:rPr>
          <w:rFonts w:ascii="MS PGothic" w:eastAsia="MS PGothic" w:hAnsi="MS PGothic" w:hint="eastAsia"/>
          <w:color w:val="000000"/>
          <w:lang w:eastAsia="ja-JP"/>
        </w:rPr>
        <w:t>費用</w:t>
      </w:r>
      <w:r w:rsidR="00732077" w:rsidRPr="00823F74">
        <w:rPr>
          <w:rFonts w:ascii="MS PGothic" w:eastAsia="MS PGothic" w:hAnsi="MS PGothic" w:hint="eastAsia"/>
          <w:color w:val="000000"/>
          <w:lang w:eastAsia="ja-JP"/>
        </w:rPr>
        <w:t>を返還する</w:t>
      </w:r>
      <w:r w:rsidR="00763A00" w:rsidRPr="00823F74">
        <w:rPr>
          <w:rFonts w:ascii="MS PGothic" w:eastAsia="MS PGothic" w:hAnsi="MS PGothic" w:hint="eastAsia"/>
          <w:color w:val="000000"/>
          <w:lang w:eastAsia="ja-JP"/>
        </w:rPr>
        <w:t>。</w:t>
      </w:r>
    </w:p>
    <w:p w:rsidR="00D059B0" w:rsidRPr="00D059B0" w:rsidRDefault="00D059B0">
      <w:pPr>
        <w:pStyle w:val="a3"/>
        <w:autoSpaceDE w:val="0"/>
        <w:autoSpaceDN w:val="0"/>
        <w:ind w:left="471" w:hanging="471"/>
        <w:jc w:val="both"/>
        <w:rPr>
          <w:rFonts w:ascii="MS PGothic" w:eastAsia="MS PGothic" w:hAnsi="MS PGothic"/>
          <w:color w:val="000000"/>
          <w:lang w:eastAsia="ja-JP"/>
        </w:rPr>
      </w:pPr>
      <w:r w:rsidRPr="00823F74">
        <w:rPr>
          <w:rFonts w:ascii="MS PGothic" w:eastAsia="MS PGothic" w:hAnsi="MS PGothic" w:hint="eastAsia"/>
          <w:color w:val="000000"/>
          <w:lang w:eastAsia="ja-JP"/>
        </w:rPr>
        <w:lastRenderedPageBreak/>
        <w:t>八、本費用比率基準は本センターの取締役会</w:t>
      </w:r>
      <w:r w:rsidR="00EB266C" w:rsidRPr="00823F74">
        <w:rPr>
          <w:rFonts w:ascii="MS PGothic" w:eastAsia="MS PGothic" w:hAnsi="MS PGothic" w:hint="eastAsia"/>
          <w:color w:val="000000"/>
          <w:lang w:eastAsia="ja-JP"/>
        </w:rPr>
        <w:t>を通過し、主務機関から承認を得た上で施行される。改正時も同様である。</w:t>
      </w:r>
    </w:p>
    <w:sectPr w:rsidR="00D059B0" w:rsidRPr="00D059B0" w:rsidSect="00311EAC">
      <w:footerReference w:type="even" r:id="rId7"/>
      <w:footerReference w:type="default" r:id="rId8"/>
      <w:pgSz w:w="11906" w:h="16838" w:code="519"/>
      <w:pgMar w:top="1440" w:right="902" w:bottom="1440" w:left="902" w:header="851" w:footer="992" w:gutter="0"/>
      <w:pgNumType w:start="19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1C" w:rsidRDefault="00B4021C" w:rsidP="00912A2A">
      <w:pPr>
        <w:pStyle w:val="a4"/>
      </w:pPr>
      <w:r>
        <w:separator/>
      </w:r>
    </w:p>
  </w:endnote>
  <w:endnote w:type="continuationSeparator" w:id="0">
    <w:p w:rsidR="00B4021C" w:rsidRDefault="00B4021C" w:rsidP="00912A2A">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3C" w:rsidRDefault="0096713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25D4">
      <w:rPr>
        <w:rStyle w:val="a7"/>
        <w:noProof/>
      </w:rPr>
      <w:t>197</w:t>
    </w:r>
    <w:r>
      <w:rPr>
        <w:rStyle w:val="a7"/>
      </w:rPr>
      <w:fldChar w:fldCharType="end"/>
    </w:r>
  </w:p>
  <w:p w:rsidR="0096713C" w:rsidRDefault="009671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13C" w:rsidRDefault="0096713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07A3">
      <w:rPr>
        <w:rStyle w:val="a7"/>
        <w:noProof/>
      </w:rPr>
      <w:t>194</w:t>
    </w:r>
    <w:r>
      <w:rPr>
        <w:rStyle w:val="a7"/>
      </w:rPr>
      <w:fldChar w:fldCharType="end"/>
    </w:r>
  </w:p>
  <w:p w:rsidR="0096713C" w:rsidRDefault="009671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1C" w:rsidRDefault="00B4021C" w:rsidP="00912A2A">
      <w:pPr>
        <w:pStyle w:val="a4"/>
      </w:pPr>
      <w:r>
        <w:separator/>
      </w:r>
    </w:p>
  </w:footnote>
  <w:footnote w:type="continuationSeparator" w:id="0">
    <w:p w:rsidR="00B4021C" w:rsidRDefault="00B4021C" w:rsidP="00912A2A">
      <w:pPr>
        <w:pStyle w:val="a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C5"/>
    <w:rsid w:val="00056728"/>
    <w:rsid w:val="000970A4"/>
    <w:rsid w:val="000B01B6"/>
    <w:rsid w:val="000E4DFD"/>
    <w:rsid w:val="0010351D"/>
    <w:rsid w:val="001058FD"/>
    <w:rsid w:val="00114880"/>
    <w:rsid w:val="00123593"/>
    <w:rsid w:val="0014418B"/>
    <w:rsid w:val="001522B0"/>
    <w:rsid w:val="00183004"/>
    <w:rsid w:val="00197510"/>
    <w:rsid w:val="001A0EBD"/>
    <w:rsid w:val="001A1454"/>
    <w:rsid w:val="001B23C6"/>
    <w:rsid w:val="001B5AA5"/>
    <w:rsid w:val="001D6FCB"/>
    <w:rsid w:val="001E3BB2"/>
    <w:rsid w:val="001F315C"/>
    <w:rsid w:val="00203C6B"/>
    <w:rsid w:val="00204A51"/>
    <w:rsid w:val="002175ED"/>
    <w:rsid w:val="002318D7"/>
    <w:rsid w:val="002425CA"/>
    <w:rsid w:val="00251EA5"/>
    <w:rsid w:val="002553ED"/>
    <w:rsid w:val="00256F47"/>
    <w:rsid w:val="002868C3"/>
    <w:rsid w:val="00291D3B"/>
    <w:rsid w:val="002C4883"/>
    <w:rsid w:val="002D4974"/>
    <w:rsid w:val="002F5192"/>
    <w:rsid w:val="00300710"/>
    <w:rsid w:val="00311EAC"/>
    <w:rsid w:val="003378EF"/>
    <w:rsid w:val="0034226B"/>
    <w:rsid w:val="00382CA6"/>
    <w:rsid w:val="003B07A3"/>
    <w:rsid w:val="004040B1"/>
    <w:rsid w:val="0040611E"/>
    <w:rsid w:val="004152C5"/>
    <w:rsid w:val="00454840"/>
    <w:rsid w:val="0045726A"/>
    <w:rsid w:val="00495705"/>
    <w:rsid w:val="00496EB3"/>
    <w:rsid w:val="004B20D7"/>
    <w:rsid w:val="00506A22"/>
    <w:rsid w:val="0051789F"/>
    <w:rsid w:val="00552F88"/>
    <w:rsid w:val="005E0C57"/>
    <w:rsid w:val="00627CE3"/>
    <w:rsid w:val="00632974"/>
    <w:rsid w:val="006477FA"/>
    <w:rsid w:val="00672DEE"/>
    <w:rsid w:val="00675355"/>
    <w:rsid w:val="006B4F46"/>
    <w:rsid w:val="006E222F"/>
    <w:rsid w:val="006F31A5"/>
    <w:rsid w:val="00712FAF"/>
    <w:rsid w:val="00730B2A"/>
    <w:rsid w:val="00732077"/>
    <w:rsid w:val="00751A14"/>
    <w:rsid w:val="00763A00"/>
    <w:rsid w:val="0077742F"/>
    <w:rsid w:val="007775A2"/>
    <w:rsid w:val="007933D3"/>
    <w:rsid w:val="0079538F"/>
    <w:rsid w:val="00797BE8"/>
    <w:rsid w:val="007B2863"/>
    <w:rsid w:val="00823F74"/>
    <w:rsid w:val="0083178C"/>
    <w:rsid w:val="00841250"/>
    <w:rsid w:val="00846867"/>
    <w:rsid w:val="00846EEF"/>
    <w:rsid w:val="00857842"/>
    <w:rsid w:val="008614B5"/>
    <w:rsid w:val="00866945"/>
    <w:rsid w:val="00893201"/>
    <w:rsid w:val="008E06F9"/>
    <w:rsid w:val="00906DB9"/>
    <w:rsid w:val="00912A2A"/>
    <w:rsid w:val="009174CA"/>
    <w:rsid w:val="00921545"/>
    <w:rsid w:val="0092154E"/>
    <w:rsid w:val="00931A40"/>
    <w:rsid w:val="009529C9"/>
    <w:rsid w:val="00963C40"/>
    <w:rsid w:val="0096713C"/>
    <w:rsid w:val="00993D9E"/>
    <w:rsid w:val="009A33DB"/>
    <w:rsid w:val="009C5626"/>
    <w:rsid w:val="00A125D4"/>
    <w:rsid w:val="00A3357F"/>
    <w:rsid w:val="00A408E5"/>
    <w:rsid w:val="00A879B1"/>
    <w:rsid w:val="00AE0065"/>
    <w:rsid w:val="00B251B2"/>
    <w:rsid w:val="00B26A44"/>
    <w:rsid w:val="00B4021C"/>
    <w:rsid w:val="00B5008D"/>
    <w:rsid w:val="00B607BE"/>
    <w:rsid w:val="00B85BC1"/>
    <w:rsid w:val="00B92033"/>
    <w:rsid w:val="00BB0DF0"/>
    <w:rsid w:val="00BB5D81"/>
    <w:rsid w:val="00BB6047"/>
    <w:rsid w:val="00BC08D7"/>
    <w:rsid w:val="00BC31D2"/>
    <w:rsid w:val="00BD513E"/>
    <w:rsid w:val="00C462CF"/>
    <w:rsid w:val="00C64BA4"/>
    <w:rsid w:val="00C7432E"/>
    <w:rsid w:val="00CA6632"/>
    <w:rsid w:val="00CE1BEE"/>
    <w:rsid w:val="00D0565E"/>
    <w:rsid w:val="00D059B0"/>
    <w:rsid w:val="00D47819"/>
    <w:rsid w:val="00D525A8"/>
    <w:rsid w:val="00D54D9B"/>
    <w:rsid w:val="00D71491"/>
    <w:rsid w:val="00D924ED"/>
    <w:rsid w:val="00DC7900"/>
    <w:rsid w:val="00E05717"/>
    <w:rsid w:val="00E53974"/>
    <w:rsid w:val="00EA203C"/>
    <w:rsid w:val="00EA396B"/>
    <w:rsid w:val="00EA5CDA"/>
    <w:rsid w:val="00EB1E48"/>
    <w:rsid w:val="00EB266C"/>
    <w:rsid w:val="00EE4E28"/>
    <w:rsid w:val="00EE74E5"/>
    <w:rsid w:val="00F33723"/>
    <w:rsid w:val="00F7153B"/>
    <w:rsid w:val="00FB1F76"/>
    <w:rsid w:val="00FD33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2B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22B0"/>
    <w:rPr>
      <w:rFonts w:ascii="細明體" w:eastAsia="細明體" w:hAnsi="Courier New"/>
    </w:rPr>
  </w:style>
  <w:style w:type="paragraph" w:styleId="a4">
    <w:name w:val="footer"/>
    <w:basedOn w:val="a"/>
    <w:rsid w:val="001522B0"/>
    <w:pPr>
      <w:tabs>
        <w:tab w:val="center" w:pos="4153"/>
        <w:tab w:val="right" w:pos="8306"/>
      </w:tabs>
      <w:adjustRightInd w:val="0"/>
      <w:spacing w:line="360" w:lineRule="atLeast"/>
      <w:textAlignment w:val="baseline"/>
    </w:pPr>
    <w:rPr>
      <w:kern w:val="0"/>
      <w:sz w:val="20"/>
    </w:rPr>
  </w:style>
  <w:style w:type="paragraph" w:styleId="a5">
    <w:name w:val="Body Text"/>
    <w:basedOn w:val="a"/>
    <w:rsid w:val="001522B0"/>
    <w:rPr>
      <w:rFonts w:ascii="標楷體" w:eastAsia="標楷體"/>
      <w:sz w:val="28"/>
    </w:rPr>
  </w:style>
  <w:style w:type="paragraph" w:styleId="a6">
    <w:name w:val="Body Text Indent"/>
    <w:basedOn w:val="a"/>
    <w:rsid w:val="001522B0"/>
    <w:pPr>
      <w:autoSpaceDE w:val="0"/>
      <w:autoSpaceDN w:val="0"/>
      <w:ind w:left="471" w:hanging="471"/>
      <w:jc w:val="both"/>
    </w:pPr>
    <w:rPr>
      <w:rFonts w:ascii="標楷體" w:eastAsia="標楷體"/>
      <w:sz w:val="28"/>
    </w:rPr>
  </w:style>
  <w:style w:type="character" w:styleId="a7">
    <w:name w:val="page number"/>
    <w:basedOn w:val="a0"/>
    <w:rsid w:val="001522B0"/>
  </w:style>
  <w:style w:type="paragraph" w:styleId="HTML">
    <w:name w:val="HTML Preformatted"/>
    <w:basedOn w:val="a"/>
    <w:rsid w:val="0015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a8">
    <w:name w:val="header"/>
    <w:basedOn w:val="a"/>
    <w:link w:val="a9"/>
    <w:rsid w:val="006E222F"/>
    <w:pPr>
      <w:tabs>
        <w:tab w:val="center" w:pos="4153"/>
        <w:tab w:val="right" w:pos="8306"/>
      </w:tabs>
      <w:snapToGrid w:val="0"/>
    </w:pPr>
    <w:rPr>
      <w:sz w:val="20"/>
    </w:rPr>
  </w:style>
  <w:style w:type="character" w:customStyle="1" w:styleId="a9">
    <w:name w:val="頁首 字元"/>
    <w:basedOn w:val="a0"/>
    <w:link w:val="a8"/>
    <w:rsid w:val="006E222F"/>
    <w:rPr>
      <w:kern w:val="2"/>
    </w:rPr>
  </w:style>
  <w:style w:type="paragraph" w:styleId="aa">
    <w:name w:val="Balloon Text"/>
    <w:basedOn w:val="a"/>
    <w:link w:val="ab"/>
    <w:rsid w:val="00FB1F76"/>
    <w:rPr>
      <w:rFonts w:ascii="Cambria" w:hAnsi="Cambria"/>
      <w:sz w:val="18"/>
      <w:szCs w:val="18"/>
    </w:rPr>
  </w:style>
  <w:style w:type="character" w:customStyle="1" w:styleId="ab">
    <w:name w:val="註解方塊文字 字元"/>
    <w:basedOn w:val="a0"/>
    <w:link w:val="aa"/>
    <w:rsid w:val="00FB1F76"/>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2B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1522B0"/>
    <w:rPr>
      <w:rFonts w:ascii="細明體" w:eastAsia="細明體" w:hAnsi="Courier New"/>
    </w:rPr>
  </w:style>
  <w:style w:type="paragraph" w:styleId="a4">
    <w:name w:val="footer"/>
    <w:basedOn w:val="a"/>
    <w:rsid w:val="001522B0"/>
    <w:pPr>
      <w:tabs>
        <w:tab w:val="center" w:pos="4153"/>
        <w:tab w:val="right" w:pos="8306"/>
      </w:tabs>
      <w:adjustRightInd w:val="0"/>
      <w:spacing w:line="360" w:lineRule="atLeast"/>
      <w:textAlignment w:val="baseline"/>
    </w:pPr>
    <w:rPr>
      <w:kern w:val="0"/>
      <w:sz w:val="20"/>
    </w:rPr>
  </w:style>
  <w:style w:type="paragraph" w:styleId="a5">
    <w:name w:val="Body Text"/>
    <w:basedOn w:val="a"/>
    <w:rsid w:val="001522B0"/>
    <w:rPr>
      <w:rFonts w:ascii="標楷體" w:eastAsia="標楷體"/>
      <w:sz w:val="28"/>
    </w:rPr>
  </w:style>
  <w:style w:type="paragraph" w:styleId="a6">
    <w:name w:val="Body Text Indent"/>
    <w:basedOn w:val="a"/>
    <w:rsid w:val="001522B0"/>
    <w:pPr>
      <w:autoSpaceDE w:val="0"/>
      <w:autoSpaceDN w:val="0"/>
      <w:ind w:left="471" w:hanging="471"/>
      <w:jc w:val="both"/>
    </w:pPr>
    <w:rPr>
      <w:rFonts w:ascii="標楷體" w:eastAsia="標楷體"/>
      <w:sz w:val="28"/>
    </w:rPr>
  </w:style>
  <w:style w:type="character" w:styleId="a7">
    <w:name w:val="page number"/>
    <w:basedOn w:val="a0"/>
    <w:rsid w:val="001522B0"/>
  </w:style>
  <w:style w:type="paragraph" w:styleId="HTML">
    <w:name w:val="HTML Preformatted"/>
    <w:basedOn w:val="a"/>
    <w:rsid w:val="001522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a8">
    <w:name w:val="header"/>
    <w:basedOn w:val="a"/>
    <w:link w:val="a9"/>
    <w:rsid w:val="006E222F"/>
    <w:pPr>
      <w:tabs>
        <w:tab w:val="center" w:pos="4153"/>
        <w:tab w:val="right" w:pos="8306"/>
      </w:tabs>
      <w:snapToGrid w:val="0"/>
    </w:pPr>
    <w:rPr>
      <w:sz w:val="20"/>
    </w:rPr>
  </w:style>
  <w:style w:type="character" w:customStyle="1" w:styleId="a9">
    <w:name w:val="頁首 字元"/>
    <w:basedOn w:val="a0"/>
    <w:link w:val="a8"/>
    <w:rsid w:val="006E222F"/>
    <w:rPr>
      <w:kern w:val="2"/>
    </w:rPr>
  </w:style>
  <w:style w:type="paragraph" w:styleId="aa">
    <w:name w:val="Balloon Text"/>
    <w:basedOn w:val="a"/>
    <w:link w:val="ab"/>
    <w:rsid w:val="00FB1F76"/>
    <w:rPr>
      <w:rFonts w:ascii="Cambria" w:hAnsi="Cambria"/>
      <w:sz w:val="18"/>
      <w:szCs w:val="18"/>
    </w:rPr>
  </w:style>
  <w:style w:type="character" w:customStyle="1" w:styleId="ab">
    <w:name w:val="註解方塊文字 字元"/>
    <w:basedOn w:val="a0"/>
    <w:link w:val="aa"/>
    <w:rsid w:val="00FB1F7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626</Words>
  <Characters>3570</Characters>
  <Application>Microsoft Office Word</Application>
  <DocSecurity>0</DocSecurity>
  <Lines>29</Lines>
  <Paragraphs>8</Paragraphs>
  <ScaleCrop>false</ScaleCrop>
  <Company>OTC</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財團法人中華民國證券櫃檯買賣中心有價證券上櫃費費率標準 </dc:title>
  <dc:creator>Listing Department 8</dc:creator>
  <cp:lastModifiedBy>GTSM</cp:lastModifiedBy>
  <cp:revision>3</cp:revision>
  <cp:lastPrinted>2014-03-31T05:57:00Z</cp:lastPrinted>
  <dcterms:created xsi:type="dcterms:W3CDTF">2015-02-12T08:25:00Z</dcterms:created>
  <dcterms:modified xsi:type="dcterms:W3CDTF">2015-02-13T05:49:00Z</dcterms:modified>
</cp:coreProperties>
</file>