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061E" w14:textId="77777777" w:rsidR="003B1F10" w:rsidRDefault="003B1F10">
      <w:pPr>
        <w:spacing w:before="2" w:line="170" w:lineRule="exact"/>
        <w:rPr>
          <w:sz w:val="17"/>
          <w:szCs w:val="17"/>
        </w:rPr>
      </w:pPr>
    </w:p>
    <w:p w14:paraId="3BAC67A5" w14:textId="77777777" w:rsidR="003B1F10" w:rsidRDefault="003B1F10">
      <w:pPr>
        <w:spacing w:line="200" w:lineRule="exact"/>
        <w:rPr>
          <w:sz w:val="20"/>
          <w:szCs w:val="20"/>
        </w:rPr>
      </w:pPr>
    </w:p>
    <w:p w14:paraId="6010E800" w14:textId="77777777" w:rsidR="003B1F10" w:rsidRDefault="00690A61">
      <w:pPr>
        <w:pStyle w:val="a3"/>
        <w:spacing w:line="340" w:lineRule="exact"/>
        <w:ind w:left="112"/>
        <w:rPr>
          <w:lang w:eastAsia="zh-TW"/>
        </w:rPr>
      </w:pPr>
      <w:r>
        <w:rPr>
          <w:lang w:eastAsia="zh-TW"/>
        </w:rPr>
        <w:t>附件四</w:t>
      </w:r>
    </w:p>
    <w:p w14:paraId="03A137A6" w14:textId="77777777" w:rsidR="003B1F10" w:rsidRDefault="003B1F10">
      <w:pPr>
        <w:spacing w:before="2" w:line="180" w:lineRule="exact"/>
        <w:rPr>
          <w:sz w:val="18"/>
          <w:szCs w:val="18"/>
          <w:lang w:eastAsia="zh-TW"/>
        </w:rPr>
      </w:pPr>
    </w:p>
    <w:p w14:paraId="5AE08124" w14:textId="77777777" w:rsidR="003B1F10" w:rsidRDefault="00690A61">
      <w:pPr>
        <w:tabs>
          <w:tab w:val="left" w:pos="2073"/>
        </w:tabs>
        <w:spacing w:line="381" w:lineRule="exact"/>
        <w:ind w:left="112"/>
      </w:pP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pacing w:val="-3"/>
          <w:sz w:val="28"/>
          <w:szCs w:val="28"/>
          <w:lang w:eastAsia="zh-TW"/>
        </w:rPr>
        <w:t>公</w:t>
      </w:r>
      <w:r>
        <w:rPr>
          <w:rFonts w:ascii="標楷體" w:eastAsia="標楷體" w:hAnsi="標楷體" w:cs="標楷體"/>
          <w:sz w:val="28"/>
          <w:szCs w:val="28"/>
          <w:lang w:eastAsia="zh-TW"/>
        </w:rPr>
        <w:t>司</w:t>
      </w:r>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中文</w:t>
      </w:r>
      <w:r>
        <w:rPr>
          <w:rFonts w:ascii="標楷體" w:eastAsia="標楷體" w:hAnsi="標楷體" w:cs="標楷體"/>
          <w:sz w:val="28"/>
          <w:szCs w:val="28"/>
          <w:lang w:eastAsia="zh-TW"/>
        </w:rPr>
        <w:t>)</w:t>
      </w:r>
    </w:p>
    <w:p w14:paraId="71C737DD" w14:textId="77777777" w:rsidR="003B1F10" w:rsidRDefault="003B1F10">
      <w:pPr>
        <w:spacing w:before="9" w:line="130" w:lineRule="exact"/>
        <w:rPr>
          <w:sz w:val="13"/>
          <w:szCs w:val="13"/>
          <w:lang w:eastAsia="zh-TW"/>
        </w:rPr>
      </w:pPr>
    </w:p>
    <w:p w14:paraId="02B707CF" w14:textId="77777777" w:rsidR="003B1F10" w:rsidRDefault="003B1F10">
      <w:pPr>
        <w:spacing w:line="200" w:lineRule="exact"/>
        <w:rPr>
          <w:sz w:val="20"/>
          <w:szCs w:val="20"/>
          <w:lang w:eastAsia="zh-TW"/>
        </w:rPr>
      </w:pPr>
    </w:p>
    <w:p w14:paraId="42B340AE" w14:textId="77777777" w:rsidR="003B1F10" w:rsidRDefault="00690A61">
      <w:pPr>
        <w:tabs>
          <w:tab w:val="left" w:pos="2073"/>
        </w:tabs>
        <w:spacing w:line="381" w:lineRule="exact"/>
        <w:ind w:left="112"/>
      </w:pP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pacing w:val="-3"/>
          <w:sz w:val="28"/>
          <w:szCs w:val="28"/>
          <w:lang w:eastAsia="zh-TW"/>
        </w:rPr>
        <w:t>公</w:t>
      </w:r>
      <w:r>
        <w:rPr>
          <w:rFonts w:ascii="標楷體" w:eastAsia="標楷體" w:hAnsi="標楷體" w:cs="標楷體"/>
          <w:sz w:val="28"/>
          <w:szCs w:val="28"/>
          <w:lang w:eastAsia="zh-TW"/>
        </w:rPr>
        <w:t>司</w:t>
      </w:r>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英文</w:t>
      </w:r>
      <w:r>
        <w:rPr>
          <w:rFonts w:ascii="標楷體" w:eastAsia="標楷體" w:hAnsi="標楷體" w:cs="標楷體"/>
          <w:sz w:val="28"/>
          <w:szCs w:val="28"/>
          <w:lang w:eastAsia="zh-TW"/>
        </w:rPr>
        <w:t>)</w:t>
      </w:r>
    </w:p>
    <w:p w14:paraId="71C51AB1" w14:textId="77777777" w:rsidR="003B1F10" w:rsidRDefault="003B1F10">
      <w:pPr>
        <w:spacing w:before="6" w:line="280" w:lineRule="exact"/>
        <w:rPr>
          <w:sz w:val="28"/>
          <w:szCs w:val="28"/>
          <w:lang w:eastAsia="zh-TW"/>
        </w:rPr>
      </w:pPr>
    </w:p>
    <w:p w14:paraId="319DF415" w14:textId="77777777" w:rsidR="003B1F10" w:rsidRDefault="00690A61">
      <w:pPr>
        <w:spacing w:line="396" w:lineRule="auto"/>
      </w:pPr>
      <w:r>
        <w:rPr>
          <w:rFonts w:ascii="標楷體" w:eastAsia="標楷體" w:hAnsi="標楷體" w:cs="標楷體"/>
          <w:sz w:val="28"/>
          <w:szCs w:val="28"/>
          <w:lang w:eastAsia="zh-TW"/>
        </w:rPr>
        <w:t>法律事</w:t>
      </w:r>
      <w:r>
        <w:rPr>
          <w:rFonts w:ascii="標楷體" w:eastAsia="標楷體" w:hAnsi="標楷體" w:cs="標楷體"/>
          <w:spacing w:val="-3"/>
          <w:sz w:val="28"/>
          <w:szCs w:val="28"/>
          <w:lang w:eastAsia="zh-TW"/>
        </w:rPr>
        <w:t>項</w:t>
      </w:r>
      <w:r>
        <w:rPr>
          <w:rFonts w:ascii="標楷體" w:eastAsia="標楷體" w:hAnsi="標楷體" w:cs="標楷體"/>
          <w:sz w:val="28"/>
          <w:szCs w:val="28"/>
          <w:lang w:eastAsia="zh-TW"/>
        </w:rPr>
        <w:t>檢查表</w:t>
      </w:r>
    </w:p>
    <w:p w14:paraId="13A9A62B" w14:textId="77777777" w:rsidR="003B1F10" w:rsidRDefault="00690A61">
      <w:pPr>
        <w:spacing w:line="396" w:lineRule="auto"/>
      </w:pPr>
      <w:r>
        <w:rPr>
          <w:rFonts w:ascii="標楷體" w:eastAsia="標楷體" w:hAnsi="標楷體" w:cs="標楷體"/>
          <w:sz w:val="28"/>
          <w:szCs w:val="28"/>
          <w:lang w:eastAsia="zh-TW"/>
        </w:rPr>
        <w:t>填表注</w:t>
      </w:r>
      <w:r>
        <w:rPr>
          <w:rFonts w:ascii="標楷體" w:eastAsia="標楷體" w:hAnsi="標楷體" w:cs="標楷體"/>
          <w:spacing w:val="-3"/>
          <w:sz w:val="28"/>
          <w:szCs w:val="28"/>
          <w:lang w:eastAsia="zh-TW"/>
        </w:rPr>
        <w:t>意</w:t>
      </w:r>
      <w:r>
        <w:rPr>
          <w:rFonts w:ascii="標楷體" w:eastAsia="標楷體" w:hAnsi="標楷體" w:cs="標楷體"/>
          <w:sz w:val="28"/>
          <w:szCs w:val="28"/>
          <w:lang w:eastAsia="zh-TW"/>
        </w:rPr>
        <w:t>事項：</w:t>
      </w:r>
    </w:p>
    <w:p w14:paraId="6E587F9B" w14:textId="77777777" w:rsidR="003B1F10" w:rsidRDefault="00690A61">
      <w:pPr>
        <w:pStyle w:val="a3"/>
        <w:numPr>
          <w:ilvl w:val="0"/>
          <w:numId w:val="1"/>
        </w:numPr>
        <w:overflowPunct w:val="0"/>
        <w:spacing w:line="360" w:lineRule="exact"/>
        <w:ind w:left="482" w:hanging="482"/>
        <w:jc w:val="both"/>
      </w:pPr>
      <w:r>
        <w:rPr>
          <w:lang w:eastAsia="zh-TW"/>
        </w:rPr>
        <w:t>填報法律事項檢查表並出具法律意見書之律</w:t>
      </w:r>
      <w:r>
        <w:rPr>
          <w:spacing w:val="-41"/>
          <w:lang w:eastAsia="zh-TW"/>
        </w:rPr>
        <w:t>師</w:t>
      </w:r>
      <w:r>
        <w:rPr>
          <w:lang w:eastAsia="zh-TW"/>
        </w:rPr>
        <w:t>（以下簡稱本律師</w:t>
      </w:r>
      <w:r>
        <w:rPr>
          <w:spacing w:val="-142"/>
          <w:lang w:eastAsia="zh-TW"/>
        </w:rPr>
        <w:t>）</w:t>
      </w:r>
      <w:r>
        <w:rPr>
          <w:spacing w:val="-22"/>
          <w:lang w:eastAsia="zh-TW"/>
        </w:rPr>
        <w:t>，</w:t>
      </w:r>
      <w:r>
        <w:rPr>
          <w:lang w:eastAsia="zh-TW"/>
        </w:rPr>
        <w:t>應於最近一年內</w:t>
      </w:r>
      <w:r>
        <w:rPr>
          <w:spacing w:val="2"/>
          <w:lang w:eastAsia="zh-TW"/>
        </w:rPr>
        <w:t>未</w:t>
      </w:r>
      <w:r>
        <w:rPr>
          <w:lang w:eastAsia="zh-TW"/>
        </w:rPr>
        <w:t>受法務部律師懲戒委員會懲戒，且不得與發行公司、簽證會計師及推薦證券商具有下列關係：</w:t>
      </w:r>
    </w:p>
    <w:p w14:paraId="54246228" w14:textId="77777777" w:rsidR="003B1F10" w:rsidRDefault="00690A61">
      <w:pPr>
        <w:pStyle w:val="a3"/>
        <w:numPr>
          <w:ilvl w:val="1"/>
          <w:numId w:val="1"/>
        </w:numPr>
        <w:tabs>
          <w:tab w:val="left" w:pos="593"/>
        </w:tabs>
        <w:overflowPunct w:val="0"/>
        <w:spacing w:line="360" w:lineRule="exact"/>
        <w:ind w:left="964" w:hanging="482"/>
        <w:jc w:val="both"/>
      </w:pPr>
      <w:r>
        <w:rPr>
          <w:lang w:eastAsia="zh-TW"/>
        </w:rPr>
        <w:t>證券發行人財務報告編製準則第十八條規定之關係人關</w:t>
      </w:r>
      <w:r>
        <w:rPr>
          <w:spacing w:val="1"/>
          <w:lang w:eastAsia="zh-TW"/>
        </w:rPr>
        <w:t>係</w:t>
      </w:r>
      <w:r>
        <w:rPr>
          <w:rFonts w:cs="標楷體"/>
          <w:lang w:eastAsia="zh-TW"/>
        </w:rPr>
        <w:t>(</w:t>
      </w:r>
      <w:r>
        <w:rPr>
          <w:lang w:eastAsia="zh-TW"/>
        </w:rPr>
        <w:t>但主管機關訂頒之其他業別財務報告編製準則另有規定者，從其規</w:t>
      </w:r>
      <w:r>
        <w:rPr>
          <w:spacing w:val="1"/>
          <w:lang w:eastAsia="zh-TW"/>
        </w:rPr>
        <w:t>定</w:t>
      </w:r>
      <w:r>
        <w:rPr>
          <w:rFonts w:cs="標楷體"/>
          <w:lang w:eastAsia="zh-TW"/>
        </w:rPr>
        <w:t>)</w:t>
      </w:r>
      <w:r>
        <w:rPr>
          <w:lang w:eastAsia="zh-TW"/>
        </w:rPr>
        <w:t>。</w:t>
      </w:r>
    </w:p>
    <w:p w14:paraId="12D67452" w14:textId="77777777" w:rsidR="003B1F10" w:rsidRDefault="00690A61">
      <w:pPr>
        <w:pStyle w:val="a3"/>
        <w:numPr>
          <w:ilvl w:val="1"/>
          <w:numId w:val="1"/>
        </w:numPr>
        <w:tabs>
          <w:tab w:val="left" w:pos="593"/>
        </w:tabs>
        <w:overflowPunct w:val="0"/>
        <w:spacing w:line="360" w:lineRule="exact"/>
        <w:ind w:left="964" w:hanging="482"/>
        <w:jc w:val="both"/>
      </w:pPr>
      <w:r>
        <w:rPr>
          <w:lang w:eastAsia="zh-TW"/>
        </w:rPr>
        <w:t>其他法令規定或事實證明任何一方直接或間接控制他方之人</w:t>
      </w:r>
      <w:r>
        <w:rPr>
          <w:spacing w:val="-51"/>
          <w:lang w:eastAsia="zh-TW"/>
        </w:rPr>
        <w:t>事、</w:t>
      </w:r>
      <w:r>
        <w:rPr>
          <w:lang w:eastAsia="zh-TW"/>
        </w:rPr>
        <w:t>財務或業務經營</w:t>
      </w:r>
      <w:r>
        <w:rPr>
          <w:spacing w:val="-41"/>
          <w:lang w:eastAsia="zh-TW"/>
        </w:rPr>
        <w:t>者</w:t>
      </w:r>
      <w:r>
        <w:rPr>
          <w:lang w:eastAsia="zh-TW"/>
        </w:rPr>
        <w:t>。</w:t>
      </w:r>
    </w:p>
    <w:p w14:paraId="483934D2" w14:textId="77777777" w:rsidR="003B1F10" w:rsidRDefault="00690A61">
      <w:pPr>
        <w:pStyle w:val="a3"/>
        <w:numPr>
          <w:ilvl w:val="0"/>
          <w:numId w:val="1"/>
        </w:numPr>
        <w:tabs>
          <w:tab w:val="left" w:pos="593"/>
        </w:tabs>
        <w:overflowPunct w:val="0"/>
        <w:spacing w:before="120" w:line="360" w:lineRule="exact"/>
        <w:ind w:left="482" w:hanging="482"/>
        <w:jc w:val="both"/>
      </w:pPr>
      <w:r>
        <w:rPr>
          <w:lang w:eastAsia="zh-TW"/>
        </w:rPr>
        <w:t>請依申請</w:t>
      </w:r>
      <w:r>
        <w:rPr>
          <w:lang w:eastAsia="zh-TW"/>
        </w:rPr>
        <w:t>案件之性質適當填</w:t>
      </w:r>
      <w:r>
        <w:rPr>
          <w:spacing w:val="-53"/>
          <w:lang w:eastAsia="zh-TW"/>
        </w:rPr>
        <w:t>報。</w:t>
      </w:r>
      <w:r>
        <w:rPr>
          <w:lang w:eastAsia="zh-TW"/>
        </w:rPr>
        <w:t>如有勾</w:t>
      </w:r>
      <w:r>
        <w:rPr>
          <w:spacing w:val="-3"/>
          <w:lang w:eastAsia="zh-TW"/>
        </w:rPr>
        <w:t>選</w:t>
      </w:r>
      <w:r>
        <w:rPr>
          <w:spacing w:val="-53"/>
          <w:lang w:eastAsia="zh-TW"/>
        </w:rPr>
        <w:t>者，</w:t>
      </w:r>
      <w:r>
        <w:rPr>
          <w:lang w:eastAsia="zh-TW"/>
        </w:rPr>
        <w:t>請先勾</w:t>
      </w:r>
      <w:r>
        <w:rPr>
          <w:spacing w:val="-53"/>
          <w:lang w:eastAsia="zh-TW"/>
        </w:rPr>
        <w:t>選，</w:t>
      </w:r>
      <w:r>
        <w:rPr>
          <w:lang w:eastAsia="zh-TW"/>
        </w:rPr>
        <w:t>並於意</w:t>
      </w:r>
      <w:r>
        <w:rPr>
          <w:spacing w:val="-3"/>
          <w:lang w:eastAsia="zh-TW"/>
        </w:rPr>
        <w:t>見</w:t>
      </w:r>
      <w:r>
        <w:rPr>
          <w:lang w:eastAsia="zh-TW"/>
        </w:rPr>
        <w:t>欄逐項敘明勾選之理</w:t>
      </w:r>
      <w:r>
        <w:rPr>
          <w:spacing w:val="1"/>
          <w:lang w:eastAsia="zh-TW"/>
        </w:rPr>
        <w:t>由</w:t>
      </w:r>
      <w:r>
        <w:rPr>
          <w:rFonts w:cs="標楷體"/>
          <w:lang w:eastAsia="zh-TW"/>
        </w:rPr>
        <w:t>(</w:t>
      </w:r>
      <w:r>
        <w:rPr>
          <w:lang w:eastAsia="zh-TW"/>
        </w:rPr>
        <w:t>如法令依</w:t>
      </w:r>
      <w:r>
        <w:rPr>
          <w:spacing w:val="-8"/>
          <w:lang w:eastAsia="zh-TW"/>
        </w:rPr>
        <w:t>據、</w:t>
      </w:r>
      <w:r>
        <w:rPr>
          <w:lang w:eastAsia="zh-TW"/>
        </w:rPr>
        <w:t>相關文</w:t>
      </w:r>
      <w:r>
        <w:rPr>
          <w:spacing w:val="-10"/>
          <w:lang w:eastAsia="zh-TW"/>
        </w:rPr>
        <w:t>件、</w:t>
      </w:r>
      <w:r>
        <w:rPr>
          <w:lang w:eastAsia="zh-TW"/>
        </w:rPr>
        <w:t>資</w:t>
      </w:r>
      <w:r>
        <w:rPr>
          <w:spacing w:val="-8"/>
          <w:lang w:eastAsia="zh-TW"/>
        </w:rPr>
        <w:t>料、</w:t>
      </w:r>
      <w:r>
        <w:rPr>
          <w:lang w:eastAsia="zh-TW"/>
        </w:rPr>
        <w:t>與相關人員面</w:t>
      </w:r>
      <w:r>
        <w:rPr>
          <w:spacing w:val="-3"/>
          <w:lang w:eastAsia="zh-TW"/>
        </w:rPr>
        <w:t>談</w:t>
      </w:r>
      <w:r>
        <w:rPr>
          <w:lang w:eastAsia="zh-TW"/>
        </w:rPr>
        <w:t>等</w:t>
      </w:r>
      <w:r>
        <w:rPr>
          <w:rFonts w:cs="標楷體"/>
          <w:lang w:eastAsia="zh-TW"/>
        </w:rPr>
        <w:t>)</w:t>
      </w:r>
      <w:r>
        <w:rPr>
          <w:lang w:eastAsia="zh-TW"/>
        </w:rPr>
        <w:t>及審核結</w:t>
      </w:r>
      <w:r>
        <w:rPr>
          <w:spacing w:val="-8"/>
          <w:lang w:eastAsia="zh-TW"/>
        </w:rPr>
        <w:t>果。</w:t>
      </w:r>
      <w:r>
        <w:rPr>
          <w:lang w:eastAsia="zh-TW"/>
        </w:rPr>
        <w:t>意</w:t>
      </w:r>
      <w:r>
        <w:rPr>
          <w:spacing w:val="-3"/>
          <w:lang w:eastAsia="zh-TW"/>
        </w:rPr>
        <w:t>見</w:t>
      </w:r>
      <w:r>
        <w:rPr>
          <w:lang w:eastAsia="zh-TW"/>
        </w:rPr>
        <w:t>欄如不敷使</w:t>
      </w:r>
      <w:r>
        <w:rPr>
          <w:spacing w:val="-8"/>
          <w:lang w:eastAsia="zh-TW"/>
        </w:rPr>
        <w:t>用，</w:t>
      </w:r>
      <w:r>
        <w:rPr>
          <w:lang w:eastAsia="zh-TW"/>
        </w:rPr>
        <w:t>請另以附件說明並交互引</w:t>
      </w:r>
      <w:r>
        <w:rPr>
          <w:spacing w:val="-10"/>
          <w:lang w:eastAsia="zh-TW"/>
        </w:rPr>
        <w:t>註。</w:t>
      </w:r>
      <w:r>
        <w:rPr>
          <w:lang w:eastAsia="zh-TW"/>
        </w:rPr>
        <w:t>且需將查核軌跡</w:t>
      </w:r>
      <w:r>
        <w:rPr>
          <w:rFonts w:cs="標楷體"/>
          <w:lang w:eastAsia="zh-TW"/>
        </w:rPr>
        <w:t>(</w:t>
      </w:r>
      <w:r>
        <w:rPr>
          <w:lang w:eastAsia="zh-TW"/>
        </w:rPr>
        <w:t>如法令依</w:t>
      </w:r>
      <w:r>
        <w:rPr>
          <w:spacing w:val="-10"/>
          <w:lang w:eastAsia="zh-TW"/>
        </w:rPr>
        <w:t>據、</w:t>
      </w:r>
      <w:r>
        <w:rPr>
          <w:lang w:eastAsia="zh-TW"/>
        </w:rPr>
        <w:t>相關文</w:t>
      </w:r>
      <w:r>
        <w:rPr>
          <w:spacing w:val="-10"/>
          <w:lang w:eastAsia="zh-TW"/>
        </w:rPr>
        <w:t>件</w:t>
      </w:r>
      <w:r>
        <w:rPr>
          <w:spacing w:val="-12"/>
          <w:lang w:eastAsia="zh-TW"/>
        </w:rPr>
        <w:t>、</w:t>
      </w:r>
      <w:r>
        <w:rPr>
          <w:lang w:eastAsia="zh-TW"/>
        </w:rPr>
        <w:t>資</w:t>
      </w:r>
      <w:r>
        <w:rPr>
          <w:spacing w:val="-10"/>
          <w:lang w:eastAsia="zh-TW"/>
        </w:rPr>
        <w:t>料、</w:t>
      </w:r>
      <w:r>
        <w:rPr>
          <w:lang w:eastAsia="zh-TW"/>
        </w:rPr>
        <w:t>與相關人員面談之紀錄等</w:t>
      </w:r>
      <w:r>
        <w:rPr>
          <w:rFonts w:cs="標楷體"/>
          <w:spacing w:val="-1"/>
          <w:lang w:eastAsia="zh-TW"/>
        </w:rPr>
        <w:t>)</w:t>
      </w:r>
      <w:r>
        <w:rPr>
          <w:lang w:eastAsia="zh-TW"/>
        </w:rPr>
        <w:t>詳實作成工作底稿或相關紀錄並予以留存至少五年。</w:t>
      </w:r>
    </w:p>
    <w:p w14:paraId="55AC3D9F" w14:textId="77777777" w:rsidR="003B1F10" w:rsidRDefault="00690A61">
      <w:pPr>
        <w:pStyle w:val="a3"/>
        <w:numPr>
          <w:ilvl w:val="0"/>
          <w:numId w:val="1"/>
        </w:numPr>
        <w:tabs>
          <w:tab w:val="left" w:pos="593"/>
        </w:tabs>
        <w:overflowPunct w:val="0"/>
        <w:spacing w:before="120" w:line="360" w:lineRule="exact"/>
        <w:ind w:left="482" w:hanging="482"/>
        <w:jc w:val="both"/>
      </w:pPr>
      <w:r>
        <w:rPr>
          <w:lang w:eastAsia="zh-TW"/>
        </w:rPr>
        <w:t>審核及出具法律意見書時應盡專業上應有之注意，且均應查明事實；書面資料亦應核對正本，若引用其他律師</w:t>
      </w:r>
      <w:r>
        <w:rPr>
          <w:rFonts w:cs="標楷體"/>
          <w:lang w:eastAsia="zh-TW"/>
        </w:rPr>
        <w:t>(</w:t>
      </w:r>
      <w:r>
        <w:rPr>
          <w:lang w:eastAsia="zh-TW"/>
        </w:rPr>
        <w:t>如發行公司註冊地之律師</w:t>
      </w:r>
      <w:r>
        <w:rPr>
          <w:rFonts w:cs="標楷體"/>
          <w:lang w:eastAsia="zh-TW"/>
        </w:rPr>
        <w:t>)</w:t>
      </w:r>
      <w:r>
        <w:rPr>
          <w:lang w:eastAsia="zh-TW"/>
        </w:rPr>
        <w:t>之法律意見書為查核依據時，應就下列事項評估：</w:t>
      </w:r>
      <w:r>
        <w:rPr>
          <w:rFonts w:cs="標楷體"/>
          <w:spacing w:val="-1"/>
          <w:lang w:eastAsia="zh-TW"/>
        </w:rPr>
        <w:t>(</w:t>
      </w:r>
      <w:r>
        <w:rPr>
          <w:lang w:eastAsia="zh-TW"/>
        </w:rPr>
        <w:t>一</w:t>
      </w:r>
      <w:r>
        <w:rPr>
          <w:rFonts w:cs="標楷體"/>
          <w:lang w:eastAsia="zh-TW"/>
        </w:rPr>
        <w:t>)</w:t>
      </w:r>
      <w:r>
        <w:rPr>
          <w:lang w:eastAsia="zh-TW"/>
        </w:rPr>
        <w:t>該律師之專業資格之有無、專業能力是否堪任、</w:t>
      </w:r>
      <w:r>
        <w:rPr>
          <w:spacing w:val="1"/>
          <w:lang w:eastAsia="zh-TW"/>
        </w:rPr>
        <w:t>其</w:t>
      </w:r>
      <w:r>
        <w:rPr>
          <w:lang w:eastAsia="zh-TW"/>
        </w:rPr>
        <w:t>法律意見是否具有客觀性及可信賴</w:t>
      </w:r>
      <w:r>
        <w:rPr>
          <w:spacing w:val="-41"/>
          <w:lang w:eastAsia="zh-TW"/>
        </w:rPr>
        <w:t>性；</w:t>
      </w:r>
      <w:r>
        <w:rPr>
          <w:rFonts w:cs="標楷體"/>
          <w:lang w:eastAsia="zh-TW"/>
        </w:rPr>
        <w:t>(</w:t>
      </w:r>
      <w:r>
        <w:rPr>
          <w:lang w:eastAsia="zh-TW"/>
        </w:rPr>
        <w:t>二</w:t>
      </w:r>
      <w:r>
        <w:rPr>
          <w:rFonts w:cs="標楷體"/>
          <w:lang w:eastAsia="zh-TW"/>
        </w:rPr>
        <w:t>)</w:t>
      </w:r>
      <w:r>
        <w:rPr>
          <w:lang w:eastAsia="zh-TW"/>
        </w:rPr>
        <w:t>該律師查核方法之正確性</w:t>
      </w:r>
      <w:r>
        <w:rPr>
          <w:rFonts w:cs="標楷體"/>
          <w:lang w:eastAsia="zh-TW"/>
        </w:rPr>
        <w:t>(</w:t>
      </w:r>
      <w:r>
        <w:rPr>
          <w:lang w:eastAsia="zh-TW"/>
        </w:rPr>
        <w:t>包括但不限於其所引用資料之來源及假設方法是否適當且與其論述之前後一致性</w:t>
      </w:r>
      <w:r>
        <w:rPr>
          <w:rFonts w:cs="標楷體"/>
          <w:spacing w:val="-22"/>
          <w:lang w:eastAsia="zh-TW"/>
        </w:rPr>
        <w:t>)</w:t>
      </w:r>
      <w:r>
        <w:rPr>
          <w:spacing w:val="-22"/>
          <w:lang w:eastAsia="zh-TW"/>
        </w:rPr>
        <w:t>，</w:t>
      </w:r>
      <w:r>
        <w:rPr>
          <w:lang w:eastAsia="zh-TW"/>
        </w:rPr>
        <w:t>並就審核結果出具</w:t>
      </w:r>
      <w:r>
        <w:rPr>
          <w:spacing w:val="2"/>
          <w:lang w:eastAsia="zh-TW"/>
        </w:rPr>
        <w:t>適</w:t>
      </w:r>
      <w:r>
        <w:rPr>
          <w:lang w:eastAsia="zh-TW"/>
        </w:rPr>
        <w:t>當之法律意見</w:t>
      </w:r>
      <w:r>
        <w:rPr>
          <w:spacing w:val="-22"/>
          <w:lang w:eastAsia="zh-TW"/>
        </w:rPr>
        <w:t>書，</w:t>
      </w:r>
      <w:r>
        <w:rPr>
          <w:lang w:eastAsia="zh-TW"/>
        </w:rPr>
        <w:t>且本法律意見書應揭露於公開說明書。如遇公司拒絕提供資料、發現有異常或違反法令等情事，除於檢查表之檢查項目意見欄詳細敘明外，並請於法律意見書中另以中間段逐項敘明，並於末段明確表示是否影響有價證券之申請上櫃。</w:t>
      </w:r>
    </w:p>
    <w:p w14:paraId="4BC4D4BA" w14:textId="77777777" w:rsidR="003B1F10" w:rsidRDefault="00690A61">
      <w:pPr>
        <w:pStyle w:val="a3"/>
        <w:numPr>
          <w:ilvl w:val="0"/>
          <w:numId w:val="1"/>
        </w:numPr>
        <w:tabs>
          <w:tab w:val="left" w:pos="593"/>
        </w:tabs>
        <w:overflowPunct w:val="0"/>
        <w:spacing w:before="120" w:line="360" w:lineRule="exact"/>
        <w:ind w:left="482" w:hanging="482"/>
        <w:jc w:val="both"/>
      </w:pPr>
      <w:r>
        <w:rPr>
          <w:lang w:eastAsia="zh-TW"/>
        </w:rPr>
        <w:t>本律師引用其他律師之法律意見，應敘明其依據及理由，且應於法律事項檢查表及法律意見書明確地記</w:t>
      </w:r>
      <w:r>
        <w:rPr>
          <w:lang w:eastAsia="zh-TW"/>
        </w:rPr>
        <w:t>載其所查核之範圍及查核程序與其他律師所查核之範圍及查核程序；亦應明確記載其所</w:t>
      </w:r>
      <w:r>
        <w:rPr>
          <w:spacing w:val="-1"/>
          <w:lang w:eastAsia="zh-TW"/>
        </w:rPr>
        <w:t>引</w:t>
      </w:r>
      <w:r>
        <w:rPr>
          <w:lang w:eastAsia="zh-TW"/>
        </w:rPr>
        <w:t>用之其他律師之查核資料</w:t>
      </w:r>
      <w:r>
        <w:rPr>
          <w:rFonts w:cs="標楷體"/>
          <w:lang w:eastAsia="zh-TW"/>
        </w:rPr>
        <w:t>(</w:t>
      </w:r>
      <w:r>
        <w:rPr>
          <w:lang w:eastAsia="zh-TW"/>
        </w:rPr>
        <w:t>或查核項目</w:t>
      </w:r>
      <w:r>
        <w:rPr>
          <w:rFonts w:cs="標楷體"/>
          <w:lang w:eastAsia="zh-TW"/>
        </w:rPr>
        <w:t>)</w:t>
      </w:r>
      <w:r>
        <w:rPr>
          <w:lang w:eastAsia="zh-TW"/>
        </w:rPr>
        <w:t>，以釐清責任歸屬。</w:t>
      </w:r>
    </w:p>
    <w:p w14:paraId="5921C6D9" w14:textId="77777777" w:rsidR="003B1F10" w:rsidRDefault="00690A61">
      <w:pPr>
        <w:pStyle w:val="a3"/>
        <w:numPr>
          <w:ilvl w:val="0"/>
          <w:numId w:val="1"/>
        </w:numPr>
        <w:tabs>
          <w:tab w:val="left" w:pos="593"/>
        </w:tabs>
        <w:overflowPunct w:val="0"/>
        <w:spacing w:before="120" w:line="360" w:lineRule="exact"/>
        <w:ind w:left="482" w:hanging="482"/>
        <w:jc w:val="both"/>
      </w:pPr>
      <w:r>
        <w:rPr>
          <w:lang w:eastAsia="zh-TW"/>
        </w:rPr>
        <w:t>倘有任何合理之正當懷疑其他律師或專業人員所出具之報告或意</w:t>
      </w:r>
      <w:r>
        <w:rPr>
          <w:spacing w:val="-34"/>
          <w:lang w:eastAsia="zh-TW"/>
        </w:rPr>
        <w:t>見，</w:t>
      </w:r>
      <w:r>
        <w:rPr>
          <w:lang w:eastAsia="zh-TW"/>
        </w:rPr>
        <w:t>可能有錯</w:t>
      </w:r>
      <w:r>
        <w:rPr>
          <w:spacing w:val="-34"/>
          <w:lang w:eastAsia="zh-TW"/>
        </w:rPr>
        <w:t>誤、</w:t>
      </w:r>
      <w:r>
        <w:rPr>
          <w:lang w:eastAsia="zh-TW"/>
        </w:rPr>
        <w:t>疏</w:t>
      </w:r>
      <w:r>
        <w:rPr>
          <w:spacing w:val="-8"/>
          <w:lang w:eastAsia="zh-TW"/>
        </w:rPr>
        <w:t>漏</w:t>
      </w:r>
      <w:r>
        <w:rPr>
          <w:lang w:eastAsia="zh-TW"/>
        </w:rPr>
        <w:t>、虛偽不實或隱匿之情事者，仍應就其他律師或專業人士所出具之報告或意見，為更一步之查核，非有正當理由確信其簽證或意見為正當、合理及真實者，不得直接引用其他專業人員所出具之報告或意見。</w:t>
      </w:r>
    </w:p>
    <w:p w14:paraId="7FD66685" w14:textId="77777777" w:rsidR="003B1F10" w:rsidRDefault="00690A61">
      <w:pPr>
        <w:pStyle w:val="a3"/>
        <w:numPr>
          <w:ilvl w:val="0"/>
          <w:numId w:val="1"/>
        </w:numPr>
        <w:tabs>
          <w:tab w:val="left" w:pos="593"/>
        </w:tabs>
        <w:overflowPunct w:val="0"/>
        <w:spacing w:before="120" w:line="360" w:lineRule="exact"/>
        <w:ind w:left="482" w:hanging="482"/>
        <w:jc w:val="both"/>
      </w:pPr>
      <w:r>
        <w:rPr>
          <w:lang w:eastAsia="zh-TW"/>
        </w:rPr>
        <w:t>其他律</w:t>
      </w:r>
      <w:r>
        <w:rPr>
          <w:spacing w:val="-1"/>
          <w:lang w:eastAsia="zh-TW"/>
        </w:rPr>
        <w:t>師</w:t>
      </w:r>
      <w:r>
        <w:rPr>
          <w:lang w:eastAsia="zh-TW"/>
        </w:rPr>
        <w:t>意見僅作為本律師出具法律意見書之參考，本律師仍應就其他律師意見及其他所蒐集足夠適切之佐證文據綜合評估並出具具體結</w:t>
      </w:r>
      <w:r>
        <w:rPr>
          <w:lang w:eastAsia="zh-TW"/>
        </w:rPr>
        <w:t>論。</w:t>
      </w:r>
    </w:p>
    <w:p w14:paraId="5F27E78A" w14:textId="77777777" w:rsidR="003B1F10" w:rsidRDefault="00690A61">
      <w:pPr>
        <w:pStyle w:val="a3"/>
        <w:numPr>
          <w:ilvl w:val="0"/>
          <w:numId w:val="1"/>
        </w:numPr>
        <w:tabs>
          <w:tab w:val="left" w:pos="593"/>
        </w:tabs>
        <w:overflowPunct w:val="0"/>
        <w:spacing w:before="120" w:line="360" w:lineRule="exact"/>
        <w:ind w:left="482" w:hanging="482"/>
        <w:jc w:val="both"/>
        <w:rPr>
          <w:lang w:eastAsia="zh-TW"/>
        </w:rPr>
      </w:pPr>
      <w:r>
        <w:rPr>
          <w:lang w:eastAsia="zh-TW"/>
        </w:rPr>
        <w:t>請依「善良管理人之注意」確實審核填報「法律事項檢查表」並出具「法律意見書」，如有錯誤、疏漏、虛偽不實或隱匿之情事，本中心將依證券交易法第</w:t>
      </w:r>
      <w:r>
        <w:rPr>
          <w:lang w:eastAsia="zh-TW"/>
        </w:rPr>
        <w:t>20</w:t>
      </w:r>
      <w:r>
        <w:rPr>
          <w:lang w:eastAsia="zh-TW"/>
        </w:rPr>
        <w:t>條、</w:t>
      </w:r>
      <w:r>
        <w:rPr>
          <w:lang w:eastAsia="zh-TW"/>
        </w:rPr>
        <w:t>32</w:t>
      </w:r>
      <w:r>
        <w:rPr>
          <w:lang w:eastAsia="zh-TW"/>
        </w:rPr>
        <w:t>條、</w:t>
      </w:r>
      <w:r>
        <w:rPr>
          <w:lang w:eastAsia="zh-TW"/>
        </w:rPr>
        <w:t>171</w:t>
      </w:r>
      <w:r>
        <w:rPr>
          <w:lang w:eastAsia="zh-TW"/>
        </w:rPr>
        <w:t>條及</w:t>
      </w:r>
      <w:r>
        <w:rPr>
          <w:lang w:eastAsia="zh-TW"/>
        </w:rPr>
        <w:t>174</w:t>
      </w:r>
      <w:r>
        <w:rPr>
          <w:lang w:eastAsia="zh-TW"/>
        </w:rPr>
        <w:t>條</w:t>
      </w:r>
      <w:r>
        <w:rPr>
          <w:lang w:eastAsia="zh-TW"/>
        </w:rPr>
        <w:lastRenderedPageBreak/>
        <w:t>等相關法律規定追究填表及出具法律意見書律師之相關民、刑事責任。</w:t>
      </w:r>
    </w:p>
    <w:p w14:paraId="18EA7047" w14:textId="77777777" w:rsidR="003B1F10" w:rsidRDefault="00690A61">
      <w:pPr>
        <w:pStyle w:val="a3"/>
        <w:numPr>
          <w:ilvl w:val="0"/>
          <w:numId w:val="1"/>
        </w:numPr>
        <w:tabs>
          <w:tab w:val="left" w:pos="593"/>
        </w:tabs>
        <w:overflowPunct w:val="0"/>
        <w:spacing w:before="120" w:line="360" w:lineRule="exact"/>
        <w:ind w:left="482" w:hanging="482"/>
        <w:jc w:val="both"/>
        <w:rPr>
          <w:lang w:eastAsia="zh-TW"/>
        </w:rPr>
      </w:pPr>
      <w:r>
        <w:rPr>
          <w:lang w:eastAsia="zh-TW"/>
        </w:rPr>
        <w:t>關於發行公司依外國法律組織登記之證明文件，應經我國外交部駐外單位認證，其餘文件得由第三公正單位認證。</w:t>
      </w:r>
    </w:p>
    <w:p w14:paraId="74E210C8" w14:textId="77777777" w:rsidR="003B1F10" w:rsidRDefault="00690A61">
      <w:pPr>
        <w:pStyle w:val="a3"/>
        <w:numPr>
          <w:ilvl w:val="0"/>
          <w:numId w:val="1"/>
        </w:numPr>
        <w:tabs>
          <w:tab w:val="left" w:pos="593"/>
        </w:tabs>
        <w:overflowPunct w:val="0"/>
        <w:spacing w:before="120" w:line="360" w:lineRule="exact"/>
        <w:ind w:left="482" w:hanging="482"/>
        <w:jc w:val="both"/>
        <w:rPr>
          <w:lang w:eastAsia="zh-TW"/>
        </w:rPr>
      </w:pPr>
      <w:r>
        <w:rPr>
          <w:lang w:eastAsia="zh-TW"/>
        </w:rPr>
        <w:t>本檢查表所稱「重要營業據點或子公司」係指發行公司於最近一會計年度或申請上櫃會計年度內，符合會計師查核簽證財務報表規則第二條之一第二項重要子公司標準之一，或推薦證券商認為其對外國發行人財務報告影響重大之營業據點或子公司者。</w:t>
      </w:r>
    </w:p>
    <w:p w14:paraId="1FAAC351" w14:textId="77777777" w:rsidR="003B1F10" w:rsidRDefault="003B1F10">
      <w:pPr>
        <w:pStyle w:val="a3"/>
        <w:tabs>
          <w:tab w:val="left" w:pos="593"/>
        </w:tabs>
        <w:overflowPunct w:val="0"/>
        <w:spacing w:before="120" w:line="360" w:lineRule="exact"/>
        <w:ind w:left="482"/>
        <w:jc w:val="both"/>
        <w:rPr>
          <w:lang w:eastAsia="zh-TW"/>
        </w:rPr>
      </w:pPr>
    </w:p>
    <w:tbl>
      <w:tblPr>
        <w:tblW w:w="9921" w:type="dxa"/>
        <w:tblLayout w:type="fixed"/>
        <w:tblCellMar>
          <w:left w:w="10" w:type="dxa"/>
          <w:right w:w="10" w:type="dxa"/>
        </w:tblCellMar>
        <w:tblLook w:val="0000" w:firstRow="0" w:lastRow="0" w:firstColumn="0" w:lastColumn="0" w:noHBand="0" w:noVBand="0"/>
      </w:tblPr>
      <w:tblGrid>
        <w:gridCol w:w="6973"/>
        <w:gridCol w:w="2948"/>
      </w:tblGrid>
      <w:tr w:rsidR="003B1F10" w14:paraId="38FA42C9"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7513BB3C" w14:textId="77777777" w:rsidR="003B1F10" w:rsidRDefault="00690A61">
            <w:pPr>
              <w:pStyle w:val="a3"/>
              <w:tabs>
                <w:tab w:val="left" w:pos="593"/>
              </w:tabs>
              <w:overflowPunct w:val="0"/>
              <w:spacing w:line="360" w:lineRule="exact"/>
              <w:ind w:left="0"/>
              <w:jc w:val="both"/>
            </w:pPr>
            <w:r>
              <w:t>第一部分：</w:t>
            </w:r>
          </w:p>
        </w:tc>
        <w:tc>
          <w:tcPr>
            <w:tcW w:w="2948" w:type="dxa"/>
            <w:shd w:val="clear" w:color="auto" w:fill="auto"/>
            <w:tcMar>
              <w:top w:w="0" w:type="dxa"/>
              <w:left w:w="0" w:type="dxa"/>
              <w:bottom w:w="0" w:type="dxa"/>
              <w:right w:w="0" w:type="dxa"/>
            </w:tcMar>
          </w:tcPr>
          <w:p w14:paraId="1102F193"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tc>
      </w:tr>
      <w:tr w:rsidR="003B1F10" w14:paraId="197E2F2C"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73E0DD34" w14:textId="77777777" w:rsidR="003B1F10" w:rsidRDefault="00690A61">
            <w:pPr>
              <w:pStyle w:val="TableParagraph"/>
              <w:numPr>
                <w:ilvl w:val="0"/>
                <w:numId w:val="2"/>
              </w:numPr>
              <w:spacing w:line="340" w:lineRule="exact"/>
              <w:jc w:val="both"/>
            </w:pPr>
            <w:r>
              <w:rPr>
                <w:rFonts w:ascii="標楷體" w:eastAsia="標楷體" w:hAnsi="標楷體" w:cs="標楷體"/>
                <w:spacing w:val="9"/>
                <w:sz w:val="24"/>
                <w:szCs w:val="24"/>
                <w:lang w:eastAsia="zh-TW"/>
              </w:rPr>
              <w:t>本檢</w:t>
            </w:r>
            <w:r>
              <w:rPr>
                <w:rFonts w:ascii="標楷體" w:eastAsia="標楷體" w:hAnsi="標楷體" w:cs="標楷體"/>
                <w:spacing w:val="6"/>
                <w:sz w:val="24"/>
                <w:szCs w:val="24"/>
                <w:lang w:eastAsia="zh-TW"/>
              </w:rPr>
              <w:t>查</w:t>
            </w:r>
            <w:r>
              <w:rPr>
                <w:rFonts w:ascii="標楷體" w:eastAsia="標楷體" w:hAnsi="標楷體" w:cs="標楷體"/>
                <w:spacing w:val="9"/>
                <w:sz w:val="24"/>
                <w:szCs w:val="24"/>
                <w:lang w:eastAsia="zh-TW"/>
              </w:rPr>
              <w:t>表</w:t>
            </w:r>
            <w:r>
              <w:rPr>
                <w:rFonts w:ascii="標楷體" w:eastAsia="標楷體" w:hAnsi="標楷體" w:cs="標楷體"/>
                <w:spacing w:val="6"/>
                <w:sz w:val="24"/>
                <w:szCs w:val="24"/>
                <w:lang w:eastAsia="zh-TW"/>
              </w:rPr>
              <w:t>查</w:t>
            </w:r>
            <w:r>
              <w:rPr>
                <w:rFonts w:ascii="標楷體" w:eastAsia="標楷體" w:hAnsi="標楷體" w:cs="標楷體"/>
                <w:spacing w:val="9"/>
                <w:sz w:val="24"/>
                <w:szCs w:val="24"/>
                <w:lang w:eastAsia="zh-TW"/>
              </w:rPr>
              <w:t>核</w:t>
            </w:r>
            <w:r>
              <w:rPr>
                <w:rFonts w:ascii="標楷體" w:eastAsia="標楷體" w:hAnsi="標楷體" w:cs="標楷體"/>
                <w:spacing w:val="6"/>
                <w:sz w:val="24"/>
                <w:szCs w:val="24"/>
                <w:lang w:eastAsia="zh-TW"/>
              </w:rPr>
              <w:t>事</w:t>
            </w:r>
            <w:r>
              <w:rPr>
                <w:rFonts w:ascii="標楷體" w:eastAsia="標楷體" w:hAnsi="標楷體" w:cs="標楷體"/>
                <w:spacing w:val="9"/>
                <w:sz w:val="24"/>
                <w:szCs w:val="24"/>
                <w:lang w:eastAsia="zh-TW"/>
              </w:rPr>
              <w:t>項</w:t>
            </w:r>
            <w:r>
              <w:rPr>
                <w:rFonts w:ascii="標楷體" w:eastAsia="標楷體" w:hAnsi="標楷體" w:cs="標楷體"/>
                <w:spacing w:val="6"/>
                <w:sz w:val="24"/>
                <w:szCs w:val="24"/>
                <w:lang w:eastAsia="zh-TW"/>
              </w:rPr>
              <w:t>是</w:t>
            </w:r>
            <w:r>
              <w:rPr>
                <w:rFonts w:ascii="標楷體" w:eastAsia="標楷體" w:hAnsi="標楷體" w:cs="標楷體"/>
                <w:spacing w:val="9"/>
                <w:sz w:val="24"/>
                <w:szCs w:val="24"/>
                <w:lang w:eastAsia="zh-TW"/>
              </w:rPr>
              <w:t>否有</w:t>
            </w:r>
            <w:r>
              <w:rPr>
                <w:rFonts w:ascii="標楷體" w:eastAsia="標楷體" w:hAnsi="標楷體" w:cs="標楷體"/>
                <w:spacing w:val="6"/>
                <w:sz w:val="24"/>
                <w:szCs w:val="24"/>
                <w:lang w:eastAsia="zh-TW"/>
              </w:rPr>
              <w:t>引</w:t>
            </w:r>
            <w:r>
              <w:rPr>
                <w:rFonts w:ascii="標楷體" w:eastAsia="標楷體" w:hAnsi="標楷體" w:cs="標楷體"/>
                <w:spacing w:val="9"/>
                <w:sz w:val="24"/>
                <w:szCs w:val="24"/>
                <w:lang w:eastAsia="zh-TW"/>
              </w:rPr>
              <w:t>用</w:t>
            </w:r>
            <w:r>
              <w:rPr>
                <w:rFonts w:ascii="標楷體" w:eastAsia="標楷體" w:hAnsi="標楷體" w:cs="標楷體"/>
                <w:spacing w:val="6"/>
                <w:sz w:val="24"/>
                <w:szCs w:val="24"/>
                <w:lang w:eastAsia="zh-TW"/>
              </w:rPr>
              <w:t>國</w:t>
            </w:r>
            <w:r>
              <w:rPr>
                <w:rFonts w:ascii="標楷體" w:eastAsia="標楷體" w:hAnsi="標楷體" w:cs="標楷體"/>
                <w:spacing w:val="9"/>
                <w:sz w:val="24"/>
                <w:szCs w:val="24"/>
                <w:lang w:eastAsia="zh-TW"/>
              </w:rPr>
              <w:t>外</w:t>
            </w:r>
            <w:r>
              <w:rPr>
                <w:rFonts w:ascii="標楷體" w:eastAsia="標楷體" w:hAnsi="標楷體" w:cs="標楷體"/>
                <w:spacing w:val="6"/>
                <w:sz w:val="24"/>
                <w:szCs w:val="24"/>
                <w:lang w:eastAsia="zh-TW"/>
              </w:rPr>
              <w:t>法</w:t>
            </w:r>
            <w:r>
              <w:rPr>
                <w:rFonts w:ascii="標楷體" w:eastAsia="標楷體" w:hAnsi="標楷體" w:cs="標楷體"/>
                <w:spacing w:val="9"/>
                <w:sz w:val="24"/>
                <w:szCs w:val="24"/>
                <w:lang w:eastAsia="zh-TW"/>
              </w:rPr>
              <w:t>律</w:t>
            </w:r>
            <w:r>
              <w:rPr>
                <w:rFonts w:ascii="標楷體" w:eastAsia="標楷體" w:hAnsi="標楷體" w:cs="標楷體"/>
                <w:spacing w:val="6"/>
                <w:sz w:val="24"/>
                <w:szCs w:val="24"/>
                <w:lang w:eastAsia="zh-TW"/>
              </w:rPr>
              <w:t>事</w:t>
            </w:r>
            <w:r>
              <w:rPr>
                <w:rFonts w:ascii="標楷體" w:eastAsia="標楷體" w:hAnsi="標楷體" w:cs="標楷體"/>
                <w:spacing w:val="9"/>
                <w:sz w:val="24"/>
                <w:szCs w:val="24"/>
                <w:lang w:eastAsia="zh-TW"/>
              </w:rPr>
              <w:t>務所</w:t>
            </w:r>
            <w:r>
              <w:rPr>
                <w:rFonts w:ascii="標楷體" w:eastAsia="標楷體" w:hAnsi="標楷體" w:cs="標楷體"/>
                <w:spacing w:val="6"/>
                <w:sz w:val="24"/>
                <w:szCs w:val="24"/>
                <w:lang w:eastAsia="zh-TW"/>
              </w:rPr>
              <w:t>之</w:t>
            </w:r>
            <w:r>
              <w:rPr>
                <w:rFonts w:ascii="標楷體" w:eastAsia="標楷體" w:hAnsi="標楷體" w:cs="標楷體"/>
                <w:spacing w:val="9"/>
                <w:sz w:val="24"/>
                <w:szCs w:val="24"/>
                <w:lang w:eastAsia="zh-TW"/>
              </w:rPr>
              <w:t>法律</w:t>
            </w:r>
            <w:r>
              <w:rPr>
                <w:rFonts w:ascii="標楷體" w:eastAsia="標楷體" w:hAnsi="標楷體" w:cs="標楷體"/>
                <w:sz w:val="24"/>
                <w:szCs w:val="24"/>
                <w:lang w:eastAsia="zh-TW"/>
              </w:rPr>
              <w:t>意見書。</w:t>
            </w:r>
          </w:p>
          <w:p w14:paraId="1492F8F9" w14:textId="77777777" w:rsidR="003B1F10" w:rsidRDefault="00690A61">
            <w:pPr>
              <w:pStyle w:val="TableParagraph"/>
              <w:spacing w:line="340" w:lineRule="exact"/>
              <w:ind w:left="480"/>
              <w:jc w:val="both"/>
            </w:pPr>
            <w:r>
              <w:rPr>
                <w:rFonts w:ascii="標楷體" w:eastAsia="標楷體" w:hAnsi="標楷體" w:cs="標楷體"/>
                <w:sz w:val="24"/>
                <w:szCs w:val="24"/>
                <w:lang w:eastAsia="zh-TW"/>
              </w:rPr>
              <w:t>意見：</w:t>
            </w:r>
          </w:p>
        </w:tc>
        <w:tc>
          <w:tcPr>
            <w:tcW w:w="2948" w:type="dxa"/>
            <w:shd w:val="clear" w:color="auto" w:fill="auto"/>
            <w:tcMar>
              <w:top w:w="0" w:type="dxa"/>
              <w:left w:w="0" w:type="dxa"/>
              <w:bottom w:w="0" w:type="dxa"/>
              <w:right w:w="0" w:type="dxa"/>
            </w:tcMar>
          </w:tcPr>
          <w:p w14:paraId="65661D48"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7C0A0994"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18E46090" w14:textId="77777777" w:rsidR="003B1F10" w:rsidRDefault="00690A61">
            <w:pPr>
              <w:pStyle w:val="TableParagraph"/>
              <w:numPr>
                <w:ilvl w:val="0"/>
                <w:numId w:val="2"/>
              </w:numPr>
              <w:spacing w:line="340" w:lineRule="exact"/>
              <w:jc w:val="both"/>
            </w:pPr>
            <w:r>
              <w:rPr>
                <w:rFonts w:ascii="標楷體" w:eastAsia="標楷體" w:hAnsi="標楷體" w:cs="標楷體"/>
                <w:sz w:val="24"/>
                <w:szCs w:val="24"/>
                <w:lang w:eastAsia="zh-TW"/>
              </w:rPr>
              <w:t>前項勾</w:t>
            </w:r>
            <w:r>
              <w:rPr>
                <w:rFonts w:ascii="標楷體" w:eastAsia="標楷體" w:hAnsi="標楷體" w:cs="標楷體"/>
                <w:spacing w:val="-15"/>
                <w:sz w:val="24"/>
                <w:szCs w:val="24"/>
                <w:lang w:eastAsia="zh-TW"/>
              </w:rPr>
              <w:t>選</w:t>
            </w:r>
            <w:r>
              <w:rPr>
                <w:rFonts w:ascii="標楷體" w:eastAsia="標楷體" w:hAnsi="標楷體" w:cs="標楷體"/>
                <w:sz w:val="24"/>
                <w:szCs w:val="24"/>
                <w:lang w:eastAsia="zh-TW"/>
              </w:rPr>
              <w:t>「是</w:t>
            </w:r>
            <w:r>
              <w:rPr>
                <w:rFonts w:ascii="標楷體" w:eastAsia="標楷體" w:hAnsi="標楷體" w:cs="標楷體"/>
                <w:spacing w:val="-15"/>
                <w:sz w:val="24"/>
                <w:szCs w:val="24"/>
                <w:lang w:eastAsia="zh-TW"/>
              </w:rPr>
              <w:t>」</w:t>
            </w:r>
            <w:r>
              <w:rPr>
                <w:rFonts w:ascii="標楷體" w:eastAsia="標楷體" w:hAnsi="標楷體" w:cs="標楷體"/>
                <w:spacing w:val="-8"/>
                <w:sz w:val="24"/>
                <w:szCs w:val="24"/>
                <w:lang w:eastAsia="zh-TW"/>
              </w:rPr>
              <w:t>者，</w:t>
            </w:r>
            <w:r>
              <w:rPr>
                <w:rFonts w:ascii="標楷體" w:eastAsia="標楷體" w:hAnsi="標楷體" w:cs="標楷體"/>
                <w:spacing w:val="-3"/>
                <w:sz w:val="24"/>
                <w:szCs w:val="24"/>
                <w:lang w:eastAsia="zh-TW"/>
              </w:rPr>
              <w:t>請</w:t>
            </w:r>
            <w:r>
              <w:rPr>
                <w:rFonts w:ascii="標楷體" w:eastAsia="標楷體" w:hAnsi="標楷體" w:cs="標楷體"/>
                <w:sz w:val="24"/>
                <w:szCs w:val="24"/>
                <w:lang w:eastAsia="zh-TW"/>
              </w:rPr>
              <w:t>將國外法律事務所名稱及引用之部分</w:t>
            </w:r>
            <w:r>
              <w:rPr>
                <w:rFonts w:ascii="標楷體" w:eastAsia="標楷體" w:hAnsi="標楷體" w:cs="標楷體"/>
                <w:sz w:val="24"/>
                <w:szCs w:val="24"/>
                <w:lang w:eastAsia="zh-TW"/>
              </w:rPr>
              <w:t>(</w:t>
            </w:r>
            <w:r>
              <w:rPr>
                <w:rFonts w:ascii="標楷體" w:eastAsia="標楷體" w:hAnsi="標楷體" w:cs="標楷體"/>
                <w:sz w:val="24"/>
                <w:szCs w:val="24"/>
                <w:lang w:eastAsia="zh-TW"/>
              </w:rPr>
              <w:t>範</w:t>
            </w:r>
            <w:r>
              <w:rPr>
                <w:rFonts w:ascii="標楷體" w:eastAsia="標楷體" w:hAnsi="標楷體" w:cs="標楷體"/>
                <w:spacing w:val="-1"/>
                <w:sz w:val="24"/>
                <w:szCs w:val="24"/>
                <w:lang w:eastAsia="zh-TW"/>
              </w:rPr>
              <w:t>圍</w:t>
            </w:r>
            <w:r>
              <w:rPr>
                <w:rFonts w:ascii="標楷體" w:eastAsia="標楷體" w:hAnsi="標楷體" w:cs="標楷體"/>
                <w:spacing w:val="-12"/>
                <w:sz w:val="24"/>
                <w:szCs w:val="24"/>
                <w:lang w:eastAsia="zh-TW"/>
              </w:rPr>
              <w:t>)</w:t>
            </w:r>
            <w:r>
              <w:rPr>
                <w:rFonts w:ascii="標楷體" w:eastAsia="標楷體" w:hAnsi="標楷體" w:cs="標楷體"/>
                <w:spacing w:val="-12"/>
                <w:sz w:val="24"/>
                <w:szCs w:val="24"/>
                <w:lang w:eastAsia="zh-TW"/>
              </w:rPr>
              <w:t>，</w:t>
            </w:r>
            <w:r>
              <w:rPr>
                <w:rFonts w:ascii="標楷體" w:eastAsia="標楷體" w:hAnsi="標楷體" w:cs="標楷體"/>
                <w:sz w:val="24"/>
                <w:szCs w:val="24"/>
                <w:lang w:eastAsia="zh-TW"/>
              </w:rPr>
              <w:t>並針對該律師之專業資格有</w:t>
            </w:r>
            <w:r>
              <w:rPr>
                <w:rFonts w:ascii="標楷體" w:eastAsia="標楷體" w:hAnsi="標楷體" w:cs="標楷體"/>
                <w:spacing w:val="-12"/>
                <w:sz w:val="24"/>
                <w:szCs w:val="24"/>
                <w:lang w:eastAsia="zh-TW"/>
              </w:rPr>
              <w:t>無、</w:t>
            </w:r>
            <w:r>
              <w:rPr>
                <w:rFonts w:ascii="標楷體" w:eastAsia="標楷體" w:hAnsi="標楷體" w:cs="標楷體"/>
                <w:sz w:val="24"/>
                <w:szCs w:val="24"/>
                <w:lang w:eastAsia="zh-TW"/>
              </w:rPr>
              <w:t>其專業能力是</w:t>
            </w:r>
            <w:r>
              <w:rPr>
                <w:rFonts w:ascii="標楷體" w:eastAsia="標楷體" w:hAnsi="標楷體" w:cs="標楷體"/>
                <w:spacing w:val="9"/>
                <w:sz w:val="24"/>
                <w:szCs w:val="24"/>
                <w:lang w:eastAsia="zh-TW"/>
              </w:rPr>
              <w:t>否足</w:t>
            </w:r>
            <w:r>
              <w:rPr>
                <w:rFonts w:ascii="標楷體" w:eastAsia="標楷體" w:hAnsi="標楷體" w:cs="標楷體"/>
                <w:spacing w:val="6"/>
                <w:sz w:val="24"/>
                <w:szCs w:val="24"/>
                <w:lang w:eastAsia="zh-TW"/>
              </w:rPr>
              <w:t>以</w:t>
            </w:r>
            <w:r>
              <w:rPr>
                <w:rFonts w:ascii="標楷體" w:eastAsia="標楷體" w:hAnsi="標楷體" w:cs="標楷體"/>
                <w:spacing w:val="9"/>
                <w:sz w:val="24"/>
                <w:szCs w:val="24"/>
                <w:lang w:eastAsia="zh-TW"/>
              </w:rPr>
              <w:t>信</w:t>
            </w:r>
            <w:r>
              <w:rPr>
                <w:rFonts w:ascii="標楷體" w:eastAsia="標楷體" w:hAnsi="標楷體" w:cs="標楷體"/>
                <w:spacing w:val="6"/>
                <w:sz w:val="24"/>
                <w:szCs w:val="24"/>
                <w:lang w:eastAsia="zh-TW"/>
              </w:rPr>
              <w:t>賴</w:t>
            </w:r>
            <w:r>
              <w:rPr>
                <w:rFonts w:ascii="標楷體" w:eastAsia="標楷體" w:hAnsi="標楷體" w:cs="標楷體"/>
                <w:spacing w:val="9"/>
                <w:sz w:val="24"/>
                <w:szCs w:val="24"/>
                <w:lang w:eastAsia="zh-TW"/>
              </w:rPr>
              <w:t>、</w:t>
            </w:r>
            <w:r>
              <w:rPr>
                <w:rFonts w:ascii="標楷體" w:eastAsia="標楷體" w:hAnsi="標楷體" w:cs="標楷體"/>
                <w:spacing w:val="6"/>
                <w:sz w:val="24"/>
                <w:szCs w:val="24"/>
                <w:lang w:eastAsia="zh-TW"/>
              </w:rPr>
              <w:t>其</w:t>
            </w:r>
            <w:r>
              <w:rPr>
                <w:rFonts w:ascii="標楷體" w:eastAsia="標楷體" w:hAnsi="標楷體" w:cs="標楷體"/>
                <w:spacing w:val="9"/>
                <w:sz w:val="24"/>
                <w:szCs w:val="24"/>
                <w:lang w:eastAsia="zh-TW"/>
              </w:rPr>
              <w:t>所</w:t>
            </w:r>
            <w:r>
              <w:rPr>
                <w:rFonts w:ascii="標楷體" w:eastAsia="標楷體" w:hAnsi="標楷體" w:cs="標楷體"/>
                <w:spacing w:val="6"/>
                <w:sz w:val="24"/>
                <w:szCs w:val="24"/>
                <w:lang w:eastAsia="zh-TW"/>
              </w:rPr>
              <w:t>出</w:t>
            </w:r>
            <w:r>
              <w:rPr>
                <w:rFonts w:ascii="標楷體" w:eastAsia="標楷體" w:hAnsi="標楷體" w:cs="標楷體"/>
                <w:spacing w:val="9"/>
                <w:sz w:val="24"/>
                <w:szCs w:val="24"/>
                <w:lang w:eastAsia="zh-TW"/>
              </w:rPr>
              <w:t>具之</w:t>
            </w:r>
            <w:r>
              <w:rPr>
                <w:rFonts w:ascii="標楷體" w:eastAsia="標楷體" w:hAnsi="標楷體" w:cs="標楷體"/>
                <w:spacing w:val="6"/>
                <w:sz w:val="24"/>
                <w:szCs w:val="24"/>
                <w:lang w:eastAsia="zh-TW"/>
              </w:rPr>
              <w:t>法</w:t>
            </w:r>
            <w:r>
              <w:rPr>
                <w:rFonts w:ascii="標楷體" w:eastAsia="標楷體" w:hAnsi="標楷體" w:cs="標楷體"/>
                <w:spacing w:val="9"/>
                <w:sz w:val="24"/>
                <w:szCs w:val="24"/>
                <w:lang w:eastAsia="zh-TW"/>
              </w:rPr>
              <w:t>律</w:t>
            </w:r>
            <w:r>
              <w:rPr>
                <w:rFonts w:ascii="標楷體" w:eastAsia="標楷體" w:hAnsi="標楷體" w:cs="標楷體"/>
                <w:spacing w:val="6"/>
                <w:sz w:val="24"/>
                <w:szCs w:val="24"/>
                <w:lang w:eastAsia="zh-TW"/>
              </w:rPr>
              <w:t>意</w:t>
            </w:r>
            <w:r>
              <w:rPr>
                <w:rFonts w:ascii="標楷體" w:eastAsia="標楷體" w:hAnsi="標楷體" w:cs="標楷體"/>
                <w:spacing w:val="9"/>
                <w:sz w:val="24"/>
                <w:szCs w:val="24"/>
                <w:lang w:eastAsia="zh-TW"/>
              </w:rPr>
              <w:t>見</w:t>
            </w:r>
            <w:r>
              <w:rPr>
                <w:rFonts w:ascii="標楷體" w:eastAsia="標楷體" w:hAnsi="標楷體" w:cs="標楷體"/>
                <w:spacing w:val="6"/>
                <w:sz w:val="24"/>
                <w:szCs w:val="24"/>
                <w:lang w:eastAsia="zh-TW"/>
              </w:rPr>
              <w:t>之</w:t>
            </w:r>
            <w:r>
              <w:rPr>
                <w:rFonts w:ascii="標楷體" w:eastAsia="標楷體" w:hAnsi="標楷體" w:cs="標楷體"/>
                <w:spacing w:val="9"/>
                <w:sz w:val="24"/>
                <w:szCs w:val="24"/>
                <w:lang w:eastAsia="zh-TW"/>
              </w:rPr>
              <w:t>內</w:t>
            </w:r>
            <w:r>
              <w:rPr>
                <w:rFonts w:ascii="標楷體" w:eastAsia="標楷體" w:hAnsi="標楷體" w:cs="標楷體"/>
                <w:spacing w:val="6"/>
                <w:sz w:val="24"/>
                <w:szCs w:val="24"/>
                <w:lang w:eastAsia="zh-TW"/>
              </w:rPr>
              <w:t>容</w:t>
            </w:r>
            <w:r>
              <w:rPr>
                <w:rFonts w:ascii="標楷體" w:eastAsia="標楷體" w:hAnsi="標楷體" w:cs="標楷體"/>
                <w:spacing w:val="9"/>
                <w:sz w:val="24"/>
                <w:szCs w:val="24"/>
                <w:lang w:eastAsia="zh-TW"/>
              </w:rPr>
              <w:t>是否</w:t>
            </w:r>
            <w:r>
              <w:rPr>
                <w:rFonts w:ascii="標楷體" w:eastAsia="標楷體" w:hAnsi="標楷體" w:cs="標楷體"/>
                <w:spacing w:val="6"/>
                <w:sz w:val="24"/>
                <w:szCs w:val="24"/>
                <w:lang w:eastAsia="zh-TW"/>
              </w:rPr>
              <w:t>具</w:t>
            </w:r>
            <w:r>
              <w:rPr>
                <w:rFonts w:ascii="標楷體" w:eastAsia="標楷體" w:hAnsi="標楷體" w:cs="標楷體"/>
                <w:spacing w:val="9"/>
                <w:sz w:val="24"/>
                <w:szCs w:val="24"/>
                <w:lang w:eastAsia="zh-TW"/>
              </w:rPr>
              <w:t>有客</w:t>
            </w:r>
            <w:r>
              <w:rPr>
                <w:rFonts w:ascii="標楷體" w:eastAsia="標楷體" w:hAnsi="標楷體" w:cs="標楷體"/>
                <w:sz w:val="24"/>
                <w:szCs w:val="24"/>
                <w:lang w:eastAsia="zh-TW"/>
              </w:rPr>
              <w:t>觀</w:t>
            </w:r>
            <w:r>
              <w:rPr>
                <w:rFonts w:ascii="標楷體" w:eastAsia="標楷體" w:hAnsi="標楷體" w:cs="標楷體"/>
                <w:spacing w:val="2"/>
                <w:sz w:val="24"/>
                <w:szCs w:val="24"/>
                <w:lang w:eastAsia="zh-TW"/>
              </w:rPr>
              <w:t>性、其調</w:t>
            </w:r>
            <w:r>
              <w:rPr>
                <w:rFonts w:ascii="標楷體" w:eastAsia="標楷體" w:hAnsi="標楷體" w:cs="標楷體"/>
                <w:spacing w:val="4"/>
                <w:sz w:val="24"/>
                <w:szCs w:val="24"/>
                <w:lang w:eastAsia="zh-TW"/>
              </w:rPr>
              <w:t>查</w:t>
            </w:r>
            <w:r>
              <w:rPr>
                <w:rFonts w:ascii="標楷體" w:eastAsia="標楷體" w:hAnsi="標楷體" w:cs="標楷體"/>
                <w:spacing w:val="2"/>
                <w:sz w:val="24"/>
                <w:szCs w:val="24"/>
                <w:lang w:eastAsia="zh-TW"/>
              </w:rPr>
              <w:t>之方</w:t>
            </w:r>
            <w:r>
              <w:rPr>
                <w:rFonts w:ascii="標楷體" w:eastAsia="標楷體" w:hAnsi="標楷體" w:cs="標楷體"/>
                <w:spacing w:val="4"/>
                <w:sz w:val="24"/>
                <w:szCs w:val="24"/>
                <w:lang w:eastAsia="zh-TW"/>
              </w:rPr>
              <w:t>法</w:t>
            </w:r>
            <w:r>
              <w:rPr>
                <w:rFonts w:ascii="標楷體" w:eastAsia="標楷體" w:hAnsi="標楷體" w:cs="標楷體"/>
                <w:spacing w:val="2"/>
                <w:sz w:val="24"/>
                <w:szCs w:val="24"/>
                <w:lang w:eastAsia="zh-TW"/>
              </w:rPr>
              <w:t>與</w:t>
            </w:r>
            <w:r>
              <w:rPr>
                <w:rFonts w:ascii="標楷體" w:eastAsia="標楷體" w:hAnsi="標楷體" w:cs="標楷體"/>
                <w:spacing w:val="4"/>
                <w:sz w:val="24"/>
                <w:szCs w:val="24"/>
                <w:lang w:eastAsia="zh-TW"/>
              </w:rPr>
              <w:t>程</w:t>
            </w:r>
            <w:r>
              <w:rPr>
                <w:rFonts w:ascii="標楷體" w:eastAsia="標楷體" w:hAnsi="標楷體" w:cs="標楷體"/>
                <w:spacing w:val="2"/>
                <w:sz w:val="24"/>
                <w:szCs w:val="24"/>
                <w:lang w:eastAsia="zh-TW"/>
              </w:rPr>
              <w:t>序是否具</w:t>
            </w:r>
            <w:r>
              <w:rPr>
                <w:rFonts w:ascii="標楷體" w:eastAsia="標楷體" w:hAnsi="標楷體" w:cs="標楷體"/>
                <w:spacing w:val="4"/>
                <w:sz w:val="24"/>
                <w:szCs w:val="24"/>
                <w:lang w:eastAsia="zh-TW"/>
              </w:rPr>
              <w:t>有</w:t>
            </w:r>
            <w:r>
              <w:rPr>
                <w:rFonts w:ascii="標楷體" w:eastAsia="標楷體" w:hAnsi="標楷體" w:cs="標楷體"/>
                <w:spacing w:val="2"/>
                <w:sz w:val="24"/>
                <w:szCs w:val="24"/>
                <w:lang w:eastAsia="zh-TW"/>
              </w:rPr>
              <w:t>合理</w:t>
            </w:r>
            <w:r>
              <w:rPr>
                <w:rFonts w:ascii="標楷體" w:eastAsia="標楷體" w:hAnsi="標楷體" w:cs="標楷體"/>
                <w:spacing w:val="4"/>
                <w:sz w:val="24"/>
                <w:szCs w:val="24"/>
                <w:lang w:eastAsia="zh-TW"/>
              </w:rPr>
              <w:t>性</w:t>
            </w:r>
            <w:r>
              <w:rPr>
                <w:rFonts w:ascii="標楷體" w:eastAsia="標楷體" w:hAnsi="標楷體" w:cs="標楷體"/>
                <w:spacing w:val="2"/>
                <w:sz w:val="24"/>
                <w:szCs w:val="24"/>
                <w:lang w:eastAsia="zh-TW"/>
              </w:rPr>
              <w:t>一</w:t>
            </w:r>
            <w:r>
              <w:rPr>
                <w:rFonts w:ascii="標楷體" w:eastAsia="標楷體" w:hAnsi="標楷體" w:cs="標楷體"/>
                <w:spacing w:val="4"/>
                <w:sz w:val="24"/>
                <w:szCs w:val="24"/>
                <w:lang w:eastAsia="zh-TW"/>
              </w:rPr>
              <w:t>併</w:t>
            </w:r>
            <w:r>
              <w:rPr>
                <w:rFonts w:ascii="標楷體" w:eastAsia="標楷體" w:hAnsi="標楷體" w:cs="標楷體"/>
                <w:spacing w:val="2"/>
                <w:sz w:val="24"/>
                <w:szCs w:val="24"/>
                <w:lang w:eastAsia="zh-TW"/>
              </w:rPr>
              <w:t>說明</w:t>
            </w:r>
            <w:r>
              <w:rPr>
                <w:rFonts w:ascii="標楷體" w:eastAsia="標楷體" w:hAnsi="標楷體" w:cs="標楷體"/>
                <w:spacing w:val="8"/>
                <w:sz w:val="24"/>
                <w:szCs w:val="24"/>
                <w:lang w:eastAsia="zh-TW"/>
              </w:rPr>
              <w:t>。</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另於第二部分之查核項目</w:t>
            </w:r>
            <w:r>
              <w:rPr>
                <w:rFonts w:ascii="標楷體" w:eastAsia="標楷體" w:hAnsi="標楷體" w:cs="標楷體"/>
                <w:spacing w:val="-24"/>
                <w:sz w:val="24"/>
                <w:szCs w:val="24"/>
                <w:lang w:eastAsia="zh-TW"/>
              </w:rPr>
              <w:t>中，</w:t>
            </w:r>
            <w:r>
              <w:rPr>
                <w:rFonts w:ascii="標楷體" w:eastAsia="標楷體" w:hAnsi="標楷體" w:cs="標楷體"/>
                <w:sz w:val="24"/>
                <w:szCs w:val="24"/>
                <w:lang w:eastAsia="zh-TW"/>
              </w:rPr>
              <w:t>分別就國外法律</w:t>
            </w:r>
            <w:r>
              <w:rPr>
                <w:rFonts w:ascii="標楷體" w:eastAsia="標楷體" w:hAnsi="標楷體" w:cs="標楷體"/>
                <w:spacing w:val="2"/>
                <w:sz w:val="24"/>
                <w:szCs w:val="24"/>
                <w:lang w:eastAsia="zh-TW"/>
              </w:rPr>
              <w:t>事</w:t>
            </w:r>
            <w:r>
              <w:rPr>
                <w:rFonts w:ascii="標楷體" w:eastAsia="標楷體" w:hAnsi="標楷體" w:cs="標楷體"/>
                <w:sz w:val="24"/>
                <w:szCs w:val="24"/>
                <w:lang w:eastAsia="zh-TW"/>
              </w:rPr>
              <w:t>務所所涉外國法律範圍、查核項目及查核範圍予以詳盡說明。</w:t>
            </w:r>
            <w:r>
              <w:rPr>
                <w:rFonts w:ascii="標楷體" w:eastAsia="標楷體" w:hAnsi="標楷體" w:cs="標楷體"/>
                <w:sz w:val="24"/>
                <w:szCs w:val="24"/>
              </w:rPr>
              <w:t>)</w:t>
            </w:r>
          </w:p>
          <w:p w14:paraId="0C5922EC" w14:textId="77777777" w:rsidR="003B1F10" w:rsidRDefault="00690A61">
            <w:pPr>
              <w:pStyle w:val="TableParagraph"/>
              <w:spacing w:line="340" w:lineRule="exact"/>
              <w:ind w:left="480"/>
              <w:jc w:val="both"/>
            </w:pPr>
            <w:r>
              <w:rPr>
                <w:rFonts w:ascii="標楷體" w:eastAsia="標楷體" w:hAnsi="標楷體" w:cs="標楷體"/>
                <w:sz w:val="24"/>
                <w:szCs w:val="24"/>
              </w:rPr>
              <w:t>意見：</w:t>
            </w:r>
          </w:p>
        </w:tc>
        <w:tc>
          <w:tcPr>
            <w:tcW w:w="2948" w:type="dxa"/>
            <w:shd w:val="clear" w:color="auto" w:fill="auto"/>
            <w:tcMar>
              <w:top w:w="0" w:type="dxa"/>
              <w:left w:w="0" w:type="dxa"/>
              <w:bottom w:w="0" w:type="dxa"/>
              <w:right w:w="0" w:type="dxa"/>
            </w:tcMar>
          </w:tcPr>
          <w:p w14:paraId="529D6A76"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22CFAAD3"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281E755E" w14:textId="77777777" w:rsidR="003B1F10" w:rsidRDefault="003B1F10">
            <w:pPr>
              <w:pStyle w:val="a3"/>
              <w:tabs>
                <w:tab w:val="left" w:pos="593"/>
              </w:tabs>
              <w:overflowPunct w:val="0"/>
              <w:spacing w:line="360" w:lineRule="exact"/>
              <w:ind w:left="0"/>
              <w:jc w:val="both"/>
            </w:pPr>
          </w:p>
          <w:p w14:paraId="338961B4" w14:textId="77777777" w:rsidR="003B1F10" w:rsidRDefault="00690A61">
            <w:pPr>
              <w:pStyle w:val="a3"/>
              <w:tabs>
                <w:tab w:val="left" w:pos="593"/>
              </w:tabs>
              <w:overflowPunct w:val="0"/>
              <w:spacing w:line="360" w:lineRule="exact"/>
              <w:ind w:left="0"/>
              <w:jc w:val="both"/>
            </w:pPr>
            <w:r>
              <w:t>第二部分：</w:t>
            </w:r>
          </w:p>
        </w:tc>
        <w:tc>
          <w:tcPr>
            <w:tcW w:w="2948" w:type="dxa"/>
            <w:shd w:val="clear" w:color="auto" w:fill="auto"/>
            <w:tcMar>
              <w:top w:w="0" w:type="dxa"/>
              <w:left w:w="0" w:type="dxa"/>
              <w:bottom w:w="0" w:type="dxa"/>
              <w:right w:w="0" w:type="dxa"/>
            </w:tcMar>
          </w:tcPr>
          <w:p w14:paraId="387605F7"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tc>
      </w:tr>
      <w:tr w:rsidR="003B1F10" w14:paraId="3116B8D9"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13D92F2E" w14:textId="77777777" w:rsidR="003B1F10" w:rsidRDefault="00690A61">
            <w:pPr>
              <w:pStyle w:val="TableParagraph"/>
              <w:numPr>
                <w:ilvl w:val="0"/>
                <w:numId w:val="3"/>
              </w:numPr>
              <w:spacing w:line="340" w:lineRule="exact"/>
              <w:ind w:left="482" w:hanging="482"/>
              <w:jc w:val="both"/>
            </w:pPr>
            <w:r>
              <w:rPr>
                <w:rFonts w:ascii="標楷體" w:eastAsia="標楷體" w:hAnsi="標楷體" w:cs="標楷體"/>
                <w:spacing w:val="9"/>
                <w:sz w:val="24"/>
                <w:szCs w:val="24"/>
                <w:lang w:eastAsia="zh-TW"/>
              </w:rPr>
              <w:t>發行公司是否為依照外國法律組織登記之股份有限責任公司（請</w:t>
            </w:r>
            <w:r>
              <w:rPr>
                <w:rFonts w:ascii="標楷體" w:eastAsia="標楷體" w:hAnsi="標楷體" w:cs="標楷體"/>
                <w:spacing w:val="-12"/>
                <w:sz w:val="24"/>
                <w:szCs w:val="24"/>
                <w:lang w:eastAsia="zh-TW"/>
              </w:rPr>
              <w:t>註明</w:t>
            </w:r>
            <w:r>
              <w:rPr>
                <w:rFonts w:ascii="標楷體" w:eastAsia="標楷體" w:hAnsi="標楷體" w:cs="標楷體"/>
                <w:spacing w:val="9"/>
                <w:sz w:val="24"/>
                <w:szCs w:val="24"/>
                <w:lang w:eastAsia="zh-TW"/>
              </w:rPr>
              <w:t>設立登記所屬國籍），且仍有效存續中。</w:t>
            </w:r>
          </w:p>
          <w:p w14:paraId="0DF3B8FA" w14:textId="77777777" w:rsidR="003B1F10" w:rsidRDefault="00690A61">
            <w:pPr>
              <w:pStyle w:val="TableParagraph"/>
              <w:spacing w:line="340" w:lineRule="exact"/>
              <w:ind w:left="480"/>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5A0C0A50" w14:textId="77777777" w:rsidR="003B1F10" w:rsidRDefault="003B1F10">
            <w:pPr>
              <w:pStyle w:val="TableParagraph"/>
              <w:spacing w:line="340" w:lineRule="exact"/>
              <w:ind w:left="480"/>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1AF48172"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06EC9021"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4FBE2CC8" w14:textId="77777777" w:rsidR="003B1F10" w:rsidRDefault="00690A61">
            <w:pPr>
              <w:pStyle w:val="TableParagraph"/>
              <w:numPr>
                <w:ilvl w:val="0"/>
                <w:numId w:val="3"/>
              </w:numPr>
              <w:spacing w:line="34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發行公司是否未違反「臺灣地區與大陸地區人民關係條例」相關規範。</w:t>
            </w:r>
          </w:p>
          <w:p w14:paraId="4DC8C73A" w14:textId="77777777" w:rsidR="003B1F10" w:rsidRDefault="00690A61">
            <w:pPr>
              <w:pStyle w:val="TableParagraph"/>
              <w:numPr>
                <w:ilvl w:val="1"/>
                <w:numId w:val="3"/>
              </w:numPr>
              <w:spacing w:line="340" w:lineRule="exact"/>
              <w:jc w:val="both"/>
            </w:pPr>
            <w:r>
              <w:rPr>
                <w:rFonts w:ascii="標楷體" w:eastAsia="標楷體" w:hAnsi="標楷體" w:cs="標楷體"/>
                <w:sz w:val="24"/>
                <w:szCs w:val="24"/>
                <w:lang w:eastAsia="zh-TW"/>
              </w:rPr>
              <w:t>發行公司是否非依大陸地區法令組織登記者。</w:t>
            </w:r>
          </w:p>
          <w:p w14:paraId="2A8FDC5B" w14:textId="77777777" w:rsidR="003B1F10" w:rsidRDefault="00690A61">
            <w:pPr>
              <w:pStyle w:val="TableParagraph"/>
              <w:spacing w:line="340" w:lineRule="exact"/>
              <w:ind w:left="960"/>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C055231" w14:textId="77777777" w:rsidR="003B1F10" w:rsidRDefault="003B1F10">
            <w:pPr>
              <w:pStyle w:val="TableParagraph"/>
              <w:spacing w:line="340" w:lineRule="exact"/>
              <w:ind w:left="960"/>
              <w:jc w:val="both"/>
              <w:rPr>
                <w:rFonts w:ascii="標楷體" w:eastAsia="標楷體" w:hAnsi="標楷體" w:cs="標楷體"/>
                <w:sz w:val="24"/>
                <w:szCs w:val="24"/>
                <w:lang w:eastAsia="zh-TW"/>
              </w:rPr>
            </w:pPr>
          </w:p>
          <w:p w14:paraId="232F186A" w14:textId="77777777" w:rsidR="003B1F10" w:rsidRDefault="00690A61">
            <w:pPr>
              <w:pStyle w:val="TableParagraph"/>
              <w:numPr>
                <w:ilvl w:val="1"/>
                <w:numId w:val="3"/>
              </w:numPr>
              <w:spacing w:line="340" w:lineRule="exact"/>
              <w:jc w:val="both"/>
            </w:pPr>
            <w:r>
              <w:rPr>
                <w:rFonts w:ascii="標楷體" w:eastAsia="標楷體" w:hAnsi="標楷體" w:cs="標楷體"/>
                <w:sz w:val="24"/>
                <w:szCs w:val="24"/>
                <w:lang w:eastAsia="zh-TW"/>
              </w:rPr>
              <w:t>發行公司及其具有中華民國國籍之董事、</w:t>
            </w:r>
            <w:r>
              <w:rPr>
                <w:rFonts w:ascii="標楷體" w:eastAsia="標楷體" w:hAnsi="標楷體" w:cs="標楷體"/>
                <w:sz w:val="24"/>
                <w:szCs w:val="24"/>
                <w:lang w:eastAsia="zh-TW"/>
              </w:rPr>
              <w:t>經理人及持有公司股份超過股份總額百分之十之股東，暨發行公司所控制之營運主體係依中華民國公司法令組織成立，從事大陸地區投資者，是否符合「臺灣地區與大陸地區人民關係條例」及「在大陸地區從事投資或技術合作許可辦法」等規定，取具主管機關核發之許可備查證明文件。</w:t>
            </w:r>
          </w:p>
          <w:p w14:paraId="60C862A9" w14:textId="77777777" w:rsidR="003B1F10" w:rsidRDefault="00690A61">
            <w:pPr>
              <w:pStyle w:val="TableParagraph"/>
              <w:spacing w:line="340" w:lineRule="exact"/>
              <w:ind w:left="960"/>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27DEA87" w14:textId="77777777" w:rsidR="003B1F10" w:rsidRDefault="003B1F10">
            <w:pPr>
              <w:pStyle w:val="TableParagraph"/>
              <w:spacing w:line="340" w:lineRule="exact"/>
              <w:ind w:left="960"/>
              <w:jc w:val="both"/>
              <w:rPr>
                <w:rFonts w:ascii="標楷體" w:eastAsia="標楷體" w:hAnsi="標楷體" w:cs="標楷體"/>
                <w:sz w:val="24"/>
                <w:szCs w:val="24"/>
                <w:lang w:eastAsia="zh-TW"/>
              </w:rPr>
            </w:pPr>
          </w:p>
          <w:p w14:paraId="339AFD8F" w14:textId="77777777" w:rsidR="003B1F10" w:rsidRDefault="00690A61">
            <w:pPr>
              <w:pStyle w:val="TableParagraph"/>
              <w:numPr>
                <w:ilvl w:val="1"/>
                <w:numId w:val="3"/>
              </w:numPr>
              <w:spacing w:line="340" w:lineRule="exact"/>
              <w:jc w:val="both"/>
            </w:pPr>
            <w:r>
              <w:rPr>
                <w:rFonts w:ascii="標楷體" w:eastAsia="標楷體" w:hAnsi="標楷體" w:cs="標楷體"/>
                <w:sz w:val="24"/>
                <w:szCs w:val="24"/>
                <w:lang w:eastAsia="zh-TW"/>
              </w:rPr>
              <w:t>發行公司股東屬大陸地區人民來臺投資許可辦法定義之投資人者，其直接或間接持有該公司股份是否未逾百分之三十，且未具有控制能力。</w:t>
            </w:r>
          </w:p>
          <w:p w14:paraId="5BFE197D" w14:textId="77777777" w:rsidR="003B1F10" w:rsidRDefault="00690A61">
            <w:pPr>
              <w:pStyle w:val="TableParagraph"/>
              <w:spacing w:line="340" w:lineRule="exact"/>
              <w:ind w:left="960"/>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意見：</w:t>
            </w:r>
          </w:p>
          <w:p w14:paraId="3E24A647" w14:textId="77777777" w:rsidR="003B1F10" w:rsidRDefault="003B1F10">
            <w:pPr>
              <w:pStyle w:val="TableParagraph"/>
              <w:spacing w:line="340" w:lineRule="exact"/>
              <w:ind w:left="960"/>
              <w:jc w:val="both"/>
              <w:rPr>
                <w:rFonts w:ascii="標楷體" w:eastAsia="標楷體" w:hAnsi="標楷體" w:cs="標楷體"/>
                <w:sz w:val="24"/>
                <w:szCs w:val="24"/>
                <w:lang w:eastAsia="zh-TW"/>
              </w:rPr>
            </w:pPr>
          </w:p>
          <w:p w14:paraId="1F0BD1C7" w14:textId="77777777" w:rsidR="003B1F10" w:rsidRDefault="00690A61">
            <w:pPr>
              <w:pStyle w:val="TableParagraph"/>
              <w:numPr>
                <w:ilvl w:val="1"/>
                <w:numId w:val="3"/>
              </w:numPr>
              <w:spacing w:line="340" w:lineRule="exact"/>
              <w:jc w:val="both"/>
            </w:pPr>
            <w:r>
              <w:rPr>
                <w:rFonts w:ascii="標楷體" w:eastAsia="標楷體" w:hAnsi="標楷體" w:cs="標楷體"/>
                <w:sz w:val="24"/>
                <w:szCs w:val="24"/>
                <w:lang w:eastAsia="zh-TW"/>
              </w:rPr>
              <w:t>大陸地區人民、法人、團體或其他機構直接或間接持有股份或出資總額逾百分之三十，或具有控制能力之發行公司，是否填具申請</w:t>
            </w:r>
            <w:r>
              <w:rPr>
                <w:rFonts w:ascii="標楷體" w:eastAsia="標楷體" w:hAnsi="標楷體" w:cs="標楷體"/>
                <w:sz w:val="24"/>
                <w:szCs w:val="24"/>
                <w:lang w:eastAsia="zh-TW"/>
              </w:rPr>
              <w:t>書並檢具相關書件送本中心審查後，轉報主管機關取得專案許可。</w:t>
            </w:r>
          </w:p>
          <w:p w14:paraId="237B8CEC" w14:textId="77777777" w:rsidR="003B1F10" w:rsidRDefault="00690A61">
            <w:pPr>
              <w:pStyle w:val="TableParagraph"/>
              <w:spacing w:line="340" w:lineRule="exact"/>
              <w:ind w:left="960"/>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55D9F41A" w14:textId="77777777" w:rsidR="003B1F10" w:rsidRDefault="003B1F10">
            <w:pPr>
              <w:pStyle w:val="TableParagraph"/>
              <w:spacing w:line="340" w:lineRule="exact"/>
              <w:ind w:left="960"/>
              <w:jc w:val="both"/>
              <w:rPr>
                <w:rFonts w:ascii="標楷體" w:eastAsia="標楷體" w:hAnsi="標楷體" w:cs="標楷體"/>
                <w:sz w:val="24"/>
                <w:szCs w:val="24"/>
                <w:lang w:eastAsia="zh-TW"/>
              </w:rPr>
            </w:pPr>
          </w:p>
          <w:p w14:paraId="25767665" w14:textId="77777777" w:rsidR="003B1F10" w:rsidRDefault="00690A61">
            <w:pPr>
              <w:pStyle w:val="TableParagraph"/>
              <w:numPr>
                <w:ilvl w:val="1"/>
                <w:numId w:val="3"/>
              </w:numPr>
              <w:spacing w:line="34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是否無其他違反「臺灣地區與大陸地區人民關係條例」相關規範之情事。</w:t>
            </w:r>
          </w:p>
          <w:p w14:paraId="4CA8B836" w14:textId="77777777" w:rsidR="003B1F10" w:rsidRDefault="00690A61">
            <w:pPr>
              <w:pStyle w:val="TableParagraph"/>
              <w:spacing w:line="340" w:lineRule="exact"/>
              <w:ind w:left="960"/>
              <w:jc w:val="both"/>
              <w:rPr>
                <w:rFonts w:ascii="標楷體" w:eastAsia="標楷體" w:hAnsi="標楷體" w:cs="標楷體"/>
                <w:sz w:val="24"/>
                <w:szCs w:val="24"/>
              </w:rPr>
            </w:pPr>
            <w:r>
              <w:rPr>
                <w:rFonts w:ascii="標楷體" w:eastAsia="標楷體" w:hAnsi="標楷體" w:cs="標楷體"/>
                <w:sz w:val="24"/>
                <w:szCs w:val="24"/>
              </w:rPr>
              <w:t>意見：</w:t>
            </w:r>
          </w:p>
          <w:p w14:paraId="7FAFE04E" w14:textId="77777777" w:rsidR="003B1F10" w:rsidRDefault="003B1F10">
            <w:pPr>
              <w:pStyle w:val="TableParagraph"/>
              <w:spacing w:line="340" w:lineRule="exact"/>
              <w:ind w:left="960"/>
              <w:jc w:val="both"/>
              <w:rPr>
                <w:rFonts w:ascii="標楷體" w:eastAsia="標楷體" w:hAnsi="標楷體" w:cs="標楷體"/>
                <w:sz w:val="24"/>
                <w:szCs w:val="24"/>
              </w:rPr>
            </w:pPr>
          </w:p>
        </w:tc>
        <w:tc>
          <w:tcPr>
            <w:tcW w:w="2948" w:type="dxa"/>
            <w:shd w:val="clear" w:color="auto" w:fill="auto"/>
            <w:tcMar>
              <w:top w:w="0" w:type="dxa"/>
              <w:left w:w="0" w:type="dxa"/>
              <w:bottom w:w="0" w:type="dxa"/>
              <w:right w:w="0" w:type="dxa"/>
            </w:tcMar>
          </w:tcPr>
          <w:p w14:paraId="193D17B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7C44377"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F5D009A"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4DECDBA7"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2B368F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7CF8B27"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401A177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402B78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74674B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4F8EB7F"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C6F3E8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2BDACC2"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1997CD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85759AB"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1A17978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61C64B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A5192E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67EA05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2DAB27A"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5AFDCFF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620ABF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E72367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EA13AB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A5762F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57D6731"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6A33C374"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3C6206D9" w14:textId="77777777" w:rsidR="003B1F10" w:rsidRDefault="00690A61">
            <w:pPr>
              <w:pStyle w:val="TableParagraph"/>
              <w:numPr>
                <w:ilvl w:val="0"/>
                <w:numId w:val="3"/>
              </w:numPr>
              <w:spacing w:line="340" w:lineRule="exact"/>
              <w:jc w:val="both"/>
            </w:pPr>
            <w:r>
              <w:rPr>
                <w:rFonts w:ascii="標楷體" w:eastAsia="標楷體" w:hAnsi="標楷體" w:cs="標楷體"/>
                <w:sz w:val="24"/>
                <w:szCs w:val="24"/>
                <w:lang w:eastAsia="zh-TW"/>
              </w:rPr>
              <w:lastRenderedPageBreak/>
              <w:t>發行公司發行之記名股票是否未在海外證券市場掛牌交易</w:t>
            </w:r>
            <w:r>
              <w:rPr>
                <w:rFonts w:ascii="標楷體" w:eastAsia="標楷體" w:hAnsi="標楷體" w:cs="標楷體"/>
                <w:sz w:val="24"/>
                <w:szCs w:val="24"/>
                <w:lang w:eastAsia="zh-TW"/>
              </w:rPr>
              <w:t>，且其資本依其註冊地國法令得分為股份，其股份於中華民國境內交易符合其註冊地國法令。</w:t>
            </w:r>
          </w:p>
          <w:p w14:paraId="17AD89E7" w14:textId="77777777" w:rsidR="003B1F10" w:rsidRDefault="00690A61">
            <w:pPr>
              <w:pStyle w:val="TableParagraph"/>
              <w:spacing w:line="340" w:lineRule="exact"/>
              <w:ind w:left="480"/>
              <w:jc w:val="both"/>
              <w:rPr>
                <w:rFonts w:ascii="標楷體" w:eastAsia="標楷體" w:hAnsi="標楷體" w:cs="標楷體"/>
                <w:sz w:val="24"/>
                <w:szCs w:val="24"/>
              </w:rPr>
            </w:pPr>
            <w:r>
              <w:rPr>
                <w:rFonts w:ascii="標楷體" w:eastAsia="標楷體" w:hAnsi="標楷體" w:cs="標楷體"/>
                <w:sz w:val="24"/>
                <w:szCs w:val="24"/>
              </w:rPr>
              <w:t>意見：</w:t>
            </w:r>
          </w:p>
          <w:p w14:paraId="779018F0" w14:textId="77777777" w:rsidR="003B1F10" w:rsidRDefault="003B1F10">
            <w:pPr>
              <w:pStyle w:val="TableParagraph"/>
              <w:spacing w:line="340" w:lineRule="exact"/>
              <w:ind w:left="480"/>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6E19ADF7"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7DE0FD71"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5EDE3A8A" w14:textId="77777777" w:rsidR="003B1F10" w:rsidRDefault="00690A61">
            <w:pPr>
              <w:pStyle w:val="TableParagraph"/>
              <w:numPr>
                <w:ilvl w:val="0"/>
                <w:numId w:val="3"/>
              </w:numPr>
              <w:spacing w:line="340" w:lineRule="exact"/>
              <w:jc w:val="both"/>
            </w:pPr>
            <w:r>
              <w:rPr>
                <w:rFonts w:ascii="標楷體" w:eastAsia="標楷體" w:hAnsi="標楷體" w:cs="標楷體"/>
                <w:sz w:val="24"/>
                <w:szCs w:val="24"/>
                <w:lang w:eastAsia="zh-TW"/>
              </w:rPr>
              <w:t>發行公</w:t>
            </w:r>
            <w:r>
              <w:rPr>
                <w:rFonts w:ascii="標楷體" w:eastAsia="標楷體" w:hAnsi="標楷體" w:cs="標楷體"/>
                <w:spacing w:val="-24"/>
                <w:sz w:val="24"/>
                <w:szCs w:val="24"/>
                <w:lang w:eastAsia="zh-TW"/>
              </w:rPr>
              <w:t>司</w:t>
            </w:r>
            <w:r>
              <w:rPr>
                <w:rFonts w:ascii="標楷體" w:eastAsia="標楷體" w:hAnsi="標楷體" w:cs="標楷體"/>
                <w:spacing w:val="-25"/>
                <w:sz w:val="24"/>
                <w:szCs w:val="24"/>
                <w:lang w:eastAsia="zh-TW"/>
              </w:rPr>
              <w:t>、</w:t>
            </w:r>
            <w:r>
              <w:rPr>
                <w:rFonts w:ascii="標楷體" w:eastAsia="標楷體" w:hAnsi="標楷體" w:cs="標楷體"/>
                <w:sz w:val="24"/>
                <w:szCs w:val="24"/>
                <w:lang w:eastAsia="zh-TW"/>
              </w:rPr>
              <w:t>重要營業</w:t>
            </w:r>
            <w:r>
              <w:rPr>
                <w:rFonts w:ascii="標楷體" w:eastAsia="標楷體" w:hAnsi="標楷體" w:cs="標楷體"/>
                <w:spacing w:val="2"/>
                <w:sz w:val="24"/>
                <w:szCs w:val="24"/>
                <w:lang w:eastAsia="zh-TW"/>
              </w:rPr>
              <w:t>據</w:t>
            </w:r>
            <w:r>
              <w:rPr>
                <w:rFonts w:ascii="標楷體" w:eastAsia="標楷體" w:hAnsi="標楷體" w:cs="標楷體"/>
                <w:sz w:val="24"/>
                <w:szCs w:val="24"/>
                <w:lang w:eastAsia="zh-TW"/>
              </w:rPr>
              <w:t>點或子公司之註冊地及主要營運地國法令是否承認我國法院民事確定判決之效力。</w:t>
            </w:r>
          </w:p>
          <w:p w14:paraId="0E78B493" w14:textId="77777777" w:rsidR="003B1F10" w:rsidRDefault="00690A61">
            <w:pPr>
              <w:pStyle w:val="TableParagraph"/>
              <w:spacing w:line="340" w:lineRule="exact"/>
              <w:ind w:left="480"/>
              <w:jc w:val="both"/>
              <w:rPr>
                <w:rFonts w:ascii="標楷體" w:eastAsia="標楷體" w:hAnsi="標楷體" w:cs="標楷體"/>
                <w:sz w:val="24"/>
                <w:szCs w:val="24"/>
              </w:rPr>
            </w:pPr>
            <w:r>
              <w:rPr>
                <w:rFonts w:ascii="標楷體" w:eastAsia="標楷體" w:hAnsi="標楷體" w:cs="標楷體"/>
                <w:sz w:val="24"/>
                <w:szCs w:val="24"/>
              </w:rPr>
              <w:t>意見：</w:t>
            </w:r>
          </w:p>
          <w:p w14:paraId="47B42938" w14:textId="77777777" w:rsidR="003B1F10" w:rsidRDefault="003B1F10">
            <w:pPr>
              <w:pStyle w:val="TableParagraph"/>
              <w:spacing w:line="340" w:lineRule="exact"/>
              <w:ind w:left="480"/>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659E1D90"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47C9FCA8"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3B67D9FA" w14:textId="77777777" w:rsidR="003B1F10" w:rsidRDefault="00690A61">
            <w:pPr>
              <w:pStyle w:val="TableParagraph"/>
              <w:numPr>
                <w:ilvl w:val="0"/>
                <w:numId w:val="3"/>
              </w:numPr>
              <w:spacing w:line="34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發行公司本次於我國境內募集與發行有價證券並申請股票第一上櫃是否業經股東會或董事會合法決議通過，且該決議仍有效存續中。</w:t>
            </w:r>
          </w:p>
          <w:p w14:paraId="1A222477" w14:textId="77777777" w:rsidR="003B1F10" w:rsidRDefault="00690A61">
            <w:pPr>
              <w:pStyle w:val="TableParagraph"/>
              <w:spacing w:line="340" w:lineRule="exact"/>
              <w:ind w:left="480"/>
              <w:jc w:val="both"/>
              <w:rPr>
                <w:rFonts w:ascii="標楷體" w:eastAsia="標楷體" w:hAnsi="標楷體" w:cs="標楷體"/>
                <w:sz w:val="24"/>
                <w:szCs w:val="24"/>
              </w:rPr>
            </w:pPr>
            <w:r>
              <w:rPr>
                <w:rFonts w:ascii="標楷體" w:eastAsia="標楷體" w:hAnsi="標楷體" w:cs="標楷體"/>
                <w:sz w:val="24"/>
                <w:szCs w:val="24"/>
              </w:rPr>
              <w:t>意見：</w:t>
            </w:r>
          </w:p>
          <w:p w14:paraId="2ADD9823" w14:textId="77777777" w:rsidR="003B1F10" w:rsidRDefault="003B1F10">
            <w:pPr>
              <w:pStyle w:val="TableParagraph"/>
              <w:spacing w:line="340" w:lineRule="exact"/>
              <w:ind w:left="480"/>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12224551"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363DAEF3"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2AEE96C5" w14:textId="77777777" w:rsidR="003B1F10" w:rsidRDefault="00690A61">
            <w:pPr>
              <w:pStyle w:val="TableParagraph"/>
              <w:numPr>
                <w:ilvl w:val="0"/>
                <w:numId w:val="3"/>
              </w:numPr>
              <w:spacing w:line="340" w:lineRule="exact"/>
              <w:jc w:val="both"/>
            </w:pPr>
            <w:r>
              <w:rPr>
                <w:rFonts w:ascii="標楷體" w:eastAsia="標楷體" w:hAnsi="標楷體" w:cs="標楷體"/>
                <w:sz w:val="24"/>
                <w:szCs w:val="24"/>
                <w:lang w:eastAsia="zh-TW"/>
              </w:rPr>
              <w:t>發行公司、重要營業據點或子公司是否未有因違反我國、註冊地或主要營運地國相關法令，經法院判決確定須負擔損害賠償義務，迄今未依法履行致影響本次募集與發行有價證券並申請股票第一上櫃之情事。</w:t>
            </w:r>
          </w:p>
          <w:p w14:paraId="1E1ABFF6" w14:textId="77777777" w:rsidR="003B1F10" w:rsidRDefault="00690A61">
            <w:pPr>
              <w:pStyle w:val="TableParagraph"/>
              <w:spacing w:line="340" w:lineRule="exact"/>
              <w:ind w:left="480"/>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3430348" w14:textId="77777777" w:rsidR="003B1F10" w:rsidRDefault="003B1F10">
            <w:pPr>
              <w:pStyle w:val="TableParagraph"/>
              <w:spacing w:line="340" w:lineRule="exact"/>
              <w:ind w:left="480"/>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3CE19C80"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252D4291"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776D5F97" w14:textId="77777777" w:rsidR="003B1F10" w:rsidRDefault="00690A61">
            <w:pPr>
              <w:pStyle w:val="TableParagraph"/>
              <w:numPr>
                <w:ilvl w:val="0"/>
                <w:numId w:val="3"/>
              </w:numPr>
              <w:spacing w:line="340" w:lineRule="exact"/>
              <w:jc w:val="both"/>
            </w:pPr>
            <w:r>
              <w:rPr>
                <w:rFonts w:ascii="標楷體" w:eastAsia="標楷體" w:hAnsi="標楷體" w:cs="標楷體"/>
                <w:spacing w:val="9"/>
                <w:sz w:val="24"/>
                <w:szCs w:val="24"/>
                <w:lang w:eastAsia="zh-TW"/>
              </w:rPr>
              <w:t>發行</w:t>
            </w:r>
            <w:r>
              <w:rPr>
                <w:rFonts w:ascii="標楷體" w:eastAsia="標楷體" w:hAnsi="標楷體" w:cs="標楷體"/>
                <w:spacing w:val="6"/>
                <w:sz w:val="24"/>
                <w:szCs w:val="24"/>
                <w:lang w:eastAsia="zh-TW"/>
              </w:rPr>
              <w:t>公</w:t>
            </w:r>
            <w:r>
              <w:rPr>
                <w:rFonts w:ascii="標楷體" w:eastAsia="標楷體" w:hAnsi="標楷體" w:cs="標楷體"/>
                <w:spacing w:val="9"/>
                <w:sz w:val="24"/>
                <w:szCs w:val="24"/>
                <w:lang w:eastAsia="zh-TW"/>
              </w:rPr>
              <w:t>司</w:t>
            </w:r>
            <w:r>
              <w:rPr>
                <w:rFonts w:ascii="標楷體" w:eastAsia="標楷體" w:hAnsi="標楷體" w:cs="標楷體"/>
                <w:spacing w:val="6"/>
                <w:sz w:val="24"/>
                <w:szCs w:val="24"/>
                <w:lang w:eastAsia="zh-TW"/>
              </w:rPr>
              <w:t>是</w:t>
            </w:r>
            <w:r>
              <w:rPr>
                <w:rFonts w:ascii="標楷體" w:eastAsia="標楷體" w:hAnsi="標楷體" w:cs="標楷體"/>
                <w:spacing w:val="9"/>
                <w:sz w:val="24"/>
                <w:szCs w:val="24"/>
                <w:lang w:eastAsia="zh-TW"/>
              </w:rPr>
              <w:t>否</w:t>
            </w:r>
            <w:r>
              <w:rPr>
                <w:rFonts w:ascii="標楷體" w:eastAsia="標楷體" w:hAnsi="標楷體" w:cs="標楷體"/>
                <w:spacing w:val="6"/>
                <w:sz w:val="24"/>
                <w:szCs w:val="24"/>
                <w:lang w:eastAsia="zh-TW"/>
              </w:rPr>
              <w:t>業</w:t>
            </w:r>
            <w:r>
              <w:rPr>
                <w:rFonts w:ascii="標楷體" w:eastAsia="標楷體" w:hAnsi="標楷體" w:cs="標楷體"/>
                <w:spacing w:val="9"/>
                <w:sz w:val="24"/>
                <w:szCs w:val="24"/>
                <w:lang w:eastAsia="zh-TW"/>
              </w:rPr>
              <w:t>已</w:t>
            </w:r>
            <w:r>
              <w:rPr>
                <w:rFonts w:ascii="標楷體" w:eastAsia="標楷體" w:hAnsi="標楷體" w:cs="標楷體"/>
                <w:spacing w:val="6"/>
                <w:sz w:val="24"/>
                <w:szCs w:val="24"/>
                <w:lang w:eastAsia="zh-TW"/>
              </w:rPr>
              <w:t>取</w:t>
            </w:r>
            <w:r>
              <w:rPr>
                <w:rFonts w:ascii="標楷體" w:eastAsia="標楷體" w:hAnsi="標楷體" w:cs="標楷體"/>
                <w:spacing w:val="12"/>
                <w:sz w:val="24"/>
                <w:szCs w:val="24"/>
                <w:lang w:eastAsia="zh-TW"/>
              </w:rPr>
              <w:t>得</w:t>
            </w:r>
            <w:r>
              <w:rPr>
                <w:rFonts w:ascii="標楷體" w:eastAsia="標楷體" w:hAnsi="標楷體" w:cs="標楷體"/>
                <w:spacing w:val="9"/>
                <w:sz w:val="24"/>
                <w:szCs w:val="24"/>
                <w:lang w:eastAsia="zh-TW"/>
              </w:rPr>
              <w:t>其</w:t>
            </w:r>
            <w:r>
              <w:rPr>
                <w:rFonts w:ascii="標楷體" w:eastAsia="標楷體" w:hAnsi="標楷體" w:cs="標楷體"/>
                <w:spacing w:val="6"/>
                <w:sz w:val="24"/>
                <w:szCs w:val="24"/>
                <w:lang w:eastAsia="zh-TW"/>
              </w:rPr>
              <w:t>註</w:t>
            </w:r>
            <w:r>
              <w:rPr>
                <w:rFonts w:ascii="標楷體" w:eastAsia="標楷體" w:hAnsi="標楷體" w:cs="標楷體"/>
                <w:spacing w:val="9"/>
                <w:sz w:val="24"/>
                <w:szCs w:val="24"/>
                <w:lang w:eastAsia="zh-TW"/>
              </w:rPr>
              <w:t>冊</w:t>
            </w:r>
            <w:r>
              <w:rPr>
                <w:rFonts w:ascii="標楷體" w:eastAsia="標楷體" w:hAnsi="標楷體" w:cs="標楷體"/>
                <w:spacing w:val="6"/>
                <w:sz w:val="24"/>
                <w:szCs w:val="24"/>
                <w:lang w:eastAsia="zh-TW"/>
              </w:rPr>
              <w:t>地</w:t>
            </w:r>
            <w:r>
              <w:rPr>
                <w:rFonts w:ascii="標楷體" w:eastAsia="標楷體" w:hAnsi="標楷體" w:cs="標楷體"/>
                <w:spacing w:val="9"/>
                <w:sz w:val="24"/>
                <w:szCs w:val="24"/>
                <w:lang w:eastAsia="zh-TW"/>
              </w:rPr>
              <w:t>有</w:t>
            </w:r>
            <w:r>
              <w:rPr>
                <w:rFonts w:ascii="標楷體" w:eastAsia="標楷體" w:hAnsi="標楷體" w:cs="標楷體"/>
                <w:spacing w:val="6"/>
                <w:sz w:val="24"/>
                <w:szCs w:val="24"/>
                <w:lang w:eastAsia="zh-TW"/>
              </w:rPr>
              <w:t>關</w:t>
            </w:r>
            <w:r>
              <w:rPr>
                <w:rFonts w:ascii="標楷體" w:eastAsia="標楷體" w:hAnsi="標楷體" w:cs="標楷體"/>
                <w:spacing w:val="9"/>
                <w:sz w:val="24"/>
                <w:szCs w:val="24"/>
                <w:lang w:eastAsia="zh-TW"/>
              </w:rPr>
              <w:t>本</w:t>
            </w:r>
            <w:r>
              <w:rPr>
                <w:rFonts w:ascii="標楷體" w:eastAsia="標楷體" w:hAnsi="標楷體" w:cs="標楷體"/>
                <w:spacing w:val="6"/>
                <w:sz w:val="24"/>
                <w:szCs w:val="24"/>
                <w:lang w:eastAsia="zh-TW"/>
              </w:rPr>
              <w:t>次</w:t>
            </w:r>
            <w:r>
              <w:rPr>
                <w:rFonts w:ascii="標楷體" w:eastAsia="標楷體" w:hAnsi="標楷體" w:cs="標楷體"/>
                <w:spacing w:val="9"/>
                <w:sz w:val="24"/>
                <w:szCs w:val="24"/>
                <w:lang w:eastAsia="zh-TW"/>
              </w:rPr>
              <w:t>於我</w:t>
            </w:r>
            <w:r>
              <w:rPr>
                <w:rFonts w:ascii="標楷體" w:eastAsia="標楷體" w:hAnsi="標楷體" w:cs="標楷體"/>
                <w:spacing w:val="6"/>
                <w:sz w:val="24"/>
                <w:szCs w:val="24"/>
                <w:lang w:eastAsia="zh-TW"/>
              </w:rPr>
              <w:t>國</w:t>
            </w:r>
            <w:r>
              <w:rPr>
                <w:rFonts w:ascii="標楷體" w:eastAsia="標楷體" w:hAnsi="標楷體" w:cs="標楷體"/>
                <w:spacing w:val="9"/>
                <w:sz w:val="24"/>
                <w:szCs w:val="24"/>
                <w:lang w:eastAsia="zh-TW"/>
              </w:rPr>
              <w:t>境內</w:t>
            </w:r>
            <w:r>
              <w:rPr>
                <w:rFonts w:ascii="標楷體" w:eastAsia="標楷體" w:hAnsi="標楷體" w:cs="標楷體"/>
                <w:sz w:val="24"/>
                <w:szCs w:val="24"/>
                <w:lang w:eastAsia="zh-TW"/>
              </w:rPr>
              <w:t>募</w:t>
            </w:r>
            <w:r>
              <w:rPr>
                <w:rFonts w:ascii="標楷體" w:eastAsia="標楷體" w:hAnsi="標楷體" w:cs="標楷體"/>
                <w:spacing w:val="9"/>
                <w:sz w:val="24"/>
                <w:szCs w:val="24"/>
                <w:lang w:eastAsia="zh-TW"/>
              </w:rPr>
              <w:t>集與</w:t>
            </w:r>
            <w:r>
              <w:rPr>
                <w:rFonts w:ascii="標楷體" w:eastAsia="標楷體" w:hAnsi="標楷體" w:cs="標楷體"/>
                <w:spacing w:val="6"/>
                <w:sz w:val="24"/>
                <w:szCs w:val="24"/>
                <w:lang w:eastAsia="zh-TW"/>
              </w:rPr>
              <w:t>發</w:t>
            </w:r>
            <w:r>
              <w:rPr>
                <w:rFonts w:ascii="標楷體" w:eastAsia="標楷體" w:hAnsi="標楷體" w:cs="標楷體"/>
                <w:spacing w:val="9"/>
                <w:sz w:val="24"/>
                <w:szCs w:val="24"/>
                <w:lang w:eastAsia="zh-TW"/>
              </w:rPr>
              <w:t>行</w:t>
            </w:r>
            <w:r>
              <w:rPr>
                <w:rFonts w:ascii="標楷體" w:eastAsia="標楷體" w:hAnsi="標楷體" w:cs="標楷體"/>
                <w:spacing w:val="6"/>
                <w:sz w:val="24"/>
                <w:szCs w:val="24"/>
                <w:lang w:eastAsia="zh-TW"/>
              </w:rPr>
              <w:t>有</w:t>
            </w:r>
            <w:r>
              <w:rPr>
                <w:rFonts w:ascii="標楷體" w:eastAsia="標楷體" w:hAnsi="標楷體" w:cs="標楷體"/>
                <w:spacing w:val="9"/>
                <w:sz w:val="24"/>
                <w:szCs w:val="24"/>
                <w:lang w:eastAsia="zh-TW"/>
              </w:rPr>
              <w:t>價</w:t>
            </w:r>
            <w:r>
              <w:rPr>
                <w:rFonts w:ascii="標楷體" w:eastAsia="標楷體" w:hAnsi="標楷體" w:cs="標楷體"/>
                <w:spacing w:val="6"/>
                <w:sz w:val="24"/>
                <w:szCs w:val="24"/>
                <w:lang w:eastAsia="zh-TW"/>
              </w:rPr>
              <w:t>證</w:t>
            </w:r>
            <w:r>
              <w:rPr>
                <w:rFonts w:ascii="標楷體" w:eastAsia="標楷體" w:hAnsi="標楷體" w:cs="標楷體"/>
                <w:spacing w:val="9"/>
                <w:sz w:val="24"/>
                <w:szCs w:val="24"/>
                <w:lang w:eastAsia="zh-TW"/>
              </w:rPr>
              <w:t>券</w:t>
            </w:r>
            <w:r>
              <w:rPr>
                <w:rFonts w:ascii="標楷體" w:eastAsia="標楷體" w:hAnsi="標楷體" w:cs="標楷體"/>
                <w:spacing w:val="6"/>
                <w:sz w:val="24"/>
                <w:szCs w:val="24"/>
                <w:lang w:eastAsia="zh-TW"/>
              </w:rPr>
              <w:t>所</w:t>
            </w:r>
            <w:r>
              <w:rPr>
                <w:rFonts w:ascii="標楷體" w:eastAsia="標楷體" w:hAnsi="標楷體" w:cs="標楷體"/>
                <w:spacing w:val="9"/>
                <w:sz w:val="24"/>
                <w:szCs w:val="24"/>
                <w:lang w:eastAsia="zh-TW"/>
              </w:rPr>
              <w:t>有必</w:t>
            </w:r>
            <w:r>
              <w:rPr>
                <w:rFonts w:ascii="標楷體" w:eastAsia="標楷體" w:hAnsi="標楷體" w:cs="標楷體"/>
                <w:spacing w:val="6"/>
                <w:sz w:val="24"/>
                <w:szCs w:val="24"/>
                <w:lang w:eastAsia="zh-TW"/>
              </w:rPr>
              <w:t>需</w:t>
            </w:r>
            <w:r>
              <w:rPr>
                <w:rFonts w:ascii="標楷體" w:eastAsia="標楷體" w:hAnsi="標楷體" w:cs="標楷體"/>
                <w:spacing w:val="9"/>
                <w:sz w:val="24"/>
                <w:szCs w:val="24"/>
                <w:lang w:eastAsia="zh-TW"/>
              </w:rPr>
              <w:t>之</w:t>
            </w:r>
            <w:r>
              <w:rPr>
                <w:rFonts w:ascii="標楷體" w:eastAsia="標楷體" w:hAnsi="標楷體" w:cs="標楷體"/>
                <w:spacing w:val="6"/>
                <w:sz w:val="24"/>
                <w:szCs w:val="24"/>
                <w:lang w:eastAsia="zh-TW"/>
              </w:rPr>
              <w:t>核</w:t>
            </w:r>
            <w:r>
              <w:rPr>
                <w:rFonts w:ascii="標楷體" w:eastAsia="標楷體" w:hAnsi="標楷體" w:cs="標楷體"/>
                <w:spacing w:val="9"/>
                <w:sz w:val="24"/>
                <w:szCs w:val="24"/>
                <w:lang w:eastAsia="zh-TW"/>
              </w:rPr>
              <w:t>准</w:t>
            </w:r>
            <w:r>
              <w:rPr>
                <w:rFonts w:ascii="標楷體" w:eastAsia="標楷體" w:hAnsi="標楷體" w:cs="標楷體"/>
                <w:spacing w:val="6"/>
                <w:sz w:val="24"/>
                <w:szCs w:val="24"/>
                <w:lang w:eastAsia="zh-TW"/>
              </w:rPr>
              <w:t>或</w:t>
            </w:r>
            <w:r>
              <w:rPr>
                <w:rFonts w:ascii="標楷體" w:eastAsia="標楷體" w:hAnsi="標楷體" w:cs="標楷體"/>
                <w:spacing w:val="9"/>
                <w:sz w:val="24"/>
                <w:szCs w:val="24"/>
                <w:lang w:eastAsia="zh-TW"/>
              </w:rPr>
              <w:t>業</w:t>
            </w:r>
            <w:r>
              <w:rPr>
                <w:rFonts w:ascii="標楷體" w:eastAsia="標楷體" w:hAnsi="標楷體" w:cs="標楷體"/>
                <w:spacing w:val="6"/>
                <w:sz w:val="24"/>
                <w:szCs w:val="24"/>
                <w:lang w:eastAsia="zh-TW"/>
              </w:rPr>
              <w:t>已</w:t>
            </w:r>
            <w:r>
              <w:rPr>
                <w:rFonts w:ascii="標楷體" w:eastAsia="標楷體" w:hAnsi="標楷體" w:cs="標楷體"/>
                <w:spacing w:val="9"/>
                <w:sz w:val="24"/>
                <w:szCs w:val="24"/>
                <w:lang w:eastAsia="zh-TW"/>
              </w:rPr>
              <w:t>辦理</w:t>
            </w:r>
            <w:r>
              <w:rPr>
                <w:rFonts w:ascii="標楷體" w:eastAsia="標楷體" w:hAnsi="標楷體" w:cs="標楷體"/>
                <w:spacing w:val="6"/>
                <w:sz w:val="24"/>
                <w:szCs w:val="24"/>
                <w:lang w:eastAsia="zh-TW"/>
              </w:rPr>
              <w:t>所</w:t>
            </w:r>
            <w:r>
              <w:rPr>
                <w:rFonts w:ascii="標楷體" w:eastAsia="標楷體" w:hAnsi="標楷體" w:cs="標楷體"/>
                <w:spacing w:val="9"/>
                <w:sz w:val="24"/>
                <w:szCs w:val="24"/>
                <w:lang w:eastAsia="zh-TW"/>
              </w:rPr>
              <w:t>有必</w:t>
            </w:r>
            <w:r>
              <w:rPr>
                <w:rFonts w:ascii="標楷體" w:eastAsia="標楷體" w:hAnsi="標楷體" w:cs="標楷體"/>
                <w:sz w:val="24"/>
                <w:szCs w:val="24"/>
                <w:lang w:eastAsia="zh-TW"/>
              </w:rPr>
              <w:t>需之申報。</w:t>
            </w:r>
          </w:p>
          <w:p w14:paraId="39F9105A" w14:textId="77777777" w:rsidR="003B1F10" w:rsidRDefault="00690A61">
            <w:pPr>
              <w:pStyle w:val="TableParagraph"/>
              <w:spacing w:line="340" w:lineRule="exact"/>
              <w:ind w:left="480"/>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22F52723" w14:textId="77777777" w:rsidR="003B1F10" w:rsidRDefault="003B1F10">
            <w:pPr>
              <w:pStyle w:val="TableParagraph"/>
              <w:spacing w:line="340" w:lineRule="exact"/>
              <w:ind w:left="480"/>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31EB2668"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6CF3C4D8"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545F85E6" w14:textId="77777777" w:rsidR="003B1F10" w:rsidRDefault="00690A61">
            <w:pPr>
              <w:pStyle w:val="TableParagraph"/>
              <w:numPr>
                <w:ilvl w:val="0"/>
                <w:numId w:val="3"/>
              </w:numPr>
              <w:spacing w:line="340" w:lineRule="exact"/>
              <w:jc w:val="both"/>
            </w:pPr>
            <w:r>
              <w:rPr>
                <w:rFonts w:ascii="標楷體" w:eastAsia="標楷體" w:hAnsi="標楷體" w:cs="標楷體"/>
                <w:spacing w:val="12"/>
                <w:sz w:val="24"/>
                <w:szCs w:val="24"/>
                <w:lang w:eastAsia="zh-TW"/>
              </w:rPr>
              <w:t>發行公司</w:t>
            </w:r>
            <w:r>
              <w:rPr>
                <w:rFonts w:ascii="標楷體" w:eastAsia="標楷體" w:hAnsi="標楷體" w:cs="標楷體"/>
                <w:spacing w:val="-25"/>
                <w:sz w:val="24"/>
                <w:szCs w:val="24"/>
                <w:lang w:eastAsia="zh-TW"/>
              </w:rPr>
              <w:t>、</w:t>
            </w:r>
            <w:r>
              <w:rPr>
                <w:rFonts w:ascii="標楷體" w:eastAsia="標楷體" w:hAnsi="標楷體" w:cs="標楷體"/>
                <w:sz w:val="24"/>
                <w:szCs w:val="24"/>
                <w:lang w:eastAsia="zh-TW"/>
              </w:rPr>
              <w:t>重要營業</w:t>
            </w:r>
            <w:r>
              <w:rPr>
                <w:rFonts w:ascii="標楷體" w:eastAsia="標楷體" w:hAnsi="標楷體" w:cs="標楷體"/>
                <w:spacing w:val="2"/>
                <w:sz w:val="24"/>
                <w:szCs w:val="24"/>
                <w:lang w:eastAsia="zh-TW"/>
              </w:rPr>
              <w:t>據</w:t>
            </w:r>
            <w:r>
              <w:rPr>
                <w:rFonts w:ascii="標楷體" w:eastAsia="標楷體" w:hAnsi="標楷體" w:cs="標楷體"/>
                <w:sz w:val="24"/>
                <w:szCs w:val="24"/>
                <w:lang w:eastAsia="zh-TW"/>
              </w:rPr>
              <w:t>點或子公司本次申報募集與發行有</w:t>
            </w:r>
            <w:r>
              <w:rPr>
                <w:rFonts w:ascii="標楷體" w:eastAsia="標楷體" w:hAnsi="標楷體" w:cs="標楷體"/>
                <w:spacing w:val="9"/>
                <w:sz w:val="24"/>
                <w:szCs w:val="24"/>
                <w:lang w:eastAsia="zh-TW"/>
              </w:rPr>
              <w:t>價證</w:t>
            </w:r>
            <w:r>
              <w:rPr>
                <w:rFonts w:ascii="標楷體" w:eastAsia="標楷體" w:hAnsi="標楷體" w:cs="標楷體"/>
                <w:spacing w:val="6"/>
                <w:sz w:val="24"/>
                <w:szCs w:val="24"/>
                <w:lang w:eastAsia="zh-TW"/>
              </w:rPr>
              <w:t>券</w:t>
            </w:r>
            <w:r>
              <w:rPr>
                <w:rFonts w:ascii="標楷體" w:eastAsia="標楷體" w:hAnsi="標楷體" w:cs="標楷體"/>
                <w:spacing w:val="9"/>
                <w:sz w:val="24"/>
                <w:szCs w:val="24"/>
                <w:lang w:eastAsia="zh-TW"/>
              </w:rPr>
              <w:t>截</w:t>
            </w:r>
            <w:r>
              <w:rPr>
                <w:rFonts w:ascii="標楷體" w:eastAsia="標楷體" w:hAnsi="標楷體" w:cs="標楷體"/>
                <w:spacing w:val="6"/>
                <w:sz w:val="24"/>
                <w:szCs w:val="24"/>
                <w:lang w:eastAsia="zh-TW"/>
              </w:rPr>
              <w:t>至</w:t>
            </w:r>
            <w:r>
              <w:rPr>
                <w:rFonts w:ascii="標楷體" w:eastAsia="標楷體" w:hAnsi="標楷體" w:cs="標楷體"/>
                <w:spacing w:val="9"/>
                <w:sz w:val="24"/>
                <w:szCs w:val="24"/>
                <w:lang w:eastAsia="zh-TW"/>
              </w:rPr>
              <w:t>出</w:t>
            </w:r>
            <w:r>
              <w:rPr>
                <w:rFonts w:ascii="標楷體" w:eastAsia="標楷體" w:hAnsi="標楷體" w:cs="標楷體"/>
                <w:spacing w:val="6"/>
                <w:sz w:val="24"/>
                <w:szCs w:val="24"/>
                <w:lang w:eastAsia="zh-TW"/>
              </w:rPr>
              <w:t>具</w:t>
            </w:r>
            <w:r>
              <w:rPr>
                <w:rFonts w:ascii="標楷體" w:eastAsia="標楷體" w:hAnsi="標楷體" w:cs="標楷體"/>
                <w:spacing w:val="9"/>
                <w:sz w:val="24"/>
                <w:szCs w:val="24"/>
                <w:lang w:eastAsia="zh-TW"/>
              </w:rPr>
              <w:t>本</w:t>
            </w:r>
            <w:r>
              <w:rPr>
                <w:rFonts w:ascii="標楷體" w:eastAsia="標楷體" w:hAnsi="標楷體" w:cs="標楷體"/>
                <w:spacing w:val="6"/>
                <w:sz w:val="24"/>
                <w:szCs w:val="24"/>
                <w:lang w:eastAsia="zh-TW"/>
              </w:rPr>
              <w:t>意</w:t>
            </w:r>
            <w:r>
              <w:rPr>
                <w:rFonts w:ascii="標楷體" w:eastAsia="標楷體" w:hAnsi="標楷體" w:cs="標楷體"/>
                <w:spacing w:val="9"/>
                <w:sz w:val="24"/>
                <w:szCs w:val="24"/>
                <w:lang w:eastAsia="zh-TW"/>
              </w:rPr>
              <w:t>見書</w:t>
            </w:r>
            <w:r>
              <w:rPr>
                <w:rFonts w:ascii="標楷體" w:eastAsia="標楷體" w:hAnsi="標楷體" w:cs="標楷體"/>
                <w:spacing w:val="6"/>
                <w:sz w:val="24"/>
                <w:szCs w:val="24"/>
                <w:lang w:eastAsia="zh-TW"/>
              </w:rPr>
              <w:t>日</w:t>
            </w:r>
            <w:r>
              <w:rPr>
                <w:rFonts w:ascii="標楷體" w:eastAsia="標楷體" w:hAnsi="標楷體" w:cs="標楷體"/>
                <w:spacing w:val="9"/>
                <w:sz w:val="24"/>
                <w:szCs w:val="24"/>
                <w:lang w:eastAsia="zh-TW"/>
              </w:rPr>
              <w:t>止</w:t>
            </w:r>
            <w:r>
              <w:rPr>
                <w:rFonts w:ascii="標楷體" w:eastAsia="標楷體" w:hAnsi="標楷體" w:cs="標楷體"/>
                <w:spacing w:val="6"/>
                <w:sz w:val="24"/>
                <w:szCs w:val="24"/>
                <w:lang w:eastAsia="zh-TW"/>
              </w:rPr>
              <w:t>，</w:t>
            </w:r>
            <w:r>
              <w:rPr>
                <w:rFonts w:ascii="標楷體" w:eastAsia="標楷體" w:hAnsi="標楷體" w:cs="標楷體"/>
                <w:spacing w:val="9"/>
                <w:sz w:val="24"/>
                <w:szCs w:val="24"/>
                <w:lang w:eastAsia="zh-TW"/>
              </w:rPr>
              <w:t>是</w:t>
            </w:r>
            <w:r>
              <w:rPr>
                <w:rFonts w:ascii="標楷體" w:eastAsia="標楷體" w:hAnsi="標楷體" w:cs="標楷體"/>
                <w:spacing w:val="6"/>
                <w:sz w:val="24"/>
                <w:szCs w:val="24"/>
                <w:lang w:eastAsia="zh-TW"/>
              </w:rPr>
              <w:t>否</w:t>
            </w:r>
            <w:r>
              <w:rPr>
                <w:rFonts w:ascii="標楷體" w:eastAsia="標楷體" w:hAnsi="標楷體" w:cs="標楷體"/>
                <w:spacing w:val="9"/>
                <w:sz w:val="24"/>
                <w:szCs w:val="24"/>
                <w:lang w:eastAsia="zh-TW"/>
              </w:rPr>
              <w:t>未</w:t>
            </w:r>
            <w:r>
              <w:rPr>
                <w:rFonts w:ascii="標楷體" w:eastAsia="標楷體" w:hAnsi="標楷體" w:cs="標楷體"/>
                <w:spacing w:val="6"/>
                <w:sz w:val="24"/>
                <w:szCs w:val="24"/>
                <w:lang w:eastAsia="zh-TW"/>
              </w:rPr>
              <w:t>有</w:t>
            </w:r>
            <w:r>
              <w:rPr>
                <w:rFonts w:ascii="標楷體" w:eastAsia="標楷體" w:hAnsi="標楷體" w:cs="標楷體"/>
                <w:spacing w:val="9"/>
                <w:sz w:val="24"/>
                <w:szCs w:val="24"/>
                <w:lang w:eastAsia="zh-TW"/>
              </w:rPr>
              <w:t>違反</w:t>
            </w:r>
            <w:r>
              <w:rPr>
                <w:rFonts w:ascii="標楷體" w:eastAsia="標楷體" w:hAnsi="標楷體" w:cs="標楷體"/>
                <w:spacing w:val="6"/>
                <w:sz w:val="24"/>
                <w:szCs w:val="24"/>
                <w:lang w:eastAsia="zh-TW"/>
              </w:rPr>
              <w:t>其</w:t>
            </w:r>
            <w:r>
              <w:rPr>
                <w:rFonts w:ascii="標楷體" w:eastAsia="標楷體" w:hAnsi="標楷體" w:cs="標楷體"/>
                <w:spacing w:val="9"/>
                <w:sz w:val="24"/>
                <w:szCs w:val="24"/>
                <w:lang w:eastAsia="zh-TW"/>
              </w:rPr>
              <w:t>公司</w:t>
            </w:r>
            <w:r>
              <w:rPr>
                <w:rFonts w:ascii="標楷體" w:eastAsia="標楷體" w:hAnsi="標楷體" w:cs="標楷體"/>
                <w:sz w:val="24"/>
                <w:szCs w:val="24"/>
                <w:lang w:eastAsia="zh-TW"/>
              </w:rPr>
              <w:t>章</w:t>
            </w:r>
            <w:r>
              <w:rPr>
                <w:rFonts w:ascii="標楷體" w:eastAsia="標楷體" w:hAnsi="標楷體" w:cs="標楷體"/>
                <w:spacing w:val="-5"/>
                <w:sz w:val="24"/>
                <w:szCs w:val="24"/>
                <w:lang w:eastAsia="zh-TW"/>
              </w:rPr>
              <w:t>程、</w:t>
            </w:r>
            <w:r>
              <w:rPr>
                <w:rFonts w:ascii="標楷體" w:eastAsia="標楷體" w:hAnsi="標楷體" w:cs="標楷體"/>
                <w:sz w:val="24"/>
                <w:szCs w:val="24"/>
                <w:lang w:eastAsia="zh-TW"/>
              </w:rPr>
              <w:t>內部規</w:t>
            </w:r>
            <w:r>
              <w:rPr>
                <w:rFonts w:ascii="標楷體" w:eastAsia="標楷體" w:hAnsi="標楷體" w:cs="標楷體"/>
                <w:spacing w:val="-8"/>
                <w:sz w:val="24"/>
                <w:szCs w:val="24"/>
                <w:lang w:eastAsia="zh-TW"/>
              </w:rPr>
              <w:t>章</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股東</w:t>
            </w:r>
            <w:r>
              <w:rPr>
                <w:rFonts w:ascii="標楷體" w:eastAsia="標楷體" w:hAnsi="標楷體" w:cs="標楷體"/>
                <w:spacing w:val="-3"/>
                <w:sz w:val="24"/>
                <w:szCs w:val="24"/>
                <w:lang w:eastAsia="zh-TW"/>
              </w:rPr>
              <w:t>會</w:t>
            </w:r>
            <w:r>
              <w:rPr>
                <w:rFonts w:ascii="標楷體" w:eastAsia="標楷體" w:hAnsi="標楷體" w:cs="標楷體"/>
                <w:sz w:val="24"/>
                <w:szCs w:val="24"/>
                <w:lang w:eastAsia="zh-TW"/>
              </w:rPr>
              <w:t>決</w:t>
            </w:r>
            <w:r>
              <w:rPr>
                <w:rFonts w:ascii="標楷體" w:eastAsia="標楷體" w:hAnsi="標楷體" w:cs="標楷體"/>
                <w:spacing w:val="-5"/>
                <w:sz w:val="24"/>
                <w:szCs w:val="24"/>
                <w:lang w:eastAsia="zh-TW"/>
              </w:rPr>
              <w:t>議、</w:t>
            </w:r>
            <w:r>
              <w:rPr>
                <w:rFonts w:ascii="標楷體" w:eastAsia="標楷體" w:hAnsi="標楷體" w:cs="標楷體"/>
                <w:sz w:val="24"/>
                <w:szCs w:val="24"/>
                <w:lang w:eastAsia="zh-TW"/>
              </w:rPr>
              <w:t>董事會決</w:t>
            </w:r>
            <w:r>
              <w:rPr>
                <w:rFonts w:ascii="標楷體" w:eastAsia="標楷體" w:hAnsi="標楷體" w:cs="標楷體"/>
                <w:spacing w:val="-8"/>
                <w:sz w:val="24"/>
                <w:szCs w:val="24"/>
                <w:lang w:eastAsia="zh-TW"/>
              </w:rPr>
              <w:t>議</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發行</w:t>
            </w:r>
            <w:r>
              <w:rPr>
                <w:rFonts w:ascii="標楷體" w:eastAsia="標楷體" w:hAnsi="標楷體" w:cs="標楷體"/>
                <w:sz w:val="24"/>
                <w:szCs w:val="24"/>
                <w:lang w:eastAsia="zh-TW"/>
              </w:rPr>
              <w:t>公司註</w:t>
            </w:r>
            <w:r>
              <w:rPr>
                <w:rFonts w:ascii="標楷體" w:eastAsia="標楷體" w:hAnsi="標楷體" w:cs="標楷體"/>
                <w:spacing w:val="9"/>
                <w:sz w:val="24"/>
                <w:szCs w:val="24"/>
                <w:lang w:eastAsia="zh-TW"/>
              </w:rPr>
              <w:t>冊地</w:t>
            </w:r>
            <w:r>
              <w:rPr>
                <w:rFonts w:ascii="標楷體" w:eastAsia="標楷體" w:hAnsi="標楷體" w:cs="標楷體"/>
                <w:spacing w:val="6"/>
                <w:sz w:val="24"/>
                <w:szCs w:val="24"/>
                <w:lang w:eastAsia="zh-TW"/>
              </w:rPr>
              <w:t>國</w:t>
            </w:r>
            <w:r>
              <w:rPr>
                <w:rFonts w:ascii="標楷體" w:eastAsia="標楷體" w:hAnsi="標楷體" w:cs="標楷體"/>
                <w:spacing w:val="9"/>
                <w:sz w:val="24"/>
                <w:szCs w:val="24"/>
                <w:lang w:eastAsia="zh-TW"/>
              </w:rPr>
              <w:t>或</w:t>
            </w:r>
            <w:r>
              <w:rPr>
                <w:rFonts w:ascii="標楷體" w:eastAsia="標楷體" w:hAnsi="標楷體" w:cs="標楷體"/>
                <w:spacing w:val="6"/>
                <w:sz w:val="24"/>
                <w:szCs w:val="24"/>
                <w:lang w:eastAsia="zh-TW"/>
              </w:rPr>
              <w:t>主</w:t>
            </w:r>
            <w:r>
              <w:rPr>
                <w:rFonts w:ascii="標楷體" w:eastAsia="標楷體" w:hAnsi="標楷體" w:cs="標楷體"/>
                <w:spacing w:val="9"/>
                <w:sz w:val="24"/>
                <w:szCs w:val="24"/>
                <w:lang w:eastAsia="zh-TW"/>
              </w:rPr>
              <w:t>要</w:t>
            </w:r>
            <w:r>
              <w:rPr>
                <w:rFonts w:ascii="標楷體" w:eastAsia="標楷體" w:hAnsi="標楷體" w:cs="標楷體"/>
                <w:spacing w:val="6"/>
                <w:sz w:val="24"/>
                <w:szCs w:val="24"/>
                <w:lang w:eastAsia="zh-TW"/>
              </w:rPr>
              <w:t>營</w:t>
            </w:r>
            <w:r>
              <w:rPr>
                <w:rFonts w:ascii="標楷體" w:eastAsia="標楷體" w:hAnsi="標楷體" w:cs="標楷體"/>
                <w:spacing w:val="9"/>
                <w:sz w:val="24"/>
                <w:szCs w:val="24"/>
                <w:lang w:eastAsia="zh-TW"/>
              </w:rPr>
              <w:t>運</w:t>
            </w:r>
            <w:r>
              <w:rPr>
                <w:rFonts w:ascii="標楷體" w:eastAsia="標楷體" w:hAnsi="標楷體" w:cs="標楷體"/>
                <w:spacing w:val="6"/>
                <w:sz w:val="24"/>
                <w:szCs w:val="24"/>
                <w:lang w:eastAsia="zh-TW"/>
              </w:rPr>
              <w:t>地</w:t>
            </w:r>
            <w:r>
              <w:rPr>
                <w:rFonts w:ascii="標楷體" w:eastAsia="標楷體" w:hAnsi="標楷體" w:cs="標楷體"/>
                <w:spacing w:val="9"/>
                <w:sz w:val="24"/>
                <w:szCs w:val="24"/>
                <w:lang w:eastAsia="zh-TW"/>
              </w:rPr>
              <w:t>國或</w:t>
            </w:r>
            <w:r>
              <w:rPr>
                <w:rFonts w:ascii="標楷體" w:eastAsia="標楷體" w:hAnsi="標楷體" w:cs="標楷體"/>
                <w:spacing w:val="6"/>
                <w:sz w:val="24"/>
                <w:szCs w:val="24"/>
                <w:lang w:eastAsia="zh-TW"/>
              </w:rPr>
              <w:t>本</w:t>
            </w:r>
            <w:r>
              <w:rPr>
                <w:rFonts w:ascii="標楷體" w:eastAsia="標楷體" w:hAnsi="標楷體" w:cs="標楷體"/>
                <w:spacing w:val="9"/>
                <w:sz w:val="24"/>
                <w:szCs w:val="24"/>
                <w:lang w:eastAsia="zh-TW"/>
              </w:rPr>
              <w:t>國</w:t>
            </w:r>
            <w:r>
              <w:rPr>
                <w:rFonts w:ascii="標楷體" w:eastAsia="標楷體" w:hAnsi="標楷體" w:cs="標楷體"/>
                <w:spacing w:val="6"/>
                <w:sz w:val="24"/>
                <w:szCs w:val="24"/>
                <w:lang w:eastAsia="zh-TW"/>
              </w:rPr>
              <w:t>任</w:t>
            </w:r>
            <w:r>
              <w:rPr>
                <w:rFonts w:ascii="標楷體" w:eastAsia="標楷體" w:hAnsi="標楷體" w:cs="標楷體"/>
                <w:spacing w:val="9"/>
                <w:sz w:val="24"/>
                <w:szCs w:val="24"/>
                <w:lang w:eastAsia="zh-TW"/>
              </w:rPr>
              <w:t>何</w:t>
            </w:r>
            <w:r>
              <w:rPr>
                <w:rFonts w:ascii="標楷體" w:eastAsia="標楷體" w:hAnsi="標楷體" w:cs="標楷體"/>
                <w:spacing w:val="6"/>
                <w:sz w:val="24"/>
                <w:szCs w:val="24"/>
                <w:lang w:eastAsia="zh-TW"/>
              </w:rPr>
              <w:t>法</w:t>
            </w:r>
            <w:r>
              <w:rPr>
                <w:rFonts w:ascii="標楷體" w:eastAsia="標楷體" w:hAnsi="標楷體" w:cs="標楷體"/>
                <w:spacing w:val="9"/>
                <w:sz w:val="24"/>
                <w:szCs w:val="24"/>
                <w:lang w:eastAsia="zh-TW"/>
              </w:rPr>
              <w:t>令</w:t>
            </w:r>
            <w:r>
              <w:rPr>
                <w:rFonts w:ascii="標楷體" w:eastAsia="標楷體" w:hAnsi="標楷體" w:cs="標楷體"/>
                <w:spacing w:val="6"/>
                <w:sz w:val="24"/>
                <w:szCs w:val="24"/>
                <w:lang w:eastAsia="zh-TW"/>
              </w:rPr>
              <w:t>致</w:t>
            </w:r>
            <w:r>
              <w:rPr>
                <w:rFonts w:ascii="標楷體" w:eastAsia="標楷體" w:hAnsi="標楷體" w:cs="標楷體"/>
                <w:spacing w:val="9"/>
                <w:sz w:val="24"/>
                <w:szCs w:val="24"/>
                <w:lang w:eastAsia="zh-TW"/>
              </w:rPr>
              <w:t>影響</w:t>
            </w:r>
            <w:r>
              <w:rPr>
                <w:rFonts w:ascii="標楷體" w:eastAsia="標楷體" w:hAnsi="標楷體" w:cs="標楷體"/>
                <w:spacing w:val="12"/>
                <w:sz w:val="24"/>
                <w:szCs w:val="24"/>
                <w:lang w:eastAsia="zh-TW"/>
              </w:rPr>
              <w:t>本</w:t>
            </w:r>
            <w:r>
              <w:rPr>
                <w:rFonts w:ascii="標楷體" w:eastAsia="標楷體" w:hAnsi="標楷體" w:cs="標楷體"/>
                <w:spacing w:val="9"/>
                <w:sz w:val="24"/>
                <w:szCs w:val="24"/>
                <w:lang w:eastAsia="zh-TW"/>
              </w:rPr>
              <w:t>次募集</w:t>
            </w:r>
            <w:r>
              <w:rPr>
                <w:rFonts w:ascii="標楷體" w:eastAsia="標楷體" w:hAnsi="標楷體" w:cs="標楷體"/>
                <w:sz w:val="24"/>
                <w:szCs w:val="24"/>
                <w:lang w:eastAsia="zh-TW"/>
              </w:rPr>
              <w:t>與發行有價證券之情事。</w:t>
            </w:r>
          </w:p>
          <w:p w14:paraId="6FA09E7F" w14:textId="77777777" w:rsidR="003B1F10" w:rsidRDefault="00690A61">
            <w:pPr>
              <w:pStyle w:val="TableParagraph"/>
              <w:spacing w:line="340" w:lineRule="exact"/>
              <w:ind w:left="480"/>
              <w:jc w:val="both"/>
              <w:rPr>
                <w:rFonts w:ascii="標楷體" w:eastAsia="標楷體" w:hAnsi="標楷體" w:cs="標楷體"/>
                <w:sz w:val="24"/>
                <w:szCs w:val="24"/>
              </w:rPr>
            </w:pPr>
            <w:r>
              <w:rPr>
                <w:rFonts w:ascii="標楷體" w:eastAsia="標楷體" w:hAnsi="標楷體" w:cs="標楷體"/>
                <w:sz w:val="24"/>
                <w:szCs w:val="24"/>
              </w:rPr>
              <w:t>意見：</w:t>
            </w:r>
          </w:p>
          <w:p w14:paraId="7FED5516" w14:textId="77777777" w:rsidR="003B1F10" w:rsidRDefault="003B1F10">
            <w:pPr>
              <w:pStyle w:val="TableParagraph"/>
              <w:spacing w:line="340" w:lineRule="exact"/>
              <w:ind w:left="480"/>
              <w:jc w:val="both"/>
              <w:rPr>
                <w:rFonts w:ascii="標楷體" w:eastAsia="標楷體" w:hAnsi="標楷體"/>
                <w:sz w:val="24"/>
                <w:szCs w:val="24"/>
                <w:lang w:eastAsia="zh-TW"/>
              </w:rPr>
            </w:pPr>
          </w:p>
        </w:tc>
        <w:tc>
          <w:tcPr>
            <w:tcW w:w="2948" w:type="dxa"/>
            <w:shd w:val="clear" w:color="auto" w:fill="auto"/>
            <w:tcMar>
              <w:top w:w="0" w:type="dxa"/>
              <w:left w:w="0" w:type="dxa"/>
              <w:bottom w:w="0" w:type="dxa"/>
              <w:right w:w="0" w:type="dxa"/>
            </w:tcMar>
          </w:tcPr>
          <w:p w14:paraId="4EE61D02"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lastRenderedPageBreak/>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15E1EB42"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5ED37A9E" w14:textId="77777777" w:rsidR="003B1F10" w:rsidRDefault="00690A61">
            <w:pPr>
              <w:pStyle w:val="TableParagraph"/>
              <w:numPr>
                <w:ilvl w:val="0"/>
                <w:numId w:val="3"/>
              </w:numPr>
              <w:spacing w:line="34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發行公司以授權書</w:t>
            </w:r>
            <w:r>
              <w:rPr>
                <w:rFonts w:ascii="標楷體" w:eastAsia="標楷體" w:hAnsi="標楷體" w:cs="標楷體"/>
                <w:sz w:val="24"/>
                <w:szCs w:val="24"/>
                <w:lang w:eastAsia="zh-TW"/>
              </w:rPr>
              <w:t>(Power of Attorney)</w:t>
            </w:r>
            <w:r>
              <w:rPr>
                <w:rFonts w:ascii="標楷體" w:eastAsia="標楷體" w:hAnsi="標楷體" w:cs="標楷體"/>
                <w:sz w:val="24"/>
                <w:szCs w:val="24"/>
                <w:lang w:eastAsia="zh-TW"/>
              </w:rPr>
              <w:t>或其他授權文件，授權被授權人簽署本次有價證券募集與發行並申請第一上櫃相關文件者，其授權人是否為有權利之授權人？</w:t>
            </w:r>
          </w:p>
          <w:p w14:paraId="7213EBD1" w14:textId="77777777" w:rsidR="003B1F10" w:rsidRDefault="00690A61">
            <w:pPr>
              <w:pStyle w:val="TableParagraph"/>
              <w:spacing w:line="340" w:lineRule="exact"/>
              <w:ind w:left="480"/>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14AAAC3" w14:textId="77777777" w:rsidR="003B1F10" w:rsidRDefault="003B1F10">
            <w:pPr>
              <w:pStyle w:val="TableParagraph"/>
              <w:spacing w:line="340" w:lineRule="exact"/>
              <w:ind w:left="480"/>
              <w:jc w:val="both"/>
              <w:rPr>
                <w:rFonts w:ascii="標楷體" w:eastAsia="標楷體" w:hAnsi="標楷體" w:cs="標楷體"/>
                <w:sz w:val="24"/>
                <w:szCs w:val="24"/>
                <w:lang w:eastAsia="zh-TW"/>
              </w:rPr>
            </w:pPr>
          </w:p>
          <w:p w14:paraId="2885BBCE" w14:textId="77777777" w:rsidR="003B1F10" w:rsidRDefault="00690A61">
            <w:pPr>
              <w:pStyle w:val="TableParagraph"/>
              <w:spacing w:line="340" w:lineRule="exact"/>
              <w:ind w:left="480"/>
              <w:jc w:val="both"/>
              <w:rPr>
                <w:rFonts w:ascii="標楷體" w:eastAsia="標楷體" w:hAnsi="標楷體" w:cs="標楷體"/>
                <w:sz w:val="24"/>
                <w:szCs w:val="24"/>
                <w:lang w:eastAsia="zh-TW"/>
              </w:rPr>
            </w:pPr>
            <w:r>
              <w:rPr>
                <w:rFonts w:ascii="標楷體" w:eastAsia="標楷體" w:hAnsi="標楷體" w:cs="標楷體"/>
                <w:sz w:val="24"/>
                <w:szCs w:val="24"/>
                <w:lang w:eastAsia="zh-TW"/>
              </w:rPr>
              <w:t>前述授權書約定之準據法非屬中華民國法律者，是否具適法性及有效性？</w:t>
            </w:r>
          </w:p>
          <w:p w14:paraId="2D8293D2" w14:textId="77777777" w:rsidR="003B1F10" w:rsidRDefault="00690A61">
            <w:pPr>
              <w:pStyle w:val="TableParagraph"/>
              <w:spacing w:line="340" w:lineRule="exact"/>
              <w:ind w:left="480"/>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56DB74C" w14:textId="77777777" w:rsidR="003B1F10" w:rsidRDefault="003B1F10">
            <w:pPr>
              <w:pStyle w:val="TableParagraph"/>
              <w:spacing w:line="340" w:lineRule="exact"/>
              <w:ind w:left="480"/>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5D1D8BD4"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518A227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B58F451"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EA18D0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6AC624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E43B0C9"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tc>
      </w:tr>
      <w:tr w:rsidR="003B1F10" w14:paraId="34D275AF"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170B0D75" w14:textId="77777777" w:rsidR="003B1F10" w:rsidRDefault="00690A61">
            <w:pPr>
              <w:pStyle w:val="TableParagraph"/>
              <w:numPr>
                <w:ilvl w:val="0"/>
                <w:numId w:val="3"/>
              </w:numPr>
              <w:spacing w:line="34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發行公司是否未有違反或不履行申請有價證券登錄興櫃時之承諾事項或申報事項未有違反法令或虛偽之情事。</w:t>
            </w:r>
          </w:p>
          <w:p w14:paraId="1E100A1D" w14:textId="77777777" w:rsidR="003B1F10" w:rsidRDefault="00690A61">
            <w:pPr>
              <w:pStyle w:val="TableParagraph"/>
              <w:spacing w:line="340" w:lineRule="exact"/>
              <w:ind w:left="480"/>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860AE62" w14:textId="77777777" w:rsidR="003B1F10" w:rsidRDefault="003B1F10">
            <w:pPr>
              <w:pStyle w:val="TableParagraph"/>
              <w:spacing w:line="340" w:lineRule="exact"/>
              <w:ind w:left="480"/>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600EDA1D"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335FC16B"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08F98AAD" w14:textId="77777777" w:rsidR="003B1F10" w:rsidRDefault="00690A61">
            <w:pPr>
              <w:pStyle w:val="TableParagraph"/>
              <w:numPr>
                <w:ilvl w:val="0"/>
                <w:numId w:val="3"/>
              </w:numPr>
              <w:spacing w:line="340" w:lineRule="exact"/>
              <w:ind w:left="737" w:hanging="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推薦證券商與發行公司間，是否未有本中心外國有價證券櫃檯買賣審查準則第八條規定之情事，而不得為該公司之推薦證券商。</w:t>
            </w:r>
          </w:p>
          <w:p w14:paraId="6849C8FD" w14:textId="77777777" w:rsidR="003B1F10" w:rsidRDefault="00690A61">
            <w:pPr>
              <w:pStyle w:val="TableParagraph"/>
              <w:spacing w:line="340" w:lineRule="exact"/>
              <w:ind w:left="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71B09050"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1D9D3750"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539DD655"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7B8BF90A" w14:textId="77777777" w:rsidR="003B1F10" w:rsidRDefault="00690A61">
            <w:pPr>
              <w:pStyle w:val="TableParagraph"/>
              <w:numPr>
                <w:ilvl w:val="0"/>
                <w:numId w:val="3"/>
              </w:numPr>
              <w:spacing w:line="340" w:lineRule="exact"/>
              <w:ind w:left="737" w:hanging="737"/>
              <w:jc w:val="both"/>
              <w:rPr>
                <w:rFonts w:ascii="標楷體" w:eastAsia="標楷體" w:hAnsi="標楷體" w:cs="標楷體"/>
                <w:sz w:val="24"/>
                <w:szCs w:val="24"/>
                <w:lang w:eastAsia="zh-TW"/>
              </w:rPr>
            </w:pPr>
            <w:r>
              <w:rPr>
                <w:rFonts w:ascii="標楷體" w:eastAsia="標楷體" w:hAnsi="標楷體" w:cs="標楷體"/>
                <w:sz w:val="24"/>
                <w:szCs w:val="24"/>
                <w:lang w:eastAsia="zh-TW"/>
              </w:rPr>
              <w:t>發行公司與推薦證券商書面約定之事項，是否適法。</w:t>
            </w:r>
          </w:p>
          <w:p w14:paraId="43DDE64D" w14:textId="77777777" w:rsidR="003B1F10" w:rsidRDefault="00690A61">
            <w:pPr>
              <w:pStyle w:val="TableParagraph"/>
              <w:spacing w:line="340" w:lineRule="exact"/>
              <w:ind w:left="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32D8E094"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452C67FB"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4045D728"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69346606" w14:textId="77777777" w:rsidR="003B1F10" w:rsidRDefault="00690A61">
            <w:pPr>
              <w:pStyle w:val="TableParagraph"/>
              <w:numPr>
                <w:ilvl w:val="0"/>
                <w:numId w:val="3"/>
              </w:numPr>
              <w:spacing w:line="340" w:lineRule="exact"/>
              <w:ind w:left="737" w:hanging="737"/>
              <w:jc w:val="both"/>
            </w:pPr>
            <w:r>
              <w:rPr>
                <w:rFonts w:ascii="標楷體" w:eastAsia="標楷體" w:hAnsi="標楷體" w:cs="標楷體"/>
                <w:sz w:val="24"/>
                <w:szCs w:val="24"/>
                <w:lang w:eastAsia="zh-TW"/>
              </w:rPr>
              <w:t>發行公司、重要營業據點或子公司最近二年度及本年度截至申請時</w:t>
            </w:r>
            <w:r>
              <w:rPr>
                <w:rFonts w:ascii="標楷體" w:eastAsia="標楷體" w:hAnsi="標楷體" w:cs="標楷體"/>
                <w:sz w:val="24"/>
                <w:szCs w:val="24"/>
                <w:lang w:eastAsia="zh-TW"/>
              </w:rPr>
              <w:t>於註冊地或主要營運地國是否未有違反環境保護污染防治相關規定之重大且不利之情事。</w:t>
            </w:r>
          </w:p>
          <w:p w14:paraId="1A3AEAA5" w14:textId="77777777" w:rsidR="003B1F10" w:rsidRDefault="00690A61">
            <w:pPr>
              <w:pStyle w:val="TableParagraph"/>
              <w:spacing w:line="340" w:lineRule="exact"/>
              <w:ind w:left="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1487616"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33E70209"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20367457"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525BE2BC" w14:textId="77777777" w:rsidR="003B1F10" w:rsidRDefault="00690A61">
            <w:pPr>
              <w:pStyle w:val="TableParagraph"/>
              <w:numPr>
                <w:ilvl w:val="0"/>
                <w:numId w:val="3"/>
              </w:numPr>
              <w:spacing w:line="340" w:lineRule="exact"/>
              <w:ind w:left="737" w:hanging="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有前項之情事者，是否已依規定於公開說明書中揭露。</w:t>
            </w:r>
          </w:p>
          <w:p w14:paraId="2A1631E5" w14:textId="77777777" w:rsidR="003B1F10" w:rsidRDefault="00690A61">
            <w:pPr>
              <w:pStyle w:val="TableParagraph"/>
              <w:spacing w:line="340" w:lineRule="exact"/>
              <w:ind w:left="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3084F1BD"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773AA770"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0EDF17E5"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641A02CC" w14:textId="77777777" w:rsidR="003B1F10" w:rsidRDefault="00690A61">
            <w:pPr>
              <w:pStyle w:val="TableParagraph"/>
              <w:numPr>
                <w:ilvl w:val="0"/>
                <w:numId w:val="3"/>
              </w:numPr>
              <w:spacing w:line="340" w:lineRule="exact"/>
              <w:ind w:left="737" w:hanging="737"/>
              <w:jc w:val="both"/>
            </w:pPr>
            <w:r>
              <w:rPr>
                <w:rFonts w:ascii="標楷體" w:eastAsia="標楷體" w:hAnsi="標楷體" w:cs="標楷體"/>
                <w:sz w:val="24"/>
                <w:szCs w:val="24"/>
                <w:lang w:eastAsia="zh-TW"/>
              </w:rPr>
              <w:t>發行公司、重要營業據點或子公司最近二年度及本年度截至申請時於註冊地或主要營運地國是否未有重大且不利之勞資糾紛或員工罷工之情事。</w:t>
            </w:r>
          </w:p>
          <w:p w14:paraId="54EA3A1A" w14:textId="77777777" w:rsidR="003B1F10" w:rsidRDefault="00690A61">
            <w:pPr>
              <w:pStyle w:val="TableParagraph"/>
              <w:spacing w:line="340" w:lineRule="exact"/>
              <w:ind w:left="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38C3EA29"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4EFB0441"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1D6FE19C"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1FA45D59" w14:textId="77777777" w:rsidR="003B1F10" w:rsidRDefault="00690A61">
            <w:pPr>
              <w:pStyle w:val="TableParagraph"/>
              <w:numPr>
                <w:ilvl w:val="0"/>
                <w:numId w:val="3"/>
              </w:numPr>
              <w:spacing w:line="340" w:lineRule="exact"/>
              <w:ind w:left="737" w:hanging="737"/>
              <w:jc w:val="both"/>
            </w:pPr>
            <w:r>
              <w:rPr>
                <w:rFonts w:ascii="標楷體" w:eastAsia="標楷體" w:hAnsi="標楷體" w:cs="標楷體"/>
                <w:sz w:val="24"/>
                <w:szCs w:val="24"/>
                <w:lang w:eastAsia="zh-TW"/>
              </w:rPr>
              <w:t>發行公司、重要營業據點或子公司最近二年度及本年度截至申請時</w:t>
            </w:r>
            <w:r>
              <w:rPr>
                <w:rFonts w:ascii="標楷體" w:eastAsia="標楷體" w:hAnsi="標楷體" w:cs="標楷體"/>
                <w:sz w:val="24"/>
                <w:szCs w:val="24"/>
                <w:lang w:eastAsia="zh-TW"/>
              </w:rPr>
              <w:t>於註冊地或主要營運地國是否未有因安全衛生設施不良而發生重大職業災害，或未有違反勞工安全衛生相關法令被處以部分或全部停工之情事。</w:t>
            </w:r>
          </w:p>
          <w:p w14:paraId="7F9DD8CC" w14:textId="77777777" w:rsidR="003B1F10" w:rsidRDefault="00690A61">
            <w:pPr>
              <w:pStyle w:val="TableParagraph"/>
              <w:spacing w:line="340" w:lineRule="exact"/>
              <w:ind w:left="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5931686"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56D3FBCE"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485350BE"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682ED3FE" w14:textId="77777777" w:rsidR="003B1F10" w:rsidRDefault="00690A61">
            <w:pPr>
              <w:pStyle w:val="TableParagraph"/>
              <w:numPr>
                <w:ilvl w:val="0"/>
                <w:numId w:val="3"/>
              </w:numPr>
              <w:spacing w:line="340" w:lineRule="exact"/>
              <w:ind w:left="737" w:hanging="737"/>
              <w:jc w:val="both"/>
            </w:pPr>
            <w:r>
              <w:rPr>
                <w:rFonts w:ascii="標楷體" w:eastAsia="標楷體" w:hAnsi="標楷體" w:cs="標楷體"/>
                <w:sz w:val="24"/>
                <w:szCs w:val="24"/>
                <w:lang w:eastAsia="zh-TW"/>
              </w:rPr>
              <w:t>發行公司、重要營業據點或子公司最近二年度及本年度截</w:t>
            </w:r>
            <w:r>
              <w:rPr>
                <w:rFonts w:ascii="標楷體" w:eastAsia="標楷體" w:hAnsi="標楷體" w:cs="標楷體"/>
                <w:sz w:val="24"/>
                <w:szCs w:val="24"/>
                <w:lang w:eastAsia="zh-TW"/>
              </w:rPr>
              <w:lastRenderedPageBreak/>
              <w:t>至申請時於註冊地或主要營運地國是否未有重大且不利之違反食品品質安全相關規定之情事。</w:t>
            </w:r>
          </w:p>
          <w:p w14:paraId="6787AB8F" w14:textId="77777777" w:rsidR="003B1F10" w:rsidRDefault="00690A61">
            <w:pPr>
              <w:pStyle w:val="TableParagraph"/>
              <w:spacing w:line="340" w:lineRule="exact"/>
              <w:ind w:left="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5ACD898E"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1A22E90D"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lastRenderedPageBreak/>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7AEB5E4B"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3F4D6BA1" w14:textId="77777777" w:rsidR="003B1F10" w:rsidRDefault="00690A61">
            <w:pPr>
              <w:pStyle w:val="TableParagraph"/>
              <w:numPr>
                <w:ilvl w:val="0"/>
                <w:numId w:val="3"/>
              </w:numPr>
              <w:spacing w:line="340" w:lineRule="exact"/>
              <w:ind w:left="737" w:hanging="737"/>
              <w:jc w:val="both"/>
            </w:pPr>
            <w:r>
              <w:rPr>
                <w:rFonts w:ascii="標楷體" w:eastAsia="標楷體" w:hAnsi="標楷體" w:cs="標楷體"/>
                <w:sz w:val="24"/>
                <w:szCs w:val="24"/>
                <w:lang w:eastAsia="zh-TW"/>
              </w:rPr>
              <w:t>發行公司或申請時之董事、</w:t>
            </w:r>
            <w:r>
              <w:rPr>
                <w:rFonts w:ascii="標楷體" w:eastAsia="標楷體" w:hAnsi="標楷體" w:cs="標楷體"/>
                <w:sz w:val="24"/>
                <w:szCs w:val="24"/>
                <w:lang w:eastAsia="zh-TW"/>
              </w:rPr>
              <w:t>總經理或實質負責人於最近三年內是否未有違反誠信原則之行為及未有重大行政調查事件</w:t>
            </w:r>
            <w:r>
              <w:rPr>
                <w:rFonts w:ascii="標楷體" w:eastAsia="標楷體" w:hAnsi="標楷體" w:cs="標楷體"/>
                <w:sz w:val="24"/>
                <w:szCs w:val="24"/>
                <w:lang w:eastAsia="zh-TW"/>
              </w:rPr>
              <w:t>(</w:t>
            </w:r>
            <w:r>
              <w:rPr>
                <w:rFonts w:ascii="標楷體" w:eastAsia="標楷體" w:hAnsi="標楷體" w:cs="標楷體"/>
                <w:sz w:val="24"/>
                <w:szCs w:val="24"/>
                <w:lang w:eastAsia="zh-TW"/>
              </w:rPr>
              <w:t>前開所稱「誠信原則之行為」適用本中心外國有價證券櫃檯買賣審查準則第十三條之規定；發行公司符合同準則第二十條投資控股公司之定義者，其被控股公司、被控股公司之董事、監察人、總經理或實質負責人亦屬本事項之審核範圍</w:t>
            </w:r>
            <w:r>
              <w:rPr>
                <w:rFonts w:ascii="標楷體" w:eastAsia="標楷體" w:hAnsi="標楷體" w:cs="標楷體"/>
                <w:sz w:val="24"/>
                <w:szCs w:val="24"/>
                <w:lang w:eastAsia="zh-TW"/>
              </w:rPr>
              <w:t>)</w:t>
            </w:r>
            <w:r>
              <w:rPr>
                <w:rFonts w:ascii="標楷體" w:eastAsia="標楷體" w:hAnsi="標楷體" w:cs="標楷體"/>
                <w:sz w:val="24"/>
                <w:szCs w:val="24"/>
                <w:lang w:eastAsia="zh-TW"/>
              </w:rPr>
              <w:t>。</w:t>
            </w:r>
          </w:p>
          <w:p w14:paraId="1826DAD4" w14:textId="77777777" w:rsidR="003B1F10" w:rsidRDefault="00690A61">
            <w:pPr>
              <w:pStyle w:val="TableParagraph"/>
              <w:spacing w:line="340" w:lineRule="exact"/>
              <w:ind w:left="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25A5BA9A"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61F479A3"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0AA05628"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328D5BA8" w14:textId="77777777" w:rsidR="003B1F10" w:rsidRDefault="00690A61">
            <w:pPr>
              <w:pStyle w:val="TableParagraph"/>
              <w:numPr>
                <w:ilvl w:val="0"/>
                <w:numId w:val="3"/>
              </w:numPr>
              <w:spacing w:line="340" w:lineRule="exact"/>
              <w:ind w:left="737" w:hanging="737"/>
              <w:jc w:val="both"/>
            </w:pPr>
            <w:r>
              <w:rPr>
                <w:rFonts w:ascii="標楷體" w:eastAsia="標楷體" w:hAnsi="標楷體" w:cs="標楷體"/>
                <w:sz w:val="24"/>
                <w:szCs w:val="24"/>
                <w:lang w:eastAsia="zh-TW"/>
              </w:rPr>
              <w:t>發行公司、重要營業據點或子公司最近二年度及本年度截至申請時是否無涉及違反著作權、專利權、商標權或其他智慧財產權之情事。</w:t>
            </w:r>
          </w:p>
          <w:p w14:paraId="740211F9" w14:textId="77777777" w:rsidR="003B1F10" w:rsidRDefault="00690A61">
            <w:pPr>
              <w:pStyle w:val="TableParagraph"/>
              <w:spacing w:line="340" w:lineRule="exact"/>
              <w:ind w:left="737"/>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E786469"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3BB0D9CD"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00301561"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4415F75A" w14:textId="77777777" w:rsidR="003B1F10" w:rsidRDefault="00690A61">
            <w:pPr>
              <w:pStyle w:val="TableParagraph"/>
              <w:numPr>
                <w:ilvl w:val="0"/>
                <w:numId w:val="3"/>
              </w:numPr>
              <w:spacing w:line="340" w:lineRule="exact"/>
              <w:ind w:left="737" w:hanging="737"/>
              <w:jc w:val="both"/>
            </w:pPr>
            <w:r>
              <w:rPr>
                <w:rFonts w:ascii="標楷體" w:eastAsia="標楷體" w:hAnsi="標楷體" w:cs="標楷體"/>
                <w:sz w:val="24"/>
                <w:szCs w:val="24"/>
                <w:lang w:eastAsia="zh-TW"/>
              </w:rPr>
              <w:t>發行公司、重要營業據點或子公司最近二年度及本年度截至申請時之關係人交易：（關係人定義參照證券發行人財務報告編製準則第十八條，但主管機關訂頒之其他業別財務報告編製準則另有規定者，從其規定）</w:t>
            </w:r>
          </w:p>
          <w:p w14:paraId="19BF01BA"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交易程序是否依規定辦理。</w:t>
            </w:r>
          </w:p>
          <w:p w14:paraId="4FB201BA"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7AF92F82"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44A0807E"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交易合約或約定事項是否適法。</w:t>
            </w:r>
          </w:p>
          <w:p w14:paraId="5C6E3BC3"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BF78774"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321417ED"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是否未有不利於公司之約定。</w:t>
            </w:r>
          </w:p>
          <w:p w14:paraId="47E6AE12"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77B0D39C" w14:textId="77777777" w:rsidR="003B1F10" w:rsidRDefault="003B1F10">
            <w:pPr>
              <w:pStyle w:val="TableParagraph"/>
              <w:spacing w:line="340" w:lineRule="exact"/>
              <w:ind w:left="737"/>
              <w:jc w:val="both"/>
              <w:rPr>
                <w:rFonts w:ascii="標楷體" w:eastAsia="標楷體" w:hAnsi="標楷體" w:cs="標楷體"/>
                <w:sz w:val="24"/>
                <w:szCs w:val="24"/>
                <w:lang w:eastAsia="zh-TW"/>
              </w:rPr>
            </w:pPr>
          </w:p>
          <w:p w14:paraId="55B2F72A"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是否將關係人交易詳細內容及處理情形刊載於公開說明書中。</w:t>
            </w:r>
            <w:r>
              <w:rPr>
                <w:rFonts w:ascii="標楷體" w:eastAsia="標楷體" w:hAnsi="標楷體" w:cs="標楷體"/>
                <w:sz w:val="24"/>
                <w:szCs w:val="24"/>
                <w:lang w:eastAsia="zh-TW"/>
              </w:rPr>
              <w:t xml:space="preserve"> </w:t>
            </w:r>
          </w:p>
          <w:p w14:paraId="4DC0EAE3"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7CFFDE21"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7EF985C1"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58D415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711573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F4AB47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FF90B05"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1028B2F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4662977"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E516025"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72E241D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D0472C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EB4136F"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3D5A6CC1"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10B036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E8D5CDB"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tc>
      </w:tr>
      <w:tr w:rsidR="003B1F10" w14:paraId="713E6D11"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4FB0D938" w14:textId="77777777" w:rsidR="003B1F10" w:rsidRDefault="00690A61">
            <w:pPr>
              <w:pStyle w:val="TableParagraph"/>
              <w:numPr>
                <w:ilvl w:val="0"/>
                <w:numId w:val="3"/>
              </w:numPr>
              <w:spacing w:line="340" w:lineRule="exact"/>
              <w:ind w:left="964" w:hanging="964"/>
              <w:jc w:val="both"/>
            </w:pPr>
            <w:r>
              <w:rPr>
                <w:rFonts w:ascii="標楷體" w:eastAsia="標楷體" w:hAnsi="標楷體" w:cs="標楷體"/>
                <w:sz w:val="24"/>
                <w:szCs w:val="24"/>
                <w:lang w:eastAsia="zh-TW"/>
              </w:rPr>
              <w:t>發行公司、重要營業據點或子公司最近二年度及本年度截至申請時有重大非常規交易者：</w:t>
            </w:r>
          </w:p>
          <w:p w14:paraId="4E8A0EEA"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是否將非常規交易詳細內容及處理情形刊載於年報、公開說明書及財務報告中。</w:t>
            </w:r>
          </w:p>
          <w:p w14:paraId="216AF982"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1FF2A32E"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3A6AE2F8"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是否無重大非常規交易迄申請時尚未改善之情事。</w:t>
            </w:r>
          </w:p>
          <w:p w14:paraId="319213F8"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意見：</w:t>
            </w:r>
          </w:p>
          <w:p w14:paraId="4C14DCB2"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57637D11"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若重大非常規交易迄申請時尚未改善，是否將非常規</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交易詳細內容及處理情形提報股東會。</w:t>
            </w:r>
          </w:p>
          <w:p w14:paraId="1EC1DE4D"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E7A03BF"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79EE6CB5"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重大非常規交易導致公司受有損害，迄申請時是否已獲得合理補償。</w:t>
            </w:r>
          </w:p>
          <w:p w14:paraId="4ACD500B"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41848C3D"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1504DCA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6909F2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536310D"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2B0474B3"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4FDBA9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4ECECB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04297A7"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55C0B3B7"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CBB495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7F9BB51"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6293E00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E07337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54DD61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61AE7E1"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z w:val="24"/>
                <w:szCs w:val="24"/>
                <w:lang w:eastAsia="zh-TW"/>
              </w:rPr>
              <w:t>不適用</w:t>
            </w:r>
          </w:p>
        </w:tc>
      </w:tr>
      <w:tr w:rsidR="003B1F10" w14:paraId="01231DCD"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02EB0636" w14:textId="77777777" w:rsidR="003B1F10" w:rsidRDefault="00690A61">
            <w:pPr>
              <w:pStyle w:val="TableParagraph"/>
              <w:numPr>
                <w:ilvl w:val="0"/>
                <w:numId w:val="3"/>
              </w:numPr>
              <w:spacing w:line="340" w:lineRule="exact"/>
              <w:ind w:left="964" w:hanging="964"/>
              <w:jc w:val="both"/>
            </w:pPr>
            <w:r>
              <w:rPr>
                <w:rFonts w:ascii="標楷體" w:eastAsia="標楷體" w:hAnsi="標楷體" w:cs="標楷體"/>
                <w:sz w:val="24"/>
                <w:szCs w:val="24"/>
                <w:lang w:eastAsia="zh-TW"/>
              </w:rPr>
              <w:lastRenderedPageBreak/>
              <w:t>發行公司、重要營業據點或子公司最近二年度及本年度截至申請時仍有效存續及締結之重要契約（如供銷契約、不動產買賣、租賃或抵押契約、技術合作契約、工程契約、融資性租賃契約、設備擔保契約、合資契約、智慧財產權授權或被授權契約、融資契約、衍生性金融商品買賣契約及其他影響公司營運之重要契約等）：</w:t>
            </w:r>
          </w:p>
          <w:p w14:paraId="0D5A01CA"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契約之內容是否適法。</w:t>
            </w:r>
          </w:p>
          <w:p w14:paraId="51035064"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72FEB0B"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5458A8E3"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是否未有對公司營運有重大限制、顯不合理或重大不利於公司之約定。</w:t>
            </w:r>
          </w:p>
          <w:p w14:paraId="6853E687"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75BFAF9E"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55C133C9"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契約之重要內容是否依規定於公開說明書中揭露。</w:t>
            </w:r>
            <w:r>
              <w:rPr>
                <w:rFonts w:ascii="標楷體" w:eastAsia="標楷體" w:hAnsi="標楷體" w:cs="標楷體"/>
                <w:sz w:val="24"/>
                <w:szCs w:val="24"/>
                <w:lang w:eastAsia="zh-TW"/>
              </w:rPr>
              <w:t xml:space="preserve"> </w:t>
            </w:r>
          </w:p>
          <w:p w14:paraId="6FEC9BBB"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31F3C7C"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40603C1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6EDE611"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F9FFE5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7EDBD4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6832CE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15F5BA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24C3AE2"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517BDDC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7F8B1F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ACFA51F"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4AFE7B0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FC3143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9EC275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3AD79B7"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60F208A3"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3B3AFD6A" w14:textId="77777777" w:rsidR="003B1F10" w:rsidRDefault="00690A61">
            <w:pPr>
              <w:pStyle w:val="TableParagraph"/>
              <w:numPr>
                <w:ilvl w:val="0"/>
                <w:numId w:val="3"/>
              </w:numPr>
              <w:spacing w:line="340" w:lineRule="exact"/>
              <w:ind w:left="964" w:hanging="964"/>
              <w:jc w:val="both"/>
            </w:pPr>
            <w:r>
              <w:rPr>
                <w:rFonts w:ascii="標楷體" w:eastAsia="標楷體" w:hAnsi="標楷體" w:cs="標楷體"/>
                <w:sz w:val="24"/>
                <w:szCs w:val="24"/>
                <w:lang w:eastAsia="zh-TW"/>
              </w:rPr>
              <w:t>發行公司、重要營業據點或子公司於最近二年度及本年度截至申請時是否未有下列事項：</w:t>
            </w:r>
          </w:p>
          <w:p w14:paraId="6118B156"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有重大違章欠稅、租稅行政救濟、訴訟、非訟、行政處分、行政爭訟、保全程序、強制執行事件、</w:t>
            </w:r>
            <w:r>
              <w:rPr>
                <w:rFonts w:ascii="標楷體" w:eastAsia="標楷體" w:hAnsi="標楷體" w:cs="標楷體"/>
                <w:sz w:val="24"/>
                <w:szCs w:val="24"/>
                <w:lang w:eastAsia="zh-TW"/>
              </w:rPr>
              <w:t>仲裁案件，其結果足致公司解散或變動其組織、資本之情事，或其行為有虛偽不實或違法情事，足以影響其上櫃後之證券價格，而及於市場秩序或損害公益情事之虞者。</w:t>
            </w:r>
          </w:p>
          <w:p w14:paraId="0B580FC8"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4C620F79"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68F8680D"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違反契約，有負重大且不利之賠償義務之虞。</w:t>
            </w:r>
          </w:p>
          <w:p w14:paraId="1CBCA56C"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C22ECE4"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32E69356"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發生存款不足之退票、拒絕往來或其他喪失重大債信之情事。</w:t>
            </w:r>
          </w:p>
          <w:p w14:paraId="52AF2009"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236CD249"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20CC0C45"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主要營業地廠房或主要設備出租、全部或主要部分資產質押。</w:t>
            </w:r>
          </w:p>
          <w:p w14:paraId="4EFF6D0F"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3807C8EB"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1DB3AB80"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讓與全部或主要部分之營業或財產。</w:t>
            </w:r>
          </w:p>
          <w:p w14:paraId="10C715F5"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40A22448"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2756B48D"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締結、變更或終止關於出租全部營業、委託經營或與他人經常共同經營之契約。</w:t>
            </w:r>
            <w:r>
              <w:rPr>
                <w:rFonts w:ascii="標楷體" w:eastAsia="標楷體" w:hAnsi="標楷體" w:cs="標楷體"/>
                <w:sz w:val="24"/>
                <w:szCs w:val="24"/>
                <w:lang w:eastAsia="zh-TW"/>
              </w:rPr>
              <w:t xml:space="preserve"> </w:t>
            </w:r>
          </w:p>
          <w:p w14:paraId="44594942"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305C401F"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5E14A240"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受讓他人全部營業或財產，對公司營運有重大影響。</w:t>
            </w:r>
          </w:p>
          <w:p w14:paraId="58A16BE8"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43B58A62"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268AA90B"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重要備忘錄、策略聯盟或其他業務合作計畫或重要契約之簽訂、變更、終止或解除、改變業務計畫之重要</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內容、完成新產品開發、試驗之產品已開發成功且正</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式進入量產階段、取得或出讓專利權、商標專用權、</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著作權或其他智慧財產權之交易，對公司財務或業務</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有重大影響者。</w:t>
            </w:r>
          </w:p>
          <w:p w14:paraId="3083E3DD"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4EC95918"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1D6BD652"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有合併或收購之情形者。</w:t>
            </w:r>
          </w:p>
          <w:p w14:paraId="4D09D125"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CA94B9E"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55C69156"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其他足以影響公司繼續營運之重大情事。</w:t>
            </w:r>
          </w:p>
          <w:p w14:paraId="3DC27F23"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99434F5"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75C093A3"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7ECBEF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067C39B"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z w:val="24"/>
                <w:szCs w:val="24"/>
                <w:lang w:eastAsia="zh-TW"/>
              </w:rPr>
              <w:t>不適用</w:t>
            </w:r>
          </w:p>
          <w:p w14:paraId="37C7E71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AF9A977"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6E6E59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303986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BFA24C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662723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9C56D9F"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60B2FF8"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263C3AA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FA3C2C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8754F5F"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4772D723"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BB43BA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C61124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307898E"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3335035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3CE435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AFA9B4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B22D200"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71DF054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3D9F58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BADA871"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4023D3D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981A77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E0205A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E9EA7F5"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579E643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277F99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FAEB446"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6C46D80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4DAE62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CBC3D03"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C7D63A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1649CB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BDBED6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F3007C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0A711F8"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4469253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0C6A6A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FF4E496"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tc>
      </w:tr>
      <w:tr w:rsidR="003B1F10" w14:paraId="032798D8"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40422D42" w14:textId="77777777" w:rsidR="003B1F10" w:rsidRDefault="00690A61">
            <w:pPr>
              <w:pStyle w:val="TableParagraph"/>
              <w:numPr>
                <w:ilvl w:val="0"/>
                <w:numId w:val="3"/>
              </w:numPr>
              <w:spacing w:line="340" w:lineRule="exact"/>
              <w:ind w:left="964" w:hanging="964"/>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申請公司之訴訟及非訴訟代理人：</w:t>
            </w:r>
          </w:p>
          <w:p w14:paraId="45CF00DD"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是否於公司章程及授權文件中，依據我國證券交易法第</w:t>
            </w:r>
            <w:r>
              <w:rPr>
                <w:rFonts w:ascii="標楷體" w:eastAsia="標楷體" w:hAnsi="標楷體" w:cs="標楷體"/>
                <w:sz w:val="24"/>
                <w:szCs w:val="24"/>
                <w:lang w:eastAsia="zh-TW"/>
              </w:rPr>
              <w:t>165</w:t>
            </w:r>
            <w:r>
              <w:rPr>
                <w:rFonts w:ascii="標楷體" w:eastAsia="標楷體" w:hAnsi="標楷體" w:cs="標楷體"/>
                <w:sz w:val="24"/>
                <w:szCs w:val="24"/>
                <w:lang w:eastAsia="zh-TW"/>
              </w:rPr>
              <w:t>條之</w:t>
            </w:r>
            <w:r>
              <w:rPr>
                <w:rFonts w:ascii="標楷體" w:eastAsia="標楷體" w:hAnsi="標楷體" w:cs="標楷體"/>
                <w:sz w:val="24"/>
                <w:szCs w:val="24"/>
                <w:lang w:eastAsia="zh-TW"/>
              </w:rPr>
              <w:t>3</w:t>
            </w:r>
            <w:r>
              <w:rPr>
                <w:rFonts w:ascii="標楷體" w:eastAsia="標楷體" w:hAnsi="標楷體" w:cs="標楷體"/>
                <w:sz w:val="24"/>
                <w:szCs w:val="24"/>
                <w:lang w:eastAsia="zh-TW"/>
              </w:rPr>
              <w:t>規定，明定訴訟及非訴訟代理人為我國境內之負責人。</w:t>
            </w:r>
          </w:p>
          <w:p w14:paraId="3160E77E"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D9D9201"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50F72A45"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上開代理人是否為在我國境內有住所或居所之自然</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人。</w:t>
            </w:r>
          </w:p>
          <w:p w14:paraId="351D8749"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48DBDCC7"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35B18F4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7D2F148"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727F4A7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858CC6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1A6CAD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6C1374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D72AB70"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tc>
      </w:tr>
      <w:tr w:rsidR="003B1F10" w14:paraId="40ABF9DD"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211F4FF1" w14:textId="77777777" w:rsidR="003B1F10" w:rsidRDefault="00690A61">
            <w:pPr>
              <w:pStyle w:val="TableParagraph"/>
              <w:numPr>
                <w:ilvl w:val="0"/>
                <w:numId w:val="3"/>
              </w:numPr>
              <w:spacing w:line="340" w:lineRule="exact"/>
              <w:ind w:left="964" w:hanging="964"/>
              <w:jc w:val="both"/>
              <w:rPr>
                <w:rFonts w:ascii="標楷體" w:eastAsia="標楷體" w:hAnsi="標楷體" w:cs="標楷體"/>
                <w:sz w:val="24"/>
                <w:szCs w:val="24"/>
                <w:lang w:eastAsia="zh-TW"/>
              </w:rPr>
            </w:pPr>
            <w:r>
              <w:rPr>
                <w:rFonts w:ascii="標楷體" w:eastAsia="標楷體" w:hAnsi="標楷體" w:cs="標楷體"/>
                <w:sz w:val="24"/>
                <w:szCs w:val="24"/>
                <w:lang w:eastAsia="zh-TW"/>
              </w:rPr>
              <w:t>有關股東權之行使：</w:t>
            </w:r>
          </w:p>
          <w:p w14:paraId="494A903E"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在不違反註冊地法令情況下，發行公司第一上櫃後是否能於中華民國境內召開股東會。</w:t>
            </w:r>
          </w:p>
          <w:p w14:paraId="4C8C7423"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意見：</w:t>
            </w:r>
          </w:p>
          <w:p w14:paraId="435045D8"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79945538"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若註冊地法令規定不得於境外召開股東會者，發行公司是否訂有得採委託出席股東會或以電子投票或通訊投票行使表決權之相關制度，其內容包括具體做法、註冊地法令對投票之限制及對中華民國股東之股東權益保護等重要事項。</w:t>
            </w:r>
          </w:p>
          <w:p w14:paraId="4A9638CF"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00E3399"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3BDE1241"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若註冊地法令限制股東會召開地點、投票制度或其他股東權行使時，是否未影響發行公司股東權益之行</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使；如是，發行公司是否於公開說明書說明保障我國境內股東權行使之措施。</w:t>
            </w:r>
          </w:p>
          <w:p w14:paraId="516F1EC1"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2EFBC31B"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0B78B95B"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發行公司是否已於公司章程或組織文件中訂定保障行使股東權益之具體內容，且其內容與本中心「外國發行人註冊地股東權益保護事項檢查表」所要求之事項無重大差異，亦不影響我國境內股東權之行使。</w:t>
            </w:r>
            <w:r>
              <w:rPr>
                <w:rFonts w:ascii="標楷體" w:eastAsia="標楷體" w:hAnsi="標楷體" w:cs="標楷體"/>
                <w:sz w:val="24"/>
                <w:szCs w:val="24"/>
                <w:lang w:eastAsia="zh-TW"/>
              </w:rPr>
              <w:t xml:space="preserve"> </w:t>
            </w:r>
          </w:p>
          <w:p w14:paraId="316B83AB"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4A70606"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169ED1EC"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公司章程及董事會議事規範與我國公開發行公司相關規定內容相較，是否無重大差異且有損害我國股東權益之虞者。</w:t>
            </w:r>
          </w:p>
          <w:p w14:paraId="65E817FC"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13ED02CE"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06914DAA"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公司章程是否參照</w:t>
            </w:r>
            <w:r>
              <w:rPr>
                <w:rFonts w:ascii="標楷體" w:eastAsia="標楷體" w:hAnsi="標楷體" w:cs="標楷體"/>
                <w:sz w:val="24"/>
                <w:szCs w:val="24"/>
                <w:lang w:eastAsia="zh-TW"/>
              </w:rPr>
              <w:t>89</w:t>
            </w:r>
            <w:r>
              <w:rPr>
                <w:rFonts w:ascii="標楷體" w:eastAsia="標楷體" w:hAnsi="標楷體" w:cs="標楷體"/>
                <w:sz w:val="24"/>
                <w:szCs w:val="24"/>
                <w:lang w:eastAsia="zh-TW"/>
              </w:rPr>
              <w:t>年</w:t>
            </w:r>
            <w:r>
              <w:rPr>
                <w:rFonts w:ascii="標楷體" w:eastAsia="標楷體" w:hAnsi="標楷體" w:cs="標楷體"/>
                <w:sz w:val="24"/>
                <w:szCs w:val="24"/>
                <w:lang w:eastAsia="zh-TW"/>
              </w:rPr>
              <w:t>1</w:t>
            </w:r>
            <w:r>
              <w:rPr>
                <w:rFonts w:ascii="標楷體" w:eastAsia="標楷體" w:hAnsi="標楷體" w:cs="標楷體"/>
                <w:sz w:val="24"/>
                <w:szCs w:val="24"/>
                <w:lang w:eastAsia="zh-TW"/>
              </w:rPr>
              <w:t>月</w:t>
            </w:r>
            <w:r>
              <w:rPr>
                <w:rFonts w:ascii="標楷體" w:eastAsia="標楷體" w:hAnsi="標楷體" w:cs="標楷體"/>
                <w:sz w:val="24"/>
                <w:szCs w:val="24"/>
                <w:lang w:eastAsia="zh-TW"/>
              </w:rPr>
              <w:t>3</w:t>
            </w:r>
            <w:r>
              <w:rPr>
                <w:rFonts w:ascii="標楷體" w:eastAsia="標楷體" w:hAnsi="標楷體" w:cs="標楷體"/>
                <w:sz w:val="24"/>
                <w:szCs w:val="24"/>
                <w:lang w:eastAsia="zh-TW"/>
              </w:rPr>
              <w:t>日</w:t>
            </w:r>
            <w:r>
              <w:rPr>
                <w:rFonts w:ascii="標楷體" w:eastAsia="標楷體" w:hAnsi="標楷體" w:cs="標楷體"/>
                <w:sz w:val="24"/>
                <w:szCs w:val="24"/>
                <w:lang w:eastAsia="zh-TW"/>
              </w:rPr>
              <w:t>(89)</w:t>
            </w:r>
            <w:r>
              <w:rPr>
                <w:rFonts w:ascii="標楷體" w:eastAsia="標楷體" w:hAnsi="標楷體" w:cs="標楷體"/>
                <w:sz w:val="24"/>
                <w:szCs w:val="24"/>
                <w:lang w:eastAsia="zh-TW"/>
              </w:rPr>
              <w:t>台財證</w:t>
            </w:r>
            <w:r>
              <w:rPr>
                <w:rFonts w:ascii="標楷體" w:eastAsia="標楷體" w:hAnsi="標楷體" w:cs="標楷體"/>
                <w:sz w:val="24"/>
                <w:szCs w:val="24"/>
                <w:lang w:eastAsia="zh-TW"/>
              </w:rPr>
              <w:t>(</w:t>
            </w:r>
            <w:r>
              <w:rPr>
                <w:rFonts w:ascii="標楷體" w:eastAsia="標楷體" w:hAnsi="標楷體" w:cs="標楷體"/>
                <w:sz w:val="24"/>
                <w:szCs w:val="24"/>
                <w:lang w:eastAsia="zh-TW"/>
              </w:rPr>
              <w:t>一</w:t>
            </w:r>
            <w:r>
              <w:rPr>
                <w:rFonts w:ascii="標楷體" w:eastAsia="標楷體" w:hAnsi="標楷體" w:cs="標楷體"/>
                <w:sz w:val="24"/>
                <w:szCs w:val="24"/>
                <w:lang w:eastAsia="zh-TW"/>
              </w:rPr>
              <w:t>)</w:t>
            </w:r>
            <w:r>
              <w:rPr>
                <w:rFonts w:ascii="標楷體" w:eastAsia="標楷體" w:hAnsi="標楷體" w:cs="標楷體"/>
                <w:sz w:val="24"/>
                <w:szCs w:val="24"/>
                <w:lang w:eastAsia="zh-TW"/>
              </w:rPr>
              <w:t>字第</w:t>
            </w:r>
            <w:r>
              <w:rPr>
                <w:rFonts w:ascii="標楷體" w:eastAsia="標楷體" w:hAnsi="標楷體" w:cs="標楷體"/>
                <w:sz w:val="24"/>
                <w:szCs w:val="24"/>
                <w:lang w:eastAsia="zh-TW"/>
              </w:rPr>
              <w:t>100116</w:t>
            </w:r>
            <w:r>
              <w:rPr>
                <w:rFonts w:ascii="標楷體" w:eastAsia="標楷體" w:hAnsi="標楷體" w:cs="標楷體"/>
                <w:sz w:val="24"/>
                <w:szCs w:val="24"/>
                <w:lang w:eastAsia="zh-TW"/>
              </w:rPr>
              <w:t>號函、</w:t>
            </w:r>
            <w:r>
              <w:rPr>
                <w:rFonts w:ascii="標楷體" w:eastAsia="標楷體" w:hAnsi="標楷體" w:cs="標楷體"/>
                <w:sz w:val="24"/>
                <w:szCs w:val="24"/>
                <w:lang w:eastAsia="zh-TW"/>
              </w:rPr>
              <w:t>89</w:t>
            </w:r>
            <w:r>
              <w:rPr>
                <w:rFonts w:ascii="標楷體" w:eastAsia="標楷體" w:hAnsi="標楷體" w:cs="標楷體"/>
                <w:sz w:val="24"/>
                <w:szCs w:val="24"/>
                <w:lang w:eastAsia="zh-TW"/>
              </w:rPr>
              <w:t>年</w:t>
            </w:r>
            <w:r>
              <w:rPr>
                <w:rFonts w:ascii="標楷體" w:eastAsia="標楷體" w:hAnsi="標楷體" w:cs="標楷體"/>
                <w:sz w:val="24"/>
                <w:szCs w:val="24"/>
                <w:lang w:eastAsia="zh-TW"/>
              </w:rPr>
              <w:t>2</w:t>
            </w:r>
            <w:r>
              <w:rPr>
                <w:rFonts w:ascii="標楷體" w:eastAsia="標楷體" w:hAnsi="標楷體" w:cs="標楷體"/>
                <w:sz w:val="24"/>
                <w:szCs w:val="24"/>
                <w:lang w:eastAsia="zh-TW"/>
              </w:rPr>
              <w:t>月</w:t>
            </w:r>
            <w:r>
              <w:rPr>
                <w:rFonts w:ascii="標楷體" w:eastAsia="標楷體" w:hAnsi="標楷體" w:cs="標楷體"/>
                <w:sz w:val="24"/>
                <w:szCs w:val="24"/>
                <w:lang w:eastAsia="zh-TW"/>
              </w:rPr>
              <w:t>1</w:t>
            </w:r>
            <w:r>
              <w:rPr>
                <w:rFonts w:ascii="標楷體" w:eastAsia="標楷體" w:hAnsi="標楷體" w:cs="標楷體"/>
                <w:sz w:val="24"/>
                <w:szCs w:val="24"/>
                <w:lang w:eastAsia="zh-TW"/>
              </w:rPr>
              <w:t>日</w:t>
            </w:r>
            <w:r>
              <w:rPr>
                <w:rFonts w:ascii="標楷體" w:eastAsia="標楷體" w:hAnsi="標楷體" w:cs="標楷體"/>
                <w:sz w:val="24"/>
                <w:szCs w:val="24"/>
                <w:lang w:eastAsia="zh-TW"/>
              </w:rPr>
              <w:t>(89)</w:t>
            </w:r>
            <w:r>
              <w:rPr>
                <w:rFonts w:ascii="標楷體" w:eastAsia="標楷體" w:hAnsi="標楷體" w:cs="標楷體"/>
                <w:sz w:val="24"/>
                <w:szCs w:val="24"/>
                <w:lang w:eastAsia="zh-TW"/>
              </w:rPr>
              <w:t>台財證</w:t>
            </w:r>
            <w:r>
              <w:rPr>
                <w:rFonts w:ascii="標楷體" w:eastAsia="標楷體" w:hAnsi="標楷體" w:cs="標楷體"/>
                <w:sz w:val="24"/>
                <w:szCs w:val="24"/>
                <w:lang w:eastAsia="zh-TW"/>
              </w:rPr>
              <w:t>(</w:t>
            </w:r>
            <w:r>
              <w:rPr>
                <w:rFonts w:ascii="標楷體" w:eastAsia="標楷體" w:hAnsi="標楷體" w:cs="標楷體"/>
                <w:sz w:val="24"/>
                <w:szCs w:val="24"/>
                <w:lang w:eastAsia="zh-TW"/>
              </w:rPr>
              <w:t>一</w:t>
            </w:r>
            <w:r>
              <w:rPr>
                <w:rFonts w:ascii="標楷體" w:eastAsia="標楷體" w:hAnsi="標楷體" w:cs="標楷體"/>
                <w:sz w:val="24"/>
                <w:szCs w:val="24"/>
                <w:lang w:eastAsia="zh-TW"/>
              </w:rPr>
              <w:t>)</w:t>
            </w:r>
            <w:r>
              <w:rPr>
                <w:rFonts w:ascii="標楷體" w:eastAsia="標楷體" w:hAnsi="標楷體" w:cs="標楷體"/>
                <w:sz w:val="24"/>
                <w:szCs w:val="24"/>
                <w:lang w:eastAsia="zh-TW"/>
              </w:rPr>
              <w:t>字第</w:t>
            </w:r>
            <w:r>
              <w:rPr>
                <w:rFonts w:ascii="標楷體" w:eastAsia="標楷體" w:hAnsi="標楷體" w:cs="標楷體"/>
                <w:sz w:val="24"/>
                <w:szCs w:val="24"/>
                <w:lang w:eastAsia="zh-TW"/>
              </w:rPr>
              <w:t>00371</w:t>
            </w:r>
            <w:r>
              <w:rPr>
                <w:rFonts w:ascii="標楷體" w:eastAsia="標楷體" w:hAnsi="標楷體" w:cs="標楷體"/>
                <w:sz w:val="24"/>
                <w:szCs w:val="24"/>
                <w:lang w:eastAsia="zh-TW"/>
              </w:rPr>
              <w:t>號函及</w:t>
            </w:r>
            <w:r>
              <w:rPr>
                <w:rFonts w:ascii="標楷體" w:eastAsia="標楷體" w:hAnsi="標楷體" w:cs="標楷體"/>
                <w:sz w:val="24"/>
                <w:szCs w:val="24"/>
                <w:lang w:eastAsia="zh-TW"/>
              </w:rPr>
              <w:t>89</w:t>
            </w:r>
            <w:r>
              <w:rPr>
                <w:rFonts w:ascii="標楷體" w:eastAsia="標楷體" w:hAnsi="標楷體" w:cs="標楷體"/>
                <w:sz w:val="24"/>
                <w:szCs w:val="24"/>
                <w:lang w:eastAsia="zh-TW"/>
              </w:rPr>
              <w:t>年</w:t>
            </w:r>
            <w:r>
              <w:rPr>
                <w:rFonts w:ascii="標楷體" w:eastAsia="標楷體" w:hAnsi="標楷體" w:cs="標楷體"/>
                <w:sz w:val="24"/>
                <w:szCs w:val="24"/>
                <w:lang w:eastAsia="zh-TW"/>
              </w:rPr>
              <w:t>3</w:t>
            </w:r>
            <w:r>
              <w:rPr>
                <w:rFonts w:ascii="標楷體" w:eastAsia="標楷體" w:hAnsi="標楷體" w:cs="標楷體"/>
                <w:sz w:val="24"/>
                <w:szCs w:val="24"/>
                <w:lang w:eastAsia="zh-TW"/>
              </w:rPr>
              <w:t>月</w:t>
            </w:r>
            <w:r>
              <w:rPr>
                <w:rFonts w:ascii="標楷體" w:eastAsia="標楷體" w:hAnsi="標楷體" w:cs="標楷體"/>
                <w:color w:val="FF0000"/>
                <w:sz w:val="24"/>
                <w:szCs w:val="24"/>
                <w:u w:val="single"/>
                <w:lang w:eastAsia="zh-TW"/>
              </w:rPr>
              <w:t>2</w:t>
            </w:r>
            <w:r>
              <w:rPr>
                <w:rFonts w:ascii="標楷體" w:eastAsia="標楷體" w:hAnsi="標楷體" w:cs="標楷體"/>
                <w:sz w:val="24"/>
                <w:szCs w:val="24"/>
                <w:lang w:eastAsia="zh-TW"/>
              </w:rPr>
              <w:t>8</w:t>
            </w:r>
            <w:r>
              <w:rPr>
                <w:rFonts w:ascii="標楷體" w:eastAsia="標楷體" w:hAnsi="標楷體" w:cs="標楷體"/>
                <w:sz w:val="24"/>
                <w:szCs w:val="24"/>
                <w:lang w:eastAsia="zh-TW"/>
              </w:rPr>
              <w:t>日</w:t>
            </w:r>
            <w:r>
              <w:rPr>
                <w:rFonts w:ascii="標楷體" w:eastAsia="標楷體" w:hAnsi="標楷體" w:cs="標楷體"/>
                <w:sz w:val="24"/>
                <w:szCs w:val="24"/>
                <w:lang w:eastAsia="zh-TW"/>
              </w:rPr>
              <w:t>(89)</w:t>
            </w:r>
            <w:r>
              <w:rPr>
                <w:rFonts w:ascii="標楷體" w:eastAsia="標楷體" w:hAnsi="標楷體" w:cs="標楷體"/>
                <w:sz w:val="24"/>
                <w:szCs w:val="24"/>
                <w:lang w:eastAsia="zh-TW"/>
              </w:rPr>
              <w:t>台財證</w:t>
            </w:r>
            <w:r>
              <w:rPr>
                <w:rFonts w:ascii="標楷體" w:eastAsia="標楷體" w:hAnsi="標楷體" w:cs="標楷體"/>
                <w:sz w:val="24"/>
                <w:szCs w:val="24"/>
                <w:lang w:eastAsia="zh-TW"/>
              </w:rPr>
              <w:t>(</w:t>
            </w:r>
            <w:r>
              <w:rPr>
                <w:rFonts w:ascii="標楷體" w:eastAsia="標楷體" w:hAnsi="標楷體" w:cs="標楷體"/>
                <w:sz w:val="24"/>
                <w:szCs w:val="24"/>
                <w:lang w:eastAsia="zh-TW"/>
              </w:rPr>
              <w:t>一</w:t>
            </w:r>
            <w:r>
              <w:rPr>
                <w:rFonts w:ascii="標楷體" w:eastAsia="標楷體" w:hAnsi="標楷體" w:cs="標楷體"/>
                <w:sz w:val="24"/>
                <w:szCs w:val="24"/>
                <w:lang w:eastAsia="zh-TW"/>
              </w:rPr>
              <w:t>)</w:t>
            </w:r>
            <w:r>
              <w:rPr>
                <w:rFonts w:ascii="標楷體" w:eastAsia="標楷體" w:hAnsi="標楷體" w:cs="標楷體"/>
                <w:sz w:val="24"/>
                <w:szCs w:val="24"/>
                <w:lang w:eastAsia="zh-TW"/>
              </w:rPr>
              <w:t>字第</w:t>
            </w:r>
            <w:r>
              <w:rPr>
                <w:rFonts w:ascii="標楷體" w:eastAsia="標楷體" w:hAnsi="標楷體" w:cs="標楷體"/>
                <w:sz w:val="24"/>
                <w:szCs w:val="24"/>
                <w:lang w:eastAsia="zh-TW"/>
              </w:rPr>
              <w:t>00891</w:t>
            </w:r>
            <w:r>
              <w:rPr>
                <w:rFonts w:ascii="標楷體" w:eastAsia="標楷體" w:hAnsi="標楷體" w:cs="標楷體"/>
                <w:sz w:val="24"/>
                <w:szCs w:val="24"/>
                <w:lang w:eastAsia="zh-TW"/>
              </w:rPr>
              <w:t>號函規定，明定具體之股利政策</w:t>
            </w:r>
            <w:r>
              <w:rPr>
                <w:rFonts w:ascii="標楷體" w:eastAsia="標楷體" w:hAnsi="標楷體" w:cs="標楷體"/>
                <w:sz w:val="24"/>
                <w:szCs w:val="24"/>
                <w:lang w:eastAsia="zh-TW"/>
              </w:rPr>
              <w:t>(</w:t>
            </w:r>
            <w:r>
              <w:rPr>
                <w:rFonts w:ascii="標楷體" w:eastAsia="標楷體" w:hAnsi="標楷體" w:cs="標楷體"/>
                <w:sz w:val="24"/>
                <w:szCs w:val="24"/>
                <w:lang w:eastAsia="zh-TW"/>
              </w:rPr>
              <w:t>如明定可分配盈餘之一定比率以上作為股利發放</w:t>
            </w:r>
            <w:r>
              <w:rPr>
                <w:rFonts w:ascii="標楷體" w:eastAsia="標楷體" w:hAnsi="標楷體" w:cs="標楷體"/>
                <w:sz w:val="24"/>
                <w:szCs w:val="24"/>
                <w:lang w:eastAsia="zh-TW"/>
              </w:rPr>
              <w:t>)</w:t>
            </w:r>
            <w:r>
              <w:rPr>
                <w:rFonts w:ascii="標楷體" w:eastAsia="標楷體" w:hAnsi="標楷體" w:cs="標楷體"/>
                <w:sz w:val="24"/>
                <w:szCs w:val="24"/>
                <w:lang w:eastAsia="zh-TW"/>
              </w:rPr>
              <w:t>，且未有語意模糊之文字</w:t>
            </w:r>
            <w:r>
              <w:rPr>
                <w:rFonts w:ascii="標楷體" w:eastAsia="標楷體" w:hAnsi="標楷體" w:cs="標楷體"/>
                <w:sz w:val="24"/>
                <w:szCs w:val="24"/>
                <w:lang w:eastAsia="zh-TW"/>
              </w:rPr>
              <w:t>(</w:t>
            </w:r>
            <w:r>
              <w:rPr>
                <w:rFonts w:ascii="標楷體" w:eastAsia="標楷體" w:hAnsi="標楷體" w:cs="標楷體"/>
                <w:sz w:val="24"/>
                <w:szCs w:val="24"/>
                <w:lang w:eastAsia="zh-TW"/>
              </w:rPr>
              <w:t>如可分配盈餘之一定比率以上「為原則」</w:t>
            </w:r>
            <w:r>
              <w:rPr>
                <w:rFonts w:ascii="標楷體" w:eastAsia="標楷體" w:hAnsi="標楷體" w:cs="標楷體"/>
                <w:sz w:val="24"/>
                <w:szCs w:val="24"/>
                <w:lang w:eastAsia="zh-TW"/>
              </w:rPr>
              <w:t>)</w:t>
            </w:r>
            <w:r>
              <w:rPr>
                <w:rFonts w:ascii="標楷體" w:eastAsia="標楷體" w:hAnsi="標楷體" w:cs="標楷體"/>
                <w:sz w:val="24"/>
                <w:szCs w:val="24"/>
                <w:lang w:eastAsia="zh-TW"/>
              </w:rPr>
              <w:t>。</w:t>
            </w:r>
            <w:r>
              <w:rPr>
                <w:rFonts w:ascii="標楷體" w:eastAsia="標楷體" w:hAnsi="標楷體" w:cs="標楷體"/>
                <w:sz w:val="24"/>
                <w:szCs w:val="24"/>
                <w:lang w:eastAsia="zh-TW"/>
              </w:rPr>
              <w:t xml:space="preserve"> </w:t>
            </w:r>
          </w:p>
          <w:p w14:paraId="0F5D2869"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3E3F9B9"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5BEFDCD0"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是否於公開說明書中說明發行公司股東行使權利之方式。</w:t>
            </w:r>
            <w:r>
              <w:rPr>
                <w:rFonts w:ascii="標楷體" w:eastAsia="標楷體" w:hAnsi="標楷體" w:cs="標楷體"/>
                <w:sz w:val="24"/>
                <w:szCs w:val="24"/>
                <w:lang w:eastAsia="zh-TW"/>
              </w:rPr>
              <w:t xml:space="preserve"> </w:t>
            </w:r>
          </w:p>
          <w:p w14:paraId="1BF6F0A8"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B7B0F61"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6B09FED6"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公司章程是否已明訂公司之股東係為他人持有股份</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時，股東得主張分別行使表決權。</w:t>
            </w:r>
          </w:p>
          <w:p w14:paraId="798248A8"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162A4B0C"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6F8DC221"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公司章程是否已明訂公司之董事應忠實執行業務並盡善良管理人之注意義務，如有違反致公司受有損害</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者，應負損害賠償責任。該行為若係為自己或他人所</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為時，股東會得以決議，將該行為之所得視為公司之</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所得及公司之董事對於</w:t>
            </w:r>
            <w:r>
              <w:rPr>
                <w:rFonts w:ascii="標楷體" w:eastAsia="標楷體" w:hAnsi="標楷體" w:cs="標楷體"/>
                <w:sz w:val="24"/>
                <w:szCs w:val="24"/>
                <w:lang w:eastAsia="zh-TW"/>
              </w:rPr>
              <w:t>公司業務之執行，如有違反法</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令致他人受有損害時，對他人應與公司負連帶賠償之</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責。</w:t>
            </w:r>
          </w:p>
          <w:p w14:paraId="2C5D63BA"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15C7943D"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248EAE72"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是否於公開說明書中揭露，實質上執行董事業務或實質控制公司之人事、財務或業務經營而實質指揮董事</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執行業務之非董事及依註冊地法令規定之法律責任。</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意見：</w:t>
            </w:r>
          </w:p>
          <w:p w14:paraId="10C70D6E"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3F5AE96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DB940AE"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p w14:paraId="66F31D63"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17BB586D"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093C11F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6088CA79"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p w14:paraId="7ACC7D3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11EB969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15FD1E5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2A80956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21F0DFBF"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30C46CD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7A914940"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p w14:paraId="32B41CD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42C2BF2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442C996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7E05FAE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46766A3F"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47D6CAED"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p w14:paraId="1633D05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5CCCAF8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3377065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783C17B1"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3465CF72"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40D422DA"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p w14:paraId="2549E841"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1F5FBE0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370A307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1CF327B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37477E6F"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p w14:paraId="4CCA31D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03E6732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3ADB55B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0B730A3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575BD28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78A9144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097BFCA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74994FB0"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p w14:paraId="389300C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7A91DD9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48EE90A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0330CD90"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p w14:paraId="024AADD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05FB97C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1FFA7E23"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rPr>
            </w:pPr>
          </w:p>
          <w:p w14:paraId="67C5D68C"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lastRenderedPageBreak/>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p w14:paraId="2BC4B71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4B03FF3"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892244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986407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E64B19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7FD877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443582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69A455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762B44F"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229C96D6"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209D71D9" w14:textId="77777777" w:rsidR="003B1F10" w:rsidRDefault="00690A61">
            <w:pPr>
              <w:pStyle w:val="TableParagraph"/>
              <w:numPr>
                <w:ilvl w:val="0"/>
                <w:numId w:val="3"/>
              </w:numPr>
              <w:spacing w:line="340" w:lineRule="exact"/>
              <w:ind w:left="964" w:hanging="964"/>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最近年度及本年度截至申請時，發行公司董事會及股東會決議之程序、表決方法及內容：</w:t>
            </w:r>
          </w:p>
          <w:p w14:paraId="53254E26"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是否符合註冊地法令、公司內部規章。</w:t>
            </w:r>
          </w:p>
          <w:p w14:paraId="5933EA1C"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37A91A00"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6D574611"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是否未有重大不利於公司或我國股東權益之決議事項。</w:t>
            </w:r>
          </w:p>
          <w:p w14:paraId="4827F2BC"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3F97FA2D"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44656F0F" w14:textId="77777777" w:rsidR="003B1F10" w:rsidRDefault="00690A61">
            <w:pPr>
              <w:pStyle w:val="TableParagraph"/>
              <w:numPr>
                <w:ilvl w:val="1"/>
                <w:numId w:val="3"/>
              </w:numPr>
              <w:spacing w:line="340" w:lineRule="exact"/>
              <w:ind w:left="1219" w:hanging="482"/>
              <w:jc w:val="both"/>
              <w:rPr>
                <w:rFonts w:ascii="標楷體" w:eastAsia="標楷體" w:hAnsi="標楷體" w:cs="標楷體"/>
                <w:sz w:val="24"/>
                <w:szCs w:val="24"/>
                <w:lang w:eastAsia="zh-TW"/>
              </w:rPr>
            </w:pPr>
            <w:r>
              <w:rPr>
                <w:rFonts w:ascii="標楷體" w:eastAsia="標楷體" w:hAnsi="標楷體" w:cs="標楷體"/>
                <w:sz w:val="24"/>
                <w:szCs w:val="24"/>
                <w:lang w:eastAsia="zh-TW"/>
              </w:rPr>
              <w:t>董事對董事會通過重要決議有不同意見且有紀錄或書面聲明者，其主要內容是否已揭露於公開說明書中。</w:t>
            </w:r>
          </w:p>
          <w:p w14:paraId="02625CB5"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128B3F75"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030E2BB9"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是否已於公司章程明定將電子方式列為股東表決權行使管道之一。</w:t>
            </w:r>
            <w:r>
              <w:rPr>
                <w:rFonts w:ascii="標楷體" w:eastAsia="標楷體" w:hAnsi="標楷體" w:cs="標楷體"/>
                <w:sz w:val="24"/>
                <w:szCs w:val="24"/>
                <w:lang w:eastAsia="zh-TW"/>
              </w:rPr>
              <w:t xml:space="preserve"> </w:t>
            </w:r>
          </w:p>
          <w:p w14:paraId="51B015DF"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B43F8A8"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29A7446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0F841E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F04A830"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10B5038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B55B7A0"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72723D94"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z w:val="24"/>
                <w:szCs w:val="24"/>
                <w:lang w:eastAsia="zh-TW"/>
              </w:rPr>
              <w:t>不適用</w:t>
            </w:r>
          </w:p>
          <w:p w14:paraId="23B1496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359F152"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C8BCF21"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A95CD86"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0FFA71CA"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5EBF94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8C6B053"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96714FB"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tc>
      </w:tr>
      <w:tr w:rsidR="003B1F10" w14:paraId="25ACF47F"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6C534550" w14:textId="77777777" w:rsidR="003B1F10" w:rsidRDefault="00690A61">
            <w:pPr>
              <w:pStyle w:val="TableParagraph"/>
              <w:numPr>
                <w:ilvl w:val="0"/>
                <w:numId w:val="3"/>
              </w:numPr>
              <w:spacing w:line="340" w:lineRule="exact"/>
              <w:ind w:left="964" w:hanging="964"/>
              <w:jc w:val="both"/>
            </w:pPr>
            <w:r>
              <w:rPr>
                <w:rFonts w:ascii="標楷體" w:eastAsia="標楷體" w:hAnsi="標楷體" w:cs="標楷體"/>
                <w:sz w:val="24"/>
                <w:szCs w:val="24"/>
                <w:lang w:eastAsia="zh-TW"/>
              </w:rPr>
              <w:t>發行公司之董事會及相關委員會之運作是否符合下列規定：</w:t>
            </w:r>
          </w:p>
          <w:p w14:paraId="51970965"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董事會之董事成員是否未少於五</w:t>
            </w:r>
            <w:r>
              <w:rPr>
                <w:rFonts w:ascii="標楷體" w:eastAsia="標楷體" w:hAnsi="標楷體" w:cs="標楷體"/>
                <w:color w:val="FF0000"/>
                <w:sz w:val="24"/>
                <w:szCs w:val="24"/>
                <w:u w:val="single"/>
                <w:lang w:eastAsia="zh-TW"/>
              </w:rPr>
              <w:t>席</w:t>
            </w:r>
            <w:r>
              <w:rPr>
                <w:rFonts w:ascii="標楷體" w:eastAsia="標楷體" w:hAnsi="標楷體" w:cs="標楷體"/>
                <w:strike/>
                <w:color w:val="FF0000"/>
                <w:sz w:val="24"/>
                <w:szCs w:val="24"/>
                <w:lang w:eastAsia="zh-TW"/>
              </w:rPr>
              <w:t>人</w:t>
            </w:r>
            <w:r>
              <w:rPr>
                <w:rFonts w:ascii="標楷體" w:eastAsia="標楷體" w:hAnsi="標楷體" w:cs="標楷體"/>
                <w:sz w:val="24"/>
                <w:szCs w:val="24"/>
                <w:lang w:eastAsia="zh-TW"/>
              </w:rPr>
              <w:t>，</w:t>
            </w:r>
            <w:r>
              <w:rPr>
                <w:rFonts w:ascii="標楷體" w:eastAsia="標楷體" w:hAnsi="標楷體" w:cs="標楷體"/>
                <w:color w:val="FF0000"/>
                <w:sz w:val="24"/>
                <w:szCs w:val="24"/>
                <w:u w:val="single"/>
                <w:lang w:eastAsia="zh-TW"/>
              </w:rPr>
              <w:t>且在我國設有戶籍者應逾二分之一，法人股東當選為董事時，以其實質受益人之戶籍為判斷基準；董事會之獨立董事成員是否未少於</w:t>
            </w:r>
            <w:r>
              <w:rPr>
                <w:rFonts w:ascii="標楷體" w:eastAsia="標楷體" w:hAnsi="標楷體" w:cs="標楷體"/>
                <w:strike/>
                <w:color w:val="FF0000"/>
                <w:sz w:val="24"/>
                <w:szCs w:val="24"/>
                <w:lang w:eastAsia="zh-TW"/>
              </w:rPr>
              <w:t>並設置至少</w:t>
            </w:r>
            <w:r>
              <w:rPr>
                <w:rFonts w:ascii="標楷體" w:eastAsia="標楷體" w:hAnsi="標楷體" w:cs="標楷體"/>
                <w:sz w:val="24"/>
                <w:szCs w:val="24"/>
                <w:lang w:eastAsia="zh-TW"/>
              </w:rPr>
              <w:t>三席</w:t>
            </w:r>
            <w:r>
              <w:rPr>
                <w:rFonts w:ascii="標楷體" w:eastAsia="標楷體" w:hAnsi="標楷體" w:cs="標楷體"/>
                <w:strike/>
                <w:color w:val="FF0000"/>
                <w:sz w:val="24"/>
                <w:szCs w:val="24"/>
                <w:lang w:eastAsia="zh-TW"/>
              </w:rPr>
              <w:t>獨立董事</w:t>
            </w:r>
            <w:r>
              <w:rPr>
                <w:rFonts w:ascii="標楷體" w:eastAsia="標楷體" w:hAnsi="標楷體" w:cs="標楷體"/>
                <w:sz w:val="24"/>
                <w:szCs w:val="24"/>
                <w:lang w:eastAsia="zh-TW"/>
              </w:rPr>
              <w:t>，且</w:t>
            </w:r>
            <w:r>
              <w:rPr>
                <w:rFonts w:ascii="標楷體" w:eastAsia="標楷體" w:hAnsi="標楷體" w:cs="標楷體"/>
                <w:strike/>
                <w:color w:val="FF0000"/>
                <w:sz w:val="24"/>
                <w:szCs w:val="24"/>
                <w:lang w:eastAsia="zh-TW"/>
              </w:rPr>
              <w:t>獨立董事席次</w:t>
            </w:r>
            <w:r>
              <w:rPr>
                <w:rFonts w:ascii="標楷體" w:eastAsia="標楷體" w:hAnsi="標楷體" w:cs="標楷體"/>
                <w:sz w:val="24"/>
                <w:szCs w:val="24"/>
                <w:lang w:eastAsia="zh-TW"/>
              </w:rPr>
              <w:t>未少於全體董事席次五分之一，</w:t>
            </w:r>
            <w:r>
              <w:rPr>
                <w:rFonts w:ascii="標楷體" w:eastAsia="標楷體" w:hAnsi="標楷體" w:cs="標楷體"/>
                <w:color w:val="FF0000"/>
                <w:sz w:val="24"/>
                <w:szCs w:val="24"/>
                <w:u w:val="single"/>
                <w:lang w:eastAsia="zh-TW"/>
              </w:rPr>
              <w:t>其中是否至少</w:t>
            </w:r>
            <w:r>
              <w:rPr>
                <w:rFonts w:ascii="標楷體" w:eastAsia="標楷體" w:hAnsi="標楷體" w:cs="標楷體"/>
                <w:strike/>
                <w:color w:val="FF0000"/>
                <w:sz w:val="24"/>
                <w:szCs w:val="24"/>
                <w:lang w:eastAsia="zh-TW"/>
              </w:rPr>
              <w:t>其中一</w:t>
            </w:r>
            <w:r>
              <w:rPr>
                <w:rFonts w:ascii="標楷體" w:eastAsia="標楷體" w:hAnsi="標楷體" w:cs="標楷體"/>
                <w:color w:val="FF0000"/>
                <w:sz w:val="24"/>
                <w:szCs w:val="24"/>
                <w:u w:val="single"/>
                <w:lang w:eastAsia="zh-TW"/>
              </w:rPr>
              <w:t>二</w:t>
            </w:r>
            <w:r>
              <w:rPr>
                <w:rFonts w:ascii="標楷體" w:eastAsia="標楷體" w:hAnsi="標楷體" w:cs="標楷體"/>
                <w:sz w:val="24"/>
                <w:szCs w:val="24"/>
                <w:lang w:eastAsia="zh-TW"/>
              </w:rPr>
              <w:t>名獨立董事在中華民國設有戶籍。</w:t>
            </w:r>
          </w:p>
          <w:p w14:paraId="2A5040EF"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63D7D11C"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697E1987"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公司章程是否已載明董事選舉應採候選人提名制度。</w:t>
            </w:r>
          </w:p>
          <w:p w14:paraId="25A641A3"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意見：</w:t>
            </w:r>
          </w:p>
          <w:p w14:paraId="7630CBC6"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490668A9"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公司章程是否已載明應</w:t>
            </w:r>
            <w:r>
              <w:rPr>
                <w:rFonts w:ascii="標楷體" w:eastAsia="標楷體" w:hAnsi="標楷體" w:cs="標楷體"/>
                <w:sz w:val="24"/>
                <w:szCs w:val="24"/>
                <w:lang w:eastAsia="zh-TW"/>
              </w:rPr>
              <w:t>設置審計委員會，審計委員會是否由全體獨立董事組成，其人數不得少於三人，其中一人為召集人，審計委員會及其獨立董事成員職權之行使及相關事項，是否符合中華民國證券法令之規定。</w:t>
            </w:r>
          </w:p>
          <w:p w14:paraId="15E9ED72"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4A46DDEB"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1BBC605B"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獨立董事是否符合「公開發行公司獨立董事設置及應遵循事項辦法」所訂條件。</w:t>
            </w:r>
          </w:p>
          <w:p w14:paraId="24C950B0"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5A292A4E"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7848DF47"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董事間是否有超過半數之席次未具有配偶、二親等以內之親屬或同一法人之代表人之關係。</w:t>
            </w:r>
          </w:p>
          <w:p w14:paraId="1EAAAB0B"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14708F67"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p w14:paraId="3D3A240E" w14:textId="77777777" w:rsidR="003B1F10" w:rsidRDefault="00690A61">
            <w:pPr>
              <w:pStyle w:val="TableParagraph"/>
              <w:numPr>
                <w:ilvl w:val="1"/>
                <w:numId w:val="3"/>
              </w:numPr>
              <w:spacing w:line="340" w:lineRule="exact"/>
              <w:ind w:left="1219" w:hanging="482"/>
              <w:jc w:val="both"/>
            </w:pPr>
            <w:r>
              <w:rPr>
                <w:rFonts w:ascii="標楷體" w:eastAsia="標楷體" w:hAnsi="標楷體" w:cs="標楷體"/>
                <w:sz w:val="24"/>
                <w:szCs w:val="24"/>
                <w:lang w:eastAsia="zh-TW"/>
              </w:rPr>
              <w:t>薪資報酬委員會之設置及職權行使是否符合我國「股票上市或於證券商營業處所買賣公司薪資報酬委員會設置及行使職權辦法」。</w:t>
            </w:r>
          </w:p>
          <w:p w14:paraId="7A860B6B" w14:textId="77777777" w:rsidR="003B1F10" w:rsidRDefault="00690A61">
            <w:pPr>
              <w:pStyle w:val="TableParagraph"/>
              <w:spacing w:line="340" w:lineRule="exact"/>
              <w:ind w:left="1219"/>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0370FC04" w14:textId="77777777" w:rsidR="003B1F10" w:rsidRDefault="003B1F10">
            <w:pPr>
              <w:pStyle w:val="TableParagraph"/>
              <w:spacing w:line="340" w:lineRule="exact"/>
              <w:ind w:left="1219"/>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2080C78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774122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AE89F1C"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z w:val="24"/>
                <w:szCs w:val="24"/>
                <w:lang w:eastAsia="zh-TW"/>
              </w:rPr>
              <w:t>不適用</w:t>
            </w:r>
          </w:p>
          <w:p w14:paraId="192CB93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3C9FD6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70AEF0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98173A7"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63EB4C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EA9C102"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15E429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682D8507"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3555462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370C2C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7EDDF48"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3B9B9876"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5B34AF6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0F39AF4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306EF3F"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C15084C"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DEC1F3B"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676E92F"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3ADC863E"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916CE04"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3AEA52F5"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A7D633C"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p w14:paraId="4754D3A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1C48AC39"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2B03D888" w14:textId="77777777" w:rsidR="003B1F10" w:rsidRDefault="003B1F10">
            <w:pPr>
              <w:pStyle w:val="TableParagraph"/>
              <w:tabs>
                <w:tab w:val="left" w:pos="1037"/>
                <w:tab w:val="left" w:pos="1757"/>
              </w:tabs>
              <w:spacing w:line="340" w:lineRule="exact"/>
              <w:jc w:val="center"/>
              <w:rPr>
                <w:rFonts w:ascii="標楷體" w:eastAsia="標楷體" w:hAnsi="標楷體" w:cs="標楷體"/>
                <w:sz w:val="24"/>
                <w:szCs w:val="24"/>
                <w:lang w:eastAsia="zh-TW"/>
              </w:rPr>
            </w:pPr>
          </w:p>
          <w:p w14:paraId="4D969A5E" w14:textId="77777777" w:rsidR="003B1F10" w:rsidRDefault="00690A61">
            <w:pPr>
              <w:pStyle w:val="TableParagraph"/>
              <w:tabs>
                <w:tab w:val="left" w:pos="1037"/>
                <w:tab w:val="left" w:pos="1757"/>
              </w:tabs>
              <w:spacing w:line="34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否</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不適用</w:t>
            </w:r>
          </w:p>
        </w:tc>
      </w:tr>
      <w:tr w:rsidR="003B1F10" w14:paraId="65FF9481"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772C78A3" w14:textId="77777777" w:rsidR="003B1F10" w:rsidRDefault="00690A61">
            <w:pPr>
              <w:pStyle w:val="TableParagraph"/>
              <w:numPr>
                <w:ilvl w:val="0"/>
                <w:numId w:val="3"/>
              </w:numPr>
              <w:spacing w:line="340" w:lineRule="exact"/>
              <w:ind w:left="964" w:hanging="964"/>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發行公司公開說明書之內容是否已依「外國發行人募集與發行有價證券處理準則」及本中心「申請有價證券於證券商營業處所買賣之公開說明書應記載事項準則」等規定編製。</w:t>
            </w:r>
          </w:p>
          <w:p w14:paraId="001CF084" w14:textId="77777777" w:rsidR="003B1F10" w:rsidRDefault="00690A61">
            <w:pPr>
              <w:pStyle w:val="TableParagraph"/>
              <w:spacing w:line="340" w:lineRule="exact"/>
              <w:ind w:left="964"/>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7143AF9F" w14:textId="77777777" w:rsidR="003B1F10" w:rsidRDefault="003B1F10">
            <w:pPr>
              <w:pStyle w:val="TableParagraph"/>
              <w:spacing w:line="340" w:lineRule="exact"/>
              <w:ind w:left="964"/>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4CB56564"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1389F0E7"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18F0F747" w14:textId="77777777" w:rsidR="003B1F10" w:rsidRDefault="00690A61">
            <w:pPr>
              <w:pStyle w:val="TableParagraph"/>
              <w:numPr>
                <w:ilvl w:val="0"/>
                <w:numId w:val="3"/>
              </w:numPr>
              <w:spacing w:line="340" w:lineRule="exact"/>
              <w:ind w:left="964" w:hanging="964"/>
              <w:jc w:val="both"/>
            </w:pPr>
            <w:r>
              <w:rPr>
                <w:rFonts w:ascii="標楷體" w:eastAsia="標楷體" w:hAnsi="標楷體" w:cs="標楷體"/>
                <w:sz w:val="24"/>
                <w:szCs w:val="24"/>
                <w:lang w:eastAsia="zh-TW"/>
              </w:rPr>
              <w:t>申請公司於上櫃掛牌年度及其後</w:t>
            </w:r>
            <w:r>
              <w:rPr>
                <w:rFonts w:ascii="標楷體" w:eastAsia="標楷體" w:hAnsi="標楷體" w:cs="標楷體"/>
                <w:color w:val="FF0000"/>
                <w:sz w:val="24"/>
                <w:szCs w:val="24"/>
                <w:u w:val="single"/>
                <w:lang w:eastAsia="zh-TW"/>
              </w:rPr>
              <w:t>三</w:t>
            </w:r>
            <w:r>
              <w:rPr>
                <w:rFonts w:ascii="標楷體" w:eastAsia="標楷體" w:hAnsi="標楷體" w:cs="標楷體"/>
                <w:strike/>
                <w:color w:val="FF0000"/>
                <w:sz w:val="24"/>
                <w:szCs w:val="24"/>
                <w:lang w:eastAsia="zh-TW"/>
              </w:rPr>
              <w:t>二</w:t>
            </w:r>
            <w:r>
              <w:rPr>
                <w:rFonts w:ascii="標楷體" w:eastAsia="標楷體" w:hAnsi="標楷體" w:cs="標楷體"/>
                <w:sz w:val="24"/>
                <w:szCs w:val="24"/>
                <w:lang w:eastAsia="zh-TW"/>
              </w:rPr>
              <w:t>個會計年度內是否繼續委任主辦推薦證券商協助發行公司遵循我國證券法令、本中心規章暨公告事項及外國發行人股票第一上櫃契約。</w:t>
            </w:r>
            <w:r>
              <w:rPr>
                <w:rFonts w:ascii="標楷體" w:eastAsia="標楷體" w:hAnsi="標楷體" w:cs="標楷體"/>
                <w:strike/>
                <w:color w:val="FF0000"/>
                <w:sz w:val="24"/>
                <w:szCs w:val="24"/>
                <w:lang w:eastAsia="zh-TW"/>
              </w:rPr>
              <w:t>(</w:t>
            </w:r>
            <w:r>
              <w:rPr>
                <w:rFonts w:ascii="標楷體" w:eastAsia="標楷體" w:hAnsi="標楷體" w:cs="標楷體"/>
                <w:strike/>
                <w:color w:val="FF0000"/>
                <w:sz w:val="24"/>
                <w:szCs w:val="24"/>
                <w:lang w:eastAsia="zh-TW"/>
              </w:rPr>
              <w:t>以科技事業、文化創意事業或依「淨值、營業收入及營業活動現金流量」標準申請普通股股票第一上櫃者，上開繼續委任主辦推薦證券商期間為上櫃掛牌年度及其後三個會計年度內</w:t>
            </w:r>
            <w:r>
              <w:rPr>
                <w:rFonts w:ascii="標楷體" w:eastAsia="標楷體" w:hAnsi="標楷體" w:cs="標楷體"/>
                <w:strike/>
                <w:color w:val="FF0000"/>
                <w:sz w:val="24"/>
                <w:szCs w:val="24"/>
                <w:lang w:eastAsia="zh-TW"/>
              </w:rPr>
              <w:t>)</w:t>
            </w:r>
          </w:p>
          <w:p w14:paraId="6F4B0D2C" w14:textId="77777777" w:rsidR="003B1F10" w:rsidRDefault="00690A61">
            <w:pPr>
              <w:pStyle w:val="TableParagraph"/>
              <w:spacing w:line="340" w:lineRule="exact"/>
              <w:ind w:left="964"/>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2D453B89" w14:textId="77777777" w:rsidR="003B1F10" w:rsidRDefault="003B1F10">
            <w:pPr>
              <w:pStyle w:val="TableParagraph"/>
              <w:spacing w:line="340" w:lineRule="exact"/>
              <w:ind w:left="964"/>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5409B5A2"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7624EFDF"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2DEB9AB9" w14:textId="77777777" w:rsidR="003B1F10" w:rsidRDefault="00690A61">
            <w:pPr>
              <w:pStyle w:val="TableParagraph"/>
              <w:numPr>
                <w:ilvl w:val="0"/>
                <w:numId w:val="3"/>
              </w:numPr>
              <w:spacing w:line="340" w:lineRule="exact"/>
              <w:ind w:left="964" w:hanging="964"/>
              <w:jc w:val="both"/>
            </w:pPr>
            <w:r>
              <w:rPr>
                <w:rFonts w:ascii="標楷體" w:eastAsia="標楷體" w:hAnsi="標楷體" w:cs="標楷體"/>
                <w:sz w:val="24"/>
                <w:szCs w:val="24"/>
                <w:lang w:eastAsia="zh-TW"/>
              </w:rPr>
              <w:t>經合理調查，公開說明書之內容及文字用語是否無誤導、虛偽之情事，且是否已經充分說明公司營運所面臨之法律風險。</w:t>
            </w:r>
          </w:p>
          <w:p w14:paraId="429B65A7" w14:textId="77777777" w:rsidR="003B1F10" w:rsidRDefault="00690A61">
            <w:pPr>
              <w:pStyle w:val="TableParagraph"/>
              <w:spacing w:line="340" w:lineRule="exact"/>
              <w:ind w:left="964"/>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5E978538" w14:textId="77777777" w:rsidR="003B1F10" w:rsidRDefault="003B1F10">
            <w:pPr>
              <w:pStyle w:val="TableParagraph"/>
              <w:spacing w:line="340" w:lineRule="exact"/>
              <w:ind w:left="964"/>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75DE8F1B"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r w:rsidR="003B1F10" w14:paraId="6C9B138C" w14:textId="77777777">
        <w:tblPrEx>
          <w:tblCellMar>
            <w:top w:w="0" w:type="dxa"/>
            <w:bottom w:w="0" w:type="dxa"/>
          </w:tblCellMar>
        </w:tblPrEx>
        <w:trPr>
          <w:trHeight w:val="20"/>
        </w:trPr>
        <w:tc>
          <w:tcPr>
            <w:tcW w:w="6973" w:type="dxa"/>
            <w:shd w:val="clear" w:color="auto" w:fill="auto"/>
            <w:tcMar>
              <w:top w:w="0" w:type="dxa"/>
              <w:left w:w="0" w:type="dxa"/>
              <w:bottom w:w="0" w:type="dxa"/>
              <w:right w:w="0" w:type="dxa"/>
            </w:tcMar>
          </w:tcPr>
          <w:p w14:paraId="021341F7" w14:textId="77777777" w:rsidR="003B1F10" w:rsidRDefault="00690A61">
            <w:pPr>
              <w:pStyle w:val="TableParagraph"/>
              <w:numPr>
                <w:ilvl w:val="0"/>
                <w:numId w:val="3"/>
              </w:numPr>
              <w:spacing w:line="340" w:lineRule="exact"/>
              <w:ind w:left="964" w:hanging="964"/>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填表之查核律師就上開查核事項，說明其所查核之範圍及查核之程序或其他說明與補充意見：</w:t>
            </w:r>
          </w:p>
          <w:p w14:paraId="37D64F43" w14:textId="77777777" w:rsidR="003B1F10" w:rsidRDefault="00690A61">
            <w:pPr>
              <w:pStyle w:val="TableParagraph"/>
              <w:spacing w:line="340" w:lineRule="exact"/>
              <w:ind w:left="964"/>
              <w:jc w:val="both"/>
              <w:rPr>
                <w:rFonts w:ascii="標楷體" w:eastAsia="標楷體" w:hAnsi="標楷體" w:cs="標楷體"/>
                <w:sz w:val="24"/>
                <w:szCs w:val="24"/>
                <w:lang w:eastAsia="zh-TW"/>
              </w:rPr>
            </w:pPr>
            <w:r>
              <w:rPr>
                <w:rFonts w:ascii="標楷體" w:eastAsia="標楷體" w:hAnsi="標楷體" w:cs="標楷體"/>
                <w:sz w:val="24"/>
                <w:szCs w:val="24"/>
                <w:lang w:eastAsia="zh-TW"/>
              </w:rPr>
              <w:t>意見：</w:t>
            </w:r>
          </w:p>
          <w:p w14:paraId="33AB8F77" w14:textId="77777777" w:rsidR="003B1F10" w:rsidRDefault="003B1F10">
            <w:pPr>
              <w:pStyle w:val="TableParagraph"/>
              <w:spacing w:line="340" w:lineRule="exact"/>
              <w:ind w:left="964"/>
              <w:jc w:val="both"/>
              <w:rPr>
                <w:rFonts w:ascii="標楷體" w:eastAsia="標楷體" w:hAnsi="標楷體" w:cs="標楷體"/>
                <w:sz w:val="24"/>
                <w:szCs w:val="24"/>
                <w:lang w:eastAsia="zh-TW"/>
              </w:rPr>
            </w:pPr>
          </w:p>
        </w:tc>
        <w:tc>
          <w:tcPr>
            <w:tcW w:w="2948" w:type="dxa"/>
            <w:shd w:val="clear" w:color="auto" w:fill="auto"/>
            <w:tcMar>
              <w:top w:w="0" w:type="dxa"/>
              <w:left w:w="0" w:type="dxa"/>
              <w:bottom w:w="0" w:type="dxa"/>
              <w:right w:w="0" w:type="dxa"/>
            </w:tcMar>
          </w:tcPr>
          <w:p w14:paraId="57AB95B5" w14:textId="77777777" w:rsidR="003B1F10" w:rsidRDefault="00690A61">
            <w:pPr>
              <w:pStyle w:val="TableParagraph"/>
              <w:tabs>
                <w:tab w:val="left" w:pos="1037"/>
                <w:tab w:val="left" w:pos="1757"/>
              </w:tabs>
              <w:spacing w:line="340" w:lineRule="exact"/>
              <w:jc w:val="center"/>
            </w:pPr>
            <w:r>
              <w:rPr>
                <w:rFonts w:ascii="標楷體" w:eastAsia="標楷體" w:hAnsi="標楷體" w:cs="標楷體"/>
                <w:sz w:val="24"/>
                <w:szCs w:val="24"/>
              </w:rPr>
              <w:t>□</w:t>
            </w:r>
            <w:r>
              <w:rPr>
                <w:rFonts w:ascii="標楷體" w:eastAsia="標楷體" w:hAnsi="標楷體" w:cs="標楷體"/>
                <w:sz w:val="24"/>
                <w:szCs w:val="24"/>
              </w:rPr>
              <w:t>是</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否</w:t>
            </w:r>
            <w:r>
              <w:rPr>
                <w:rFonts w:ascii="標楷體" w:eastAsia="標楷體" w:hAnsi="標楷體" w:cs="標楷體"/>
                <w:sz w:val="24"/>
                <w:szCs w:val="24"/>
                <w:lang w:eastAsia="zh-TW"/>
              </w:rPr>
              <w:t xml:space="preserve">  </w:t>
            </w:r>
            <w:r>
              <w:rPr>
                <w:rFonts w:ascii="標楷體" w:eastAsia="標楷體" w:hAnsi="標楷體" w:cs="標楷體"/>
                <w:sz w:val="24"/>
                <w:szCs w:val="24"/>
              </w:rPr>
              <w:t>□</w:t>
            </w:r>
            <w:r>
              <w:rPr>
                <w:rFonts w:ascii="標楷體" w:eastAsia="標楷體" w:hAnsi="標楷體" w:cs="標楷體"/>
                <w:sz w:val="24"/>
                <w:szCs w:val="24"/>
              </w:rPr>
              <w:t>不適用</w:t>
            </w:r>
          </w:p>
        </w:tc>
      </w:tr>
    </w:tbl>
    <w:p w14:paraId="1449D70D" w14:textId="77777777" w:rsidR="003B1F10" w:rsidRDefault="003B1F10">
      <w:pPr>
        <w:pStyle w:val="a3"/>
        <w:tabs>
          <w:tab w:val="left" w:pos="7692"/>
          <w:tab w:val="left" w:pos="8773"/>
          <w:tab w:val="left" w:pos="9733"/>
        </w:tabs>
        <w:spacing w:line="340" w:lineRule="exact"/>
        <w:ind w:left="1691"/>
      </w:pPr>
    </w:p>
    <w:p w14:paraId="6FCBC47E" w14:textId="77777777" w:rsidR="003B1F10" w:rsidRDefault="003B1F10">
      <w:pPr>
        <w:pStyle w:val="a3"/>
        <w:tabs>
          <w:tab w:val="left" w:pos="7692"/>
          <w:tab w:val="left" w:pos="8773"/>
          <w:tab w:val="left" w:pos="9733"/>
        </w:tabs>
        <w:spacing w:line="340" w:lineRule="exact"/>
        <w:ind w:left="1691"/>
      </w:pPr>
    </w:p>
    <w:p w14:paraId="773E0D81" w14:textId="77777777" w:rsidR="003B1F10" w:rsidRDefault="003B1F10">
      <w:pPr>
        <w:pStyle w:val="a3"/>
        <w:tabs>
          <w:tab w:val="left" w:pos="7692"/>
          <w:tab w:val="left" w:pos="8773"/>
          <w:tab w:val="left" w:pos="9733"/>
        </w:tabs>
        <w:spacing w:line="340" w:lineRule="exact"/>
        <w:ind w:left="1691"/>
      </w:pPr>
    </w:p>
    <w:p w14:paraId="22991842" w14:textId="77777777" w:rsidR="003B1F10" w:rsidRDefault="003B1F10">
      <w:pPr>
        <w:pStyle w:val="a3"/>
        <w:tabs>
          <w:tab w:val="left" w:pos="7692"/>
          <w:tab w:val="left" w:pos="8773"/>
          <w:tab w:val="left" w:pos="9733"/>
        </w:tabs>
        <w:spacing w:line="340" w:lineRule="exact"/>
        <w:ind w:left="1691"/>
      </w:pPr>
    </w:p>
    <w:p w14:paraId="66446255" w14:textId="77777777" w:rsidR="003B1F10" w:rsidRDefault="003B1F10">
      <w:pPr>
        <w:pStyle w:val="a3"/>
        <w:tabs>
          <w:tab w:val="left" w:pos="7692"/>
          <w:tab w:val="left" w:pos="8773"/>
          <w:tab w:val="left" w:pos="9733"/>
        </w:tabs>
        <w:spacing w:line="340" w:lineRule="exact"/>
        <w:ind w:left="1691"/>
      </w:pPr>
    </w:p>
    <w:p w14:paraId="687D4638" w14:textId="77777777" w:rsidR="003B1F10" w:rsidRDefault="003B1F10">
      <w:pPr>
        <w:pStyle w:val="a3"/>
        <w:tabs>
          <w:tab w:val="left" w:pos="7692"/>
          <w:tab w:val="left" w:pos="8773"/>
          <w:tab w:val="left" w:pos="9733"/>
        </w:tabs>
        <w:spacing w:line="340" w:lineRule="exact"/>
        <w:ind w:left="1691"/>
      </w:pPr>
    </w:p>
    <w:p w14:paraId="28FBCF67" w14:textId="77777777" w:rsidR="003B1F10" w:rsidRDefault="003B1F10">
      <w:pPr>
        <w:pStyle w:val="a3"/>
        <w:tabs>
          <w:tab w:val="left" w:pos="7692"/>
          <w:tab w:val="left" w:pos="8773"/>
          <w:tab w:val="left" w:pos="9733"/>
        </w:tabs>
        <w:spacing w:line="340" w:lineRule="exact"/>
        <w:ind w:left="1691"/>
      </w:pPr>
    </w:p>
    <w:p w14:paraId="5F505BF6" w14:textId="77777777" w:rsidR="003B1F10" w:rsidRDefault="00690A61">
      <w:pPr>
        <w:pStyle w:val="a3"/>
        <w:tabs>
          <w:tab w:val="left" w:pos="7692"/>
          <w:tab w:val="left" w:pos="8773"/>
          <w:tab w:val="left" w:pos="9733"/>
        </w:tabs>
        <w:spacing w:line="340" w:lineRule="exact"/>
        <w:ind w:left="1691"/>
      </w:pPr>
      <w:r>
        <w:rPr>
          <w:lang w:eastAsia="zh-TW"/>
        </w:rPr>
        <w:t>律師簽章欄＿＿＿＿＿＿＿＿</w:t>
      </w:r>
      <w:r>
        <w:rPr>
          <w:lang w:eastAsia="zh-TW"/>
        </w:rPr>
        <w:tab/>
      </w:r>
      <w:r>
        <w:rPr>
          <w:lang w:eastAsia="zh-TW"/>
        </w:rPr>
        <w:t>年</w:t>
      </w:r>
      <w:r>
        <w:rPr>
          <w:lang w:eastAsia="zh-TW"/>
        </w:rPr>
        <w:tab/>
      </w:r>
      <w:r>
        <w:rPr>
          <w:lang w:eastAsia="zh-TW"/>
        </w:rPr>
        <w:t>月</w:t>
      </w:r>
      <w:r>
        <w:rPr>
          <w:lang w:eastAsia="zh-TW"/>
        </w:rPr>
        <w:tab/>
      </w:r>
      <w:r>
        <w:rPr>
          <w:lang w:eastAsia="zh-TW"/>
        </w:rPr>
        <w:t>日</w:t>
      </w:r>
    </w:p>
    <w:sectPr w:rsidR="003B1F10">
      <w:headerReference w:type="default" r:id="rId7"/>
      <w:footerReference w:type="default" r:id="rId8"/>
      <w:pgSz w:w="11907" w:h="16840"/>
      <w:pgMar w:top="1080" w:right="960" w:bottom="142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33C8" w14:textId="77777777" w:rsidR="00690A61" w:rsidRDefault="00690A61">
      <w:r>
        <w:separator/>
      </w:r>
    </w:p>
  </w:endnote>
  <w:endnote w:type="continuationSeparator" w:id="0">
    <w:p w14:paraId="5A86A1D1" w14:textId="77777777" w:rsidR="00690A61" w:rsidRDefault="0069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9412" w14:textId="77777777" w:rsidR="00022977" w:rsidRDefault="00690A61">
    <w:pPr>
      <w:pStyle w:val="a9"/>
      <w:jc w:val="center"/>
    </w:pPr>
    <w:r>
      <w:rPr>
        <w:rFonts w:ascii="Times New Roman" w:hAnsi="Times New Roman"/>
        <w:sz w:val="24"/>
        <w:szCs w:val="24"/>
        <w:lang w:val="zh-TW" w:eastAsia="zh-TW"/>
      </w:rPr>
      <w:fldChar w:fldCharType="begin"/>
    </w:r>
    <w:r>
      <w:rPr>
        <w:rFonts w:ascii="Times New Roman" w:hAnsi="Times New Roman"/>
        <w:sz w:val="24"/>
        <w:szCs w:val="24"/>
        <w:lang w:val="zh-TW" w:eastAsia="zh-TW"/>
      </w:rPr>
      <w:instrText xml:space="preserve"> PAGE </w:instrText>
    </w:r>
    <w:r>
      <w:rPr>
        <w:rFonts w:ascii="Times New Roman" w:hAnsi="Times New Roman"/>
        <w:sz w:val="24"/>
        <w:szCs w:val="24"/>
        <w:lang w:val="zh-TW" w:eastAsia="zh-TW"/>
      </w:rPr>
      <w:fldChar w:fldCharType="separate"/>
    </w:r>
    <w:r>
      <w:rPr>
        <w:rFonts w:ascii="Times New Roman" w:hAnsi="Times New Roman"/>
        <w:sz w:val="24"/>
        <w:szCs w:val="24"/>
        <w:lang w:val="zh-TW" w:eastAsia="zh-TW"/>
      </w:rPr>
      <w:t>2</w:t>
    </w:r>
    <w:r>
      <w:rPr>
        <w:rFonts w:ascii="Times New Roman" w:hAnsi="Times New Roman"/>
        <w:sz w:val="24"/>
        <w:szCs w:val="24"/>
        <w:lang w:val="zh-TW" w:eastAsia="zh-TW"/>
      </w:rPr>
      <w:fldChar w:fldCharType="end"/>
    </w:r>
  </w:p>
  <w:p w14:paraId="7BA64F07" w14:textId="77777777" w:rsidR="00022977" w:rsidRDefault="00690A6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8BD0B" w14:textId="77777777" w:rsidR="00690A61" w:rsidRDefault="00690A61">
      <w:r>
        <w:rPr>
          <w:color w:val="000000"/>
        </w:rPr>
        <w:separator/>
      </w:r>
    </w:p>
  </w:footnote>
  <w:footnote w:type="continuationSeparator" w:id="0">
    <w:p w14:paraId="2C702F5A" w14:textId="77777777" w:rsidR="00690A61" w:rsidRDefault="0069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32E9" w14:textId="77777777" w:rsidR="00022977" w:rsidRDefault="00690A61">
    <w:pPr>
      <w:spacing w:line="200" w:lineRule="exact"/>
    </w:pPr>
    <w:r>
      <w:rPr>
        <w:noProof/>
        <w:lang w:eastAsia="zh-TW"/>
      </w:rPr>
      <mc:AlternateContent>
        <mc:Choice Requires="wps">
          <w:drawing>
            <wp:anchor distT="0" distB="0" distL="114300" distR="114300" simplePos="0" relativeHeight="251659264" behindDoc="1" locked="0" layoutInCell="1" allowOverlap="1" wp14:anchorId="3FCDF1D8" wp14:editId="5AC3D03F">
              <wp:simplePos x="0" y="0"/>
              <wp:positionH relativeFrom="page">
                <wp:posOffset>706758</wp:posOffset>
              </wp:positionH>
              <wp:positionV relativeFrom="page">
                <wp:posOffset>547368</wp:posOffset>
              </wp:positionV>
              <wp:extent cx="2562862" cy="151132"/>
              <wp:effectExtent l="0" t="0" r="8888" b="1268"/>
              <wp:wrapNone/>
              <wp:docPr id="1" name="Text Box 4"/>
              <wp:cNvGraphicFramePr/>
              <a:graphic xmlns:a="http://schemas.openxmlformats.org/drawingml/2006/main">
                <a:graphicData uri="http://schemas.microsoft.com/office/word/2010/wordprocessingShape">
                  <wps:wsp>
                    <wps:cNvSpPr txBox="1"/>
                    <wps:spPr>
                      <a:xfrm>
                        <a:off x="0" y="0"/>
                        <a:ext cx="2562862" cy="151132"/>
                      </a:xfrm>
                      <a:prstGeom prst="rect">
                        <a:avLst/>
                      </a:prstGeom>
                      <a:noFill/>
                      <a:ln>
                        <a:noFill/>
                        <a:prstDash/>
                      </a:ln>
                    </wps:spPr>
                    <wps:txbx>
                      <w:txbxContent>
                        <w:p w14:paraId="2518E67E" w14:textId="77777777" w:rsidR="00022977" w:rsidRDefault="00690A61">
                          <w:pPr>
                            <w:spacing w:line="219" w:lineRule="exact"/>
                            <w:ind w:left="20"/>
                          </w:pPr>
                          <w:r>
                            <w:rPr>
                              <w:rFonts w:ascii="新細明體" w:hAnsi="新細明體" w:cs="新細明體"/>
                              <w:w w:val="95"/>
                              <w:sz w:val="20"/>
                              <w:szCs w:val="20"/>
                              <w:lang w:eastAsia="zh-TW"/>
                            </w:rPr>
                            <w:t>外國發</w:t>
                          </w:r>
                          <w:r>
                            <w:rPr>
                              <w:rFonts w:ascii="新細明體" w:hAnsi="新細明體" w:cs="新細明體"/>
                              <w:spacing w:val="1"/>
                              <w:w w:val="95"/>
                              <w:sz w:val="20"/>
                              <w:szCs w:val="20"/>
                              <w:lang w:eastAsia="zh-TW"/>
                            </w:rPr>
                            <w:t>行</w:t>
                          </w:r>
                          <w:r>
                            <w:rPr>
                              <w:rFonts w:ascii="新細明體" w:hAnsi="新細明體" w:cs="新細明體"/>
                              <w:w w:val="95"/>
                              <w:sz w:val="20"/>
                              <w:szCs w:val="20"/>
                              <w:lang w:eastAsia="zh-TW"/>
                            </w:rPr>
                            <w:t>人申</w:t>
                          </w:r>
                          <w:r>
                            <w:rPr>
                              <w:rFonts w:ascii="新細明體" w:hAnsi="新細明體" w:cs="新細明體"/>
                              <w:spacing w:val="1"/>
                              <w:w w:val="95"/>
                              <w:sz w:val="20"/>
                              <w:szCs w:val="20"/>
                              <w:lang w:eastAsia="zh-TW"/>
                            </w:rPr>
                            <w:t>請</w:t>
                          </w:r>
                          <w:r>
                            <w:rPr>
                              <w:rFonts w:ascii="新細明體" w:hAnsi="新細明體" w:cs="新細明體"/>
                              <w:w w:val="95"/>
                              <w:sz w:val="20"/>
                              <w:szCs w:val="20"/>
                              <w:lang w:eastAsia="zh-TW"/>
                            </w:rPr>
                            <w:t>股票</w:t>
                          </w:r>
                          <w:r>
                            <w:rPr>
                              <w:rFonts w:ascii="新細明體" w:hAnsi="新細明體" w:cs="新細明體"/>
                              <w:spacing w:val="1"/>
                              <w:w w:val="95"/>
                              <w:sz w:val="20"/>
                              <w:szCs w:val="20"/>
                              <w:lang w:eastAsia="zh-TW"/>
                            </w:rPr>
                            <w:t>第</w:t>
                          </w:r>
                          <w:r>
                            <w:rPr>
                              <w:rFonts w:ascii="新細明體" w:hAnsi="新細明體" w:cs="新細明體"/>
                              <w:w w:val="95"/>
                              <w:sz w:val="20"/>
                              <w:szCs w:val="20"/>
                              <w:lang w:eastAsia="zh-TW"/>
                            </w:rPr>
                            <w:t>一</w:t>
                          </w:r>
                          <w:r>
                            <w:rPr>
                              <w:rFonts w:ascii="新細明體" w:hAnsi="新細明體" w:cs="新細明體"/>
                              <w:spacing w:val="1"/>
                              <w:w w:val="95"/>
                              <w:sz w:val="20"/>
                              <w:szCs w:val="20"/>
                              <w:lang w:eastAsia="zh-TW"/>
                            </w:rPr>
                            <w:t>上</w:t>
                          </w:r>
                          <w:r>
                            <w:rPr>
                              <w:rFonts w:ascii="新細明體" w:hAnsi="新細明體" w:cs="新細明體"/>
                              <w:w w:val="95"/>
                              <w:sz w:val="20"/>
                              <w:szCs w:val="20"/>
                              <w:lang w:eastAsia="zh-TW"/>
                            </w:rPr>
                            <w:t>櫃法律</w:t>
                          </w:r>
                          <w:r>
                            <w:rPr>
                              <w:rFonts w:ascii="新細明體" w:hAnsi="新細明體" w:cs="新細明體"/>
                              <w:spacing w:val="1"/>
                              <w:w w:val="95"/>
                              <w:sz w:val="20"/>
                              <w:szCs w:val="20"/>
                              <w:lang w:eastAsia="zh-TW"/>
                            </w:rPr>
                            <w:t>事</w:t>
                          </w:r>
                          <w:r>
                            <w:rPr>
                              <w:rFonts w:ascii="新細明體" w:hAnsi="新細明體" w:cs="新細明體"/>
                              <w:w w:val="95"/>
                              <w:sz w:val="20"/>
                              <w:szCs w:val="20"/>
                              <w:lang w:eastAsia="zh-TW"/>
                            </w:rPr>
                            <w:t>項檢</w:t>
                          </w:r>
                          <w:r>
                            <w:rPr>
                              <w:rFonts w:ascii="新細明體" w:hAnsi="新細明體" w:cs="新細明體"/>
                              <w:spacing w:val="1"/>
                              <w:w w:val="95"/>
                              <w:sz w:val="20"/>
                              <w:szCs w:val="20"/>
                              <w:lang w:eastAsia="zh-TW"/>
                            </w:rPr>
                            <w:t>查</w:t>
                          </w:r>
                          <w:r>
                            <w:rPr>
                              <w:rFonts w:ascii="新細明體" w:hAnsi="新細明體" w:cs="新細明體"/>
                              <w:w w:val="95"/>
                              <w:sz w:val="20"/>
                              <w:szCs w:val="20"/>
                              <w:lang w:eastAsia="zh-TW"/>
                            </w:rPr>
                            <w:t>表</w:t>
                          </w:r>
                        </w:p>
                      </w:txbxContent>
                    </wps:txbx>
                    <wps:bodyPr vert="horz" wrap="square" lIns="0" tIns="0" rIns="0" bIns="0" anchor="t" anchorCtr="0" compatLnSpc="0">
                      <a:noAutofit/>
                    </wps:bodyPr>
                  </wps:wsp>
                </a:graphicData>
              </a:graphic>
            </wp:anchor>
          </w:drawing>
        </mc:Choice>
        <mc:Fallback>
          <w:pict>
            <v:shapetype w14:anchorId="3FCDF1D8" id="_x0000_t202" coordsize="21600,21600" o:spt="202" path="m,l,21600r21600,l21600,xe">
              <v:stroke joinstyle="miter"/>
              <v:path gradientshapeok="t" o:connecttype="rect"/>
            </v:shapetype>
            <v:shape id="Text Box 4" o:spid="_x0000_s1026" type="#_x0000_t202" style="position:absolute;margin-left:55.65pt;margin-top:43.1pt;width:201.8pt;height:11.9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" filled="f" stroked="f">
              <v:textbox inset="0,0,0,0">
                <w:txbxContent>
                  <w:p w14:paraId="2518E67E" w14:textId="77777777" w:rsidR="00022977" w:rsidRDefault="00690A61">
                    <w:pPr>
                      <w:spacing w:line="219" w:lineRule="exact"/>
                      <w:ind w:left="20"/>
                    </w:pPr>
                    <w:r>
                      <w:rPr>
                        <w:rFonts w:ascii="新細明體" w:hAnsi="新細明體" w:cs="新細明體"/>
                        <w:w w:val="95"/>
                        <w:sz w:val="20"/>
                        <w:szCs w:val="20"/>
                        <w:lang w:eastAsia="zh-TW"/>
                      </w:rPr>
                      <w:t>外國發</w:t>
                    </w:r>
                    <w:r>
                      <w:rPr>
                        <w:rFonts w:ascii="新細明體" w:hAnsi="新細明體" w:cs="新細明體"/>
                        <w:spacing w:val="1"/>
                        <w:w w:val="95"/>
                        <w:sz w:val="20"/>
                        <w:szCs w:val="20"/>
                        <w:lang w:eastAsia="zh-TW"/>
                      </w:rPr>
                      <w:t>行</w:t>
                    </w:r>
                    <w:r>
                      <w:rPr>
                        <w:rFonts w:ascii="新細明體" w:hAnsi="新細明體" w:cs="新細明體"/>
                        <w:w w:val="95"/>
                        <w:sz w:val="20"/>
                        <w:szCs w:val="20"/>
                        <w:lang w:eastAsia="zh-TW"/>
                      </w:rPr>
                      <w:t>人申</w:t>
                    </w:r>
                    <w:r>
                      <w:rPr>
                        <w:rFonts w:ascii="新細明體" w:hAnsi="新細明體" w:cs="新細明體"/>
                        <w:spacing w:val="1"/>
                        <w:w w:val="95"/>
                        <w:sz w:val="20"/>
                        <w:szCs w:val="20"/>
                        <w:lang w:eastAsia="zh-TW"/>
                      </w:rPr>
                      <w:t>請</w:t>
                    </w:r>
                    <w:r>
                      <w:rPr>
                        <w:rFonts w:ascii="新細明體" w:hAnsi="新細明體" w:cs="新細明體"/>
                        <w:w w:val="95"/>
                        <w:sz w:val="20"/>
                        <w:szCs w:val="20"/>
                        <w:lang w:eastAsia="zh-TW"/>
                      </w:rPr>
                      <w:t>股票</w:t>
                    </w:r>
                    <w:r>
                      <w:rPr>
                        <w:rFonts w:ascii="新細明體" w:hAnsi="新細明體" w:cs="新細明體"/>
                        <w:spacing w:val="1"/>
                        <w:w w:val="95"/>
                        <w:sz w:val="20"/>
                        <w:szCs w:val="20"/>
                        <w:lang w:eastAsia="zh-TW"/>
                      </w:rPr>
                      <w:t>第</w:t>
                    </w:r>
                    <w:r>
                      <w:rPr>
                        <w:rFonts w:ascii="新細明體" w:hAnsi="新細明體" w:cs="新細明體"/>
                        <w:w w:val="95"/>
                        <w:sz w:val="20"/>
                        <w:szCs w:val="20"/>
                        <w:lang w:eastAsia="zh-TW"/>
                      </w:rPr>
                      <w:t>一</w:t>
                    </w:r>
                    <w:r>
                      <w:rPr>
                        <w:rFonts w:ascii="新細明體" w:hAnsi="新細明體" w:cs="新細明體"/>
                        <w:spacing w:val="1"/>
                        <w:w w:val="95"/>
                        <w:sz w:val="20"/>
                        <w:szCs w:val="20"/>
                        <w:lang w:eastAsia="zh-TW"/>
                      </w:rPr>
                      <w:t>上</w:t>
                    </w:r>
                    <w:r>
                      <w:rPr>
                        <w:rFonts w:ascii="新細明體" w:hAnsi="新細明體" w:cs="新細明體"/>
                        <w:w w:val="95"/>
                        <w:sz w:val="20"/>
                        <w:szCs w:val="20"/>
                        <w:lang w:eastAsia="zh-TW"/>
                      </w:rPr>
                      <w:t>櫃法律</w:t>
                    </w:r>
                    <w:r>
                      <w:rPr>
                        <w:rFonts w:ascii="新細明體" w:hAnsi="新細明體" w:cs="新細明體"/>
                        <w:spacing w:val="1"/>
                        <w:w w:val="95"/>
                        <w:sz w:val="20"/>
                        <w:szCs w:val="20"/>
                        <w:lang w:eastAsia="zh-TW"/>
                      </w:rPr>
                      <w:t>事</w:t>
                    </w:r>
                    <w:r>
                      <w:rPr>
                        <w:rFonts w:ascii="新細明體" w:hAnsi="新細明體" w:cs="新細明體"/>
                        <w:w w:val="95"/>
                        <w:sz w:val="20"/>
                        <w:szCs w:val="20"/>
                        <w:lang w:eastAsia="zh-TW"/>
                      </w:rPr>
                      <w:t>項檢</w:t>
                    </w:r>
                    <w:r>
                      <w:rPr>
                        <w:rFonts w:ascii="新細明體" w:hAnsi="新細明體" w:cs="新細明體"/>
                        <w:spacing w:val="1"/>
                        <w:w w:val="95"/>
                        <w:sz w:val="20"/>
                        <w:szCs w:val="20"/>
                        <w:lang w:eastAsia="zh-TW"/>
                      </w:rPr>
                      <w:t>查</w:t>
                    </w:r>
                    <w:r>
                      <w:rPr>
                        <w:rFonts w:ascii="新細明體" w:hAnsi="新細明體" w:cs="新細明體"/>
                        <w:w w:val="95"/>
                        <w:sz w:val="20"/>
                        <w:szCs w:val="20"/>
                        <w:lang w:eastAsia="zh-TW"/>
                      </w:rPr>
                      <w:t>表</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537C"/>
    <w:multiLevelType w:val="multilevel"/>
    <w:tmpl w:val="18083524"/>
    <w:lvl w:ilvl="0">
      <w:start w:val="1"/>
      <w:numFmt w:val="taiwaneseCountingThousand"/>
      <w:lvlText w:val="%1、"/>
      <w:lvlJc w:val="left"/>
      <w:pPr>
        <w:ind w:left="592" w:hanging="480"/>
      </w:pPr>
    </w:lvl>
    <w:lvl w:ilvl="1">
      <w:start w:val="1"/>
      <w:numFmt w:val="taiwaneseCountingThousand"/>
      <w:lvlText w:val="(%2)"/>
      <w:lvlJc w:val="left"/>
      <w:pPr>
        <w:ind w:left="1072" w:hanging="480"/>
      </w:pPr>
    </w:lvl>
    <w:lvl w:ilvl="2">
      <w:start w:val="1"/>
      <w:numFmt w:val="lowerRoman"/>
      <w:lvlText w:val="%3."/>
      <w:lvlJc w:val="right"/>
      <w:pPr>
        <w:ind w:left="1552" w:hanging="480"/>
      </w:pPr>
    </w:lvl>
    <w:lvl w:ilvl="3">
      <w:start w:val="1"/>
      <w:numFmt w:val="decimal"/>
      <w:lvlText w:val="%4."/>
      <w:lvlJc w:val="left"/>
      <w:pPr>
        <w:ind w:left="2032" w:hanging="480"/>
      </w:pPr>
    </w:lvl>
    <w:lvl w:ilvl="4">
      <w:start w:val="1"/>
      <w:numFmt w:val="ideographTraditional"/>
      <w:lvlText w:val="%5、"/>
      <w:lvlJc w:val="left"/>
      <w:pPr>
        <w:ind w:left="2512" w:hanging="480"/>
      </w:pPr>
    </w:lvl>
    <w:lvl w:ilvl="5">
      <w:start w:val="1"/>
      <w:numFmt w:val="lowerRoman"/>
      <w:lvlText w:val="%6."/>
      <w:lvlJc w:val="right"/>
      <w:pPr>
        <w:ind w:left="2992" w:hanging="480"/>
      </w:pPr>
    </w:lvl>
    <w:lvl w:ilvl="6">
      <w:start w:val="1"/>
      <w:numFmt w:val="decimal"/>
      <w:lvlText w:val="%7."/>
      <w:lvlJc w:val="left"/>
      <w:pPr>
        <w:ind w:left="3472" w:hanging="480"/>
      </w:pPr>
    </w:lvl>
    <w:lvl w:ilvl="7">
      <w:start w:val="1"/>
      <w:numFmt w:val="ideographTraditional"/>
      <w:lvlText w:val="%8、"/>
      <w:lvlJc w:val="left"/>
      <w:pPr>
        <w:ind w:left="3952" w:hanging="480"/>
      </w:pPr>
    </w:lvl>
    <w:lvl w:ilvl="8">
      <w:start w:val="1"/>
      <w:numFmt w:val="lowerRoman"/>
      <w:lvlText w:val="%9."/>
      <w:lvlJc w:val="right"/>
      <w:pPr>
        <w:ind w:left="4432" w:hanging="480"/>
      </w:pPr>
    </w:lvl>
  </w:abstractNum>
  <w:abstractNum w:abstractNumId="1" w15:restartNumberingAfterBreak="0">
    <w:nsid w:val="44DE3694"/>
    <w:multiLevelType w:val="multilevel"/>
    <w:tmpl w:val="F9885FFA"/>
    <w:lvl w:ilvl="0">
      <w:start w:val="1"/>
      <w:numFmt w:val="taiwaneseCountingThousand"/>
      <w:lvlText w:val="%1、"/>
      <w:lvlJc w:val="left"/>
      <w:pPr>
        <w:ind w:left="480" w:hanging="480"/>
      </w:pPr>
      <w:rPr>
        <w:rFonts w:ascii="標楷體" w:eastAsia="標楷體" w:hAnsi="標楷體"/>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91E0087"/>
    <w:multiLevelType w:val="multilevel"/>
    <w:tmpl w:val="EBDE3394"/>
    <w:lvl w:ilvl="0">
      <w:start w:val="1"/>
      <w:numFmt w:val="taiwaneseCountingThousand"/>
      <w:lvlText w:val="%1、"/>
      <w:lvlJc w:val="left"/>
      <w:pPr>
        <w:ind w:left="480" w:hanging="480"/>
      </w:pPr>
      <w:rPr>
        <w:rFonts w:ascii="標楷體" w:eastAsia="標楷體" w:hAnsi="標楷體"/>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ttachedTemplate r:id="rId1"/>
  <w:defaultTabStop w:val="71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B1F10"/>
    <w:rsid w:val="003B1F10"/>
    <w:rsid w:val="004C2472"/>
    <w:rsid w:val="00690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CB7C"/>
  <w15:docId w15:val="{543DFD2C-91E5-4918-B1C8-69B4B8F2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078"/>
    </w:pPr>
    <w:rPr>
      <w:rFonts w:ascii="標楷體" w:eastAsia="標楷體" w:hAnsi="標楷體"/>
      <w:sz w:val="24"/>
      <w:szCs w:val="24"/>
    </w:rPr>
  </w:style>
  <w:style w:type="paragraph" w:styleId="a4">
    <w:name w:val="List Paragraph"/>
    <w:basedOn w:val="a"/>
  </w:style>
  <w:style w:type="paragraph" w:customStyle="1" w:styleId="TableParagraph">
    <w:name w:val="Table Paragraph"/>
    <w:basedOn w:val="a"/>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paragraph" w:customStyle="1" w:styleId="Default">
    <w:name w:val="Default"/>
    <w:pPr>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chenyu</dc:creator>
  <cp:lastModifiedBy>劉宏亮</cp:lastModifiedBy>
  <cp:revision>2</cp:revision>
  <cp:lastPrinted>2018-09-06T08:41:00Z</cp:lastPrinted>
  <dcterms:created xsi:type="dcterms:W3CDTF">2021-04-07T01:50:00Z</dcterms:created>
  <dcterms:modified xsi:type="dcterms:W3CDTF">2021-04-07T01:50:00Z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2018-03-13T00:00:00Z</vt:filetime>
  </property>
</Properties>
</file>