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F93" w:rsidRPr="000C695C" w:rsidRDefault="00C0398F" w:rsidP="00EF303C">
      <w:pPr>
        <w:jc w:val="center"/>
        <w:rPr>
          <w:rFonts w:ascii="標楷體" w:eastAsia="標楷體" w:hAnsi="標楷體"/>
          <w:sz w:val="32"/>
          <w:szCs w:val="24"/>
        </w:rPr>
      </w:pPr>
      <w:r w:rsidRPr="000C695C">
        <w:rPr>
          <w:rFonts w:ascii="標楷體" w:eastAsia="標楷體" w:hAnsi="標楷體" w:hint="eastAsia"/>
          <w:sz w:val="32"/>
          <w:szCs w:val="24"/>
        </w:rPr>
        <w:t>本中心受託範圍之</w:t>
      </w:r>
      <w:r w:rsidR="00EF303C" w:rsidRPr="000C695C">
        <w:rPr>
          <w:rFonts w:ascii="標楷體" w:eastAsia="標楷體" w:hAnsi="標楷體" w:hint="eastAsia"/>
          <w:sz w:val="32"/>
          <w:szCs w:val="24"/>
        </w:rPr>
        <w:t>申報書中「其他必要之書件」說明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4010"/>
        <w:gridCol w:w="4032"/>
      </w:tblGrid>
      <w:tr w:rsidR="001C4C66" w:rsidRPr="00C0398F" w:rsidTr="001C4C66">
        <w:tc>
          <w:tcPr>
            <w:tcW w:w="4010" w:type="dxa"/>
          </w:tcPr>
          <w:p w:rsidR="001C4C66" w:rsidRPr="00C0398F" w:rsidRDefault="001C4C66" w:rsidP="001C4C66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C0398F">
              <w:rPr>
                <w:rFonts w:ascii="標楷體" w:eastAsia="標楷體" w:hAnsi="標楷體" w:hint="eastAsia"/>
                <w:szCs w:val="24"/>
              </w:rPr>
              <w:t>申報書類型</w:t>
            </w:r>
          </w:p>
        </w:tc>
        <w:tc>
          <w:tcPr>
            <w:tcW w:w="4032" w:type="dxa"/>
          </w:tcPr>
          <w:p w:rsidR="001C4C66" w:rsidRPr="00C0398F" w:rsidRDefault="00C0398F" w:rsidP="001C4C66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C0398F">
              <w:rPr>
                <w:rFonts w:ascii="標楷體" w:eastAsia="標楷體" w:hAnsi="標楷體" w:hint="eastAsia"/>
                <w:szCs w:val="24"/>
              </w:rPr>
              <w:t>應檢送之「其他必要之書件」</w:t>
            </w:r>
          </w:p>
        </w:tc>
      </w:tr>
      <w:tr w:rsidR="001C4C66" w:rsidRPr="00C0398F" w:rsidTr="00D2149B">
        <w:trPr>
          <w:trHeight w:val="1193"/>
        </w:trPr>
        <w:tc>
          <w:tcPr>
            <w:tcW w:w="4010" w:type="dxa"/>
            <w:vAlign w:val="center"/>
          </w:tcPr>
          <w:p w:rsidR="001C4C66" w:rsidRPr="00C0398F" w:rsidRDefault="001C4C66" w:rsidP="00C0398F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C0398F">
              <w:rPr>
                <w:rFonts w:ascii="標楷體" w:eastAsia="標楷體" w:hAnsi="標楷體" w:hint="eastAsia"/>
                <w:szCs w:val="24"/>
              </w:rPr>
              <w:t>首次辦理股票公開發行申報書</w:t>
            </w:r>
          </w:p>
        </w:tc>
        <w:tc>
          <w:tcPr>
            <w:tcW w:w="4032" w:type="dxa"/>
            <w:vMerge w:val="restart"/>
          </w:tcPr>
          <w:p w:rsidR="001C4C66" w:rsidRPr="00C0398F" w:rsidRDefault="001C4C66" w:rsidP="001C4C66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C0398F">
              <w:rPr>
                <w:rFonts w:ascii="標楷體" w:eastAsia="標楷體" w:hAnsi="標楷體" w:hint="eastAsia"/>
                <w:szCs w:val="24"/>
              </w:rPr>
              <w:t>發行人有</w:t>
            </w:r>
            <w:r w:rsidRPr="00C0398F">
              <w:rPr>
                <w:rFonts w:ascii="標楷體" w:eastAsia="標楷體" w:hAnsi="標楷體" w:hint="eastAsia"/>
                <w:b/>
                <w:bCs/>
                <w:szCs w:val="24"/>
              </w:rPr>
              <w:t>連續二年虧損之</w:t>
            </w:r>
            <w:r w:rsidRPr="00C0398F">
              <w:rPr>
                <w:rFonts w:ascii="標楷體" w:eastAsia="標楷體" w:hAnsi="標楷體" w:hint="eastAsia"/>
                <w:szCs w:val="24"/>
              </w:rPr>
              <w:t>情形，應提供經董事會通過之健全營運計畫書。</w:t>
            </w:r>
          </w:p>
          <w:p w:rsidR="001C4C66" w:rsidRDefault="001C4C66" w:rsidP="001C4C66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C0398F">
              <w:rPr>
                <w:rFonts w:ascii="標楷體" w:eastAsia="標楷體" w:hAnsi="標楷體" w:hint="eastAsia"/>
                <w:szCs w:val="24"/>
              </w:rPr>
              <w:t>104年8月14日前，發行人應提供IFRSs轉換計畫及相關</w:t>
            </w:r>
            <w:r w:rsidR="00B730A7">
              <w:rPr>
                <w:rFonts w:ascii="標楷體" w:eastAsia="標楷體" w:hAnsi="標楷體" w:hint="eastAsia"/>
                <w:szCs w:val="24"/>
              </w:rPr>
              <w:t>佐證</w:t>
            </w:r>
            <w:r w:rsidRPr="00C0398F">
              <w:rPr>
                <w:rFonts w:ascii="標楷體" w:eastAsia="標楷體" w:hAnsi="標楷體" w:hint="eastAsia"/>
                <w:szCs w:val="24"/>
              </w:rPr>
              <w:t>文件(</w:t>
            </w:r>
            <w:proofErr w:type="gramStart"/>
            <w:r w:rsidRPr="00C0398F">
              <w:rPr>
                <w:rFonts w:ascii="標楷體" w:eastAsia="標楷體" w:hAnsi="標楷體" w:hint="eastAsia"/>
                <w:szCs w:val="24"/>
              </w:rPr>
              <w:t>註</w:t>
            </w:r>
            <w:proofErr w:type="gramEnd"/>
            <w:r w:rsidRPr="00C0398F">
              <w:rPr>
                <w:rFonts w:ascii="標楷體" w:eastAsia="標楷體" w:hAnsi="標楷體" w:hint="eastAsia"/>
                <w:szCs w:val="24"/>
              </w:rPr>
              <w:t>)。</w:t>
            </w:r>
          </w:p>
          <w:p w:rsidR="0018383D" w:rsidRDefault="000F6EF7" w:rsidP="001C4C66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依</w:t>
            </w:r>
            <w:r w:rsidR="0018383D">
              <w:rPr>
                <w:rFonts w:ascii="標楷體" w:eastAsia="標楷體" w:hAnsi="標楷體" w:hint="eastAsia"/>
                <w:szCs w:val="24"/>
              </w:rPr>
              <w:t>「</w:t>
            </w:r>
            <w:hyperlink r:id="rId8" w:history="1">
              <w:r w:rsidR="0018383D" w:rsidRPr="000F6EF7">
                <w:rPr>
                  <w:rFonts w:ascii="標楷體" w:eastAsia="標楷體" w:hAnsi="標楷體"/>
                  <w:szCs w:val="24"/>
                </w:rPr>
                <w:t>公司募集發行有價證券公開說明書應行記載事項準則</w:t>
              </w:r>
              <w:r w:rsidR="0018383D">
                <w:rPr>
                  <w:rFonts w:ascii="標楷體" w:eastAsia="標楷體" w:hAnsi="標楷體" w:hint="eastAsia"/>
                  <w:szCs w:val="24"/>
                </w:rPr>
                <w:t>」</w:t>
              </w:r>
              <w:r w:rsidR="0018383D" w:rsidRPr="000F6EF7">
                <w:rPr>
                  <w:rFonts w:ascii="標楷體" w:eastAsia="標楷體" w:hAnsi="標楷體"/>
                  <w:szCs w:val="24"/>
                </w:rPr>
                <w:t xml:space="preserve"> </w:t>
              </w:r>
            </w:hyperlink>
          </w:p>
          <w:p w:rsidR="000F6EF7" w:rsidRPr="00C0398F" w:rsidRDefault="000F6EF7" w:rsidP="0018383D">
            <w:pPr>
              <w:pStyle w:val="a3"/>
              <w:ind w:leftChars="0" w:left="420"/>
              <w:rPr>
                <w:rFonts w:ascii="標楷體" w:eastAsia="標楷體" w:hAnsi="標楷體"/>
                <w:szCs w:val="24"/>
              </w:rPr>
            </w:pPr>
            <w:r w:rsidRPr="000F6EF7">
              <w:rPr>
                <w:rFonts w:ascii="標楷體" w:eastAsia="標楷體" w:hAnsi="標楷體" w:hint="eastAsia"/>
                <w:szCs w:val="24"/>
              </w:rPr>
              <w:t>第34條規定編製之簡式公開說明書</w:t>
            </w:r>
            <w:r w:rsidR="00D2149B">
              <w:rPr>
                <w:rFonts w:ascii="標楷體" w:eastAsia="標楷體" w:hAnsi="標楷體" w:hint="eastAsia"/>
                <w:szCs w:val="24"/>
              </w:rPr>
              <w:t>(附表六十五之</w:t>
            </w:r>
            <w:proofErr w:type="gramStart"/>
            <w:r w:rsidR="00D2149B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="00D2149B">
              <w:rPr>
                <w:rFonts w:ascii="標楷體" w:eastAsia="標楷體" w:hAnsi="標楷體" w:hint="eastAsia"/>
                <w:szCs w:val="24"/>
              </w:rPr>
              <w:t>)</w:t>
            </w:r>
            <w:r w:rsidRPr="000F6EF7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1C4C66" w:rsidRPr="00C0398F" w:rsidTr="00D2149B">
        <w:trPr>
          <w:trHeight w:val="1193"/>
        </w:trPr>
        <w:tc>
          <w:tcPr>
            <w:tcW w:w="4010" w:type="dxa"/>
            <w:vAlign w:val="center"/>
          </w:tcPr>
          <w:p w:rsidR="001C4C66" w:rsidRPr="00C0398F" w:rsidRDefault="001C4C66" w:rsidP="00C0398F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C0398F">
              <w:rPr>
                <w:rFonts w:ascii="標楷體" w:eastAsia="標楷體" w:hAnsi="標楷體" w:hint="eastAsia"/>
                <w:szCs w:val="24"/>
              </w:rPr>
              <w:t>外國發行人首次辦理股票公開發行申報書</w:t>
            </w:r>
          </w:p>
        </w:tc>
        <w:tc>
          <w:tcPr>
            <w:tcW w:w="4032" w:type="dxa"/>
            <w:vMerge/>
          </w:tcPr>
          <w:p w:rsidR="001C4C66" w:rsidRPr="00C0398F" w:rsidRDefault="001C4C66" w:rsidP="001C4C66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</w:p>
        </w:tc>
      </w:tr>
      <w:tr w:rsidR="001C4C66" w:rsidRPr="00C0398F" w:rsidTr="00D2149B">
        <w:trPr>
          <w:trHeight w:val="1194"/>
        </w:trPr>
        <w:tc>
          <w:tcPr>
            <w:tcW w:w="4010" w:type="dxa"/>
            <w:vAlign w:val="center"/>
          </w:tcPr>
          <w:p w:rsidR="001C4C66" w:rsidRPr="00C0398F" w:rsidRDefault="001C4C66" w:rsidP="00C0398F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C0398F">
              <w:rPr>
                <w:rFonts w:ascii="標楷體" w:eastAsia="標楷體" w:hAnsi="標楷體" w:hint="eastAsia"/>
                <w:szCs w:val="24"/>
              </w:rPr>
              <w:t>首次辦理公開發行</w:t>
            </w:r>
            <w:proofErr w:type="gramStart"/>
            <w:r w:rsidRPr="00C0398F">
              <w:rPr>
                <w:rFonts w:ascii="標楷體" w:eastAsia="標楷體" w:hAnsi="標楷體" w:hint="eastAsia"/>
                <w:szCs w:val="24"/>
              </w:rPr>
              <w:t>併</w:t>
            </w:r>
            <w:proofErr w:type="gramEnd"/>
            <w:r w:rsidRPr="00C0398F">
              <w:rPr>
                <w:rFonts w:ascii="標楷體" w:eastAsia="標楷體" w:hAnsi="標楷體" w:hint="eastAsia"/>
                <w:szCs w:val="24"/>
              </w:rPr>
              <w:t>同申報增資發行新股申報書</w:t>
            </w:r>
          </w:p>
        </w:tc>
        <w:tc>
          <w:tcPr>
            <w:tcW w:w="4032" w:type="dxa"/>
            <w:vMerge/>
          </w:tcPr>
          <w:p w:rsidR="001C4C66" w:rsidRPr="00C0398F" w:rsidRDefault="001C4C66" w:rsidP="001C4C66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1C4C66" w:rsidRPr="00C0398F" w:rsidTr="00C0398F">
        <w:tc>
          <w:tcPr>
            <w:tcW w:w="4010" w:type="dxa"/>
          </w:tcPr>
          <w:p w:rsidR="001C4C66" w:rsidRPr="00C0398F" w:rsidRDefault="001C4C66" w:rsidP="001C4C66">
            <w:pPr>
              <w:rPr>
                <w:rFonts w:ascii="標楷體" w:eastAsia="標楷體" w:hAnsi="標楷體"/>
                <w:szCs w:val="24"/>
              </w:rPr>
            </w:pPr>
            <w:r w:rsidRPr="00C0398F">
              <w:rPr>
                <w:rFonts w:ascii="標楷體" w:eastAsia="標楷體" w:hAnsi="標楷體" w:hint="eastAsia"/>
                <w:szCs w:val="24"/>
              </w:rPr>
              <w:t>發行新股申報書(初次上櫃前以現金增資發行新股並</w:t>
            </w:r>
            <w:proofErr w:type="gramStart"/>
            <w:r w:rsidRPr="00C0398F">
              <w:rPr>
                <w:rFonts w:ascii="標楷體" w:eastAsia="標楷體" w:hAnsi="標楷體" w:hint="eastAsia"/>
                <w:szCs w:val="24"/>
              </w:rPr>
              <w:t>提撥</w:t>
            </w:r>
            <w:proofErr w:type="gramEnd"/>
            <w:r w:rsidRPr="00C0398F">
              <w:rPr>
                <w:rFonts w:ascii="標楷體" w:eastAsia="標楷體" w:hAnsi="標楷體" w:hint="eastAsia"/>
                <w:szCs w:val="24"/>
              </w:rPr>
              <w:t>一定比例公開銷售案件適用)</w:t>
            </w:r>
          </w:p>
        </w:tc>
        <w:tc>
          <w:tcPr>
            <w:tcW w:w="4032" w:type="dxa"/>
            <w:vMerge w:val="restart"/>
            <w:vAlign w:val="center"/>
          </w:tcPr>
          <w:p w:rsidR="000F6EF7" w:rsidRPr="00C0398F" w:rsidRDefault="000F6EF7" w:rsidP="000F6EF7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C0398F">
              <w:rPr>
                <w:rFonts w:ascii="標楷體" w:eastAsia="標楷體" w:hAnsi="標楷體" w:hint="eastAsia"/>
                <w:szCs w:val="24"/>
              </w:rPr>
              <w:t>發行人有</w:t>
            </w:r>
            <w:r w:rsidRPr="00C0398F">
              <w:rPr>
                <w:rFonts w:ascii="標楷體" w:eastAsia="標楷體" w:hAnsi="標楷體" w:hint="eastAsia"/>
                <w:b/>
                <w:bCs/>
                <w:szCs w:val="24"/>
              </w:rPr>
              <w:t>連續二年虧損之</w:t>
            </w:r>
            <w:r w:rsidRPr="00C0398F">
              <w:rPr>
                <w:rFonts w:ascii="標楷體" w:eastAsia="標楷體" w:hAnsi="標楷體" w:hint="eastAsia"/>
                <w:szCs w:val="24"/>
              </w:rPr>
              <w:t>情形，應提供經董事會通過之健全營運計畫書。</w:t>
            </w:r>
          </w:p>
          <w:p w:rsidR="0018383D" w:rsidRDefault="000F6EF7" w:rsidP="000F6EF7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依「</w:t>
            </w:r>
            <w:hyperlink r:id="rId9" w:history="1">
              <w:r w:rsidRPr="000F6EF7">
                <w:rPr>
                  <w:rFonts w:ascii="標楷體" w:eastAsia="標楷體" w:hAnsi="標楷體"/>
                  <w:szCs w:val="24"/>
                </w:rPr>
                <w:t>公司募集發行有價證券公開說明書應行記載事項準則</w:t>
              </w:r>
              <w:r>
                <w:rPr>
                  <w:rFonts w:ascii="標楷體" w:eastAsia="標楷體" w:hAnsi="標楷體" w:hint="eastAsia"/>
                  <w:szCs w:val="24"/>
                </w:rPr>
                <w:t>」</w:t>
              </w:r>
              <w:r w:rsidRPr="000F6EF7">
                <w:rPr>
                  <w:rFonts w:ascii="標楷體" w:eastAsia="標楷體" w:hAnsi="標楷體"/>
                  <w:szCs w:val="24"/>
                </w:rPr>
                <w:t xml:space="preserve"> </w:t>
              </w:r>
            </w:hyperlink>
          </w:p>
          <w:p w:rsidR="001C4C66" w:rsidRPr="000F6EF7" w:rsidRDefault="000F6EF7" w:rsidP="0018383D">
            <w:pPr>
              <w:pStyle w:val="a3"/>
              <w:ind w:leftChars="0" w:left="420"/>
              <w:rPr>
                <w:rFonts w:ascii="標楷體" w:eastAsia="標楷體" w:hAnsi="標楷體"/>
                <w:szCs w:val="24"/>
              </w:rPr>
            </w:pPr>
            <w:r w:rsidRPr="000F6EF7">
              <w:rPr>
                <w:rFonts w:ascii="標楷體" w:eastAsia="標楷體" w:hAnsi="標楷體" w:hint="eastAsia"/>
                <w:szCs w:val="24"/>
              </w:rPr>
              <w:t>第34條規定編製之簡式公開說明書</w:t>
            </w:r>
            <w:r w:rsidR="00D2149B">
              <w:rPr>
                <w:rFonts w:ascii="標楷體" w:eastAsia="標楷體" w:hAnsi="標楷體" w:hint="eastAsia"/>
                <w:szCs w:val="24"/>
              </w:rPr>
              <w:t>(附表六十五之</w:t>
            </w:r>
            <w:proofErr w:type="gramStart"/>
            <w:r w:rsidR="00D2149B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="00D2149B">
              <w:rPr>
                <w:rFonts w:ascii="標楷體" w:eastAsia="標楷體" w:hAnsi="標楷體" w:hint="eastAsia"/>
                <w:szCs w:val="24"/>
              </w:rPr>
              <w:t>)</w:t>
            </w:r>
            <w:r w:rsidRPr="000F6EF7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1C4C66" w:rsidRPr="00C0398F" w:rsidTr="001C4C66">
        <w:tc>
          <w:tcPr>
            <w:tcW w:w="4010" w:type="dxa"/>
          </w:tcPr>
          <w:p w:rsidR="001C4C66" w:rsidRPr="00C0398F" w:rsidRDefault="001C4C66" w:rsidP="001C4C66">
            <w:pPr>
              <w:rPr>
                <w:rFonts w:ascii="標楷體" w:eastAsia="標楷體" w:hAnsi="標楷體"/>
                <w:szCs w:val="24"/>
              </w:rPr>
            </w:pPr>
            <w:r w:rsidRPr="00C0398F">
              <w:rPr>
                <w:rFonts w:ascii="標楷體" w:eastAsia="標楷體" w:hAnsi="標楷體" w:hint="eastAsia"/>
                <w:szCs w:val="24"/>
              </w:rPr>
              <w:t>外國發行人於國內募集與發行股票申報書(初次上櫃前以現金增資發行新股案件者適用)</w:t>
            </w:r>
          </w:p>
        </w:tc>
        <w:tc>
          <w:tcPr>
            <w:tcW w:w="4032" w:type="dxa"/>
            <w:vMerge/>
          </w:tcPr>
          <w:p w:rsidR="001C4C66" w:rsidRPr="00C0398F" w:rsidRDefault="001C4C66" w:rsidP="001C4C66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1C4C66" w:rsidRPr="00C0398F" w:rsidRDefault="001C4C66" w:rsidP="001C4C66">
      <w:pPr>
        <w:ind w:leftChars="151" w:left="362"/>
        <w:rPr>
          <w:rFonts w:ascii="標楷體" w:eastAsia="標楷體" w:hAnsi="標楷體"/>
          <w:szCs w:val="24"/>
        </w:rPr>
      </w:pPr>
      <w:r w:rsidRPr="00C0398F">
        <w:rPr>
          <w:rFonts w:ascii="標楷體" w:eastAsia="標楷體" w:hAnsi="標楷體" w:hint="eastAsia"/>
          <w:szCs w:val="24"/>
        </w:rPr>
        <w:t>(</w:t>
      </w:r>
      <w:proofErr w:type="gramStart"/>
      <w:r w:rsidRPr="00C0398F">
        <w:rPr>
          <w:rFonts w:ascii="標楷體" w:eastAsia="標楷體" w:hAnsi="標楷體" w:hint="eastAsia"/>
          <w:szCs w:val="24"/>
        </w:rPr>
        <w:t>註</w:t>
      </w:r>
      <w:proofErr w:type="gramEnd"/>
      <w:r w:rsidRPr="00C0398F">
        <w:rPr>
          <w:rFonts w:ascii="標楷體" w:eastAsia="標楷體" w:hAnsi="標楷體" w:hint="eastAsia"/>
          <w:szCs w:val="24"/>
        </w:rPr>
        <w:t>)</w:t>
      </w:r>
    </w:p>
    <w:p w:rsidR="00781E6B" w:rsidRPr="00922D35" w:rsidRDefault="008B3004" w:rsidP="00922D35">
      <w:pPr>
        <w:pStyle w:val="a3"/>
        <w:numPr>
          <w:ilvl w:val="1"/>
          <w:numId w:val="5"/>
        </w:numPr>
        <w:ind w:leftChars="0"/>
        <w:rPr>
          <w:rFonts w:ascii="標楷體" w:eastAsia="標楷體" w:hAnsi="標楷體"/>
          <w:b/>
          <w:bCs/>
          <w:sz w:val="36"/>
          <w:szCs w:val="36"/>
        </w:rPr>
      </w:pPr>
      <w:r w:rsidRPr="00C0398F">
        <w:rPr>
          <w:rFonts w:ascii="標楷體" w:eastAsia="標楷體" w:hAnsi="標楷體" w:hint="eastAsia"/>
          <w:szCs w:val="24"/>
        </w:rPr>
        <w:t>送件時:發行人應提供</w:t>
      </w:r>
      <w:r w:rsidR="00922D35">
        <w:rPr>
          <w:rFonts w:ascii="標楷體" w:eastAsia="標楷體" w:hAnsi="標楷體" w:hint="eastAsia"/>
          <w:szCs w:val="24"/>
        </w:rPr>
        <w:t>「</w:t>
      </w:r>
      <w:r w:rsidR="00922D35" w:rsidRPr="00922D35">
        <w:rPr>
          <w:rFonts w:ascii="標楷體" w:eastAsia="標楷體" w:hAnsi="標楷體" w:hint="eastAsia"/>
          <w:szCs w:val="24"/>
        </w:rPr>
        <w:t>國際財務報導準則(IFRSs)轉換計畫執行情形進度表</w:t>
      </w:r>
      <w:r w:rsidR="00922D35">
        <w:rPr>
          <w:rFonts w:ascii="標楷體" w:eastAsia="標楷體" w:hAnsi="標楷體" w:hint="eastAsia"/>
          <w:szCs w:val="24"/>
        </w:rPr>
        <w:t>」(下載網址:</w:t>
      </w:r>
      <w:r w:rsidR="00922D35" w:rsidRPr="00922D35">
        <w:rPr>
          <w:color w:val="1F497D"/>
        </w:rPr>
        <w:t xml:space="preserve"> </w:t>
      </w:r>
      <w:hyperlink r:id="rId10" w:history="1">
        <w:r w:rsidR="00922D35" w:rsidRPr="00922D35">
          <w:rPr>
            <w:rStyle w:val="a9"/>
            <w:sz w:val="20"/>
          </w:rPr>
          <w:t>http://www.twse.com.tw/ch/listed/IFRS/newsLaws.php?type=laws</w:t>
        </w:r>
      </w:hyperlink>
      <w:proofErr w:type="gramStart"/>
      <w:r w:rsidR="00922D35">
        <w:rPr>
          <w:rFonts w:ascii="標楷體" w:eastAsia="標楷體" w:hAnsi="標楷體" w:hint="eastAsia"/>
          <w:szCs w:val="24"/>
        </w:rPr>
        <w:t>)</w:t>
      </w:r>
      <w:r w:rsidRPr="00922D35">
        <w:rPr>
          <w:rFonts w:ascii="標楷體" w:eastAsia="標楷體" w:hAnsi="標楷體" w:hint="eastAsia"/>
          <w:szCs w:val="24"/>
        </w:rPr>
        <w:t>及相關</w:t>
      </w:r>
      <w:r w:rsidR="00B730A7" w:rsidRPr="00922D35">
        <w:rPr>
          <w:rFonts w:ascii="標楷體" w:eastAsia="標楷體" w:hAnsi="標楷體" w:hint="eastAsia"/>
          <w:szCs w:val="24"/>
        </w:rPr>
        <w:t>佐證</w:t>
      </w:r>
      <w:r w:rsidRPr="00922D35">
        <w:rPr>
          <w:rFonts w:ascii="標楷體" w:eastAsia="標楷體" w:hAnsi="標楷體" w:hint="eastAsia"/>
          <w:szCs w:val="24"/>
        </w:rPr>
        <w:t>文件</w:t>
      </w:r>
      <w:proofErr w:type="gramEnd"/>
      <w:r w:rsidR="00C0398F" w:rsidRPr="00922D35">
        <w:rPr>
          <w:rFonts w:ascii="標楷體" w:eastAsia="標楷體" w:hAnsi="標楷體" w:hint="eastAsia"/>
          <w:szCs w:val="24"/>
        </w:rPr>
        <w:t>，若已提前適用IFRSs編製財務報告且已檢附於公開說明書中者，則無須檢送</w:t>
      </w:r>
      <w:r w:rsidRPr="00922D35">
        <w:rPr>
          <w:rFonts w:ascii="標楷體" w:eastAsia="標楷體" w:hAnsi="標楷體" w:hint="eastAsia"/>
          <w:szCs w:val="24"/>
        </w:rPr>
        <w:t>。</w:t>
      </w:r>
    </w:p>
    <w:p w:rsidR="00781E6B" w:rsidRPr="00C0398F" w:rsidRDefault="000C695C" w:rsidP="000F6EF7">
      <w:pPr>
        <w:pStyle w:val="a3"/>
        <w:numPr>
          <w:ilvl w:val="1"/>
          <w:numId w:val="5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送件至申報生效前</w:t>
      </w:r>
      <w:r w:rsidRPr="00C0398F">
        <w:rPr>
          <w:rFonts w:ascii="標楷體" w:eastAsia="標楷體" w:hAnsi="標楷體" w:hint="eastAsia"/>
          <w:szCs w:val="24"/>
        </w:rPr>
        <w:t>:</w:t>
      </w:r>
      <w:r w:rsidR="008B3004" w:rsidRPr="00C0398F">
        <w:rPr>
          <w:rFonts w:ascii="標楷體" w:eastAsia="標楷體" w:hAnsi="標楷體" w:hint="eastAsia"/>
          <w:szCs w:val="24"/>
        </w:rPr>
        <w:t>若發行人IFRSs轉換計畫工作項目1~5及第8項未完成，應</w:t>
      </w:r>
      <w:r w:rsidR="00C0398F" w:rsidRPr="00C0398F">
        <w:rPr>
          <w:rFonts w:ascii="標楷體" w:eastAsia="標楷體" w:hAnsi="標楷體" w:hint="eastAsia"/>
          <w:szCs w:val="24"/>
        </w:rPr>
        <w:t>另提</w:t>
      </w:r>
      <w:r w:rsidR="008B3004" w:rsidRPr="00C0398F">
        <w:rPr>
          <w:rFonts w:ascii="標楷體" w:eastAsia="標楷體" w:hAnsi="標楷體" w:hint="eastAsia"/>
          <w:szCs w:val="24"/>
        </w:rPr>
        <w:t>出「如何於104年8月14日前申報依IFRSs編製之104年第二季財務報告」之改善計畫，</w:t>
      </w:r>
      <w:r w:rsidR="008B3004" w:rsidRPr="00C0398F">
        <w:rPr>
          <w:rFonts w:ascii="標楷體" w:eastAsia="標楷體" w:hAnsi="標楷體" w:hint="eastAsia"/>
          <w:b/>
          <w:bCs/>
          <w:szCs w:val="24"/>
        </w:rPr>
        <w:t>並洽請簽證會計師就其改善計畫之可行性表示意見，</w:t>
      </w:r>
      <w:proofErr w:type="gramStart"/>
      <w:r w:rsidR="008B3004" w:rsidRPr="00C0398F">
        <w:rPr>
          <w:rFonts w:ascii="標楷體" w:eastAsia="標楷體" w:hAnsi="標楷體" w:hint="eastAsia"/>
          <w:b/>
          <w:bCs/>
          <w:szCs w:val="24"/>
        </w:rPr>
        <w:t>另上開</w:t>
      </w:r>
      <w:proofErr w:type="gramEnd"/>
      <w:r w:rsidR="008B3004" w:rsidRPr="00C0398F">
        <w:rPr>
          <w:rFonts w:ascii="標楷體" w:eastAsia="標楷體" w:hAnsi="標楷體" w:hint="eastAsia"/>
          <w:b/>
          <w:bCs/>
          <w:szCs w:val="24"/>
        </w:rPr>
        <w:t>改善計畫須提報最近一次董事會控管。</w:t>
      </w:r>
    </w:p>
    <w:p w:rsidR="00EF303C" w:rsidRDefault="008B3004" w:rsidP="000F6EF7">
      <w:pPr>
        <w:pStyle w:val="a3"/>
        <w:numPr>
          <w:ilvl w:val="1"/>
          <w:numId w:val="5"/>
        </w:numPr>
        <w:ind w:leftChars="0"/>
        <w:rPr>
          <w:rFonts w:ascii="標楷體" w:eastAsia="標楷體" w:hAnsi="標楷體"/>
          <w:szCs w:val="24"/>
        </w:rPr>
      </w:pPr>
      <w:r w:rsidRPr="00C0398F">
        <w:rPr>
          <w:rFonts w:ascii="標楷體" w:eastAsia="標楷體" w:hAnsi="標楷體" w:hint="eastAsia"/>
          <w:szCs w:val="24"/>
        </w:rPr>
        <w:t>申報生效後至104年8月14日止:發行人於申報生效次月10日前(按月申報)，每月應針對未完成轉換計畫工作項目第1~5及第8項者，將轉換計畫執行情形函報本中心。</w:t>
      </w:r>
    </w:p>
    <w:p w:rsidR="008C3B49" w:rsidRPr="008C3B49" w:rsidRDefault="008C3B49" w:rsidP="008C3B49">
      <w:pPr>
        <w:ind w:left="480"/>
        <w:rPr>
          <w:rFonts w:ascii="標楷體" w:eastAsia="標楷體" w:hAnsi="標楷體"/>
          <w:szCs w:val="24"/>
          <w:highlight w:val="yellow"/>
        </w:rPr>
      </w:pPr>
      <w:r w:rsidRPr="008C3B49">
        <w:rPr>
          <w:rFonts w:ascii="標楷體" w:eastAsia="標楷體" w:hAnsi="標楷體" w:hint="eastAsia"/>
          <w:szCs w:val="24"/>
          <w:highlight w:val="yellow"/>
        </w:rPr>
        <w:t>(注意事項)</w:t>
      </w:r>
    </w:p>
    <w:p w:rsidR="008C3B49" w:rsidRPr="008C3B49" w:rsidRDefault="008C3B49" w:rsidP="008C3B49">
      <w:pPr>
        <w:ind w:left="480"/>
        <w:rPr>
          <w:rFonts w:ascii="標楷體" w:eastAsia="標楷體" w:hAnsi="標楷體"/>
          <w:szCs w:val="24"/>
          <w:highlight w:val="yellow"/>
        </w:rPr>
      </w:pPr>
      <w:r w:rsidRPr="008C3B49">
        <w:rPr>
          <w:rFonts w:ascii="標楷體" w:eastAsia="標楷體" w:hAnsi="標楷體" w:hint="eastAsia"/>
          <w:szCs w:val="24"/>
          <w:highlight w:val="yellow"/>
        </w:rPr>
        <w:t>有關</w:t>
      </w:r>
      <w:r w:rsidR="00700E62" w:rsidRPr="00700E62">
        <w:rPr>
          <w:rFonts w:ascii="標楷體" w:eastAsia="標楷體" w:hAnsi="標楷體" w:hint="eastAsia"/>
          <w:szCs w:val="24"/>
          <w:highlight w:val="yellow"/>
        </w:rPr>
        <w:t>首次辦理股票公開發行</w:t>
      </w:r>
      <w:r w:rsidRPr="008C3B49">
        <w:rPr>
          <w:rFonts w:ascii="標楷體" w:eastAsia="標楷體" w:hAnsi="標楷體" w:hint="eastAsia"/>
          <w:szCs w:val="24"/>
          <w:highlight w:val="yellow"/>
        </w:rPr>
        <w:t>案件應檢送之</w:t>
      </w:r>
      <w:r w:rsidRPr="008C3B49">
        <w:rPr>
          <w:rFonts w:ascii="標楷體" w:eastAsia="標楷體" w:hAnsi="標楷體" w:hint="eastAsia"/>
          <w:b/>
          <w:bCs/>
          <w:color w:val="FF0000"/>
          <w:szCs w:val="24"/>
          <w:highlight w:val="yellow"/>
        </w:rPr>
        <w:t>三年兩本財報</w:t>
      </w:r>
      <w:r w:rsidRPr="008C3B49">
        <w:rPr>
          <w:rFonts w:ascii="標楷體" w:eastAsia="標楷體" w:hAnsi="標楷體" w:hint="eastAsia"/>
          <w:szCs w:val="24"/>
          <w:highlight w:val="yellow"/>
        </w:rPr>
        <w:t>部分</w:t>
      </w:r>
    </w:p>
    <w:p w:rsidR="008C3B49" w:rsidRPr="008C3B49" w:rsidRDefault="008C3B49" w:rsidP="008C3B49">
      <w:pPr>
        <w:ind w:left="480"/>
        <w:rPr>
          <w:rFonts w:ascii="標楷體" w:eastAsia="標楷體" w:hAnsi="標楷體"/>
          <w:szCs w:val="24"/>
          <w:highlight w:val="yellow"/>
        </w:rPr>
      </w:pPr>
      <w:r w:rsidRPr="008C3B49">
        <w:rPr>
          <w:rFonts w:ascii="MS Mincho" w:eastAsia="MS Mincho" w:hAnsi="MS Mincho" w:cs="MS Mincho" w:hint="eastAsia"/>
          <w:szCs w:val="24"/>
          <w:highlight w:val="yellow"/>
        </w:rPr>
        <w:t>➯</w:t>
      </w:r>
      <w:r w:rsidRPr="008C3B49">
        <w:rPr>
          <w:rFonts w:ascii="標楷體" w:eastAsia="標楷體" w:hAnsi="標楷體" w:hint="eastAsia"/>
          <w:b/>
          <w:bCs/>
          <w:color w:val="FF0000"/>
          <w:szCs w:val="24"/>
          <w:highlight w:val="yellow"/>
        </w:rPr>
        <w:t>最近一本</w:t>
      </w:r>
      <w:r w:rsidRPr="008C3B49">
        <w:rPr>
          <w:rFonts w:ascii="標楷體" w:eastAsia="標楷體" w:hAnsi="標楷體" w:hint="eastAsia"/>
          <w:color w:val="FF0000"/>
          <w:szCs w:val="24"/>
          <w:highlight w:val="yellow"/>
        </w:rPr>
        <w:t>財報「</w:t>
      </w:r>
      <w:r w:rsidRPr="008C3B49">
        <w:rPr>
          <w:rFonts w:ascii="標楷體" w:eastAsia="標楷體" w:hAnsi="標楷體" w:hint="eastAsia"/>
          <w:b/>
          <w:bCs/>
          <w:color w:val="FF0000"/>
          <w:szCs w:val="24"/>
          <w:highlight w:val="yellow"/>
        </w:rPr>
        <w:t>應</w:t>
      </w:r>
      <w:r w:rsidRPr="008C3B49">
        <w:rPr>
          <w:rFonts w:ascii="標楷體" w:eastAsia="標楷體" w:hAnsi="標楷體" w:hint="eastAsia"/>
          <w:color w:val="FF0000"/>
          <w:szCs w:val="24"/>
          <w:highlight w:val="yellow"/>
        </w:rPr>
        <w:t>」</w:t>
      </w:r>
      <w:r w:rsidRPr="008C3B49">
        <w:rPr>
          <w:rFonts w:ascii="標楷體" w:eastAsia="標楷體" w:hAnsi="標楷體" w:hint="eastAsia"/>
          <w:b/>
          <w:bCs/>
          <w:color w:val="FF0000"/>
          <w:szCs w:val="24"/>
          <w:highlight w:val="yellow"/>
        </w:rPr>
        <w:t>依「證券發行人財務報告編製準則」規定編製</w:t>
      </w:r>
      <w:r w:rsidRPr="008C3B49">
        <w:rPr>
          <w:rFonts w:ascii="標楷體" w:eastAsia="標楷體" w:hAnsi="標楷體" w:hint="eastAsia"/>
          <w:szCs w:val="24"/>
          <w:highlight w:val="yellow"/>
        </w:rPr>
        <w:t>;</w:t>
      </w:r>
    </w:p>
    <w:p w:rsidR="008C3B49" w:rsidRPr="008C3B49" w:rsidRDefault="008C3B49" w:rsidP="008C3B49">
      <w:pPr>
        <w:ind w:left="480"/>
        <w:rPr>
          <w:rFonts w:ascii="標楷體" w:eastAsia="標楷體" w:hAnsi="標楷體"/>
          <w:szCs w:val="24"/>
        </w:rPr>
      </w:pPr>
      <w:r w:rsidRPr="008C3B49">
        <w:rPr>
          <w:rFonts w:ascii="MS Mincho" w:eastAsia="MS Mincho" w:hAnsi="MS Mincho" w:cs="MS Mincho" w:hint="eastAsia"/>
          <w:szCs w:val="24"/>
          <w:highlight w:val="yellow"/>
        </w:rPr>
        <w:t>➯</w:t>
      </w:r>
      <w:r w:rsidRPr="008C3B49">
        <w:rPr>
          <w:rFonts w:ascii="標楷體" w:eastAsia="標楷體" w:hAnsi="標楷體" w:hint="eastAsia"/>
          <w:b/>
          <w:bCs/>
          <w:szCs w:val="24"/>
          <w:highlight w:val="yellow"/>
        </w:rPr>
        <w:t>前一本</w:t>
      </w:r>
      <w:r w:rsidRPr="008C3B49">
        <w:rPr>
          <w:rFonts w:ascii="標楷體" w:eastAsia="標楷體" w:hAnsi="標楷體" w:hint="eastAsia"/>
          <w:bCs/>
          <w:szCs w:val="24"/>
          <w:highlight w:val="yellow"/>
        </w:rPr>
        <w:t>財報</w:t>
      </w:r>
      <w:r w:rsidRPr="008C3B49">
        <w:rPr>
          <w:rFonts w:ascii="標楷體" w:eastAsia="標楷體" w:hAnsi="標楷體" w:hint="eastAsia"/>
          <w:szCs w:val="24"/>
          <w:highlight w:val="yellow"/>
        </w:rPr>
        <w:t>則「</w:t>
      </w:r>
      <w:r w:rsidR="007D4C4D">
        <w:rPr>
          <w:rFonts w:ascii="標楷體" w:eastAsia="標楷體" w:hAnsi="標楷體" w:hint="eastAsia"/>
          <w:szCs w:val="24"/>
          <w:highlight w:val="yellow"/>
        </w:rPr>
        <w:t>建議</w:t>
      </w:r>
      <w:bookmarkStart w:id="0" w:name="_GoBack"/>
      <w:bookmarkEnd w:id="0"/>
      <w:r w:rsidRPr="008C3B49">
        <w:rPr>
          <w:rFonts w:ascii="標楷體" w:eastAsia="標楷體" w:hAnsi="標楷體" w:hint="eastAsia"/>
          <w:szCs w:val="24"/>
          <w:highlight w:val="yellow"/>
        </w:rPr>
        <w:t>」依「證券發行人財務報告編製準則」，惟若該本財報未依「證券發行人財務報告編製準則」者，</w:t>
      </w:r>
      <w:r w:rsidRPr="008C3B49">
        <w:rPr>
          <w:rFonts w:ascii="標楷體" w:eastAsia="標楷體" w:hAnsi="標楷體" w:hint="eastAsia"/>
          <w:color w:val="FF0000"/>
          <w:szCs w:val="24"/>
          <w:highlight w:val="yellow"/>
        </w:rPr>
        <w:t>應於公開說明書有引用到該本財報資訊的相關處附註揭露係依據「商業會計法」而非「證券發行人財務報告編製準則」編製</w:t>
      </w:r>
      <w:r w:rsidRPr="008C3B49">
        <w:rPr>
          <w:rFonts w:ascii="標楷體" w:eastAsia="標楷體" w:hAnsi="標楷體" w:hint="eastAsia"/>
          <w:szCs w:val="24"/>
          <w:highlight w:val="yellow"/>
        </w:rPr>
        <w:t>。</w:t>
      </w:r>
    </w:p>
    <w:sectPr w:rsidR="008C3B49" w:rsidRPr="008C3B49" w:rsidSect="008C3B49">
      <w:pgSz w:w="11906" w:h="16838"/>
      <w:pgMar w:top="1276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209" w:rsidRDefault="00BE3209" w:rsidP="00E21487">
      <w:r>
        <w:separator/>
      </w:r>
    </w:p>
  </w:endnote>
  <w:endnote w:type="continuationSeparator" w:id="0">
    <w:p w:rsidR="00BE3209" w:rsidRDefault="00BE3209" w:rsidP="00E21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209" w:rsidRDefault="00BE3209" w:rsidP="00E21487">
      <w:r>
        <w:separator/>
      </w:r>
    </w:p>
  </w:footnote>
  <w:footnote w:type="continuationSeparator" w:id="0">
    <w:p w:rsidR="00BE3209" w:rsidRDefault="00BE3209" w:rsidP="00E21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1151"/>
    <w:multiLevelType w:val="hybridMultilevel"/>
    <w:tmpl w:val="55B22806"/>
    <w:lvl w:ilvl="0" w:tplc="EAA671F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EAA671F6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D0E21D6"/>
    <w:multiLevelType w:val="hybridMultilevel"/>
    <w:tmpl w:val="F68E431C"/>
    <w:lvl w:ilvl="0" w:tplc="EAA671F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ED544D44">
      <w:start w:val="1"/>
      <w:numFmt w:val="decimal"/>
      <w:lvlText w:val="%2."/>
      <w:lvlJc w:val="left"/>
      <w:pPr>
        <w:ind w:left="960" w:hanging="480"/>
      </w:pPr>
      <w:rPr>
        <w:rFonts w:hint="default"/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08D5957"/>
    <w:multiLevelType w:val="hybridMultilevel"/>
    <w:tmpl w:val="50E0FA00"/>
    <w:lvl w:ilvl="0" w:tplc="89D8A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7229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38A0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EE0C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3E83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6EA8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2898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56E3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E647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6532C9"/>
    <w:multiLevelType w:val="hybridMultilevel"/>
    <w:tmpl w:val="F35A6F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1AD316E"/>
    <w:multiLevelType w:val="hybridMultilevel"/>
    <w:tmpl w:val="F38620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B54"/>
    <w:rsid w:val="000C695C"/>
    <w:rsid w:val="000F6EF7"/>
    <w:rsid w:val="0018383D"/>
    <w:rsid w:val="00192B27"/>
    <w:rsid w:val="001C4C66"/>
    <w:rsid w:val="00273AB3"/>
    <w:rsid w:val="0033184E"/>
    <w:rsid w:val="003C2E53"/>
    <w:rsid w:val="00700E62"/>
    <w:rsid w:val="00761B0F"/>
    <w:rsid w:val="00781E6B"/>
    <w:rsid w:val="007D4C4D"/>
    <w:rsid w:val="008B3004"/>
    <w:rsid w:val="008B70F4"/>
    <w:rsid w:val="008C3B49"/>
    <w:rsid w:val="00922D35"/>
    <w:rsid w:val="00B36B54"/>
    <w:rsid w:val="00B525B9"/>
    <w:rsid w:val="00B730A7"/>
    <w:rsid w:val="00BE3209"/>
    <w:rsid w:val="00C0398F"/>
    <w:rsid w:val="00D2149B"/>
    <w:rsid w:val="00DB7F93"/>
    <w:rsid w:val="00E21487"/>
    <w:rsid w:val="00E66346"/>
    <w:rsid w:val="00EF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03C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1C4C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4">
    <w:name w:val="Table Grid"/>
    <w:basedOn w:val="a1"/>
    <w:uiPriority w:val="59"/>
    <w:rsid w:val="001C4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214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2148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214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21487"/>
    <w:rPr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0F6EF7"/>
    <w:rPr>
      <w:color w:val="1C411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03C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1C4C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4">
    <w:name w:val="Table Grid"/>
    <w:basedOn w:val="a1"/>
    <w:uiPriority w:val="59"/>
    <w:rsid w:val="001C4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214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2148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214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21487"/>
    <w:rPr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0F6EF7"/>
    <w:rPr>
      <w:color w:val="1C41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20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24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47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law.com.tw/Scripts/NewsDetail.asp?no=G010002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wse.com.tw/ch/listed/IFRS/newsLaws.php?type=law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law.com.tw/Scripts/NewsDetail.asp?no=G010002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吳郁馨</dc:creator>
  <cp:lastModifiedBy>吳郁馨</cp:lastModifiedBy>
  <cp:revision>4</cp:revision>
  <cp:lastPrinted>2015-04-13T07:26:00Z</cp:lastPrinted>
  <dcterms:created xsi:type="dcterms:W3CDTF">2015-04-13T07:49:00Z</dcterms:created>
  <dcterms:modified xsi:type="dcterms:W3CDTF">2015-04-14T02:56:00Z</dcterms:modified>
</cp:coreProperties>
</file>