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BD" w:rsidRPr="00C32AD9" w:rsidRDefault="000845BD" w:rsidP="000845BD">
      <w:pPr>
        <w:spacing w:line="440" w:lineRule="exact"/>
        <w:jc w:val="center"/>
        <w:rPr>
          <w:rFonts w:ascii="標楷體" w:eastAsia="標楷體" w:hAnsi="標楷體"/>
          <w:b/>
          <w:sz w:val="28"/>
          <w:szCs w:val="28"/>
        </w:rPr>
      </w:pPr>
      <w:r w:rsidRPr="00C32AD9">
        <w:rPr>
          <w:rFonts w:ascii="標楷體" w:eastAsia="標楷體" w:hAnsi="標楷體" w:hint="eastAsia"/>
          <w:b/>
          <w:sz w:val="28"/>
          <w:szCs w:val="28"/>
        </w:rPr>
        <w:t>財團法人中華民國證券櫃檯買賣中心</w:t>
      </w:r>
    </w:p>
    <w:p w:rsidR="000845BD" w:rsidRDefault="000845BD" w:rsidP="000845BD">
      <w:pPr>
        <w:spacing w:line="440" w:lineRule="exact"/>
        <w:jc w:val="center"/>
        <w:rPr>
          <w:rFonts w:ascii="標楷體" w:eastAsia="標楷體" w:hAnsi="標楷體"/>
          <w:b/>
          <w:sz w:val="28"/>
          <w:szCs w:val="28"/>
        </w:rPr>
      </w:pPr>
      <w:bookmarkStart w:id="0" w:name="_GoBack"/>
      <w:r w:rsidRPr="000845BD">
        <w:rPr>
          <w:rFonts w:ascii="標楷體" w:eastAsia="標楷體" w:hAnsi="標楷體" w:hint="eastAsia"/>
          <w:b/>
          <w:sz w:val="28"/>
          <w:szCs w:val="28"/>
        </w:rPr>
        <w:t>辦理上櫃證券標購辦法第十四條</w:t>
      </w:r>
      <w:r w:rsidRPr="00F66537">
        <w:rPr>
          <w:rFonts w:ascii="標楷體" w:eastAsia="標楷體" w:hAnsi="標楷體" w:hint="eastAsia"/>
          <w:b/>
          <w:sz w:val="28"/>
          <w:szCs w:val="28"/>
        </w:rPr>
        <w:t>修正條文對照表</w:t>
      </w:r>
    </w:p>
    <w:bookmarkEnd w:id="0"/>
    <w:p w:rsidR="000845BD" w:rsidRPr="000845BD" w:rsidRDefault="000845BD" w:rsidP="000845BD">
      <w:pPr>
        <w:spacing w:line="440" w:lineRule="exact"/>
        <w:jc w:val="center"/>
        <w:rPr>
          <w:rFonts w:ascii="標楷體" w:eastAsia="標楷體" w:hAnsi="標楷體"/>
          <w:b/>
          <w:sz w:val="28"/>
          <w:szCs w:val="28"/>
        </w:rPr>
      </w:pPr>
    </w:p>
    <w:tbl>
      <w:tblPr>
        <w:tblStyle w:val="a3"/>
        <w:tblW w:w="0" w:type="auto"/>
        <w:tblLook w:val="04A0" w:firstRow="1" w:lastRow="0" w:firstColumn="1" w:lastColumn="0" w:noHBand="0" w:noVBand="1"/>
      </w:tblPr>
      <w:tblGrid>
        <w:gridCol w:w="2787"/>
        <w:gridCol w:w="2787"/>
        <w:gridCol w:w="2788"/>
      </w:tblGrid>
      <w:tr w:rsidR="000845BD" w:rsidRPr="000B2FA6" w:rsidTr="00F31603">
        <w:trPr>
          <w:tblHeader/>
        </w:trPr>
        <w:tc>
          <w:tcPr>
            <w:tcW w:w="2787" w:type="dxa"/>
          </w:tcPr>
          <w:p w:rsidR="000845BD" w:rsidRPr="000B2FA6" w:rsidRDefault="000845BD" w:rsidP="00F31603">
            <w:pPr>
              <w:jc w:val="center"/>
              <w:rPr>
                <w:rFonts w:ascii="標楷體" w:eastAsia="標楷體" w:hAnsi="標楷體"/>
                <w:szCs w:val="24"/>
              </w:rPr>
            </w:pPr>
            <w:r w:rsidRPr="000B2FA6">
              <w:rPr>
                <w:rFonts w:ascii="標楷體" w:eastAsia="標楷體" w:hAnsi="標楷體" w:hint="eastAsia"/>
                <w:szCs w:val="24"/>
              </w:rPr>
              <w:t>修正條文</w:t>
            </w:r>
          </w:p>
        </w:tc>
        <w:tc>
          <w:tcPr>
            <w:tcW w:w="2787" w:type="dxa"/>
          </w:tcPr>
          <w:p w:rsidR="000845BD" w:rsidRPr="000B2FA6" w:rsidRDefault="000845BD" w:rsidP="00F31603">
            <w:pPr>
              <w:jc w:val="center"/>
              <w:rPr>
                <w:rFonts w:ascii="標楷體" w:eastAsia="標楷體" w:hAnsi="標楷體"/>
                <w:szCs w:val="24"/>
              </w:rPr>
            </w:pPr>
            <w:r w:rsidRPr="000B2FA6">
              <w:rPr>
                <w:rFonts w:ascii="標楷體" w:eastAsia="標楷體" w:hAnsi="標楷體" w:hint="eastAsia"/>
                <w:szCs w:val="24"/>
              </w:rPr>
              <w:t>現行條文</w:t>
            </w:r>
          </w:p>
        </w:tc>
        <w:tc>
          <w:tcPr>
            <w:tcW w:w="2788" w:type="dxa"/>
          </w:tcPr>
          <w:p w:rsidR="000845BD" w:rsidRPr="000B2FA6" w:rsidRDefault="000845BD" w:rsidP="00F31603">
            <w:pPr>
              <w:jc w:val="center"/>
              <w:rPr>
                <w:rFonts w:ascii="標楷體" w:eastAsia="標楷體" w:hAnsi="標楷體"/>
                <w:szCs w:val="24"/>
              </w:rPr>
            </w:pPr>
            <w:r w:rsidRPr="000B2FA6">
              <w:rPr>
                <w:rFonts w:ascii="標楷體" w:eastAsia="標楷體" w:hAnsi="標楷體" w:hint="eastAsia"/>
                <w:szCs w:val="24"/>
              </w:rPr>
              <w:t>說明</w:t>
            </w:r>
          </w:p>
        </w:tc>
      </w:tr>
      <w:tr w:rsidR="004C7556" w:rsidRPr="00B4362B" w:rsidTr="00F31603">
        <w:tc>
          <w:tcPr>
            <w:tcW w:w="2787" w:type="dxa"/>
          </w:tcPr>
          <w:p w:rsidR="004C7556" w:rsidRPr="000845BD" w:rsidRDefault="004C7556" w:rsidP="00C332A1">
            <w:pPr>
              <w:pStyle w:val="HTML"/>
              <w:spacing w:line="440" w:lineRule="exact"/>
              <w:jc w:val="both"/>
              <w:rPr>
                <w:rFonts w:ascii="標楷體" w:eastAsia="標楷體" w:hAnsi="標楷體"/>
                <w:color w:val="auto"/>
              </w:rPr>
            </w:pPr>
            <w:r w:rsidRPr="000845BD">
              <w:rPr>
                <w:rFonts w:ascii="標楷體" w:eastAsia="標楷體" w:hAnsi="標楷體" w:hint="eastAsia"/>
                <w:color w:val="auto"/>
              </w:rPr>
              <w:t xml:space="preserve">第十四條  </w:t>
            </w:r>
          </w:p>
          <w:p w:rsidR="004C7556" w:rsidRPr="000845BD" w:rsidRDefault="004C7556" w:rsidP="00C332A1">
            <w:pPr>
              <w:pStyle w:val="HTML"/>
              <w:spacing w:line="440" w:lineRule="exact"/>
              <w:ind w:firstLineChars="200" w:firstLine="480"/>
              <w:jc w:val="both"/>
              <w:rPr>
                <w:rFonts w:ascii="標楷體" w:eastAsia="標楷體" w:hAnsi="標楷體"/>
                <w:color w:val="auto"/>
              </w:rPr>
            </w:pPr>
            <w:r w:rsidRPr="000845BD">
              <w:rPr>
                <w:rFonts w:ascii="標楷體" w:eastAsia="標楷體" w:hAnsi="標楷體" w:hint="eastAsia"/>
                <w:color w:val="auto"/>
              </w:rPr>
              <w:t>有價證券之標購單價，以標購申請日當日該種有價證券收盤價格加計百分之</w:t>
            </w:r>
            <w:r w:rsidRPr="004C7556">
              <w:rPr>
                <w:rFonts w:ascii="標楷體" w:eastAsia="標楷體" w:hAnsi="標楷體" w:hint="eastAsia"/>
                <w:color w:val="auto"/>
                <w:u w:val="single"/>
              </w:rPr>
              <w:t>十</w:t>
            </w:r>
            <w:r w:rsidRPr="000845BD">
              <w:rPr>
                <w:rFonts w:ascii="標楷體" w:eastAsia="標楷體" w:hAnsi="標楷體" w:hint="eastAsia"/>
                <w:color w:val="auto"/>
              </w:rPr>
              <w:t>至百分</w:t>
            </w:r>
            <w:r w:rsidRPr="004C7556">
              <w:rPr>
                <w:rFonts w:ascii="標楷體" w:eastAsia="標楷體" w:hAnsi="標楷體" w:hint="eastAsia"/>
                <w:color w:val="auto"/>
                <w:u w:val="single"/>
              </w:rPr>
              <w:t>二十</w:t>
            </w:r>
            <w:r w:rsidRPr="000845BD">
              <w:rPr>
                <w:rFonts w:ascii="標楷體" w:eastAsia="標楷體" w:hAnsi="標楷體" w:hint="eastAsia"/>
                <w:color w:val="auto"/>
              </w:rPr>
              <w:t>為限；</w:t>
            </w:r>
            <w:proofErr w:type="gramStart"/>
            <w:r w:rsidRPr="000845BD">
              <w:rPr>
                <w:rFonts w:ascii="標楷體" w:eastAsia="標楷體" w:hAnsi="標楷體" w:hint="eastAsia"/>
                <w:color w:val="auto"/>
              </w:rPr>
              <w:t>並按標購</w:t>
            </w:r>
            <w:proofErr w:type="gramEnd"/>
            <w:r w:rsidRPr="000845BD">
              <w:rPr>
                <w:rFonts w:ascii="標楷體" w:eastAsia="標楷體" w:hAnsi="標楷體" w:hint="eastAsia"/>
                <w:color w:val="auto"/>
              </w:rPr>
              <w:t>申請</w:t>
            </w:r>
            <w:proofErr w:type="gramStart"/>
            <w:r w:rsidRPr="000845BD">
              <w:rPr>
                <w:rFonts w:ascii="標楷體" w:eastAsia="標楷體" w:hAnsi="標楷體" w:hint="eastAsia"/>
                <w:color w:val="auto"/>
              </w:rPr>
              <w:t>日競賣</w:t>
            </w:r>
            <w:proofErr w:type="gramEnd"/>
            <w:r w:rsidRPr="000845BD">
              <w:rPr>
                <w:rFonts w:ascii="標楷體" w:eastAsia="標楷體" w:hAnsi="標楷體" w:hint="eastAsia"/>
                <w:color w:val="auto"/>
              </w:rPr>
              <w:t>之單價，申報賣價較低者優先成交，如申報之賣價相同，依其輸入時間先後順序成交。</w:t>
            </w:r>
            <w:proofErr w:type="gramStart"/>
            <w:r w:rsidRPr="000845BD">
              <w:rPr>
                <w:rFonts w:ascii="標楷體" w:eastAsia="標楷體" w:hAnsi="標楷體" w:hint="eastAsia"/>
                <w:color w:val="auto"/>
              </w:rPr>
              <w:t>遇標購</w:t>
            </w:r>
            <w:proofErr w:type="gramEnd"/>
            <w:r w:rsidRPr="000845BD">
              <w:rPr>
                <w:rFonts w:ascii="標楷體" w:eastAsia="標楷體" w:hAnsi="標楷體" w:hint="eastAsia"/>
                <w:color w:val="auto"/>
              </w:rPr>
              <w:t>證券當日無收盤價格者，標購單價</w:t>
            </w:r>
            <w:proofErr w:type="gramStart"/>
            <w:r w:rsidRPr="000845BD">
              <w:rPr>
                <w:rFonts w:ascii="標楷體" w:eastAsia="標楷體" w:hAnsi="標楷體" w:hint="eastAsia"/>
                <w:color w:val="auto"/>
              </w:rPr>
              <w:t>準</w:t>
            </w:r>
            <w:proofErr w:type="gramEnd"/>
            <w:r w:rsidRPr="000845BD">
              <w:rPr>
                <w:rFonts w:ascii="標楷體" w:eastAsia="標楷體" w:hAnsi="標楷體" w:hint="eastAsia"/>
                <w:color w:val="auto"/>
              </w:rPr>
              <w:t>用第二條第二項第四款有關當日無收盤價格時所決定之價格加計百分之</w:t>
            </w:r>
            <w:r w:rsidRPr="004C7556">
              <w:rPr>
                <w:rFonts w:ascii="標楷體" w:eastAsia="標楷體" w:hAnsi="標楷體" w:hint="eastAsia"/>
                <w:color w:val="auto"/>
                <w:u w:val="single"/>
              </w:rPr>
              <w:t>十</w:t>
            </w:r>
            <w:r w:rsidRPr="000845BD">
              <w:rPr>
                <w:rFonts w:ascii="標楷體" w:eastAsia="標楷體" w:hAnsi="標楷體" w:hint="eastAsia"/>
                <w:color w:val="auto"/>
              </w:rPr>
              <w:t>至百分</w:t>
            </w:r>
            <w:r w:rsidRPr="004C7556">
              <w:rPr>
                <w:rFonts w:ascii="標楷體" w:eastAsia="標楷體" w:hAnsi="標楷體" w:hint="eastAsia"/>
                <w:color w:val="auto"/>
                <w:u w:val="single"/>
              </w:rPr>
              <w:t>二十</w:t>
            </w:r>
            <w:r w:rsidRPr="000845BD">
              <w:rPr>
                <w:rFonts w:ascii="標楷體" w:eastAsia="標楷體" w:hAnsi="標楷體" w:hint="eastAsia"/>
                <w:color w:val="auto"/>
              </w:rPr>
              <w:t>為限。</w:t>
            </w:r>
          </w:p>
          <w:p w:rsidR="004C7556" w:rsidRPr="000845BD" w:rsidRDefault="004C7556" w:rsidP="00C332A1">
            <w:pPr>
              <w:pStyle w:val="HTML"/>
              <w:spacing w:line="440" w:lineRule="exact"/>
              <w:ind w:firstLineChars="200" w:firstLine="480"/>
              <w:jc w:val="both"/>
              <w:rPr>
                <w:rFonts w:ascii="標楷體" w:eastAsia="標楷體" w:hAnsi="標楷體"/>
                <w:color w:val="auto"/>
              </w:rPr>
            </w:pPr>
          </w:p>
        </w:tc>
        <w:tc>
          <w:tcPr>
            <w:tcW w:w="2787" w:type="dxa"/>
          </w:tcPr>
          <w:p w:rsidR="004C7556" w:rsidRPr="000845BD" w:rsidRDefault="004C7556" w:rsidP="00C332A1">
            <w:pPr>
              <w:pStyle w:val="HTML"/>
              <w:spacing w:line="440" w:lineRule="exact"/>
              <w:jc w:val="both"/>
              <w:rPr>
                <w:rFonts w:ascii="標楷體" w:eastAsia="標楷體" w:hAnsi="標楷體"/>
                <w:color w:val="auto"/>
              </w:rPr>
            </w:pPr>
            <w:r w:rsidRPr="000845BD">
              <w:rPr>
                <w:rFonts w:ascii="標楷體" w:eastAsia="標楷體" w:hAnsi="標楷體" w:hint="eastAsia"/>
                <w:color w:val="auto"/>
              </w:rPr>
              <w:t xml:space="preserve">第十四條  </w:t>
            </w:r>
          </w:p>
          <w:p w:rsidR="004C7556" w:rsidRPr="000845BD" w:rsidRDefault="004C7556" w:rsidP="00C332A1">
            <w:pPr>
              <w:pStyle w:val="HTML"/>
              <w:spacing w:line="440" w:lineRule="exact"/>
              <w:ind w:firstLineChars="200" w:firstLine="480"/>
              <w:jc w:val="both"/>
              <w:rPr>
                <w:rFonts w:ascii="標楷體" w:eastAsia="標楷體" w:hAnsi="標楷體"/>
                <w:color w:val="auto"/>
              </w:rPr>
            </w:pPr>
            <w:r w:rsidRPr="000845BD">
              <w:rPr>
                <w:rFonts w:ascii="標楷體" w:eastAsia="標楷體" w:hAnsi="標楷體" w:hint="eastAsia"/>
                <w:color w:val="auto"/>
              </w:rPr>
              <w:t>有價</w:t>
            </w:r>
            <w:r>
              <w:rPr>
                <w:rFonts w:ascii="標楷體" w:eastAsia="標楷體" w:hAnsi="標楷體" w:hint="eastAsia"/>
                <w:color w:val="auto"/>
              </w:rPr>
              <w:t>證券之標購單價，以標購申請日當日該種有價證券收盤價格加計百分之七</w:t>
            </w:r>
            <w:r w:rsidRPr="000845BD">
              <w:rPr>
                <w:rFonts w:ascii="標楷體" w:eastAsia="標楷體" w:hAnsi="標楷體" w:hint="eastAsia"/>
                <w:color w:val="auto"/>
              </w:rPr>
              <w:t>至百分十</w:t>
            </w:r>
            <w:r>
              <w:rPr>
                <w:rFonts w:ascii="標楷體" w:eastAsia="標楷體" w:hAnsi="標楷體" w:hint="eastAsia"/>
                <w:color w:val="auto"/>
              </w:rPr>
              <w:t>五</w:t>
            </w:r>
            <w:r w:rsidRPr="000845BD">
              <w:rPr>
                <w:rFonts w:ascii="標楷體" w:eastAsia="標楷體" w:hAnsi="標楷體" w:hint="eastAsia"/>
                <w:color w:val="auto"/>
              </w:rPr>
              <w:t>為限；</w:t>
            </w:r>
            <w:proofErr w:type="gramStart"/>
            <w:r w:rsidRPr="000845BD">
              <w:rPr>
                <w:rFonts w:ascii="標楷體" w:eastAsia="標楷體" w:hAnsi="標楷體" w:hint="eastAsia"/>
                <w:color w:val="auto"/>
              </w:rPr>
              <w:t>並按標購</w:t>
            </w:r>
            <w:proofErr w:type="gramEnd"/>
            <w:r w:rsidRPr="000845BD">
              <w:rPr>
                <w:rFonts w:ascii="標楷體" w:eastAsia="標楷體" w:hAnsi="標楷體" w:hint="eastAsia"/>
                <w:color w:val="auto"/>
              </w:rPr>
              <w:t>申請</w:t>
            </w:r>
            <w:proofErr w:type="gramStart"/>
            <w:r w:rsidRPr="000845BD">
              <w:rPr>
                <w:rFonts w:ascii="標楷體" w:eastAsia="標楷體" w:hAnsi="標楷體" w:hint="eastAsia"/>
                <w:color w:val="auto"/>
              </w:rPr>
              <w:t>日競賣</w:t>
            </w:r>
            <w:proofErr w:type="gramEnd"/>
            <w:r w:rsidRPr="000845BD">
              <w:rPr>
                <w:rFonts w:ascii="標楷體" w:eastAsia="標楷體" w:hAnsi="標楷體" w:hint="eastAsia"/>
                <w:color w:val="auto"/>
              </w:rPr>
              <w:t>之單價，申報賣價較低者優先成交，如申報之賣價相同，依其輸入時間先後順序成交。</w:t>
            </w:r>
            <w:proofErr w:type="gramStart"/>
            <w:r w:rsidRPr="000845BD">
              <w:rPr>
                <w:rFonts w:ascii="標楷體" w:eastAsia="標楷體" w:hAnsi="標楷體" w:hint="eastAsia"/>
                <w:color w:val="auto"/>
              </w:rPr>
              <w:t>遇標購</w:t>
            </w:r>
            <w:proofErr w:type="gramEnd"/>
            <w:r w:rsidRPr="000845BD">
              <w:rPr>
                <w:rFonts w:ascii="標楷體" w:eastAsia="標楷體" w:hAnsi="標楷體" w:hint="eastAsia"/>
                <w:color w:val="auto"/>
              </w:rPr>
              <w:t>證券當日無收盤價格者，標購單價</w:t>
            </w:r>
            <w:proofErr w:type="gramStart"/>
            <w:r w:rsidRPr="000845BD">
              <w:rPr>
                <w:rFonts w:ascii="標楷體" w:eastAsia="標楷體" w:hAnsi="標楷體" w:hint="eastAsia"/>
                <w:color w:val="auto"/>
              </w:rPr>
              <w:t>準</w:t>
            </w:r>
            <w:proofErr w:type="gramEnd"/>
            <w:r w:rsidRPr="000845BD">
              <w:rPr>
                <w:rFonts w:ascii="標楷體" w:eastAsia="標楷體" w:hAnsi="標楷體" w:hint="eastAsia"/>
                <w:color w:val="auto"/>
              </w:rPr>
              <w:t>用第二條第二項第四款有關當日無收盤價格時所決定之價格加計百分之</w:t>
            </w:r>
            <w:r>
              <w:rPr>
                <w:rFonts w:ascii="標楷體" w:eastAsia="標楷體" w:hAnsi="標楷體" w:hint="eastAsia"/>
                <w:color w:val="auto"/>
              </w:rPr>
              <w:t>七</w:t>
            </w:r>
            <w:r w:rsidRPr="000845BD">
              <w:rPr>
                <w:rFonts w:ascii="標楷體" w:eastAsia="標楷體" w:hAnsi="標楷體" w:hint="eastAsia"/>
                <w:color w:val="auto"/>
              </w:rPr>
              <w:t>至百分十</w:t>
            </w:r>
            <w:r>
              <w:rPr>
                <w:rFonts w:ascii="標楷體" w:eastAsia="標楷體" w:hAnsi="標楷體" w:hint="eastAsia"/>
                <w:color w:val="auto"/>
              </w:rPr>
              <w:t>五</w:t>
            </w:r>
            <w:r w:rsidRPr="000845BD">
              <w:rPr>
                <w:rFonts w:ascii="標楷體" w:eastAsia="標楷體" w:hAnsi="標楷體" w:hint="eastAsia"/>
                <w:color w:val="auto"/>
              </w:rPr>
              <w:t>為限。</w:t>
            </w:r>
          </w:p>
          <w:p w:rsidR="004C7556" w:rsidRPr="000845BD" w:rsidRDefault="004C7556" w:rsidP="00C332A1">
            <w:pPr>
              <w:pStyle w:val="HTML"/>
              <w:spacing w:line="440" w:lineRule="exact"/>
              <w:ind w:firstLineChars="200" w:firstLine="480"/>
              <w:jc w:val="both"/>
              <w:rPr>
                <w:rFonts w:ascii="標楷體" w:eastAsia="標楷體" w:hAnsi="標楷體"/>
                <w:color w:val="auto"/>
              </w:rPr>
            </w:pPr>
          </w:p>
        </w:tc>
        <w:tc>
          <w:tcPr>
            <w:tcW w:w="2788" w:type="dxa"/>
          </w:tcPr>
          <w:p w:rsidR="004C7556" w:rsidRPr="009434B5" w:rsidRDefault="0028712C" w:rsidP="00C332A1">
            <w:pPr>
              <w:spacing w:line="440" w:lineRule="exact"/>
              <w:ind w:firstLineChars="200" w:firstLine="480"/>
              <w:jc w:val="both"/>
              <w:rPr>
                <w:rFonts w:ascii="標楷體" w:eastAsia="標楷體" w:hAnsi="標楷體"/>
                <w:szCs w:val="24"/>
              </w:rPr>
            </w:pPr>
            <w:r w:rsidRPr="00DD5FA5">
              <w:rPr>
                <w:rFonts w:ascii="標楷體" w:eastAsia="標楷體" w:hAnsi="標楷體" w:hint="eastAsia"/>
                <w:szCs w:val="24"/>
              </w:rPr>
              <w:t>為營造透明、公正、效率之資本市場，並與國際制度接軌，提升國際競爭力，金融監督管理委員會於</w:t>
            </w:r>
            <w:r>
              <w:rPr>
                <w:rFonts w:ascii="標楷體" w:eastAsia="標楷體" w:hAnsi="標楷體" w:hint="eastAsia"/>
                <w:szCs w:val="24"/>
              </w:rPr>
              <w:t>本（</w:t>
            </w:r>
            <w:r w:rsidRPr="00DD5FA5">
              <w:rPr>
                <w:rFonts w:ascii="標楷體" w:eastAsia="標楷體" w:hAnsi="標楷體" w:hint="eastAsia"/>
                <w:szCs w:val="24"/>
              </w:rPr>
              <w:t>104</w:t>
            </w:r>
            <w:r>
              <w:rPr>
                <w:rFonts w:ascii="標楷體" w:eastAsia="標楷體" w:hAnsi="標楷體" w:hint="eastAsia"/>
                <w:szCs w:val="24"/>
              </w:rPr>
              <w:t>）</w:t>
            </w:r>
            <w:r w:rsidRPr="00DD5FA5">
              <w:rPr>
                <w:rFonts w:ascii="標楷體" w:eastAsia="標楷體" w:hAnsi="標楷體" w:hint="eastAsia"/>
                <w:szCs w:val="24"/>
              </w:rPr>
              <w:t>年2月3日宣布推動證券市場揚升計畫，其中股市漲跌幅限制放寬至10%，</w:t>
            </w:r>
            <w:proofErr w:type="gramStart"/>
            <w:r>
              <w:rPr>
                <w:rFonts w:ascii="標楷體" w:eastAsia="標楷體" w:hAnsi="標楷體" w:hint="eastAsia"/>
                <w:szCs w:val="24"/>
              </w:rPr>
              <w:t>爰</w:t>
            </w:r>
            <w:proofErr w:type="gramEnd"/>
            <w:r w:rsidR="002265BD" w:rsidRPr="002265BD">
              <w:rPr>
                <w:rFonts w:ascii="標楷體" w:eastAsia="標楷體" w:hAnsi="標楷體" w:hint="eastAsia"/>
                <w:szCs w:val="24"/>
              </w:rPr>
              <w:t>將標購價格區間限制由原百分之七至百分之十五，提高為百分之十至百分之二十。</w:t>
            </w:r>
          </w:p>
        </w:tc>
      </w:tr>
    </w:tbl>
    <w:p w:rsidR="009F7C88" w:rsidRPr="000845BD" w:rsidRDefault="009F7C88" w:rsidP="00B72D88">
      <w:pPr>
        <w:rPr>
          <w:rFonts w:ascii="標楷體" w:eastAsia="標楷體" w:hAnsi="標楷體"/>
          <w:sz w:val="36"/>
          <w:szCs w:val="36"/>
        </w:rPr>
      </w:pPr>
    </w:p>
    <w:sectPr w:rsidR="009F7C88" w:rsidRPr="000845BD" w:rsidSect="00CD7EA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86" w:rsidRDefault="00496B86">
      <w:r>
        <w:separator/>
      </w:r>
    </w:p>
  </w:endnote>
  <w:endnote w:type="continuationSeparator" w:id="0">
    <w:p w:rsidR="00496B86" w:rsidRDefault="0049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6730"/>
      <w:docPartObj>
        <w:docPartGallery w:val="Page Numbers (Bottom of Page)"/>
        <w:docPartUnique/>
      </w:docPartObj>
    </w:sdtPr>
    <w:sdtEndPr/>
    <w:sdtContent>
      <w:p w:rsidR="00CD7EAA" w:rsidRDefault="00CD7EAA">
        <w:pPr>
          <w:pStyle w:val="a4"/>
          <w:jc w:val="center"/>
        </w:pPr>
        <w:r>
          <w:fldChar w:fldCharType="begin"/>
        </w:r>
        <w:r>
          <w:instrText xml:space="preserve"> PAGE   \* MERGEFORMAT </w:instrText>
        </w:r>
        <w:r>
          <w:fldChar w:fldCharType="separate"/>
        </w:r>
        <w:r w:rsidR="00092B2E" w:rsidRPr="00092B2E">
          <w:rPr>
            <w:noProof/>
            <w:lang w:val="zh-TW"/>
          </w:rPr>
          <w:t>1</w:t>
        </w:r>
        <w:r>
          <w:rPr>
            <w:noProof/>
            <w:lang w:val="zh-TW"/>
          </w:rPr>
          <w:fldChar w:fldCharType="end"/>
        </w:r>
      </w:p>
    </w:sdtContent>
  </w:sdt>
  <w:p w:rsidR="00CD7EAA" w:rsidRDefault="00CD7E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86" w:rsidRDefault="00496B86">
      <w:r>
        <w:separator/>
      </w:r>
    </w:p>
  </w:footnote>
  <w:footnote w:type="continuationSeparator" w:id="0">
    <w:p w:rsidR="00496B86" w:rsidRDefault="00496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7F69"/>
    <w:multiLevelType w:val="hybridMultilevel"/>
    <w:tmpl w:val="DB7E24BA"/>
    <w:lvl w:ilvl="0" w:tplc="7B946FD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A728D7"/>
    <w:multiLevelType w:val="hybridMultilevel"/>
    <w:tmpl w:val="FE2ECBC4"/>
    <w:lvl w:ilvl="0" w:tplc="91F614E0">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B9C78AC"/>
    <w:multiLevelType w:val="hybridMultilevel"/>
    <w:tmpl w:val="38A8D510"/>
    <w:lvl w:ilvl="0" w:tplc="4EA8DB4E">
      <w:start w:val="1"/>
      <w:numFmt w:val="taiwaneseCountingThousand"/>
      <w:lvlText w:val="%1、"/>
      <w:lvlJc w:val="left"/>
      <w:pPr>
        <w:ind w:left="420" w:hanging="4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8E554C"/>
    <w:multiLevelType w:val="hybridMultilevel"/>
    <w:tmpl w:val="1752FA6E"/>
    <w:lvl w:ilvl="0" w:tplc="A0DA64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F53134C"/>
    <w:multiLevelType w:val="hybridMultilevel"/>
    <w:tmpl w:val="C9E87AE2"/>
    <w:lvl w:ilvl="0" w:tplc="0C403D4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2841DC"/>
    <w:multiLevelType w:val="hybridMultilevel"/>
    <w:tmpl w:val="EE4C7388"/>
    <w:lvl w:ilvl="0" w:tplc="A5541BCE">
      <w:start w:val="1"/>
      <w:numFmt w:val="taiwaneseCountingThousand"/>
      <w:lvlText w:val="%1、"/>
      <w:lvlJc w:val="left"/>
      <w:pPr>
        <w:ind w:left="422" w:hanging="420"/>
      </w:pPr>
      <w:rPr>
        <w:rFonts w:ascii="標楷體" w:eastAsia="標楷體" w:hAnsi="標楷體" w:cstheme="minorBidi"/>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57743AF8"/>
    <w:multiLevelType w:val="hybridMultilevel"/>
    <w:tmpl w:val="D4EA9DF8"/>
    <w:lvl w:ilvl="0" w:tplc="E3222B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1B368EF"/>
    <w:multiLevelType w:val="hybridMultilevel"/>
    <w:tmpl w:val="81D8C882"/>
    <w:lvl w:ilvl="0" w:tplc="A3740484">
      <w:start w:val="1"/>
      <w:numFmt w:val="taiwaneseCountingThousand"/>
      <w:lvlText w:val="%1、"/>
      <w:lvlJc w:val="left"/>
      <w:pPr>
        <w:ind w:left="456" w:hanging="456"/>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26E55DD"/>
    <w:multiLevelType w:val="hybridMultilevel"/>
    <w:tmpl w:val="8E003F28"/>
    <w:lvl w:ilvl="0" w:tplc="04090001">
      <w:start w:val="1"/>
      <w:numFmt w:val="bullet"/>
      <w:lvlText w:val=""/>
      <w:lvlJc w:val="left"/>
      <w:pPr>
        <w:ind w:left="420" w:hanging="420"/>
      </w:pPr>
      <w:rPr>
        <w:rFonts w:ascii="Wingdings" w:hAnsi="Wingding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190609"/>
    <w:multiLevelType w:val="hybridMultilevel"/>
    <w:tmpl w:val="71205B76"/>
    <w:lvl w:ilvl="0" w:tplc="91C47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DF42E7"/>
    <w:multiLevelType w:val="hybridMultilevel"/>
    <w:tmpl w:val="C9E87AE2"/>
    <w:lvl w:ilvl="0" w:tplc="0C403D4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2"/>
  </w:num>
  <w:num w:numId="4">
    <w:abstractNumId w:val="8"/>
  </w:num>
  <w:num w:numId="5">
    <w:abstractNumId w:val="5"/>
  </w:num>
  <w:num w:numId="6">
    <w:abstractNumId w:val="0"/>
  </w:num>
  <w:num w:numId="7">
    <w:abstractNumId w:val="1"/>
  </w:num>
  <w:num w:numId="8">
    <w:abstractNumId w:val="9"/>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88"/>
    <w:rsid w:val="00002FC3"/>
    <w:rsid w:val="000053ED"/>
    <w:rsid w:val="00011794"/>
    <w:rsid w:val="00011D66"/>
    <w:rsid w:val="0001271C"/>
    <w:rsid w:val="0001481D"/>
    <w:rsid w:val="00024808"/>
    <w:rsid w:val="00025053"/>
    <w:rsid w:val="000269F8"/>
    <w:rsid w:val="00032C65"/>
    <w:rsid w:val="00035F82"/>
    <w:rsid w:val="00035FB9"/>
    <w:rsid w:val="000376F6"/>
    <w:rsid w:val="0004097A"/>
    <w:rsid w:val="00041B3E"/>
    <w:rsid w:val="00042B53"/>
    <w:rsid w:val="00046678"/>
    <w:rsid w:val="00050B08"/>
    <w:rsid w:val="00051CFF"/>
    <w:rsid w:val="00054DD6"/>
    <w:rsid w:val="000615AD"/>
    <w:rsid w:val="00066529"/>
    <w:rsid w:val="00066804"/>
    <w:rsid w:val="000751D2"/>
    <w:rsid w:val="000767F7"/>
    <w:rsid w:val="00080CEC"/>
    <w:rsid w:val="000834F4"/>
    <w:rsid w:val="000845BD"/>
    <w:rsid w:val="00090CB0"/>
    <w:rsid w:val="00092B2E"/>
    <w:rsid w:val="000949CC"/>
    <w:rsid w:val="0009774C"/>
    <w:rsid w:val="000A1FCA"/>
    <w:rsid w:val="000A302C"/>
    <w:rsid w:val="000A5C8C"/>
    <w:rsid w:val="000A6A7E"/>
    <w:rsid w:val="000B132F"/>
    <w:rsid w:val="000B318D"/>
    <w:rsid w:val="000B3B8A"/>
    <w:rsid w:val="000C27F9"/>
    <w:rsid w:val="000C3A44"/>
    <w:rsid w:val="000C5C11"/>
    <w:rsid w:val="000D1A65"/>
    <w:rsid w:val="000D278D"/>
    <w:rsid w:val="000D5028"/>
    <w:rsid w:val="000E1C7C"/>
    <w:rsid w:val="000E5DBA"/>
    <w:rsid w:val="000F1CAF"/>
    <w:rsid w:val="000F4923"/>
    <w:rsid w:val="0010527D"/>
    <w:rsid w:val="001075B0"/>
    <w:rsid w:val="0011385B"/>
    <w:rsid w:val="00114618"/>
    <w:rsid w:val="00126830"/>
    <w:rsid w:val="00127606"/>
    <w:rsid w:val="0013294E"/>
    <w:rsid w:val="001360A6"/>
    <w:rsid w:val="0014122D"/>
    <w:rsid w:val="00142263"/>
    <w:rsid w:val="001448B9"/>
    <w:rsid w:val="00150D5D"/>
    <w:rsid w:val="0015610E"/>
    <w:rsid w:val="00163F47"/>
    <w:rsid w:val="00166E67"/>
    <w:rsid w:val="00167914"/>
    <w:rsid w:val="001774E2"/>
    <w:rsid w:val="00193645"/>
    <w:rsid w:val="00196789"/>
    <w:rsid w:val="001A6ED6"/>
    <w:rsid w:val="001A75D8"/>
    <w:rsid w:val="001B413E"/>
    <w:rsid w:val="001B68F0"/>
    <w:rsid w:val="001C3936"/>
    <w:rsid w:val="001C42D1"/>
    <w:rsid w:val="001C55FA"/>
    <w:rsid w:val="001C5BD3"/>
    <w:rsid w:val="001C5D29"/>
    <w:rsid w:val="001C6610"/>
    <w:rsid w:val="001E2D28"/>
    <w:rsid w:val="001E2DC4"/>
    <w:rsid w:val="001E7E74"/>
    <w:rsid w:val="001F0656"/>
    <w:rsid w:val="001F5FEF"/>
    <w:rsid w:val="00203107"/>
    <w:rsid w:val="00213BAC"/>
    <w:rsid w:val="002265BD"/>
    <w:rsid w:val="00240F73"/>
    <w:rsid w:val="00246B62"/>
    <w:rsid w:val="002470F4"/>
    <w:rsid w:val="002525CA"/>
    <w:rsid w:val="00253542"/>
    <w:rsid w:val="00257A28"/>
    <w:rsid w:val="00260E35"/>
    <w:rsid w:val="002627E9"/>
    <w:rsid w:val="00267693"/>
    <w:rsid w:val="00273E65"/>
    <w:rsid w:val="00286463"/>
    <w:rsid w:val="0028712C"/>
    <w:rsid w:val="0029595B"/>
    <w:rsid w:val="00297176"/>
    <w:rsid w:val="002A00F7"/>
    <w:rsid w:val="002A269A"/>
    <w:rsid w:val="002B1624"/>
    <w:rsid w:val="002B2F2D"/>
    <w:rsid w:val="002B45F3"/>
    <w:rsid w:val="002B5878"/>
    <w:rsid w:val="002D22AE"/>
    <w:rsid w:val="002D3244"/>
    <w:rsid w:val="002E04DF"/>
    <w:rsid w:val="002E12DF"/>
    <w:rsid w:val="002E2220"/>
    <w:rsid w:val="002E4053"/>
    <w:rsid w:val="002E5D09"/>
    <w:rsid w:val="002F13F0"/>
    <w:rsid w:val="00303E8C"/>
    <w:rsid w:val="00307A39"/>
    <w:rsid w:val="00311F7C"/>
    <w:rsid w:val="00316B2A"/>
    <w:rsid w:val="0032409E"/>
    <w:rsid w:val="0032433E"/>
    <w:rsid w:val="00325428"/>
    <w:rsid w:val="00326925"/>
    <w:rsid w:val="003361A6"/>
    <w:rsid w:val="003410B4"/>
    <w:rsid w:val="00342D66"/>
    <w:rsid w:val="003564D4"/>
    <w:rsid w:val="00364F4A"/>
    <w:rsid w:val="003652B9"/>
    <w:rsid w:val="00366F5E"/>
    <w:rsid w:val="0037469B"/>
    <w:rsid w:val="00377BFC"/>
    <w:rsid w:val="003852B1"/>
    <w:rsid w:val="00386707"/>
    <w:rsid w:val="00391020"/>
    <w:rsid w:val="00392211"/>
    <w:rsid w:val="00397ED6"/>
    <w:rsid w:val="003A10F3"/>
    <w:rsid w:val="003A4103"/>
    <w:rsid w:val="003A6351"/>
    <w:rsid w:val="003B0383"/>
    <w:rsid w:val="003B4F5A"/>
    <w:rsid w:val="003B519E"/>
    <w:rsid w:val="003C7558"/>
    <w:rsid w:val="003D1FC4"/>
    <w:rsid w:val="003D50CF"/>
    <w:rsid w:val="003D5A8A"/>
    <w:rsid w:val="003E08E6"/>
    <w:rsid w:val="003E1FB1"/>
    <w:rsid w:val="003E42BD"/>
    <w:rsid w:val="003E5F79"/>
    <w:rsid w:val="003E6FAF"/>
    <w:rsid w:val="003F1C39"/>
    <w:rsid w:val="003F3547"/>
    <w:rsid w:val="003F72B9"/>
    <w:rsid w:val="0042132C"/>
    <w:rsid w:val="004356AF"/>
    <w:rsid w:val="004466EC"/>
    <w:rsid w:val="0044750E"/>
    <w:rsid w:val="00452D3E"/>
    <w:rsid w:val="00453E41"/>
    <w:rsid w:val="00454959"/>
    <w:rsid w:val="00456A08"/>
    <w:rsid w:val="00457649"/>
    <w:rsid w:val="00462E61"/>
    <w:rsid w:val="0047071A"/>
    <w:rsid w:val="0048363E"/>
    <w:rsid w:val="00492924"/>
    <w:rsid w:val="00494791"/>
    <w:rsid w:val="00494EBC"/>
    <w:rsid w:val="00496B86"/>
    <w:rsid w:val="0049718F"/>
    <w:rsid w:val="00497C0D"/>
    <w:rsid w:val="004A2119"/>
    <w:rsid w:val="004A55AD"/>
    <w:rsid w:val="004B3FF2"/>
    <w:rsid w:val="004C7556"/>
    <w:rsid w:val="004D310A"/>
    <w:rsid w:val="004D7729"/>
    <w:rsid w:val="004E563D"/>
    <w:rsid w:val="004F3D0D"/>
    <w:rsid w:val="004F40E4"/>
    <w:rsid w:val="004F6E1A"/>
    <w:rsid w:val="00506111"/>
    <w:rsid w:val="005276A4"/>
    <w:rsid w:val="00531813"/>
    <w:rsid w:val="00532DFA"/>
    <w:rsid w:val="005348F4"/>
    <w:rsid w:val="00534B19"/>
    <w:rsid w:val="005358BD"/>
    <w:rsid w:val="0054437F"/>
    <w:rsid w:val="00574BCA"/>
    <w:rsid w:val="00577739"/>
    <w:rsid w:val="005779DF"/>
    <w:rsid w:val="00577E19"/>
    <w:rsid w:val="00591EC6"/>
    <w:rsid w:val="00591F32"/>
    <w:rsid w:val="00593D59"/>
    <w:rsid w:val="005953C3"/>
    <w:rsid w:val="005A296F"/>
    <w:rsid w:val="005A3857"/>
    <w:rsid w:val="005A65EA"/>
    <w:rsid w:val="005B0F4E"/>
    <w:rsid w:val="005B1DC2"/>
    <w:rsid w:val="005B478B"/>
    <w:rsid w:val="005B5445"/>
    <w:rsid w:val="005C1C07"/>
    <w:rsid w:val="005C42FB"/>
    <w:rsid w:val="005E00E0"/>
    <w:rsid w:val="005E57CC"/>
    <w:rsid w:val="005E59AD"/>
    <w:rsid w:val="005F2DE4"/>
    <w:rsid w:val="005F3F8C"/>
    <w:rsid w:val="005F51D1"/>
    <w:rsid w:val="00602375"/>
    <w:rsid w:val="006069E1"/>
    <w:rsid w:val="00614664"/>
    <w:rsid w:val="00622886"/>
    <w:rsid w:val="006243A3"/>
    <w:rsid w:val="00627F59"/>
    <w:rsid w:val="006317D2"/>
    <w:rsid w:val="006341E9"/>
    <w:rsid w:val="0064788F"/>
    <w:rsid w:val="00650B3F"/>
    <w:rsid w:val="0066376F"/>
    <w:rsid w:val="00665763"/>
    <w:rsid w:val="006752E5"/>
    <w:rsid w:val="00677CFA"/>
    <w:rsid w:val="00681728"/>
    <w:rsid w:val="00687F90"/>
    <w:rsid w:val="006915C5"/>
    <w:rsid w:val="006917B3"/>
    <w:rsid w:val="00696525"/>
    <w:rsid w:val="00697502"/>
    <w:rsid w:val="006A7741"/>
    <w:rsid w:val="006B4FCC"/>
    <w:rsid w:val="006B59B7"/>
    <w:rsid w:val="006C0CCC"/>
    <w:rsid w:val="006C2D48"/>
    <w:rsid w:val="006C3AD9"/>
    <w:rsid w:val="006D4C98"/>
    <w:rsid w:val="006D63C2"/>
    <w:rsid w:val="006E3597"/>
    <w:rsid w:val="006E57FB"/>
    <w:rsid w:val="006E7E16"/>
    <w:rsid w:val="00712C86"/>
    <w:rsid w:val="0072574D"/>
    <w:rsid w:val="007400DE"/>
    <w:rsid w:val="0074394A"/>
    <w:rsid w:val="00743A60"/>
    <w:rsid w:val="00747037"/>
    <w:rsid w:val="00752747"/>
    <w:rsid w:val="00756D3E"/>
    <w:rsid w:val="00761B4A"/>
    <w:rsid w:val="0076219A"/>
    <w:rsid w:val="007662C6"/>
    <w:rsid w:val="007700A9"/>
    <w:rsid w:val="00770FB4"/>
    <w:rsid w:val="00771B0E"/>
    <w:rsid w:val="007768FC"/>
    <w:rsid w:val="00777BFF"/>
    <w:rsid w:val="00777F97"/>
    <w:rsid w:val="00781EDA"/>
    <w:rsid w:val="00784455"/>
    <w:rsid w:val="007877FF"/>
    <w:rsid w:val="0079025B"/>
    <w:rsid w:val="00794A60"/>
    <w:rsid w:val="007A4D40"/>
    <w:rsid w:val="007B024F"/>
    <w:rsid w:val="007B22AE"/>
    <w:rsid w:val="007B2341"/>
    <w:rsid w:val="007B55A3"/>
    <w:rsid w:val="007B7663"/>
    <w:rsid w:val="007C65CD"/>
    <w:rsid w:val="007D40EE"/>
    <w:rsid w:val="007D4AF7"/>
    <w:rsid w:val="007D4E74"/>
    <w:rsid w:val="007D55B5"/>
    <w:rsid w:val="007D634F"/>
    <w:rsid w:val="007E4DCA"/>
    <w:rsid w:val="007F1B34"/>
    <w:rsid w:val="007F3F65"/>
    <w:rsid w:val="007F4DB5"/>
    <w:rsid w:val="007F68A7"/>
    <w:rsid w:val="008116EF"/>
    <w:rsid w:val="00817EA1"/>
    <w:rsid w:val="0082278F"/>
    <w:rsid w:val="00822C9F"/>
    <w:rsid w:val="0083061A"/>
    <w:rsid w:val="00831E38"/>
    <w:rsid w:val="008326E7"/>
    <w:rsid w:val="00832AB2"/>
    <w:rsid w:val="00834CDF"/>
    <w:rsid w:val="00843266"/>
    <w:rsid w:val="008440B9"/>
    <w:rsid w:val="008455B1"/>
    <w:rsid w:val="00845A46"/>
    <w:rsid w:val="00847515"/>
    <w:rsid w:val="00866DEA"/>
    <w:rsid w:val="00873C44"/>
    <w:rsid w:val="0087417B"/>
    <w:rsid w:val="00877B8D"/>
    <w:rsid w:val="00880719"/>
    <w:rsid w:val="00882941"/>
    <w:rsid w:val="00885364"/>
    <w:rsid w:val="008854BF"/>
    <w:rsid w:val="00886D06"/>
    <w:rsid w:val="00890468"/>
    <w:rsid w:val="008A119D"/>
    <w:rsid w:val="008A25C8"/>
    <w:rsid w:val="008A5318"/>
    <w:rsid w:val="008B1098"/>
    <w:rsid w:val="008B4950"/>
    <w:rsid w:val="008B5A90"/>
    <w:rsid w:val="008B6A61"/>
    <w:rsid w:val="008B76D5"/>
    <w:rsid w:val="008C185C"/>
    <w:rsid w:val="008D087E"/>
    <w:rsid w:val="008D42CE"/>
    <w:rsid w:val="008D60F0"/>
    <w:rsid w:val="008E3F65"/>
    <w:rsid w:val="008E58B6"/>
    <w:rsid w:val="008E5E67"/>
    <w:rsid w:val="00904360"/>
    <w:rsid w:val="009142B0"/>
    <w:rsid w:val="00914669"/>
    <w:rsid w:val="00915B7D"/>
    <w:rsid w:val="00915D82"/>
    <w:rsid w:val="009234A9"/>
    <w:rsid w:val="00931CF5"/>
    <w:rsid w:val="00933085"/>
    <w:rsid w:val="00942C5F"/>
    <w:rsid w:val="009434B5"/>
    <w:rsid w:val="00954833"/>
    <w:rsid w:val="00957066"/>
    <w:rsid w:val="00963E36"/>
    <w:rsid w:val="00964F69"/>
    <w:rsid w:val="00966137"/>
    <w:rsid w:val="0097125C"/>
    <w:rsid w:val="00974AD7"/>
    <w:rsid w:val="00983E79"/>
    <w:rsid w:val="00983F3C"/>
    <w:rsid w:val="00985321"/>
    <w:rsid w:val="009A5286"/>
    <w:rsid w:val="009B5687"/>
    <w:rsid w:val="009B635C"/>
    <w:rsid w:val="009C0EE8"/>
    <w:rsid w:val="009C24CA"/>
    <w:rsid w:val="009C5E15"/>
    <w:rsid w:val="009C728F"/>
    <w:rsid w:val="009E1443"/>
    <w:rsid w:val="009E3A55"/>
    <w:rsid w:val="009E403C"/>
    <w:rsid w:val="009E5790"/>
    <w:rsid w:val="009F1B4D"/>
    <w:rsid w:val="009F387D"/>
    <w:rsid w:val="009F52A0"/>
    <w:rsid w:val="009F7C88"/>
    <w:rsid w:val="00A00412"/>
    <w:rsid w:val="00A02747"/>
    <w:rsid w:val="00A0443B"/>
    <w:rsid w:val="00A1381D"/>
    <w:rsid w:val="00A138B3"/>
    <w:rsid w:val="00A16890"/>
    <w:rsid w:val="00A21D40"/>
    <w:rsid w:val="00A2734A"/>
    <w:rsid w:val="00A32F0A"/>
    <w:rsid w:val="00A645A1"/>
    <w:rsid w:val="00A64B61"/>
    <w:rsid w:val="00A71AD5"/>
    <w:rsid w:val="00A7381D"/>
    <w:rsid w:val="00A7551C"/>
    <w:rsid w:val="00A92D37"/>
    <w:rsid w:val="00A95777"/>
    <w:rsid w:val="00A97A8A"/>
    <w:rsid w:val="00AA2DAF"/>
    <w:rsid w:val="00AA75FC"/>
    <w:rsid w:val="00AB24EA"/>
    <w:rsid w:val="00AB38AB"/>
    <w:rsid w:val="00AC09BE"/>
    <w:rsid w:val="00AC0DE4"/>
    <w:rsid w:val="00AC19C3"/>
    <w:rsid w:val="00AC3463"/>
    <w:rsid w:val="00AC38C3"/>
    <w:rsid w:val="00AC6448"/>
    <w:rsid w:val="00AC736D"/>
    <w:rsid w:val="00AD77F9"/>
    <w:rsid w:val="00AE4EBD"/>
    <w:rsid w:val="00AF4658"/>
    <w:rsid w:val="00B012D4"/>
    <w:rsid w:val="00B025EA"/>
    <w:rsid w:val="00B07919"/>
    <w:rsid w:val="00B1331C"/>
    <w:rsid w:val="00B16CC6"/>
    <w:rsid w:val="00B17116"/>
    <w:rsid w:val="00B26505"/>
    <w:rsid w:val="00B31673"/>
    <w:rsid w:val="00B3290D"/>
    <w:rsid w:val="00B34E0E"/>
    <w:rsid w:val="00B41AE2"/>
    <w:rsid w:val="00B4259E"/>
    <w:rsid w:val="00B448D0"/>
    <w:rsid w:val="00B46351"/>
    <w:rsid w:val="00B46E42"/>
    <w:rsid w:val="00B54B75"/>
    <w:rsid w:val="00B5659F"/>
    <w:rsid w:val="00B61541"/>
    <w:rsid w:val="00B63461"/>
    <w:rsid w:val="00B66348"/>
    <w:rsid w:val="00B729F8"/>
    <w:rsid w:val="00B72D88"/>
    <w:rsid w:val="00B73823"/>
    <w:rsid w:val="00B75D47"/>
    <w:rsid w:val="00B81113"/>
    <w:rsid w:val="00B825E1"/>
    <w:rsid w:val="00B8653A"/>
    <w:rsid w:val="00B91839"/>
    <w:rsid w:val="00B92251"/>
    <w:rsid w:val="00B93770"/>
    <w:rsid w:val="00B952BF"/>
    <w:rsid w:val="00B97382"/>
    <w:rsid w:val="00BA52F5"/>
    <w:rsid w:val="00BA7C4D"/>
    <w:rsid w:val="00BB21F1"/>
    <w:rsid w:val="00BB711B"/>
    <w:rsid w:val="00BB745A"/>
    <w:rsid w:val="00BC2A82"/>
    <w:rsid w:val="00BD1521"/>
    <w:rsid w:val="00BD2DA9"/>
    <w:rsid w:val="00BD3487"/>
    <w:rsid w:val="00BD6505"/>
    <w:rsid w:val="00BE3B0C"/>
    <w:rsid w:val="00BE51E2"/>
    <w:rsid w:val="00BF0B7E"/>
    <w:rsid w:val="00C048DA"/>
    <w:rsid w:val="00C1200D"/>
    <w:rsid w:val="00C215EC"/>
    <w:rsid w:val="00C27255"/>
    <w:rsid w:val="00C32AD9"/>
    <w:rsid w:val="00C332A1"/>
    <w:rsid w:val="00C3613E"/>
    <w:rsid w:val="00C41640"/>
    <w:rsid w:val="00C4249B"/>
    <w:rsid w:val="00C46C93"/>
    <w:rsid w:val="00C47D08"/>
    <w:rsid w:val="00C501BD"/>
    <w:rsid w:val="00C50C4A"/>
    <w:rsid w:val="00C51A64"/>
    <w:rsid w:val="00C55007"/>
    <w:rsid w:val="00C56F3B"/>
    <w:rsid w:val="00C57D4B"/>
    <w:rsid w:val="00C62742"/>
    <w:rsid w:val="00C67ABE"/>
    <w:rsid w:val="00C70EB4"/>
    <w:rsid w:val="00C71EB6"/>
    <w:rsid w:val="00C73326"/>
    <w:rsid w:val="00C7361B"/>
    <w:rsid w:val="00C75AC5"/>
    <w:rsid w:val="00C772B1"/>
    <w:rsid w:val="00C84D20"/>
    <w:rsid w:val="00C90232"/>
    <w:rsid w:val="00C90A0E"/>
    <w:rsid w:val="00C91D79"/>
    <w:rsid w:val="00C9375D"/>
    <w:rsid w:val="00CA272E"/>
    <w:rsid w:val="00CA6309"/>
    <w:rsid w:val="00CB04DA"/>
    <w:rsid w:val="00CB086D"/>
    <w:rsid w:val="00CC7931"/>
    <w:rsid w:val="00CD7EAA"/>
    <w:rsid w:val="00CE519B"/>
    <w:rsid w:val="00CE5722"/>
    <w:rsid w:val="00CF3CD9"/>
    <w:rsid w:val="00D01700"/>
    <w:rsid w:val="00D06B90"/>
    <w:rsid w:val="00D1562C"/>
    <w:rsid w:val="00D157CE"/>
    <w:rsid w:val="00D25E6E"/>
    <w:rsid w:val="00D311FA"/>
    <w:rsid w:val="00D3279A"/>
    <w:rsid w:val="00D32A55"/>
    <w:rsid w:val="00D40EFD"/>
    <w:rsid w:val="00D5102C"/>
    <w:rsid w:val="00D51A8A"/>
    <w:rsid w:val="00D526B5"/>
    <w:rsid w:val="00D553D1"/>
    <w:rsid w:val="00D5770F"/>
    <w:rsid w:val="00D63C2E"/>
    <w:rsid w:val="00D6468A"/>
    <w:rsid w:val="00D66A5E"/>
    <w:rsid w:val="00D717CE"/>
    <w:rsid w:val="00D72B11"/>
    <w:rsid w:val="00D81647"/>
    <w:rsid w:val="00D81756"/>
    <w:rsid w:val="00D9194C"/>
    <w:rsid w:val="00D9411C"/>
    <w:rsid w:val="00DA113B"/>
    <w:rsid w:val="00DB26AA"/>
    <w:rsid w:val="00DB3C43"/>
    <w:rsid w:val="00DB6154"/>
    <w:rsid w:val="00DC0750"/>
    <w:rsid w:val="00DC247A"/>
    <w:rsid w:val="00DC33C3"/>
    <w:rsid w:val="00DC533B"/>
    <w:rsid w:val="00DD1D12"/>
    <w:rsid w:val="00DD4E3A"/>
    <w:rsid w:val="00DD6F96"/>
    <w:rsid w:val="00DD796C"/>
    <w:rsid w:val="00DD7E4B"/>
    <w:rsid w:val="00DE4362"/>
    <w:rsid w:val="00E03DFC"/>
    <w:rsid w:val="00E05943"/>
    <w:rsid w:val="00E12DF8"/>
    <w:rsid w:val="00E20C25"/>
    <w:rsid w:val="00E27380"/>
    <w:rsid w:val="00E27520"/>
    <w:rsid w:val="00E35E34"/>
    <w:rsid w:val="00E36013"/>
    <w:rsid w:val="00E43CB0"/>
    <w:rsid w:val="00E54077"/>
    <w:rsid w:val="00E616FC"/>
    <w:rsid w:val="00E62284"/>
    <w:rsid w:val="00E638CB"/>
    <w:rsid w:val="00E66781"/>
    <w:rsid w:val="00E7218B"/>
    <w:rsid w:val="00E83A70"/>
    <w:rsid w:val="00E84DA7"/>
    <w:rsid w:val="00E85058"/>
    <w:rsid w:val="00E85153"/>
    <w:rsid w:val="00E87BE6"/>
    <w:rsid w:val="00E901E0"/>
    <w:rsid w:val="00E971E1"/>
    <w:rsid w:val="00EA1035"/>
    <w:rsid w:val="00EA1B12"/>
    <w:rsid w:val="00EB3B13"/>
    <w:rsid w:val="00EB3EEC"/>
    <w:rsid w:val="00ED1D42"/>
    <w:rsid w:val="00ED47B9"/>
    <w:rsid w:val="00ED55FF"/>
    <w:rsid w:val="00ED5CEE"/>
    <w:rsid w:val="00ED6A99"/>
    <w:rsid w:val="00ED77B8"/>
    <w:rsid w:val="00ED79F6"/>
    <w:rsid w:val="00EE5834"/>
    <w:rsid w:val="00EE68B2"/>
    <w:rsid w:val="00F12F9F"/>
    <w:rsid w:val="00F14AB0"/>
    <w:rsid w:val="00F202AB"/>
    <w:rsid w:val="00F27894"/>
    <w:rsid w:val="00F3447F"/>
    <w:rsid w:val="00F439EB"/>
    <w:rsid w:val="00F5052D"/>
    <w:rsid w:val="00F5535E"/>
    <w:rsid w:val="00F57E0A"/>
    <w:rsid w:val="00F62689"/>
    <w:rsid w:val="00F65662"/>
    <w:rsid w:val="00F66537"/>
    <w:rsid w:val="00F7336E"/>
    <w:rsid w:val="00F75FF8"/>
    <w:rsid w:val="00F812E5"/>
    <w:rsid w:val="00F871EF"/>
    <w:rsid w:val="00F87C31"/>
    <w:rsid w:val="00F90586"/>
    <w:rsid w:val="00F91EBD"/>
    <w:rsid w:val="00F95013"/>
    <w:rsid w:val="00F9678A"/>
    <w:rsid w:val="00FA2F96"/>
    <w:rsid w:val="00FA48F2"/>
    <w:rsid w:val="00FB67CB"/>
    <w:rsid w:val="00FD119E"/>
    <w:rsid w:val="00FE02DB"/>
    <w:rsid w:val="00FF3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72D88"/>
    <w:pPr>
      <w:tabs>
        <w:tab w:val="center" w:pos="4153"/>
        <w:tab w:val="right" w:pos="8306"/>
      </w:tabs>
      <w:snapToGrid w:val="0"/>
    </w:pPr>
    <w:rPr>
      <w:sz w:val="20"/>
      <w:szCs w:val="20"/>
    </w:rPr>
  </w:style>
  <w:style w:type="character" w:customStyle="1" w:styleId="a5">
    <w:name w:val="頁尾 字元"/>
    <w:basedOn w:val="a0"/>
    <w:link w:val="a4"/>
    <w:uiPriority w:val="99"/>
    <w:rsid w:val="00B72D88"/>
    <w:rPr>
      <w:sz w:val="20"/>
      <w:szCs w:val="20"/>
    </w:rPr>
  </w:style>
  <w:style w:type="paragraph" w:styleId="HTML">
    <w:name w:val="HTML Preformatted"/>
    <w:basedOn w:val="a"/>
    <w:link w:val="HTML0"/>
    <w:uiPriority w:val="99"/>
    <w:unhideWhenUsed/>
    <w:rsid w:val="00B72D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B72D88"/>
    <w:rPr>
      <w:rFonts w:ascii="細明體" w:eastAsia="細明體" w:hAnsi="細明體" w:cs="細明體"/>
      <w:color w:val="333333"/>
      <w:kern w:val="0"/>
      <w:szCs w:val="24"/>
    </w:rPr>
  </w:style>
  <w:style w:type="paragraph" w:styleId="a6">
    <w:name w:val="List Paragraph"/>
    <w:basedOn w:val="a"/>
    <w:uiPriority w:val="34"/>
    <w:qFormat/>
    <w:rsid w:val="00B72D88"/>
    <w:pPr>
      <w:ind w:leftChars="200" w:left="480"/>
    </w:pPr>
  </w:style>
  <w:style w:type="character" w:styleId="a7">
    <w:name w:val="Hyperlink"/>
    <w:basedOn w:val="a0"/>
    <w:uiPriority w:val="99"/>
    <w:semiHidden/>
    <w:unhideWhenUsed/>
    <w:rsid w:val="002525CA"/>
    <w:rPr>
      <w:color w:val="003366"/>
      <w:u w:val="single"/>
    </w:rPr>
  </w:style>
  <w:style w:type="paragraph" w:styleId="a8">
    <w:name w:val="header"/>
    <w:basedOn w:val="a"/>
    <w:link w:val="a9"/>
    <w:uiPriority w:val="99"/>
    <w:unhideWhenUsed/>
    <w:rsid w:val="007F3F65"/>
    <w:pPr>
      <w:tabs>
        <w:tab w:val="center" w:pos="4153"/>
        <w:tab w:val="right" w:pos="8306"/>
      </w:tabs>
      <w:snapToGrid w:val="0"/>
    </w:pPr>
    <w:rPr>
      <w:sz w:val="20"/>
      <w:szCs w:val="20"/>
    </w:rPr>
  </w:style>
  <w:style w:type="character" w:customStyle="1" w:styleId="a9">
    <w:name w:val="頁首 字元"/>
    <w:basedOn w:val="a0"/>
    <w:link w:val="a8"/>
    <w:uiPriority w:val="99"/>
    <w:rsid w:val="007F3F65"/>
    <w:rPr>
      <w:sz w:val="20"/>
      <w:szCs w:val="20"/>
    </w:rPr>
  </w:style>
  <w:style w:type="paragraph" w:styleId="aa">
    <w:name w:val="Salutation"/>
    <w:basedOn w:val="a"/>
    <w:next w:val="a"/>
    <w:link w:val="ab"/>
    <w:uiPriority w:val="99"/>
    <w:unhideWhenUsed/>
    <w:rsid w:val="0054437F"/>
    <w:rPr>
      <w:rFonts w:ascii="標楷體" w:eastAsia="標楷體" w:hAnsi="標楷體"/>
      <w:szCs w:val="24"/>
    </w:rPr>
  </w:style>
  <w:style w:type="character" w:customStyle="1" w:styleId="ab">
    <w:name w:val="問候 字元"/>
    <w:basedOn w:val="a0"/>
    <w:link w:val="aa"/>
    <w:uiPriority w:val="99"/>
    <w:rsid w:val="0054437F"/>
    <w:rPr>
      <w:rFonts w:ascii="標楷體" w:eastAsia="標楷體" w:hAnsi="標楷體"/>
      <w:szCs w:val="24"/>
    </w:rPr>
  </w:style>
  <w:style w:type="paragraph" w:styleId="ac">
    <w:name w:val="Closing"/>
    <w:basedOn w:val="a"/>
    <w:link w:val="ad"/>
    <w:uiPriority w:val="99"/>
    <w:unhideWhenUsed/>
    <w:rsid w:val="0054437F"/>
    <w:pPr>
      <w:ind w:leftChars="1800" w:left="100"/>
    </w:pPr>
    <w:rPr>
      <w:rFonts w:ascii="標楷體" w:eastAsia="標楷體" w:hAnsi="標楷體"/>
      <w:szCs w:val="24"/>
    </w:rPr>
  </w:style>
  <w:style w:type="character" w:customStyle="1" w:styleId="ad">
    <w:name w:val="結語 字元"/>
    <w:basedOn w:val="a0"/>
    <w:link w:val="ac"/>
    <w:uiPriority w:val="99"/>
    <w:rsid w:val="0054437F"/>
    <w:rPr>
      <w:rFonts w:ascii="標楷體" w:eastAsia="標楷體" w:hAnsi="標楷體"/>
      <w:szCs w:val="24"/>
    </w:rPr>
  </w:style>
  <w:style w:type="paragraph" w:styleId="ae">
    <w:name w:val="Balloon Text"/>
    <w:basedOn w:val="a"/>
    <w:link w:val="af"/>
    <w:uiPriority w:val="99"/>
    <w:semiHidden/>
    <w:unhideWhenUsed/>
    <w:rsid w:val="009C5E1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5E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72D88"/>
    <w:pPr>
      <w:tabs>
        <w:tab w:val="center" w:pos="4153"/>
        <w:tab w:val="right" w:pos="8306"/>
      </w:tabs>
      <w:snapToGrid w:val="0"/>
    </w:pPr>
    <w:rPr>
      <w:sz w:val="20"/>
      <w:szCs w:val="20"/>
    </w:rPr>
  </w:style>
  <w:style w:type="character" w:customStyle="1" w:styleId="a5">
    <w:name w:val="頁尾 字元"/>
    <w:basedOn w:val="a0"/>
    <w:link w:val="a4"/>
    <w:uiPriority w:val="99"/>
    <w:rsid w:val="00B72D88"/>
    <w:rPr>
      <w:sz w:val="20"/>
      <w:szCs w:val="20"/>
    </w:rPr>
  </w:style>
  <w:style w:type="paragraph" w:styleId="HTML">
    <w:name w:val="HTML Preformatted"/>
    <w:basedOn w:val="a"/>
    <w:link w:val="HTML0"/>
    <w:uiPriority w:val="99"/>
    <w:unhideWhenUsed/>
    <w:rsid w:val="00B72D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B72D88"/>
    <w:rPr>
      <w:rFonts w:ascii="細明體" w:eastAsia="細明體" w:hAnsi="細明體" w:cs="細明體"/>
      <w:color w:val="333333"/>
      <w:kern w:val="0"/>
      <w:szCs w:val="24"/>
    </w:rPr>
  </w:style>
  <w:style w:type="paragraph" w:styleId="a6">
    <w:name w:val="List Paragraph"/>
    <w:basedOn w:val="a"/>
    <w:uiPriority w:val="34"/>
    <w:qFormat/>
    <w:rsid w:val="00B72D88"/>
    <w:pPr>
      <w:ind w:leftChars="200" w:left="480"/>
    </w:pPr>
  </w:style>
  <w:style w:type="character" w:styleId="a7">
    <w:name w:val="Hyperlink"/>
    <w:basedOn w:val="a0"/>
    <w:uiPriority w:val="99"/>
    <w:semiHidden/>
    <w:unhideWhenUsed/>
    <w:rsid w:val="002525CA"/>
    <w:rPr>
      <w:color w:val="003366"/>
      <w:u w:val="single"/>
    </w:rPr>
  </w:style>
  <w:style w:type="paragraph" w:styleId="a8">
    <w:name w:val="header"/>
    <w:basedOn w:val="a"/>
    <w:link w:val="a9"/>
    <w:uiPriority w:val="99"/>
    <w:unhideWhenUsed/>
    <w:rsid w:val="007F3F65"/>
    <w:pPr>
      <w:tabs>
        <w:tab w:val="center" w:pos="4153"/>
        <w:tab w:val="right" w:pos="8306"/>
      </w:tabs>
      <w:snapToGrid w:val="0"/>
    </w:pPr>
    <w:rPr>
      <w:sz w:val="20"/>
      <w:szCs w:val="20"/>
    </w:rPr>
  </w:style>
  <w:style w:type="character" w:customStyle="1" w:styleId="a9">
    <w:name w:val="頁首 字元"/>
    <w:basedOn w:val="a0"/>
    <w:link w:val="a8"/>
    <w:uiPriority w:val="99"/>
    <w:rsid w:val="007F3F65"/>
    <w:rPr>
      <w:sz w:val="20"/>
      <w:szCs w:val="20"/>
    </w:rPr>
  </w:style>
  <w:style w:type="paragraph" w:styleId="aa">
    <w:name w:val="Salutation"/>
    <w:basedOn w:val="a"/>
    <w:next w:val="a"/>
    <w:link w:val="ab"/>
    <w:uiPriority w:val="99"/>
    <w:unhideWhenUsed/>
    <w:rsid w:val="0054437F"/>
    <w:rPr>
      <w:rFonts w:ascii="標楷體" w:eastAsia="標楷體" w:hAnsi="標楷體"/>
      <w:szCs w:val="24"/>
    </w:rPr>
  </w:style>
  <w:style w:type="character" w:customStyle="1" w:styleId="ab">
    <w:name w:val="問候 字元"/>
    <w:basedOn w:val="a0"/>
    <w:link w:val="aa"/>
    <w:uiPriority w:val="99"/>
    <w:rsid w:val="0054437F"/>
    <w:rPr>
      <w:rFonts w:ascii="標楷體" w:eastAsia="標楷體" w:hAnsi="標楷體"/>
      <w:szCs w:val="24"/>
    </w:rPr>
  </w:style>
  <w:style w:type="paragraph" w:styleId="ac">
    <w:name w:val="Closing"/>
    <w:basedOn w:val="a"/>
    <w:link w:val="ad"/>
    <w:uiPriority w:val="99"/>
    <w:unhideWhenUsed/>
    <w:rsid w:val="0054437F"/>
    <w:pPr>
      <w:ind w:leftChars="1800" w:left="100"/>
    </w:pPr>
    <w:rPr>
      <w:rFonts w:ascii="標楷體" w:eastAsia="標楷體" w:hAnsi="標楷體"/>
      <w:szCs w:val="24"/>
    </w:rPr>
  </w:style>
  <w:style w:type="character" w:customStyle="1" w:styleId="ad">
    <w:name w:val="結語 字元"/>
    <w:basedOn w:val="a0"/>
    <w:link w:val="ac"/>
    <w:uiPriority w:val="99"/>
    <w:rsid w:val="0054437F"/>
    <w:rPr>
      <w:rFonts w:ascii="標楷體" w:eastAsia="標楷體" w:hAnsi="標楷體"/>
      <w:szCs w:val="24"/>
    </w:rPr>
  </w:style>
  <w:style w:type="paragraph" w:styleId="ae">
    <w:name w:val="Balloon Text"/>
    <w:basedOn w:val="a"/>
    <w:link w:val="af"/>
    <w:uiPriority w:val="99"/>
    <w:semiHidden/>
    <w:unhideWhenUsed/>
    <w:rsid w:val="009C5E1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5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B642-388F-4C3A-81EF-1B01EACF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Hewlett-Packard Company</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黃欣儀</dc:creator>
  <cp:lastModifiedBy>張翠蘭</cp:lastModifiedBy>
  <cp:revision>2</cp:revision>
  <cp:lastPrinted>2015-04-07T06:28:00Z</cp:lastPrinted>
  <dcterms:created xsi:type="dcterms:W3CDTF">2015-04-14T02:57:00Z</dcterms:created>
  <dcterms:modified xsi:type="dcterms:W3CDTF">2015-04-14T02:57:00Z</dcterms:modified>
</cp:coreProperties>
</file>