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6A" w:rsidRPr="00410022" w:rsidRDefault="00965B39" w:rsidP="00965B39">
      <w:pPr>
        <w:snapToGrid w:val="0"/>
        <w:jc w:val="both"/>
        <w:rPr>
          <w:rFonts w:ascii="Times New Roman" w:eastAsia="標楷體" w:hAnsi="Times New Roman" w:cs="Times New Roman"/>
          <w:b/>
          <w:sz w:val="28"/>
          <w:szCs w:val="20"/>
        </w:rPr>
      </w:pPr>
      <w:r w:rsidRPr="00410022">
        <w:rPr>
          <w:rFonts w:ascii="Times New Roman" w:eastAsia="標楷體" w:hAnsi="Times New Roman" w:cs="Times New Roman" w:hint="eastAsia"/>
          <w:b/>
          <w:sz w:val="28"/>
          <w:szCs w:val="20"/>
        </w:rPr>
        <w:t>（附表一）</w:t>
      </w:r>
    </w:p>
    <w:p w:rsidR="00965B39" w:rsidRPr="00410022" w:rsidRDefault="00965B39" w:rsidP="007B7B6A">
      <w:pPr>
        <w:snapToGrid w:val="0"/>
        <w:jc w:val="center"/>
        <w:rPr>
          <w:rFonts w:ascii="Times New Roman" w:eastAsia="標楷體" w:hAnsi="Times New Roman" w:cs="Times New Roman"/>
          <w:b/>
          <w:bCs/>
          <w:kern w:val="0"/>
          <w:sz w:val="28"/>
          <w:szCs w:val="27"/>
        </w:rPr>
      </w:pPr>
      <w:r w:rsidRPr="00410022">
        <w:rPr>
          <w:rFonts w:ascii="Times New Roman" w:eastAsia="標楷體" w:hAnsi="Times New Roman" w:cs="Times New Roman" w:hint="eastAsia"/>
          <w:b/>
          <w:sz w:val="28"/>
          <w:szCs w:val="20"/>
        </w:rPr>
        <w:t>投資人查詢受託機構</w:t>
      </w:r>
      <w:r w:rsidR="000731EA" w:rsidRPr="00410022">
        <w:rPr>
          <w:rFonts w:ascii="Times New Roman" w:eastAsia="標楷體" w:hAnsi="Times New Roman" w:cs="Times New Roman" w:hint="eastAsia"/>
          <w:b/>
          <w:sz w:val="28"/>
          <w:szCs w:val="20"/>
        </w:rPr>
        <w:t>或特殊目的公司</w:t>
      </w:r>
      <w:r w:rsidRPr="00410022">
        <w:rPr>
          <w:rFonts w:ascii="Times New Roman" w:eastAsia="標楷體" w:hAnsi="Times New Roman" w:cs="Times New Roman" w:hint="eastAsia"/>
          <w:b/>
          <w:sz w:val="28"/>
          <w:szCs w:val="20"/>
        </w:rPr>
        <w:t>未發</w:t>
      </w:r>
      <w:r w:rsidR="00BA0DCE">
        <w:rPr>
          <w:rFonts w:ascii="Times New Roman" w:eastAsia="標楷體" w:hAnsi="Times New Roman" w:cs="Times New Roman" w:hint="eastAsia"/>
          <w:b/>
          <w:sz w:val="28"/>
          <w:szCs w:val="20"/>
        </w:rPr>
        <w:t>布</w:t>
      </w:r>
      <w:r w:rsidRPr="00410022">
        <w:rPr>
          <w:rFonts w:ascii="Times New Roman" w:eastAsia="標楷體" w:hAnsi="Times New Roman" w:cs="Times New Roman" w:hint="eastAsia"/>
          <w:b/>
          <w:sz w:val="28"/>
          <w:szCs w:val="20"/>
        </w:rPr>
        <w:t>重大訊息之說明表</w:t>
      </w:r>
    </w:p>
    <w:p w:rsidR="00AF42DB" w:rsidRPr="00410022" w:rsidRDefault="00AF42DB" w:rsidP="007B7B6A">
      <w:pPr>
        <w:widowControl/>
        <w:spacing w:beforeLines="15" w:before="54" w:afterLines="15" w:after="54"/>
        <w:jc w:val="center"/>
        <w:outlineLvl w:val="2"/>
        <w:rPr>
          <w:rFonts w:ascii="Times New Roman" w:eastAsia="標楷體" w:hAnsi="Times New Roman" w:cs="Times New Roman"/>
          <w:b/>
          <w:bCs/>
          <w:kern w:val="0"/>
          <w:sz w:val="25"/>
          <w:szCs w:val="25"/>
          <w:highlight w:val="lightGray"/>
        </w:rPr>
      </w:pPr>
      <w:r w:rsidRPr="00410022">
        <w:rPr>
          <w:rFonts w:ascii="Times New Roman" w:eastAsia="標楷體" w:hAnsi="Times New Roman" w:cs="Times New Roman"/>
          <w:b/>
          <w:bCs/>
          <w:kern w:val="0"/>
          <w:sz w:val="25"/>
          <w:szCs w:val="25"/>
          <w:highlight w:val="lightGray"/>
        </w:rPr>
        <w:t>蒐集、處理及利用</w:t>
      </w:r>
      <w:r w:rsidRPr="00410022">
        <w:rPr>
          <w:rFonts w:ascii="Times New Roman" w:eastAsia="標楷體" w:hAnsi="Times New Roman" w:cs="Times New Roman"/>
          <w:b/>
          <w:kern w:val="0"/>
          <w:sz w:val="25"/>
          <w:szCs w:val="25"/>
          <w:highlight w:val="lightGray"/>
        </w:rPr>
        <w:t>個人資料告知</w:t>
      </w:r>
      <w:r w:rsidRPr="00410022">
        <w:rPr>
          <w:rFonts w:ascii="Times New Roman" w:eastAsia="標楷體" w:hAnsi="Times New Roman" w:cs="Times New Roman"/>
          <w:b/>
          <w:bCs/>
          <w:kern w:val="0"/>
          <w:sz w:val="25"/>
          <w:szCs w:val="25"/>
          <w:highlight w:val="lightGray"/>
        </w:rPr>
        <w:t>事項</w:t>
      </w:r>
    </w:p>
    <w:p w:rsidR="00AF42DB" w:rsidRPr="00410022" w:rsidRDefault="00AF42DB" w:rsidP="007B7B6A">
      <w:pPr>
        <w:tabs>
          <w:tab w:val="num" w:pos="1985"/>
        </w:tabs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410022">
        <w:rPr>
          <w:rFonts w:ascii="Times New Roman" w:eastAsia="標楷體" w:hAnsi="Times New Roman" w:cs="Times New Roman" w:hint="eastAsia"/>
        </w:rPr>
        <w:t>財團法人中華民國證券櫃檯買賣中心（</w:t>
      </w:r>
      <w:r w:rsidRPr="00410022">
        <w:rPr>
          <w:rFonts w:ascii="Times New Roman" w:eastAsia="標楷體" w:hAnsi="Times New Roman" w:cs="Times New Roman"/>
        </w:rPr>
        <w:t>以下稱「</w:t>
      </w:r>
      <w:r w:rsidR="003371C0" w:rsidRPr="00410022">
        <w:rPr>
          <w:rFonts w:ascii="Times New Roman" w:eastAsia="標楷體" w:hAnsi="Times New Roman" w:cs="Times New Roman" w:hint="eastAsia"/>
        </w:rPr>
        <w:t>本</w:t>
      </w:r>
      <w:r w:rsidRPr="00410022">
        <w:rPr>
          <w:rFonts w:ascii="Times New Roman" w:eastAsia="標楷體" w:hAnsi="Times New Roman" w:cs="Times New Roman" w:hint="eastAsia"/>
        </w:rPr>
        <w:t>中心</w:t>
      </w:r>
      <w:r w:rsidRPr="00410022">
        <w:rPr>
          <w:rFonts w:ascii="Times New Roman" w:eastAsia="標楷體" w:hAnsi="Times New Roman" w:cs="Times New Roman"/>
        </w:rPr>
        <w:t>」</w:t>
      </w:r>
      <w:r w:rsidRPr="00410022">
        <w:rPr>
          <w:rFonts w:ascii="Times New Roman" w:eastAsia="標楷體" w:hAnsi="Times New Roman" w:cs="Times New Roman" w:hint="eastAsia"/>
        </w:rPr>
        <w:t>）</w:t>
      </w:r>
      <w:r w:rsidR="00B843A3" w:rsidRPr="00410022">
        <w:rPr>
          <w:rFonts w:ascii="Times New Roman" w:eastAsia="標楷體" w:hAnsi="Times New Roman" w:cs="Times New Roman" w:hint="eastAsia"/>
        </w:rPr>
        <w:t>依據個人資料保護法第八條第一項及本中心對受託機構</w:t>
      </w:r>
      <w:r w:rsidR="000731EA" w:rsidRPr="00410022">
        <w:rPr>
          <w:rFonts w:ascii="Times New Roman" w:eastAsia="標楷體" w:hAnsi="Times New Roman" w:cs="Times New Roman" w:hint="eastAsia"/>
        </w:rPr>
        <w:t>及</w:t>
      </w:r>
      <w:r w:rsidR="00A7627B" w:rsidRPr="00410022">
        <w:rPr>
          <w:rFonts w:ascii="Times New Roman" w:eastAsia="標楷體" w:hAnsi="Times New Roman" w:cs="Times New Roman" w:hint="eastAsia"/>
        </w:rPr>
        <w:t>特殊目的公司</w:t>
      </w:r>
      <w:r w:rsidR="00B843A3" w:rsidRPr="00410022">
        <w:rPr>
          <w:rFonts w:ascii="Times New Roman" w:eastAsia="標楷體" w:hAnsi="Times New Roman" w:cs="Times New Roman" w:hint="eastAsia"/>
        </w:rPr>
        <w:t>重大訊息查證暨公開處理程序（</w:t>
      </w:r>
      <w:r w:rsidR="00B843A3" w:rsidRPr="00410022">
        <w:rPr>
          <w:rFonts w:ascii="Times New Roman" w:eastAsia="標楷體" w:hAnsi="Times New Roman" w:cs="Times New Roman"/>
        </w:rPr>
        <w:t>以下稱「</w:t>
      </w:r>
      <w:r w:rsidR="00B843A3" w:rsidRPr="00410022">
        <w:rPr>
          <w:rFonts w:ascii="Times New Roman" w:eastAsia="標楷體" w:hAnsi="Times New Roman" w:cs="Times New Roman" w:hint="eastAsia"/>
        </w:rPr>
        <w:t>重大訊息查證暨公開處理程序</w:t>
      </w:r>
      <w:r w:rsidR="00B843A3" w:rsidRPr="00410022">
        <w:rPr>
          <w:rFonts w:ascii="Times New Roman" w:eastAsia="標楷體" w:hAnsi="Times New Roman" w:cs="Times New Roman"/>
        </w:rPr>
        <w:t>」</w:t>
      </w:r>
      <w:r w:rsidR="00B843A3" w:rsidRPr="00410022">
        <w:rPr>
          <w:rFonts w:ascii="Times New Roman" w:eastAsia="標楷體" w:hAnsi="Times New Roman" w:cs="Times New Roman" w:hint="eastAsia"/>
        </w:rPr>
        <w:t>）第四條規定，</w:t>
      </w:r>
      <w:r w:rsidR="00B843A3" w:rsidRPr="00410022">
        <w:rPr>
          <w:rFonts w:ascii="Times New Roman" w:eastAsia="標楷體" w:hAnsi="Times New Roman" w:cs="Times New Roman"/>
        </w:rPr>
        <w:t>蒐集、處理與利用您的個人資料，以下事項請您加以閱讀</w:t>
      </w:r>
      <w:r w:rsidR="00B843A3" w:rsidRPr="00410022">
        <w:rPr>
          <w:rFonts w:ascii="Times New Roman" w:eastAsia="標楷體" w:hAnsi="Times New Roman" w:cs="Times New Roman" w:hint="eastAsia"/>
        </w:rPr>
        <w:t>：</w:t>
      </w:r>
    </w:p>
    <w:p w:rsidR="00AF42DB" w:rsidRPr="00410022" w:rsidRDefault="00AF42DB" w:rsidP="00B843A3">
      <w:pPr>
        <w:numPr>
          <w:ilvl w:val="0"/>
          <w:numId w:val="2"/>
        </w:numPr>
        <w:tabs>
          <w:tab w:val="clear" w:pos="425"/>
          <w:tab w:val="num" w:pos="284"/>
          <w:tab w:val="num" w:pos="1985"/>
        </w:tabs>
        <w:ind w:left="284" w:hanging="284"/>
        <w:jc w:val="both"/>
        <w:rPr>
          <w:rFonts w:ascii="Times New Roman" w:eastAsia="標楷體" w:hAnsi="Times New Roman" w:cs="Times New Roman"/>
        </w:rPr>
      </w:pPr>
      <w:r w:rsidRPr="00410022">
        <w:rPr>
          <w:rFonts w:ascii="Times New Roman" w:eastAsia="標楷體" w:hAnsi="Times New Roman" w:cs="Times New Roman" w:hint="eastAsia"/>
        </w:rPr>
        <w:t>蒐集之目的：為辦理</w:t>
      </w:r>
      <w:r w:rsidR="00965879" w:rsidRPr="00410022">
        <w:rPr>
          <w:rFonts w:ascii="Times New Roman" w:eastAsia="標楷體" w:hAnsi="Times New Roman" w:cs="Times New Roman" w:hint="eastAsia"/>
        </w:rPr>
        <w:t>您</w:t>
      </w:r>
      <w:r w:rsidRPr="00410022">
        <w:rPr>
          <w:rFonts w:ascii="Times New Roman" w:eastAsia="標楷體" w:hAnsi="Times New Roman" w:cs="Times New Roman" w:hint="eastAsia"/>
        </w:rPr>
        <w:t>向本中心查詢</w:t>
      </w:r>
      <w:r w:rsidR="00A7627B" w:rsidRPr="00410022">
        <w:rPr>
          <w:rFonts w:ascii="Times New Roman" w:eastAsia="標楷體" w:hAnsi="Times New Roman"/>
        </w:rPr>
        <w:t>金融資產證券化之</w:t>
      </w:r>
      <w:r w:rsidR="00CA17B8" w:rsidRPr="00410022">
        <w:rPr>
          <w:rFonts w:ascii="Times New Roman" w:eastAsia="標楷體" w:hAnsi="Times New Roman" w:cs="Times New Roman" w:hint="eastAsia"/>
        </w:rPr>
        <w:t>受託機構或特殊目的公司依</w:t>
      </w:r>
      <w:r w:rsidR="003A3199" w:rsidRPr="00410022">
        <w:rPr>
          <w:rFonts w:ascii="Times New Roman" w:eastAsia="標楷體" w:hAnsi="Times New Roman" w:cs="Times New Roman"/>
        </w:rPr>
        <w:t>「</w:t>
      </w:r>
      <w:r w:rsidR="003A3199" w:rsidRPr="00410022">
        <w:rPr>
          <w:rFonts w:ascii="Times New Roman" w:eastAsia="標楷體" w:hAnsi="Times New Roman" w:cs="Times New Roman" w:hint="eastAsia"/>
        </w:rPr>
        <w:t>重大訊息查證暨公開處理程序</w:t>
      </w:r>
      <w:r w:rsidR="003A3199" w:rsidRPr="00410022">
        <w:rPr>
          <w:rFonts w:ascii="Times New Roman" w:eastAsia="標楷體" w:hAnsi="Times New Roman" w:cs="Times New Roman"/>
        </w:rPr>
        <w:t>」</w:t>
      </w:r>
      <w:r w:rsidRPr="00410022">
        <w:rPr>
          <w:rFonts w:ascii="Times New Roman" w:eastAsia="標楷體" w:hAnsi="Times New Roman" w:cs="Times New Roman" w:hint="eastAsia"/>
        </w:rPr>
        <w:t>第二條規定</w:t>
      </w:r>
      <w:r w:rsidR="0096719D" w:rsidRPr="00410022">
        <w:rPr>
          <w:rFonts w:ascii="Times New Roman" w:eastAsia="標楷體" w:hAnsi="Times New Roman" w:cs="Times New Roman" w:hint="eastAsia"/>
        </w:rPr>
        <w:t>未</w:t>
      </w:r>
      <w:r w:rsidRPr="00410022">
        <w:rPr>
          <w:rFonts w:ascii="Times New Roman" w:eastAsia="標楷體" w:hAnsi="Times New Roman" w:cs="Times New Roman" w:hint="eastAsia"/>
        </w:rPr>
        <w:t>發布</w:t>
      </w:r>
      <w:r w:rsidR="0096719D" w:rsidRPr="00410022">
        <w:rPr>
          <w:rFonts w:ascii="Times New Roman" w:eastAsia="標楷體" w:hAnsi="Times New Roman" w:cs="Times New Roman" w:hint="eastAsia"/>
        </w:rPr>
        <w:t>之</w:t>
      </w:r>
      <w:r w:rsidRPr="00410022">
        <w:rPr>
          <w:rFonts w:ascii="Times New Roman" w:eastAsia="標楷體" w:hAnsi="Times New Roman" w:cs="Times New Roman" w:hint="eastAsia"/>
        </w:rPr>
        <w:t>重大訊息</w:t>
      </w:r>
      <w:r w:rsidR="00965B39" w:rsidRPr="00410022">
        <w:rPr>
          <w:rFonts w:ascii="Times New Roman" w:eastAsia="標楷體" w:hAnsi="Times New Roman" w:cs="Times New Roman" w:hint="eastAsia"/>
        </w:rPr>
        <w:t>。</w:t>
      </w:r>
    </w:p>
    <w:p w:rsidR="00AF42DB" w:rsidRPr="00410022" w:rsidRDefault="00AF42DB" w:rsidP="00B843A3">
      <w:pPr>
        <w:numPr>
          <w:ilvl w:val="0"/>
          <w:numId w:val="2"/>
        </w:numPr>
        <w:tabs>
          <w:tab w:val="clear" w:pos="425"/>
          <w:tab w:val="num" w:pos="284"/>
          <w:tab w:val="num" w:pos="1985"/>
        </w:tabs>
        <w:ind w:left="284" w:hanging="284"/>
        <w:jc w:val="both"/>
        <w:rPr>
          <w:rFonts w:ascii="Times New Roman" w:eastAsia="標楷體" w:hAnsi="Times New Roman" w:cs="Times New Roman"/>
        </w:rPr>
      </w:pPr>
      <w:r w:rsidRPr="00410022">
        <w:rPr>
          <w:rFonts w:ascii="Times New Roman" w:eastAsia="標楷體" w:hAnsi="Times New Roman" w:cs="Times New Roman"/>
        </w:rPr>
        <w:t>個人資料之類別：姓名、</w:t>
      </w:r>
      <w:r w:rsidR="00514879">
        <w:rPr>
          <w:rFonts w:ascii="Times New Roman" w:eastAsia="標楷體" w:hAnsi="Times New Roman" w:cs="Times New Roman"/>
        </w:rPr>
        <w:t>身分</w:t>
      </w:r>
      <w:r w:rsidRPr="00410022">
        <w:rPr>
          <w:rFonts w:ascii="Times New Roman" w:eastAsia="標楷體" w:hAnsi="Times New Roman" w:cs="Times New Roman"/>
        </w:rPr>
        <w:t>證統一編號、</w:t>
      </w:r>
      <w:r w:rsidR="003A3199" w:rsidRPr="00410022">
        <w:rPr>
          <w:rFonts w:ascii="Times New Roman" w:eastAsia="標楷體" w:hAnsi="Times New Roman" w:cs="Times New Roman" w:hint="eastAsia"/>
        </w:rPr>
        <w:t>住址、</w:t>
      </w:r>
      <w:r w:rsidRPr="00410022">
        <w:rPr>
          <w:rFonts w:ascii="Times New Roman" w:eastAsia="標楷體" w:hAnsi="Times New Roman" w:cs="Times New Roman"/>
        </w:rPr>
        <w:t>聯絡</w:t>
      </w:r>
      <w:r w:rsidR="003A3199" w:rsidRPr="00410022">
        <w:rPr>
          <w:rFonts w:ascii="Times New Roman" w:eastAsia="標楷體" w:hAnsi="Times New Roman" w:cs="Times New Roman" w:hint="eastAsia"/>
        </w:rPr>
        <w:t>電話。</w:t>
      </w:r>
    </w:p>
    <w:p w:rsidR="002D6DA9" w:rsidRPr="00410022" w:rsidRDefault="00AF42DB" w:rsidP="00B21264">
      <w:pPr>
        <w:numPr>
          <w:ilvl w:val="0"/>
          <w:numId w:val="2"/>
        </w:numPr>
        <w:tabs>
          <w:tab w:val="clear" w:pos="425"/>
          <w:tab w:val="num" w:pos="284"/>
          <w:tab w:val="num" w:pos="1985"/>
        </w:tabs>
        <w:ind w:left="284" w:hanging="284"/>
        <w:jc w:val="both"/>
        <w:rPr>
          <w:rFonts w:ascii="Times New Roman" w:eastAsia="標楷體" w:hAnsi="Times New Roman" w:cs="Times New Roman"/>
        </w:rPr>
      </w:pPr>
      <w:r w:rsidRPr="00410022">
        <w:rPr>
          <w:rFonts w:ascii="Times New Roman" w:eastAsia="標楷體" w:hAnsi="Times New Roman" w:cs="Times New Roman"/>
        </w:rPr>
        <w:t>個人資料利用之</w:t>
      </w:r>
      <w:proofErr w:type="gramStart"/>
      <w:r w:rsidRPr="00410022">
        <w:rPr>
          <w:rFonts w:ascii="Times New Roman" w:eastAsia="標楷體" w:hAnsi="Times New Roman" w:cs="Times New Roman"/>
        </w:rPr>
        <w:t>期間、</w:t>
      </w:r>
      <w:proofErr w:type="gramEnd"/>
      <w:r w:rsidRPr="00410022">
        <w:rPr>
          <w:rFonts w:ascii="Times New Roman" w:eastAsia="標楷體" w:hAnsi="Times New Roman" w:cs="Times New Roman"/>
        </w:rPr>
        <w:t>地區、對象及方式：</w:t>
      </w:r>
      <w:r w:rsidR="000370F6" w:rsidRPr="00410022">
        <w:rPr>
          <w:rFonts w:ascii="Times New Roman" w:eastAsia="標楷體" w:hAnsi="Times New Roman"/>
          <w:kern w:val="0"/>
          <w:szCs w:val="24"/>
        </w:rPr>
        <w:t>您的個人資料僅會以電子檔或紙本形式，</w:t>
      </w:r>
      <w:r w:rsidR="000370F6" w:rsidRPr="00410022">
        <w:rPr>
          <w:rFonts w:ascii="Times New Roman" w:eastAsia="標楷體" w:hAnsi="Times New Roman" w:hint="eastAsia"/>
          <w:kern w:val="0"/>
          <w:szCs w:val="24"/>
        </w:rPr>
        <w:t>於本中心執行</w:t>
      </w:r>
      <w:r w:rsidR="002D6DA9" w:rsidRPr="00410022">
        <w:rPr>
          <w:rFonts w:ascii="Times New Roman" w:eastAsia="標楷體" w:hAnsi="Times New Roman" w:hint="eastAsia"/>
          <w:kern w:val="0"/>
          <w:szCs w:val="24"/>
        </w:rPr>
        <w:t>必要</w:t>
      </w:r>
      <w:r w:rsidR="000370F6" w:rsidRPr="00410022">
        <w:rPr>
          <w:rFonts w:ascii="Times New Roman" w:eastAsia="標楷體" w:hAnsi="Times New Roman" w:hint="eastAsia"/>
          <w:kern w:val="0"/>
          <w:szCs w:val="24"/>
        </w:rPr>
        <w:t>業務</w:t>
      </w:r>
      <w:r w:rsidR="00986B3E" w:rsidRPr="00410022">
        <w:rPr>
          <w:rFonts w:ascii="Times New Roman" w:eastAsia="標楷體" w:hAnsi="Times New Roman" w:hint="eastAsia"/>
          <w:kern w:val="0"/>
          <w:szCs w:val="24"/>
        </w:rPr>
        <w:t>範圍內</w:t>
      </w:r>
      <w:r w:rsidR="00EF38E5" w:rsidRPr="00410022">
        <w:rPr>
          <w:rFonts w:ascii="Times New Roman" w:eastAsia="標楷體" w:hAnsi="Times New Roman" w:hint="eastAsia"/>
          <w:kern w:val="0"/>
          <w:szCs w:val="24"/>
        </w:rPr>
        <w:t>於中華民國境內</w:t>
      </w:r>
      <w:r w:rsidR="000370F6" w:rsidRPr="00410022">
        <w:rPr>
          <w:rFonts w:ascii="Times New Roman" w:eastAsia="標楷體" w:hAnsi="Times New Roman"/>
          <w:kern w:val="0"/>
          <w:szCs w:val="24"/>
        </w:rPr>
        <w:t>使用</w:t>
      </w:r>
      <w:r w:rsidR="00986B3E" w:rsidRPr="00410022">
        <w:rPr>
          <w:rFonts w:ascii="Times New Roman" w:eastAsia="標楷體" w:hAnsi="Times New Roman" w:hint="eastAsia"/>
          <w:kern w:val="0"/>
          <w:szCs w:val="24"/>
        </w:rPr>
        <w:t>之，</w:t>
      </w:r>
      <w:r w:rsidR="00412658" w:rsidRPr="00410022">
        <w:rPr>
          <w:rFonts w:ascii="Times New Roman" w:eastAsia="標楷體" w:hAnsi="Times New Roman" w:hint="eastAsia"/>
          <w:kern w:val="0"/>
          <w:szCs w:val="24"/>
        </w:rPr>
        <w:t>且</w:t>
      </w:r>
      <w:r w:rsidR="00986B3E" w:rsidRPr="00410022">
        <w:rPr>
          <w:rFonts w:ascii="Times New Roman" w:eastAsia="標楷體" w:hAnsi="Times New Roman" w:hint="eastAsia"/>
          <w:kern w:val="0"/>
          <w:szCs w:val="24"/>
        </w:rPr>
        <w:t>您的個人資料本中心將</w:t>
      </w:r>
      <w:r w:rsidR="00412658" w:rsidRPr="00410022">
        <w:rPr>
          <w:rFonts w:ascii="Times New Roman" w:eastAsia="標楷體" w:hAnsi="Times New Roman" w:hint="eastAsia"/>
          <w:kern w:val="0"/>
          <w:szCs w:val="24"/>
        </w:rPr>
        <w:t>自</w:t>
      </w:r>
      <w:r w:rsidR="00986B3E" w:rsidRPr="00410022">
        <w:rPr>
          <w:rFonts w:ascii="Times New Roman" w:eastAsia="標楷體" w:hAnsi="Times New Roman" w:hint="eastAsia"/>
          <w:kern w:val="0"/>
          <w:szCs w:val="24"/>
        </w:rPr>
        <w:t>您提供</w:t>
      </w:r>
      <w:r w:rsidR="00C85657" w:rsidRPr="00410022">
        <w:rPr>
          <w:rFonts w:ascii="Times New Roman" w:eastAsia="標楷體" w:hAnsi="Times New Roman" w:hint="eastAsia"/>
          <w:kern w:val="0"/>
          <w:szCs w:val="24"/>
        </w:rPr>
        <w:t>日</w:t>
      </w:r>
      <w:r w:rsidR="00986B3E" w:rsidRPr="00410022">
        <w:rPr>
          <w:rFonts w:ascii="Times New Roman" w:eastAsia="標楷體" w:hAnsi="Times New Roman" w:hint="eastAsia"/>
          <w:kern w:val="0"/>
          <w:szCs w:val="24"/>
        </w:rPr>
        <w:t>起保存</w:t>
      </w:r>
      <w:r w:rsidR="00986B3E" w:rsidRPr="00410022">
        <w:rPr>
          <w:rFonts w:ascii="Times New Roman" w:eastAsia="標楷體" w:hAnsi="Times New Roman" w:hint="eastAsia"/>
          <w:kern w:val="0"/>
          <w:szCs w:val="24"/>
        </w:rPr>
        <w:t>5</w:t>
      </w:r>
      <w:r w:rsidR="00986B3E" w:rsidRPr="00410022">
        <w:rPr>
          <w:rFonts w:ascii="Times New Roman" w:eastAsia="標楷體" w:hAnsi="Times New Roman" w:hint="eastAsia"/>
          <w:kern w:val="0"/>
          <w:szCs w:val="24"/>
        </w:rPr>
        <w:t>年</w:t>
      </w:r>
      <w:r w:rsidR="007B7B6A" w:rsidRPr="00410022">
        <w:rPr>
          <w:rFonts w:ascii="Times New Roman" w:eastAsia="標楷體" w:hAnsi="Times New Roman" w:hint="eastAsia"/>
          <w:kern w:val="0"/>
          <w:szCs w:val="24"/>
        </w:rPr>
        <w:t>。</w:t>
      </w:r>
    </w:p>
    <w:p w:rsidR="00450B2C" w:rsidRPr="00410022" w:rsidRDefault="00450B2C" w:rsidP="00B21264">
      <w:pPr>
        <w:numPr>
          <w:ilvl w:val="0"/>
          <w:numId w:val="2"/>
        </w:numPr>
        <w:tabs>
          <w:tab w:val="clear" w:pos="425"/>
          <w:tab w:val="num" w:pos="284"/>
          <w:tab w:val="num" w:pos="1985"/>
        </w:tabs>
        <w:ind w:left="284" w:hanging="284"/>
        <w:jc w:val="both"/>
        <w:rPr>
          <w:rFonts w:ascii="Times New Roman" w:eastAsia="標楷體" w:hAnsi="Times New Roman" w:cs="Times New Roman"/>
        </w:rPr>
      </w:pPr>
      <w:r w:rsidRPr="00410022">
        <w:rPr>
          <w:rFonts w:ascii="Times New Roman" w:eastAsia="標楷體" w:hAnsi="Times New Roman" w:cs="Times New Roman"/>
        </w:rPr>
        <w:t>當事人得行使之權利及方式：您可透過親臨現場、電話、網路申請等方式行使個人資料保護法第三條當事人權利規定，包含行使個人資料查詢、閱覽、複製本、補充、更正、刪除及停止蒐集、處理與利用之要求。</w:t>
      </w:r>
      <w:r w:rsidRPr="00410022">
        <w:rPr>
          <w:rFonts w:ascii="Times New Roman" w:eastAsia="標楷體" w:hAnsi="Times New Roman"/>
          <w:kern w:val="0"/>
          <w:szCs w:val="24"/>
        </w:rPr>
        <w:t>若您需要更進一步了解您的個人資料之處理或利用的詳細情形，歡迎您與我們聯繫</w:t>
      </w:r>
      <w:r w:rsidRPr="00410022">
        <w:rPr>
          <w:rFonts w:ascii="Times New Roman" w:eastAsia="標楷體" w:hAnsi="Times New Roman" w:hint="eastAsia"/>
          <w:kern w:val="0"/>
          <w:szCs w:val="24"/>
        </w:rPr>
        <w:t>，電話</w:t>
      </w:r>
      <w:r w:rsidR="00410022" w:rsidRPr="00410022">
        <w:rPr>
          <w:rFonts w:ascii="Times New Roman" w:eastAsia="標楷體" w:hAnsi="Times New Roman" w:hint="eastAsia"/>
          <w:kern w:val="0"/>
          <w:szCs w:val="24"/>
        </w:rPr>
        <w:t>(</w:t>
      </w:r>
      <w:r w:rsidRPr="00410022">
        <w:rPr>
          <w:rFonts w:ascii="Times New Roman" w:eastAsia="標楷體" w:hAnsi="Times New Roman" w:hint="eastAsia"/>
          <w:kern w:val="0"/>
          <w:szCs w:val="24"/>
        </w:rPr>
        <w:t>02</w:t>
      </w:r>
      <w:r w:rsidR="00410022" w:rsidRPr="00410022">
        <w:rPr>
          <w:rFonts w:ascii="Times New Roman" w:eastAsia="標楷體" w:hAnsi="Times New Roman" w:hint="eastAsia"/>
          <w:kern w:val="0"/>
          <w:szCs w:val="24"/>
        </w:rPr>
        <w:t>)</w:t>
      </w:r>
      <w:r w:rsidRPr="00410022">
        <w:rPr>
          <w:rFonts w:ascii="Times New Roman" w:eastAsia="標楷體" w:hAnsi="Times New Roman" w:hint="eastAsia"/>
          <w:kern w:val="0"/>
          <w:szCs w:val="24"/>
        </w:rPr>
        <w:t>2369</w:t>
      </w:r>
      <w:r w:rsidR="00410022" w:rsidRPr="00410022">
        <w:rPr>
          <w:rFonts w:ascii="Times New Roman" w:eastAsia="標楷體" w:hAnsi="Times New Roman" w:hint="eastAsia"/>
          <w:kern w:val="0"/>
          <w:szCs w:val="24"/>
        </w:rPr>
        <w:t>-</w:t>
      </w:r>
      <w:r w:rsidRPr="00410022">
        <w:rPr>
          <w:rFonts w:ascii="Times New Roman" w:eastAsia="標楷體" w:hAnsi="Times New Roman" w:hint="eastAsia"/>
          <w:kern w:val="0"/>
          <w:szCs w:val="24"/>
        </w:rPr>
        <w:t>9555</w:t>
      </w:r>
      <w:r w:rsidRPr="00410022">
        <w:rPr>
          <w:rFonts w:ascii="Times New Roman" w:eastAsia="標楷體" w:hAnsi="Times New Roman" w:hint="eastAsia"/>
          <w:kern w:val="0"/>
          <w:szCs w:val="24"/>
        </w:rPr>
        <w:t>。</w:t>
      </w:r>
    </w:p>
    <w:p w:rsidR="00AF42DB" w:rsidRPr="00410022" w:rsidRDefault="00AF42DB" w:rsidP="00B843A3">
      <w:pPr>
        <w:numPr>
          <w:ilvl w:val="0"/>
          <w:numId w:val="2"/>
        </w:numPr>
        <w:tabs>
          <w:tab w:val="clear" w:pos="425"/>
          <w:tab w:val="num" w:pos="284"/>
          <w:tab w:val="num" w:pos="1985"/>
        </w:tabs>
        <w:ind w:left="284" w:hanging="284"/>
        <w:jc w:val="both"/>
        <w:rPr>
          <w:rFonts w:ascii="Times New Roman" w:eastAsia="標楷體" w:hAnsi="Times New Roman" w:cs="Times New Roman"/>
        </w:rPr>
      </w:pPr>
      <w:r w:rsidRPr="00410022">
        <w:rPr>
          <w:rFonts w:ascii="Times New Roman" w:eastAsia="標楷體" w:hAnsi="Times New Roman" w:cs="Times New Roman"/>
        </w:rPr>
        <w:t>當事人提供個人資料時，不提供將對其權益之影響</w:t>
      </w:r>
      <w:r w:rsidR="0070131E" w:rsidRPr="00410022">
        <w:rPr>
          <w:rFonts w:ascii="Times New Roman" w:eastAsia="標楷體" w:hAnsi="Times New Roman" w:cs="Times New Roman" w:hint="eastAsia"/>
        </w:rPr>
        <w:t>：</w:t>
      </w:r>
      <w:r w:rsidRPr="00410022">
        <w:rPr>
          <w:rFonts w:ascii="Times New Roman" w:eastAsia="標楷體" w:hAnsi="Times New Roman" w:cs="Times New Roman"/>
        </w:rPr>
        <w:t>基於以上特定目的，您需提供以上個人</w:t>
      </w:r>
      <w:proofErr w:type="gramStart"/>
      <w:r w:rsidRPr="00410022">
        <w:rPr>
          <w:rFonts w:ascii="Times New Roman" w:eastAsia="標楷體" w:hAnsi="Times New Roman" w:cs="Times New Roman"/>
        </w:rPr>
        <w:t>資料予本</w:t>
      </w:r>
      <w:r w:rsidRPr="00410022">
        <w:rPr>
          <w:rFonts w:ascii="Times New Roman" w:eastAsia="標楷體" w:hAnsi="Times New Roman" w:cs="Times New Roman" w:hint="eastAsia"/>
        </w:rPr>
        <w:t>中心</w:t>
      </w:r>
      <w:proofErr w:type="gramEnd"/>
      <w:r w:rsidRPr="00410022">
        <w:rPr>
          <w:rFonts w:ascii="Times New Roman" w:eastAsia="標楷體" w:hAnsi="Times New Roman" w:cs="Times New Roman"/>
        </w:rPr>
        <w:t>。若您未能或無法提供，本</w:t>
      </w:r>
      <w:r w:rsidRPr="00410022">
        <w:rPr>
          <w:rFonts w:ascii="Times New Roman" w:eastAsia="標楷體" w:hAnsi="Times New Roman" w:cs="Times New Roman" w:hint="eastAsia"/>
        </w:rPr>
        <w:t>中心</w:t>
      </w:r>
      <w:r w:rsidRPr="00410022">
        <w:rPr>
          <w:rFonts w:ascii="Times New Roman" w:eastAsia="標楷體" w:hAnsi="Times New Roman" w:cs="Times New Roman"/>
        </w:rPr>
        <w:t>將無法提供您</w:t>
      </w:r>
      <w:r w:rsidR="003A3199" w:rsidRPr="00410022">
        <w:rPr>
          <w:rFonts w:ascii="Times New Roman" w:eastAsia="標楷體" w:hAnsi="Times New Roman" w:cs="Times New Roman" w:hint="eastAsia"/>
        </w:rPr>
        <w:t>後續之</w:t>
      </w:r>
      <w:r w:rsidRPr="00410022">
        <w:rPr>
          <w:rFonts w:ascii="Times New Roman" w:eastAsia="標楷體" w:hAnsi="Times New Roman" w:cs="Times New Roman"/>
        </w:rPr>
        <w:t>服務。</w:t>
      </w:r>
    </w:p>
    <w:p w:rsidR="000370F6" w:rsidRPr="00410022" w:rsidRDefault="000370F6" w:rsidP="00B843A3">
      <w:pPr>
        <w:snapToGrid w:val="0"/>
        <w:spacing w:line="240" w:lineRule="exact"/>
        <w:ind w:leftChars="-20" w:left="492" w:hangingChars="225" w:hanging="540"/>
        <w:jc w:val="both"/>
        <w:rPr>
          <w:rFonts w:ascii="Times New Roman" w:eastAsia="標楷體" w:hAnsi="Times New Roman" w:cs="Latha"/>
          <w:color w:val="000000"/>
          <w:szCs w:val="24"/>
          <w:lang w:bidi="ta-IN"/>
        </w:rPr>
      </w:pPr>
      <w:r w:rsidRPr="00410022">
        <w:rPr>
          <w:rFonts w:ascii="Times New Roman" w:eastAsia="標楷體" w:hAnsi="Times New Roman" w:cs="Latha" w:hint="eastAsia"/>
          <w:color w:val="000000"/>
          <w:szCs w:val="24"/>
          <w:lang w:bidi="ta-IN"/>
        </w:rPr>
        <w:t>=============================================================</w:t>
      </w:r>
      <w:r w:rsidR="003371C0" w:rsidRPr="00410022">
        <w:rPr>
          <w:rFonts w:ascii="Times New Roman" w:eastAsia="標楷體" w:hAnsi="Times New Roman" w:cs="Latha" w:hint="eastAsia"/>
          <w:color w:val="000000"/>
          <w:szCs w:val="24"/>
          <w:lang w:bidi="ta-IN"/>
        </w:rPr>
        <w:t>======</w:t>
      </w:r>
    </w:p>
    <w:p w:rsidR="000370F6" w:rsidRPr="00410022" w:rsidRDefault="000370F6" w:rsidP="00B843A3">
      <w:pPr>
        <w:spacing w:line="360" w:lineRule="exact"/>
        <w:ind w:leftChars="-20" w:left="-31" w:hangingChars="7" w:hanging="17"/>
        <w:jc w:val="both"/>
        <w:rPr>
          <w:rFonts w:ascii="Times New Roman" w:eastAsia="標楷體" w:hAnsi="Times New Roman" w:cs="Latha"/>
          <w:b/>
          <w:color w:val="000000"/>
          <w:szCs w:val="24"/>
          <w:lang w:bidi="ta-IN"/>
        </w:rPr>
      </w:pPr>
      <w:r w:rsidRPr="00410022">
        <w:rPr>
          <w:rFonts w:ascii="Times New Roman" w:eastAsia="標楷體" w:hAnsi="Times New Roman" w:cs="Latha" w:hint="eastAsia"/>
          <w:b/>
          <w:color w:val="000000"/>
          <w:szCs w:val="24"/>
          <w:lang w:bidi="ta-IN"/>
        </w:rPr>
        <w:t>本</w:t>
      </w:r>
      <w:r w:rsidR="00B30F50" w:rsidRPr="00410022">
        <w:rPr>
          <w:rFonts w:ascii="Times New Roman" w:eastAsia="標楷體" w:hAnsi="Times New Roman" w:cs="Latha" w:hint="eastAsia"/>
          <w:b/>
          <w:color w:val="000000"/>
          <w:szCs w:val="24"/>
          <w:lang w:bidi="ta-IN"/>
        </w:rPr>
        <w:t>人已詳閱、瞭解上開告知事項內容。</w:t>
      </w:r>
    </w:p>
    <w:p w:rsidR="000370F6" w:rsidRPr="00410022" w:rsidRDefault="000370F6" w:rsidP="00084B37">
      <w:pPr>
        <w:spacing w:afterLines="50" w:after="180" w:line="360" w:lineRule="exact"/>
        <w:ind w:leftChars="-20" w:left="-31" w:hangingChars="7" w:hanging="17"/>
        <w:jc w:val="both"/>
        <w:rPr>
          <w:rFonts w:ascii="Times New Roman" w:eastAsia="標楷體" w:hAnsi="Times New Roman" w:cs="Latha"/>
          <w:b/>
          <w:color w:val="000000"/>
          <w:szCs w:val="24"/>
          <w:lang w:bidi="ta-IN"/>
        </w:rPr>
      </w:pPr>
      <w:r w:rsidRPr="00410022">
        <w:rPr>
          <w:rFonts w:ascii="Times New Roman" w:eastAsia="標楷體" w:hAnsi="Times New Roman" w:cs="Latha" w:hint="eastAsia"/>
          <w:b/>
          <w:color w:val="000000"/>
          <w:szCs w:val="24"/>
          <w:lang w:bidi="ta-IN"/>
        </w:rPr>
        <w:t xml:space="preserve">　　　　　　　　　　　</w:t>
      </w:r>
      <w:r w:rsidR="00965B39" w:rsidRPr="00410022">
        <w:rPr>
          <w:rFonts w:ascii="Times New Roman" w:eastAsia="標楷體" w:hAnsi="Times New Roman" w:cs="Latha" w:hint="eastAsia"/>
          <w:b/>
          <w:color w:val="000000"/>
          <w:szCs w:val="24"/>
          <w:lang w:bidi="ta-IN"/>
        </w:rPr>
        <w:t xml:space="preserve">　</w:t>
      </w:r>
      <w:r w:rsidR="00450B2C" w:rsidRPr="00410022">
        <w:rPr>
          <w:rFonts w:ascii="Times New Roman" w:eastAsia="標楷體" w:hAnsi="Times New Roman" w:cs="Latha" w:hint="eastAsia"/>
          <w:b/>
          <w:color w:val="000000"/>
          <w:szCs w:val="24"/>
          <w:lang w:bidi="ta-IN"/>
        </w:rPr>
        <w:t xml:space="preserve">　　　　　</w:t>
      </w:r>
      <w:r w:rsidR="00965B39" w:rsidRPr="00410022">
        <w:rPr>
          <w:rFonts w:ascii="Times New Roman" w:eastAsia="標楷體" w:hAnsi="Times New Roman" w:cs="Latha" w:hint="eastAsia"/>
          <w:b/>
          <w:color w:val="000000"/>
          <w:szCs w:val="24"/>
          <w:lang w:bidi="ta-IN"/>
        </w:rPr>
        <w:t xml:space="preserve">　</w:t>
      </w:r>
      <w:r w:rsidRPr="00410022">
        <w:rPr>
          <w:rFonts w:ascii="Times New Roman" w:eastAsia="標楷體" w:hAnsi="Times New Roman" w:cs="Latha" w:hint="eastAsia"/>
          <w:b/>
          <w:color w:val="000000"/>
          <w:szCs w:val="24"/>
          <w:lang w:bidi="ta-IN"/>
        </w:rPr>
        <w:t xml:space="preserve">　　受告知人：</w:t>
      </w:r>
      <w:r w:rsidRPr="00410022">
        <w:rPr>
          <w:rFonts w:ascii="Times New Roman" w:eastAsia="標楷體" w:hAnsi="Times New Roman" w:cs="Latha" w:hint="eastAsia"/>
          <w:b/>
          <w:color w:val="000000"/>
          <w:szCs w:val="24"/>
          <w:lang w:bidi="ta-IN"/>
        </w:rPr>
        <w:t>________________</w:t>
      </w:r>
      <w:r w:rsidRPr="00410022">
        <w:rPr>
          <w:rFonts w:ascii="Times New Roman" w:eastAsia="標楷體" w:hAnsi="Times New Roman" w:cs="Latha" w:hint="eastAsia"/>
          <w:b/>
          <w:color w:val="000000"/>
          <w:szCs w:val="24"/>
          <w:lang w:bidi="ta-IN"/>
        </w:rPr>
        <w:t>（簽章）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8571"/>
      </w:tblGrid>
      <w:tr w:rsidR="00965B39" w:rsidRPr="00410022" w:rsidTr="00084B37">
        <w:tc>
          <w:tcPr>
            <w:tcW w:w="454" w:type="dxa"/>
            <w:vAlign w:val="center"/>
          </w:tcPr>
          <w:p w:rsidR="00965B39" w:rsidRPr="00410022" w:rsidRDefault="00965B39" w:rsidP="00B843A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0022">
              <w:rPr>
                <w:rFonts w:ascii="Times New Roman" w:eastAsia="標楷體" w:hAnsi="Times New Roman" w:cs="Times New Roman" w:hint="eastAsia"/>
                <w:szCs w:val="24"/>
              </w:rPr>
              <w:t>擬查詢受託機構未發</w:t>
            </w:r>
            <w:r w:rsidR="00BA0DCE">
              <w:rPr>
                <w:rFonts w:ascii="Times New Roman" w:eastAsia="標楷體" w:hAnsi="Times New Roman" w:cs="Times New Roman" w:hint="eastAsia"/>
                <w:szCs w:val="24"/>
              </w:rPr>
              <w:t>布</w:t>
            </w:r>
            <w:r w:rsidRPr="00410022">
              <w:rPr>
                <w:rFonts w:ascii="Times New Roman" w:eastAsia="標楷體" w:hAnsi="Times New Roman" w:cs="Times New Roman" w:hint="eastAsia"/>
                <w:szCs w:val="24"/>
              </w:rPr>
              <w:t>之重大訊息</w:t>
            </w:r>
          </w:p>
        </w:tc>
        <w:tc>
          <w:tcPr>
            <w:tcW w:w="8571" w:type="dxa"/>
          </w:tcPr>
          <w:p w:rsidR="00965B39" w:rsidRPr="00410022" w:rsidRDefault="00965B39" w:rsidP="00B843A3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10022">
              <w:rPr>
                <w:rFonts w:ascii="Times New Roman" w:eastAsia="標楷體" w:hAnsi="Times New Roman" w:cs="Times New Roman" w:hint="eastAsia"/>
                <w:szCs w:val="24"/>
              </w:rPr>
              <w:t>查詢之受託機構：</w:t>
            </w:r>
          </w:p>
          <w:p w:rsidR="00965B39" w:rsidRPr="00410022" w:rsidRDefault="00965B39" w:rsidP="00B843A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65B39" w:rsidRPr="00410022" w:rsidRDefault="00965B39" w:rsidP="00B843A3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10022">
              <w:rPr>
                <w:rFonts w:ascii="Times New Roman" w:eastAsia="標楷體" w:hAnsi="Times New Roman" w:cs="Times New Roman" w:hint="eastAsia"/>
                <w:szCs w:val="24"/>
              </w:rPr>
              <w:t>委請向受託機構查詢之內容：</w:t>
            </w:r>
          </w:p>
          <w:p w:rsidR="00965B39" w:rsidRPr="00410022" w:rsidRDefault="00965B39" w:rsidP="00B843A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65B39" w:rsidRPr="00410022" w:rsidRDefault="00965B39" w:rsidP="00B843A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65B39" w:rsidRPr="00410022" w:rsidRDefault="00965B39" w:rsidP="00B843A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65B39" w:rsidRPr="00410022" w:rsidRDefault="00965B39" w:rsidP="00B843A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10022">
              <w:rPr>
                <w:rFonts w:ascii="Times New Roman" w:eastAsia="標楷體" w:hAnsi="Times New Roman" w:cs="Times New Roman" w:hint="eastAsia"/>
                <w:szCs w:val="24"/>
              </w:rPr>
              <w:t>此致　　財團法人中華民國證券櫃檯買賣中心</w:t>
            </w:r>
          </w:p>
          <w:p w:rsidR="00965B39" w:rsidRPr="00410022" w:rsidRDefault="00965B39" w:rsidP="00B843A3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965B39" w:rsidRPr="00410022" w:rsidRDefault="00965B39" w:rsidP="00B843A3">
            <w:pPr>
              <w:ind w:left="4715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10022">
              <w:rPr>
                <w:rFonts w:ascii="Times New Roman" w:eastAsia="標楷體" w:hAnsi="Times New Roman" w:cs="Times New Roman" w:hint="eastAsia"/>
                <w:szCs w:val="24"/>
              </w:rPr>
              <w:t xml:space="preserve">查　　</w:t>
            </w:r>
            <w:proofErr w:type="gramStart"/>
            <w:r w:rsidRPr="00410022">
              <w:rPr>
                <w:rFonts w:ascii="Times New Roman" w:eastAsia="標楷體" w:hAnsi="Times New Roman" w:cs="Times New Roman" w:hint="eastAsia"/>
                <w:szCs w:val="24"/>
              </w:rPr>
              <w:t>詢</w:t>
            </w:r>
            <w:proofErr w:type="gramEnd"/>
            <w:r w:rsidRPr="00410022">
              <w:rPr>
                <w:rFonts w:ascii="Times New Roman" w:eastAsia="標楷體" w:hAnsi="Times New Roman" w:cs="Times New Roman" w:hint="eastAsia"/>
                <w:szCs w:val="24"/>
              </w:rPr>
              <w:t xml:space="preserve">　　人：</w:t>
            </w:r>
            <w:r w:rsidRPr="0041002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　　　</w:t>
            </w:r>
          </w:p>
          <w:p w:rsidR="00965B39" w:rsidRPr="00410022" w:rsidRDefault="00514879" w:rsidP="00B843A3">
            <w:pPr>
              <w:ind w:left="4715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身分</w:t>
            </w:r>
            <w:r w:rsidR="00965B39" w:rsidRPr="00410022">
              <w:rPr>
                <w:rFonts w:ascii="Times New Roman" w:eastAsia="標楷體" w:hAnsi="Times New Roman" w:cs="Times New Roman" w:hint="eastAsia"/>
                <w:szCs w:val="24"/>
              </w:rPr>
              <w:t>證統一編號：</w:t>
            </w:r>
            <w:r w:rsidR="00965B39" w:rsidRPr="0041002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　　　</w:t>
            </w:r>
          </w:p>
          <w:p w:rsidR="00965B39" w:rsidRPr="00410022" w:rsidRDefault="00965B39" w:rsidP="00B843A3">
            <w:pPr>
              <w:ind w:left="4715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410022">
              <w:rPr>
                <w:rFonts w:ascii="Times New Roman" w:eastAsia="標楷體" w:hAnsi="Times New Roman" w:cs="Times New Roman" w:hint="eastAsia"/>
                <w:szCs w:val="24"/>
              </w:rPr>
              <w:t>地　　　　　址：</w:t>
            </w:r>
            <w:r w:rsidRPr="0041002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　　　</w:t>
            </w:r>
          </w:p>
          <w:p w:rsidR="00965B39" w:rsidRPr="00410022" w:rsidRDefault="00965B39" w:rsidP="00B843A3">
            <w:pPr>
              <w:ind w:left="471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10022">
              <w:rPr>
                <w:rFonts w:ascii="Times New Roman" w:eastAsia="標楷體" w:hAnsi="Times New Roman" w:cs="Times New Roman" w:hint="eastAsia"/>
                <w:szCs w:val="24"/>
              </w:rPr>
              <w:t>聯　絡　電　話：</w:t>
            </w:r>
            <w:r w:rsidRPr="00410022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　　　　　　</w:t>
            </w:r>
          </w:p>
        </w:tc>
      </w:tr>
    </w:tbl>
    <w:p w:rsidR="00965B39" w:rsidRPr="00410022" w:rsidRDefault="00965B39" w:rsidP="00410022">
      <w:pPr>
        <w:tabs>
          <w:tab w:val="left" w:pos="709"/>
        </w:tabs>
        <w:ind w:left="720" w:hanging="480"/>
        <w:jc w:val="both"/>
        <w:rPr>
          <w:rFonts w:ascii="Times New Roman" w:eastAsia="標楷體" w:hAnsi="Times New Roman" w:cs="Times New Roman"/>
          <w:szCs w:val="20"/>
        </w:rPr>
      </w:pPr>
      <w:r w:rsidRPr="00410022">
        <w:rPr>
          <w:rFonts w:ascii="Times New Roman" w:eastAsia="標楷體" w:hAnsi="Times New Roman" w:cs="Times New Roman" w:hint="eastAsia"/>
          <w:szCs w:val="20"/>
        </w:rPr>
        <w:t>(</w:t>
      </w:r>
      <w:proofErr w:type="gramStart"/>
      <w:r w:rsidRPr="00410022">
        <w:rPr>
          <w:rFonts w:ascii="Times New Roman" w:eastAsia="標楷體" w:hAnsi="Times New Roman" w:cs="Times New Roman" w:hint="eastAsia"/>
          <w:szCs w:val="20"/>
        </w:rPr>
        <w:t>一</w:t>
      </w:r>
      <w:proofErr w:type="gramEnd"/>
      <w:r w:rsidRPr="00410022">
        <w:rPr>
          <w:rFonts w:ascii="Times New Roman" w:eastAsia="標楷體" w:hAnsi="Times New Roman" w:cs="Times New Roman" w:hint="eastAsia"/>
          <w:szCs w:val="20"/>
        </w:rPr>
        <w:t>)</w:t>
      </w:r>
      <w:r w:rsidR="00410022">
        <w:rPr>
          <w:rFonts w:ascii="Times New Roman" w:eastAsia="標楷體" w:hAnsi="Times New Roman" w:cs="Times New Roman" w:hint="eastAsia"/>
          <w:szCs w:val="20"/>
        </w:rPr>
        <w:tab/>
      </w:r>
      <w:r w:rsidRPr="00410022">
        <w:rPr>
          <w:rFonts w:ascii="Times New Roman" w:eastAsia="標楷體" w:hAnsi="Times New Roman" w:cs="Times New Roman" w:hint="eastAsia"/>
          <w:szCs w:val="20"/>
        </w:rPr>
        <w:t>各券商營業處所應</w:t>
      </w:r>
      <w:proofErr w:type="gramStart"/>
      <w:r w:rsidRPr="00410022">
        <w:rPr>
          <w:rFonts w:ascii="Times New Roman" w:eastAsia="標楷體" w:hAnsi="Times New Roman" w:cs="Times New Roman" w:hint="eastAsia"/>
          <w:szCs w:val="20"/>
        </w:rPr>
        <w:t>備置此說明</w:t>
      </w:r>
      <w:proofErr w:type="gramEnd"/>
      <w:r w:rsidRPr="00410022">
        <w:rPr>
          <w:rFonts w:ascii="Times New Roman" w:eastAsia="標楷體" w:hAnsi="Times New Roman" w:cs="Times New Roman" w:hint="eastAsia"/>
          <w:szCs w:val="20"/>
        </w:rPr>
        <w:t>表供投資人索取，投資人應具相關佐證資料，本中心始得受理。</w:t>
      </w:r>
    </w:p>
    <w:p w:rsidR="00965B39" w:rsidRPr="00410022" w:rsidRDefault="00965B39" w:rsidP="00410022">
      <w:pPr>
        <w:tabs>
          <w:tab w:val="left" w:pos="709"/>
        </w:tabs>
        <w:ind w:left="720" w:hanging="480"/>
        <w:jc w:val="both"/>
        <w:rPr>
          <w:rFonts w:ascii="Times New Roman" w:eastAsia="標楷體" w:hAnsi="Times New Roman" w:cs="Times New Roman"/>
          <w:szCs w:val="20"/>
        </w:rPr>
      </w:pPr>
      <w:r w:rsidRPr="00410022">
        <w:rPr>
          <w:rFonts w:ascii="Times New Roman" w:eastAsia="標楷體" w:hAnsi="Times New Roman" w:cs="Times New Roman" w:hint="eastAsia"/>
          <w:szCs w:val="20"/>
        </w:rPr>
        <w:t>(</w:t>
      </w:r>
      <w:r w:rsidRPr="00410022">
        <w:rPr>
          <w:rFonts w:ascii="Times New Roman" w:eastAsia="標楷體" w:hAnsi="Times New Roman" w:cs="Times New Roman" w:hint="eastAsia"/>
          <w:szCs w:val="20"/>
        </w:rPr>
        <w:t>二</w:t>
      </w:r>
      <w:r w:rsidRPr="00410022">
        <w:rPr>
          <w:rFonts w:ascii="Times New Roman" w:eastAsia="標楷體" w:hAnsi="Times New Roman" w:cs="Times New Roman" w:hint="eastAsia"/>
          <w:szCs w:val="20"/>
        </w:rPr>
        <w:t>)</w:t>
      </w:r>
      <w:r w:rsidR="00410022">
        <w:rPr>
          <w:rFonts w:ascii="Times New Roman" w:eastAsia="標楷體" w:hAnsi="Times New Roman" w:cs="Times New Roman" w:hint="eastAsia"/>
          <w:szCs w:val="20"/>
        </w:rPr>
        <w:tab/>
      </w:r>
      <w:r w:rsidRPr="00410022">
        <w:rPr>
          <w:rFonts w:ascii="Times New Roman" w:eastAsia="標楷體" w:hAnsi="Times New Roman" w:cs="Times New Roman" w:hint="eastAsia"/>
          <w:szCs w:val="20"/>
        </w:rPr>
        <w:t>投資人應填具真實姓名、簽章、身分證統一編號、住址及聯絡電話、本中心方得以原件或摘要於正常營業時間內向受託機構查詢。</w:t>
      </w:r>
    </w:p>
    <w:p w:rsidR="00965B39" w:rsidRPr="00410022" w:rsidRDefault="00965B39" w:rsidP="00410022">
      <w:pPr>
        <w:tabs>
          <w:tab w:val="left" w:pos="709"/>
          <w:tab w:val="left" w:pos="3261"/>
        </w:tabs>
        <w:jc w:val="both"/>
        <w:rPr>
          <w:rFonts w:ascii="Times New Roman" w:eastAsia="標楷體" w:hAnsi="Times New Roman" w:cs="Times New Roman"/>
          <w:szCs w:val="20"/>
        </w:rPr>
      </w:pPr>
      <w:r w:rsidRPr="00410022">
        <w:rPr>
          <w:rFonts w:ascii="Times New Roman" w:eastAsia="標楷體" w:hAnsi="Times New Roman" w:cs="Times New Roman" w:hint="eastAsia"/>
          <w:szCs w:val="20"/>
        </w:rPr>
        <w:t>※</w:t>
      </w:r>
      <w:r w:rsidRPr="00410022">
        <w:rPr>
          <w:rFonts w:ascii="Times New Roman" w:eastAsia="標楷體" w:hAnsi="Times New Roman" w:cs="Times New Roman" w:hint="eastAsia"/>
          <w:szCs w:val="20"/>
        </w:rPr>
        <w:t>(</w:t>
      </w:r>
      <w:r w:rsidRPr="00410022">
        <w:rPr>
          <w:rFonts w:ascii="Times New Roman" w:eastAsia="標楷體" w:hAnsi="Times New Roman" w:cs="Times New Roman" w:hint="eastAsia"/>
          <w:szCs w:val="20"/>
        </w:rPr>
        <w:t>三</w:t>
      </w:r>
      <w:r w:rsidRPr="00410022">
        <w:rPr>
          <w:rFonts w:ascii="Times New Roman" w:eastAsia="標楷體" w:hAnsi="Times New Roman" w:cs="Times New Roman" w:hint="eastAsia"/>
          <w:szCs w:val="20"/>
        </w:rPr>
        <w:t>)</w:t>
      </w:r>
      <w:r w:rsidR="00410022">
        <w:rPr>
          <w:rFonts w:ascii="Times New Roman" w:eastAsia="標楷體" w:hAnsi="Times New Roman" w:cs="Times New Roman" w:hint="eastAsia"/>
          <w:szCs w:val="20"/>
        </w:rPr>
        <w:tab/>
      </w:r>
      <w:proofErr w:type="gramStart"/>
      <w:r w:rsidRPr="00410022">
        <w:rPr>
          <w:rFonts w:ascii="Times New Roman" w:eastAsia="標楷體" w:hAnsi="Times New Roman" w:cs="Times New Roman" w:hint="eastAsia"/>
          <w:szCs w:val="20"/>
        </w:rPr>
        <w:t>本表請先</w:t>
      </w:r>
      <w:proofErr w:type="gramEnd"/>
      <w:r w:rsidRPr="00410022">
        <w:rPr>
          <w:rFonts w:ascii="Times New Roman" w:eastAsia="標楷體" w:hAnsi="Times New Roman" w:cs="Times New Roman" w:hint="eastAsia"/>
          <w:szCs w:val="20"/>
        </w:rPr>
        <w:t>傳真至本中心</w:t>
      </w:r>
      <w:r w:rsidR="00410022">
        <w:rPr>
          <w:rFonts w:ascii="Times New Roman" w:eastAsia="標楷體" w:hAnsi="Times New Roman" w:cs="Times New Roman" w:hint="eastAsia"/>
          <w:szCs w:val="20"/>
        </w:rPr>
        <w:tab/>
      </w:r>
      <w:r w:rsidRPr="00410022">
        <w:rPr>
          <w:rFonts w:ascii="Times New Roman" w:eastAsia="標楷體" w:hAnsi="Times New Roman" w:cs="Times New Roman" w:hint="eastAsia"/>
          <w:szCs w:val="20"/>
        </w:rPr>
        <w:t>上櫃監理部</w:t>
      </w:r>
      <w:proofErr w:type="gramStart"/>
      <w:r w:rsidRPr="00410022">
        <w:rPr>
          <w:rFonts w:ascii="Times New Roman" w:eastAsia="標楷體" w:hAnsi="Times New Roman" w:cs="Times New Roman" w:hint="eastAsia"/>
          <w:szCs w:val="20"/>
        </w:rPr>
        <w:t>（</w:t>
      </w:r>
      <w:proofErr w:type="gramEnd"/>
      <w:r w:rsidRPr="00410022">
        <w:rPr>
          <w:rFonts w:ascii="Times New Roman" w:eastAsia="標楷體" w:hAnsi="Times New Roman" w:cs="Times New Roman" w:hint="eastAsia"/>
          <w:szCs w:val="20"/>
        </w:rPr>
        <w:t>FAX NO</w:t>
      </w:r>
      <w:r w:rsidRPr="00410022">
        <w:rPr>
          <w:rFonts w:ascii="Times New Roman" w:eastAsia="標楷體" w:hAnsi="Times New Roman" w:cs="Times New Roman" w:hint="eastAsia"/>
          <w:szCs w:val="20"/>
        </w:rPr>
        <w:t>：</w:t>
      </w:r>
      <w:r w:rsidR="00410022" w:rsidRPr="00410022">
        <w:rPr>
          <w:rFonts w:ascii="Times New Roman" w:eastAsia="標楷體" w:hAnsi="Times New Roman" w:cs="Times New Roman" w:hint="eastAsia"/>
          <w:szCs w:val="20"/>
        </w:rPr>
        <w:t>(02)</w:t>
      </w:r>
      <w:r w:rsidRPr="00410022">
        <w:rPr>
          <w:rFonts w:ascii="Times New Roman" w:eastAsia="標楷體" w:hAnsi="Times New Roman" w:cs="Times New Roman" w:hint="eastAsia"/>
          <w:szCs w:val="20"/>
        </w:rPr>
        <w:t>2364-2183</w:t>
      </w:r>
      <w:proofErr w:type="gramStart"/>
      <w:r w:rsidRPr="00410022">
        <w:rPr>
          <w:rFonts w:ascii="Times New Roman" w:eastAsia="標楷體" w:hAnsi="Times New Roman" w:cs="Times New Roman" w:hint="eastAsia"/>
          <w:szCs w:val="20"/>
        </w:rPr>
        <w:t>）</w:t>
      </w:r>
      <w:bookmarkStart w:id="0" w:name="_GoBack"/>
      <w:bookmarkEnd w:id="0"/>
      <w:proofErr w:type="gramEnd"/>
      <w:r w:rsidRPr="00410022">
        <w:rPr>
          <w:rFonts w:ascii="Times New Roman" w:eastAsia="標楷體" w:hAnsi="Times New Roman" w:cs="Times New Roman" w:hint="eastAsia"/>
          <w:szCs w:val="20"/>
        </w:rPr>
        <w:t>（投資信託基金）</w:t>
      </w:r>
    </w:p>
    <w:p w:rsidR="00965B39" w:rsidRPr="00410022" w:rsidRDefault="00410022" w:rsidP="00410022">
      <w:pPr>
        <w:tabs>
          <w:tab w:val="left" w:pos="3261"/>
        </w:tabs>
        <w:jc w:val="both"/>
        <w:rPr>
          <w:rFonts w:ascii="Times New Roman" w:hAnsi="Times New Roman"/>
        </w:rPr>
      </w:pPr>
      <w:r>
        <w:rPr>
          <w:rFonts w:ascii="Times New Roman" w:eastAsia="標楷體" w:hAnsi="Times New Roman" w:cs="Times New Roman" w:hint="eastAsia"/>
          <w:szCs w:val="20"/>
        </w:rPr>
        <w:tab/>
      </w:r>
      <w:r w:rsidR="00965B39" w:rsidRPr="00410022">
        <w:rPr>
          <w:rFonts w:ascii="Times New Roman" w:eastAsia="標楷體" w:hAnsi="Times New Roman" w:cs="Times New Roman" w:hint="eastAsia"/>
          <w:szCs w:val="20"/>
        </w:rPr>
        <w:t>債券部</w:t>
      </w:r>
      <w:proofErr w:type="gramStart"/>
      <w:r w:rsidR="00965B39" w:rsidRPr="00410022">
        <w:rPr>
          <w:rFonts w:ascii="Times New Roman" w:eastAsia="標楷體" w:hAnsi="Times New Roman" w:cs="Times New Roman" w:hint="eastAsia"/>
          <w:szCs w:val="20"/>
        </w:rPr>
        <w:t>（</w:t>
      </w:r>
      <w:proofErr w:type="gramEnd"/>
      <w:r w:rsidR="00965B39" w:rsidRPr="00410022">
        <w:rPr>
          <w:rFonts w:ascii="Times New Roman" w:eastAsia="標楷體" w:hAnsi="Times New Roman" w:cs="Times New Roman" w:hint="eastAsia"/>
          <w:szCs w:val="20"/>
        </w:rPr>
        <w:t>FAX NO</w:t>
      </w:r>
      <w:r w:rsidR="00965B39" w:rsidRPr="00410022">
        <w:rPr>
          <w:rFonts w:ascii="Times New Roman" w:eastAsia="標楷體" w:hAnsi="Times New Roman" w:cs="Times New Roman" w:hint="eastAsia"/>
          <w:szCs w:val="20"/>
        </w:rPr>
        <w:t>：</w:t>
      </w:r>
      <w:r w:rsidRPr="00410022">
        <w:rPr>
          <w:rFonts w:ascii="Times New Roman" w:eastAsia="標楷體" w:hAnsi="Times New Roman" w:cs="Times New Roman" w:hint="eastAsia"/>
          <w:szCs w:val="20"/>
        </w:rPr>
        <w:t>(02)</w:t>
      </w:r>
      <w:r w:rsidR="00965B39" w:rsidRPr="00410022">
        <w:rPr>
          <w:rFonts w:ascii="Times New Roman" w:eastAsia="標楷體" w:hAnsi="Times New Roman" w:cs="Times New Roman" w:hint="eastAsia"/>
          <w:szCs w:val="20"/>
        </w:rPr>
        <w:t>2365-7861</w:t>
      </w:r>
      <w:proofErr w:type="gramStart"/>
      <w:r w:rsidR="00965B39" w:rsidRPr="00410022">
        <w:rPr>
          <w:rFonts w:ascii="Times New Roman" w:eastAsia="標楷體" w:hAnsi="Times New Roman" w:cs="Times New Roman" w:hint="eastAsia"/>
          <w:szCs w:val="20"/>
        </w:rPr>
        <w:t>）</w:t>
      </w:r>
      <w:proofErr w:type="gramEnd"/>
      <w:r w:rsidR="00965B39" w:rsidRPr="00410022">
        <w:rPr>
          <w:rFonts w:ascii="Times New Roman" w:eastAsia="標楷體" w:hAnsi="Times New Roman" w:cs="Times New Roman" w:hint="eastAsia"/>
          <w:szCs w:val="20"/>
        </w:rPr>
        <w:t>（資產信託）</w:t>
      </w:r>
    </w:p>
    <w:sectPr w:rsidR="00965B39" w:rsidRPr="00410022" w:rsidSect="00DA3EE2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71F" w:rsidRDefault="0081371F" w:rsidP="003F429E">
      <w:r>
        <w:separator/>
      </w:r>
    </w:p>
  </w:endnote>
  <w:endnote w:type="continuationSeparator" w:id="0">
    <w:p w:rsidR="0081371F" w:rsidRDefault="0081371F" w:rsidP="003F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71F" w:rsidRDefault="0081371F" w:rsidP="003F429E">
      <w:r>
        <w:separator/>
      </w:r>
    </w:p>
  </w:footnote>
  <w:footnote w:type="continuationSeparator" w:id="0">
    <w:p w:rsidR="0081371F" w:rsidRDefault="0081371F" w:rsidP="003F4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1777F"/>
    <w:multiLevelType w:val="singleLevel"/>
    <w:tmpl w:val="2D044988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</w:abstractNum>
  <w:abstractNum w:abstractNumId="1">
    <w:nsid w:val="5BB56B1B"/>
    <w:multiLevelType w:val="multilevel"/>
    <w:tmpl w:val="2A265D0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新細明體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upperLetter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">
    <w:nsid w:val="5FB855B8"/>
    <w:multiLevelType w:val="multilevel"/>
    <w:tmpl w:val="983E1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B4872"/>
    <w:multiLevelType w:val="hybridMultilevel"/>
    <w:tmpl w:val="2FA64D2A"/>
    <w:lvl w:ilvl="0" w:tplc="B84E2524">
      <w:start w:val="1"/>
      <w:numFmt w:val="decimal"/>
      <w:lvlText w:val="(%1)"/>
      <w:lvlJc w:val="left"/>
      <w:pPr>
        <w:ind w:left="905" w:hanging="480"/>
      </w:pPr>
      <w:rPr>
        <w:rFonts w:hint="eastAsia"/>
        <w:i w:val="0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DB"/>
    <w:rsid w:val="000370F6"/>
    <w:rsid w:val="000731EA"/>
    <w:rsid w:val="00084B37"/>
    <w:rsid w:val="000C03BA"/>
    <w:rsid w:val="000D6134"/>
    <w:rsid w:val="00144C19"/>
    <w:rsid w:val="002C162F"/>
    <w:rsid w:val="002D6DA9"/>
    <w:rsid w:val="003371C0"/>
    <w:rsid w:val="003A0E80"/>
    <w:rsid w:val="003A3199"/>
    <w:rsid w:val="003F429E"/>
    <w:rsid w:val="00410022"/>
    <w:rsid w:val="00412658"/>
    <w:rsid w:val="00450B2C"/>
    <w:rsid w:val="0047262D"/>
    <w:rsid w:val="00514879"/>
    <w:rsid w:val="00574E50"/>
    <w:rsid w:val="005E0D05"/>
    <w:rsid w:val="0070131E"/>
    <w:rsid w:val="007B7B6A"/>
    <w:rsid w:val="008059E3"/>
    <w:rsid w:val="0081371F"/>
    <w:rsid w:val="008641A2"/>
    <w:rsid w:val="008718BD"/>
    <w:rsid w:val="008E400C"/>
    <w:rsid w:val="00947D7D"/>
    <w:rsid w:val="00965879"/>
    <w:rsid w:val="00965B39"/>
    <w:rsid w:val="0096719D"/>
    <w:rsid w:val="00986B3E"/>
    <w:rsid w:val="00A7400F"/>
    <w:rsid w:val="00A7627B"/>
    <w:rsid w:val="00AF42DB"/>
    <w:rsid w:val="00B30F50"/>
    <w:rsid w:val="00B843A3"/>
    <w:rsid w:val="00BA0DCE"/>
    <w:rsid w:val="00C85657"/>
    <w:rsid w:val="00CA17B8"/>
    <w:rsid w:val="00CD3235"/>
    <w:rsid w:val="00D51E21"/>
    <w:rsid w:val="00DA3EE2"/>
    <w:rsid w:val="00EF38E5"/>
    <w:rsid w:val="00F2120D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42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4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429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3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F38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42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42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429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3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F38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4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8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9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60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871</Characters>
  <Application>Microsoft Office Word</Application>
  <DocSecurity>0</DocSecurity>
  <Lines>7</Lines>
  <Paragraphs>2</Paragraphs>
  <ScaleCrop>false</ScaleCrop>
  <Company>Deloitte Touche Tohmatsu Services, Inc.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翁家玫</dc:creator>
  <cp:lastModifiedBy>翁家玫</cp:lastModifiedBy>
  <cp:revision>10</cp:revision>
  <cp:lastPrinted>2014-02-26T06:45:00Z</cp:lastPrinted>
  <dcterms:created xsi:type="dcterms:W3CDTF">2014-02-25T09:44:00Z</dcterms:created>
  <dcterms:modified xsi:type="dcterms:W3CDTF">2014-03-06T06:09:00Z</dcterms:modified>
</cp:coreProperties>
</file>