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C8E" w:rsidRPr="007B1532" w:rsidRDefault="005C6C8E" w:rsidP="005C6C8E">
      <w:pPr>
        <w:jc w:val="center"/>
        <w:rPr>
          <w:rFonts w:ascii="標楷體" w:eastAsia="標楷體" w:hAnsi="標楷體"/>
          <w:b/>
          <w:sz w:val="30"/>
          <w:szCs w:val="30"/>
        </w:rPr>
      </w:pPr>
      <w:r w:rsidRPr="007B1532">
        <w:rPr>
          <w:rFonts w:ascii="標楷體" w:eastAsia="標楷體" w:hAnsi="標楷體" w:hint="eastAsia"/>
          <w:b/>
          <w:sz w:val="30"/>
          <w:szCs w:val="30"/>
        </w:rPr>
        <w:t>證券商受託辦理定期定額買賣有價證券作業辦法總說明</w:t>
      </w:r>
    </w:p>
    <w:p w:rsidR="005C6C8E" w:rsidRPr="00210BDA" w:rsidRDefault="005C6C8E" w:rsidP="0094293F">
      <w:pPr>
        <w:spacing w:line="440" w:lineRule="exact"/>
        <w:ind w:firstLineChars="200" w:firstLine="560"/>
        <w:rPr>
          <w:rFonts w:ascii="標楷體" w:eastAsia="標楷體" w:hAnsi="標楷體"/>
          <w:sz w:val="28"/>
          <w:szCs w:val="28"/>
        </w:rPr>
      </w:pPr>
      <w:r w:rsidRPr="00210BDA">
        <w:rPr>
          <w:rFonts w:ascii="標楷體" w:eastAsia="標楷體" w:hAnsi="標楷體" w:hint="eastAsia"/>
          <w:sz w:val="28"/>
          <w:szCs w:val="28"/>
        </w:rPr>
        <w:t>為協助投資人長期投資股市，</w:t>
      </w:r>
      <w:r w:rsidR="004D2409">
        <w:rPr>
          <w:rFonts w:ascii="標楷體" w:eastAsia="標楷體" w:hAnsi="標楷體" w:hint="eastAsia"/>
          <w:sz w:val="28"/>
          <w:szCs w:val="28"/>
        </w:rPr>
        <w:t>並擴大證券商經營範圍，</w:t>
      </w:r>
      <w:r w:rsidRPr="00210BDA">
        <w:rPr>
          <w:rFonts w:ascii="標楷體" w:eastAsia="標楷體" w:hAnsi="標楷體" w:hint="eastAsia"/>
          <w:sz w:val="28"/>
          <w:szCs w:val="28"/>
        </w:rPr>
        <w:t>活絡證券市場，</w:t>
      </w:r>
      <w:r w:rsidR="004D2409">
        <w:rPr>
          <w:rFonts w:ascii="標楷體" w:eastAsia="標楷體" w:hAnsi="標楷體" w:hint="eastAsia"/>
          <w:sz w:val="28"/>
          <w:szCs w:val="28"/>
        </w:rPr>
        <w:t>增訂</w:t>
      </w:r>
      <w:r w:rsidRPr="00210BDA">
        <w:rPr>
          <w:rFonts w:ascii="標楷體" w:eastAsia="標楷體" w:hAnsi="標楷體" w:hint="eastAsia"/>
          <w:sz w:val="28"/>
          <w:szCs w:val="28"/>
        </w:rPr>
        <w:t>證券商</w:t>
      </w:r>
      <w:r w:rsidR="004D2409">
        <w:rPr>
          <w:rFonts w:ascii="標楷體" w:eastAsia="標楷體" w:hAnsi="標楷體" w:hint="eastAsia"/>
          <w:sz w:val="28"/>
          <w:szCs w:val="28"/>
        </w:rPr>
        <w:t>得</w:t>
      </w:r>
      <w:r w:rsidRPr="00210BDA">
        <w:rPr>
          <w:rFonts w:ascii="標楷體" w:eastAsia="標楷體" w:hAnsi="標楷體" w:hint="eastAsia"/>
          <w:sz w:val="28"/>
          <w:szCs w:val="28"/>
        </w:rPr>
        <w:t>受託辦理定期定額買賣</w:t>
      </w:r>
      <w:r w:rsidR="00C93DD5">
        <w:rPr>
          <w:rFonts w:ascii="標楷體" w:eastAsia="標楷體" w:hAnsi="標楷體" w:hint="eastAsia"/>
          <w:sz w:val="28"/>
          <w:szCs w:val="28"/>
        </w:rPr>
        <w:t>有價證券</w:t>
      </w:r>
      <w:r w:rsidR="004D2409">
        <w:rPr>
          <w:rFonts w:ascii="標楷體" w:eastAsia="標楷體" w:hAnsi="標楷體" w:hint="eastAsia"/>
          <w:sz w:val="28"/>
          <w:szCs w:val="28"/>
        </w:rPr>
        <w:t>，</w:t>
      </w:r>
      <w:proofErr w:type="gramStart"/>
      <w:r w:rsidR="004D2409">
        <w:rPr>
          <w:rFonts w:ascii="標楷體" w:eastAsia="標楷體" w:hAnsi="標楷體" w:hint="eastAsia"/>
          <w:sz w:val="28"/>
          <w:szCs w:val="28"/>
        </w:rPr>
        <w:t>爰</w:t>
      </w:r>
      <w:proofErr w:type="gramEnd"/>
      <w:r w:rsidR="004D2409">
        <w:rPr>
          <w:rFonts w:ascii="標楷體" w:eastAsia="標楷體" w:hAnsi="標楷體" w:hint="eastAsia"/>
          <w:sz w:val="28"/>
          <w:szCs w:val="28"/>
        </w:rPr>
        <w:t>由</w:t>
      </w:r>
      <w:r w:rsidR="005836AC">
        <w:rPr>
          <w:rFonts w:ascii="標楷體" w:eastAsia="標楷體" w:hAnsi="標楷體" w:hint="eastAsia"/>
          <w:sz w:val="28"/>
          <w:szCs w:val="28"/>
        </w:rPr>
        <w:t>證券交易所及</w:t>
      </w:r>
      <w:r w:rsidR="004D2409" w:rsidRPr="00210BDA">
        <w:rPr>
          <w:rFonts w:ascii="標楷體" w:eastAsia="標楷體" w:hAnsi="標楷體" w:hint="eastAsia"/>
          <w:sz w:val="28"/>
          <w:szCs w:val="28"/>
        </w:rPr>
        <w:t>櫃檯買賣中心訂定</w:t>
      </w:r>
      <w:r w:rsidR="005E0B05">
        <w:rPr>
          <w:rFonts w:ascii="標楷體" w:eastAsia="標楷體" w:hAnsi="標楷體" w:hint="eastAsia"/>
          <w:sz w:val="28"/>
          <w:szCs w:val="28"/>
        </w:rPr>
        <w:t>本作業辦法，條文共計二十一</w:t>
      </w:r>
      <w:r w:rsidRPr="00210BDA">
        <w:rPr>
          <w:rFonts w:ascii="標楷體" w:eastAsia="標楷體" w:hAnsi="標楷體" w:hint="eastAsia"/>
          <w:sz w:val="28"/>
          <w:szCs w:val="28"/>
        </w:rPr>
        <w:t>條，</w:t>
      </w:r>
      <w:proofErr w:type="gramStart"/>
      <w:r w:rsidR="004D2409">
        <w:rPr>
          <w:rFonts w:ascii="標楷體" w:eastAsia="標楷體" w:hAnsi="標楷體" w:hint="eastAsia"/>
          <w:sz w:val="28"/>
          <w:szCs w:val="28"/>
        </w:rPr>
        <w:t>摘述</w:t>
      </w:r>
      <w:r w:rsidRPr="00210BDA">
        <w:rPr>
          <w:rFonts w:ascii="標楷體" w:eastAsia="標楷體" w:hAnsi="標楷體" w:hint="eastAsia"/>
          <w:sz w:val="28"/>
          <w:szCs w:val="28"/>
        </w:rPr>
        <w:t>要點</w:t>
      </w:r>
      <w:proofErr w:type="gramEnd"/>
      <w:r w:rsidRPr="00210BDA">
        <w:rPr>
          <w:rFonts w:ascii="標楷體" w:eastAsia="標楷體" w:hAnsi="標楷體" w:hint="eastAsia"/>
          <w:sz w:val="28"/>
          <w:szCs w:val="28"/>
        </w:rPr>
        <w:t>如下：</w:t>
      </w:r>
    </w:p>
    <w:p w:rsidR="005C6C8E" w:rsidRDefault="005C6C8E" w:rsidP="005C6C8E">
      <w:pPr>
        <w:spacing w:line="440" w:lineRule="exact"/>
        <w:ind w:left="560" w:hangingChars="200" w:hanging="560"/>
        <w:rPr>
          <w:rFonts w:ascii="標楷體" w:eastAsia="標楷體" w:hAnsi="標楷體"/>
          <w:sz w:val="28"/>
          <w:szCs w:val="28"/>
        </w:rPr>
      </w:pPr>
      <w:r>
        <w:rPr>
          <w:rFonts w:ascii="標楷體" w:eastAsia="標楷體" w:hAnsi="標楷體" w:hint="eastAsia"/>
          <w:sz w:val="28"/>
        </w:rPr>
        <w:t>一、明定證券商受託</w:t>
      </w:r>
      <w:r w:rsidRPr="00210BDA">
        <w:rPr>
          <w:rFonts w:ascii="標楷體" w:eastAsia="標楷體" w:hAnsi="標楷體" w:hint="eastAsia"/>
          <w:sz w:val="28"/>
          <w:szCs w:val="28"/>
        </w:rPr>
        <w:t>辦理定期定額買賣有價證券</w:t>
      </w:r>
      <w:r>
        <w:rPr>
          <w:rFonts w:ascii="標楷體" w:eastAsia="標楷體" w:hAnsi="標楷體" w:hint="eastAsia"/>
          <w:sz w:val="28"/>
          <w:szCs w:val="28"/>
        </w:rPr>
        <w:t>之依據。(第一條)</w:t>
      </w:r>
    </w:p>
    <w:p w:rsidR="005C6C8E" w:rsidRDefault="005C6C8E" w:rsidP="005C6C8E">
      <w:pPr>
        <w:spacing w:line="440" w:lineRule="exact"/>
        <w:ind w:left="560" w:hangingChars="200" w:hanging="560"/>
        <w:rPr>
          <w:rFonts w:ascii="標楷體" w:eastAsia="標楷體" w:hAnsi="標楷體"/>
          <w:sz w:val="28"/>
        </w:rPr>
      </w:pPr>
      <w:r>
        <w:rPr>
          <w:rFonts w:ascii="標楷體" w:eastAsia="標楷體" w:hAnsi="標楷體" w:hint="eastAsia"/>
          <w:sz w:val="28"/>
        </w:rPr>
        <w:t>二、明定證券商受託</w:t>
      </w:r>
      <w:r w:rsidRPr="00210BDA">
        <w:rPr>
          <w:rFonts w:ascii="標楷體" w:eastAsia="標楷體" w:hAnsi="標楷體" w:hint="eastAsia"/>
          <w:sz w:val="28"/>
          <w:szCs w:val="28"/>
        </w:rPr>
        <w:t>辦理</w:t>
      </w:r>
      <w:r w:rsidRPr="00F97AED">
        <w:rPr>
          <w:rFonts w:ascii="標楷體" w:eastAsia="標楷體" w:hAnsi="標楷體" w:hint="eastAsia"/>
          <w:sz w:val="28"/>
        </w:rPr>
        <w:t>定期定額業務</w:t>
      </w:r>
      <w:r w:rsidR="004D2409">
        <w:rPr>
          <w:rFonts w:ascii="標楷體" w:eastAsia="標楷體" w:hAnsi="標楷體" w:hint="eastAsia"/>
          <w:sz w:val="28"/>
        </w:rPr>
        <w:t>應</w:t>
      </w:r>
      <w:r w:rsidRPr="00F97AED">
        <w:rPr>
          <w:rFonts w:ascii="標楷體" w:eastAsia="標楷體" w:hAnsi="標楷體" w:hint="eastAsia"/>
          <w:sz w:val="28"/>
        </w:rPr>
        <w:t>依相關法令規章規定辦理。</w:t>
      </w:r>
      <w:r>
        <w:rPr>
          <w:rFonts w:ascii="標楷體" w:eastAsia="標楷體" w:hAnsi="標楷體" w:hint="eastAsia"/>
          <w:sz w:val="28"/>
          <w:szCs w:val="28"/>
        </w:rPr>
        <w:t>(第二條)</w:t>
      </w:r>
    </w:p>
    <w:p w:rsidR="005C6C8E" w:rsidRDefault="005C6C8E" w:rsidP="005C6C8E">
      <w:pPr>
        <w:spacing w:line="440" w:lineRule="exact"/>
        <w:ind w:left="560" w:hangingChars="200" w:hanging="560"/>
        <w:rPr>
          <w:rFonts w:ascii="標楷體" w:eastAsia="標楷體" w:hAnsi="標楷體"/>
          <w:sz w:val="28"/>
          <w:szCs w:val="28"/>
        </w:rPr>
      </w:pPr>
      <w:r>
        <w:rPr>
          <w:rFonts w:ascii="標楷體" w:eastAsia="標楷體" w:hAnsi="標楷體" w:hint="eastAsia"/>
          <w:sz w:val="28"/>
        </w:rPr>
        <w:t>三、明定證券商受託</w:t>
      </w:r>
      <w:r w:rsidRPr="00210BDA">
        <w:rPr>
          <w:rFonts w:ascii="標楷體" w:eastAsia="標楷體" w:hAnsi="標楷體" w:hint="eastAsia"/>
          <w:sz w:val="28"/>
          <w:szCs w:val="28"/>
        </w:rPr>
        <w:t>辦理</w:t>
      </w:r>
      <w:r w:rsidRPr="00F97AED">
        <w:rPr>
          <w:rFonts w:ascii="標楷體" w:eastAsia="標楷體" w:hAnsi="標楷體" w:hint="eastAsia"/>
          <w:sz w:val="28"/>
        </w:rPr>
        <w:t>定期定額業務</w:t>
      </w:r>
      <w:r>
        <w:rPr>
          <w:rFonts w:ascii="標楷體" w:eastAsia="標楷體" w:hAnsi="標楷體" w:hint="eastAsia"/>
          <w:sz w:val="28"/>
        </w:rPr>
        <w:t>之辦理方式。</w:t>
      </w:r>
      <w:r>
        <w:rPr>
          <w:rFonts w:ascii="標楷體" w:eastAsia="標楷體" w:hAnsi="標楷體" w:hint="eastAsia"/>
          <w:sz w:val="28"/>
          <w:szCs w:val="28"/>
        </w:rPr>
        <w:t>(第三條)</w:t>
      </w:r>
    </w:p>
    <w:p w:rsidR="005C6C8E" w:rsidRDefault="005C6C8E" w:rsidP="005C6C8E">
      <w:pPr>
        <w:spacing w:line="440" w:lineRule="exact"/>
        <w:ind w:left="560" w:hangingChars="200" w:hanging="560"/>
        <w:rPr>
          <w:rFonts w:ascii="標楷體" w:eastAsia="標楷體" w:hAnsi="標楷體"/>
          <w:sz w:val="28"/>
        </w:rPr>
      </w:pPr>
      <w:r>
        <w:rPr>
          <w:rFonts w:ascii="標楷體" w:eastAsia="標楷體" w:hAnsi="標楷體" w:hint="eastAsia"/>
          <w:sz w:val="28"/>
          <w:szCs w:val="28"/>
        </w:rPr>
        <w:t>四、</w:t>
      </w:r>
      <w:r>
        <w:rPr>
          <w:rFonts w:ascii="標楷體" w:eastAsia="標楷體" w:hAnsi="標楷體" w:hint="eastAsia"/>
          <w:sz w:val="28"/>
        </w:rPr>
        <w:t>明定證券商開辦定期定額業務</w:t>
      </w:r>
      <w:proofErr w:type="gramStart"/>
      <w:r>
        <w:rPr>
          <w:rFonts w:ascii="標楷體" w:eastAsia="標楷體" w:hAnsi="標楷體" w:hint="eastAsia"/>
          <w:sz w:val="28"/>
        </w:rPr>
        <w:t>採</w:t>
      </w:r>
      <w:proofErr w:type="gramEnd"/>
      <w:r w:rsidRPr="00334418">
        <w:rPr>
          <w:rFonts w:ascii="標楷體" w:eastAsia="標楷體" w:hAnsi="標楷體" w:hint="eastAsia"/>
          <w:sz w:val="28"/>
        </w:rPr>
        <w:t>備查</w:t>
      </w:r>
      <w:r>
        <w:rPr>
          <w:rFonts w:ascii="標楷體" w:eastAsia="標楷體" w:hAnsi="標楷體" w:hint="eastAsia"/>
          <w:sz w:val="28"/>
        </w:rPr>
        <w:t>制。</w:t>
      </w:r>
      <w:r>
        <w:rPr>
          <w:rFonts w:ascii="標楷體" w:eastAsia="標楷體" w:hAnsi="標楷體" w:hint="eastAsia"/>
          <w:sz w:val="28"/>
          <w:szCs w:val="28"/>
        </w:rPr>
        <w:t>(第四條)</w:t>
      </w:r>
    </w:p>
    <w:p w:rsidR="005C6C8E" w:rsidRDefault="005C6C8E" w:rsidP="005C6C8E">
      <w:pPr>
        <w:spacing w:line="440" w:lineRule="exact"/>
        <w:ind w:left="560" w:hangingChars="200" w:hanging="560"/>
        <w:rPr>
          <w:rFonts w:ascii="標楷體" w:eastAsia="標楷體" w:hAnsi="標楷體"/>
          <w:sz w:val="28"/>
          <w:szCs w:val="28"/>
        </w:rPr>
      </w:pPr>
      <w:r>
        <w:rPr>
          <w:rFonts w:ascii="標楷體" w:eastAsia="標楷體" w:hAnsi="標楷體" w:hint="eastAsia"/>
          <w:sz w:val="28"/>
        </w:rPr>
        <w:t>五、明定</w:t>
      </w:r>
      <w:r w:rsidRPr="00F97AED">
        <w:rPr>
          <w:rFonts w:ascii="標楷體" w:eastAsia="標楷體" w:hAnsi="標楷體" w:hint="eastAsia"/>
          <w:sz w:val="28"/>
        </w:rPr>
        <w:t>定期定額業務</w:t>
      </w:r>
      <w:r>
        <w:rPr>
          <w:rFonts w:ascii="標楷體" w:eastAsia="標楷體" w:hAnsi="標楷體" w:hint="eastAsia"/>
          <w:sz w:val="28"/>
        </w:rPr>
        <w:t>應訂定</w:t>
      </w:r>
      <w:r w:rsidRPr="009047CD">
        <w:rPr>
          <w:rFonts w:ascii="標楷體" w:eastAsia="標楷體" w:hAnsi="標楷體" w:hint="eastAsia"/>
          <w:sz w:val="28"/>
          <w:szCs w:val="28"/>
        </w:rPr>
        <w:t>內部控制制度及其應</w:t>
      </w:r>
      <w:r w:rsidR="00121466">
        <w:rPr>
          <w:rFonts w:ascii="標楷體" w:eastAsia="標楷體" w:hAnsi="標楷體" w:hint="eastAsia"/>
          <w:sz w:val="28"/>
          <w:szCs w:val="28"/>
        </w:rPr>
        <w:t>記</w:t>
      </w:r>
      <w:r w:rsidRPr="009047CD">
        <w:rPr>
          <w:rFonts w:ascii="標楷體" w:eastAsia="標楷體" w:hAnsi="標楷體" w:hint="eastAsia"/>
          <w:sz w:val="28"/>
          <w:szCs w:val="28"/>
        </w:rPr>
        <w:t>載事項。</w:t>
      </w:r>
      <w:r>
        <w:rPr>
          <w:rFonts w:ascii="標楷體" w:eastAsia="標楷體" w:hAnsi="標楷體" w:hint="eastAsia"/>
          <w:sz w:val="28"/>
          <w:szCs w:val="28"/>
        </w:rPr>
        <w:t>(第五條)</w:t>
      </w:r>
    </w:p>
    <w:p w:rsidR="005C6C8E" w:rsidRDefault="005C6C8E" w:rsidP="005C6C8E">
      <w:pPr>
        <w:spacing w:line="440" w:lineRule="exact"/>
        <w:ind w:left="560" w:hangingChars="200" w:hanging="560"/>
        <w:rPr>
          <w:rFonts w:ascii="標楷體" w:eastAsia="標楷體" w:hAnsi="標楷體"/>
          <w:sz w:val="28"/>
        </w:rPr>
      </w:pPr>
      <w:r>
        <w:rPr>
          <w:rFonts w:ascii="標楷體" w:eastAsia="標楷體" w:hAnsi="標楷體" w:hint="eastAsia"/>
          <w:sz w:val="28"/>
          <w:szCs w:val="28"/>
        </w:rPr>
        <w:t>六、</w:t>
      </w:r>
      <w:r>
        <w:rPr>
          <w:rFonts w:ascii="標楷體" w:eastAsia="標楷體" w:hAnsi="標楷體" w:hint="eastAsia"/>
          <w:sz w:val="28"/>
        </w:rPr>
        <w:t>明定</w:t>
      </w:r>
      <w:r w:rsidRPr="00F97AED">
        <w:rPr>
          <w:rFonts w:ascii="標楷體" w:eastAsia="標楷體" w:hAnsi="標楷體" w:hint="eastAsia"/>
          <w:sz w:val="28"/>
        </w:rPr>
        <w:t>定期定額業務</w:t>
      </w:r>
      <w:r>
        <w:rPr>
          <w:rFonts w:ascii="標楷體" w:eastAsia="標楷體" w:hAnsi="標楷體" w:hint="eastAsia"/>
          <w:sz w:val="28"/>
        </w:rPr>
        <w:t>之契約應記載事項。</w:t>
      </w:r>
      <w:r>
        <w:rPr>
          <w:rFonts w:ascii="標楷體" w:eastAsia="標楷體" w:hAnsi="標楷體" w:hint="eastAsia"/>
          <w:sz w:val="28"/>
          <w:szCs w:val="28"/>
        </w:rPr>
        <w:t>(第六條)</w:t>
      </w:r>
    </w:p>
    <w:p w:rsidR="005C6C8E" w:rsidRDefault="005C6C8E" w:rsidP="005C6C8E">
      <w:pPr>
        <w:spacing w:line="440" w:lineRule="exact"/>
        <w:ind w:left="560" w:hangingChars="200" w:hanging="560"/>
        <w:rPr>
          <w:rFonts w:ascii="標楷體" w:eastAsia="標楷體" w:hAnsi="標楷體"/>
          <w:sz w:val="28"/>
          <w:szCs w:val="28"/>
        </w:rPr>
      </w:pPr>
      <w:r>
        <w:rPr>
          <w:rFonts w:ascii="標楷體" w:eastAsia="標楷體" w:hAnsi="標楷體" w:hint="eastAsia"/>
          <w:sz w:val="28"/>
        </w:rPr>
        <w:t>七、明定</w:t>
      </w:r>
      <w:r w:rsidRPr="00F97AED">
        <w:rPr>
          <w:rFonts w:ascii="標楷體" w:eastAsia="標楷體" w:hAnsi="標楷體" w:hint="eastAsia"/>
          <w:sz w:val="28"/>
        </w:rPr>
        <w:t>定期定額業務</w:t>
      </w:r>
      <w:r>
        <w:rPr>
          <w:rFonts w:ascii="標楷體" w:eastAsia="標楷體" w:hAnsi="標楷體" w:hint="eastAsia"/>
          <w:sz w:val="28"/>
        </w:rPr>
        <w:t>之投資標的。</w:t>
      </w:r>
      <w:r>
        <w:rPr>
          <w:rFonts w:ascii="標楷體" w:eastAsia="標楷體" w:hAnsi="標楷體" w:hint="eastAsia"/>
          <w:sz w:val="28"/>
          <w:szCs w:val="28"/>
        </w:rPr>
        <w:t>(第七條)</w:t>
      </w:r>
    </w:p>
    <w:p w:rsidR="005C6C8E" w:rsidRDefault="005C6C8E" w:rsidP="005C6C8E">
      <w:pPr>
        <w:spacing w:line="440" w:lineRule="exact"/>
        <w:ind w:left="560" w:hangingChars="200" w:hanging="560"/>
        <w:rPr>
          <w:rFonts w:ascii="標楷體" w:eastAsia="標楷體" w:hAnsi="標楷體"/>
          <w:sz w:val="28"/>
          <w:szCs w:val="28"/>
        </w:rPr>
      </w:pPr>
      <w:r>
        <w:rPr>
          <w:rFonts w:ascii="標楷體" w:eastAsia="標楷體" w:hAnsi="標楷體" w:hint="eastAsia"/>
          <w:sz w:val="28"/>
          <w:szCs w:val="28"/>
        </w:rPr>
        <w:t>八、</w:t>
      </w:r>
      <w:r>
        <w:rPr>
          <w:rFonts w:ascii="標楷體" w:eastAsia="標楷體" w:hAnsi="標楷體" w:hint="eastAsia"/>
          <w:sz w:val="28"/>
        </w:rPr>
        <w:t>明定</w:t>
      </w:r>
      <w:r>
        <w:rPr>
          <w:rFonts w:ascii="標楷體" w:eastAsia="標楷體" w:hAnsi="標楷體" w:hint="eastAsia"/>
          <w:sz w:val="28"/>
          <w:szCs w:val="28"/>
        </w:rPr>
        <w:t>定期定額業務得從事之</w:t>
      </w:r>
      <w:r w:rsidR="008C0D2C">
        <w:rPr>
          <w:rFonts w:ascii="標楷體" w:eastAsia="標楷體" w:hAnsi="標楷體" w:hint="eastAsia"/>
          <w:sz w:val="28"/>
          <w:szCs w:val="28"/>
        </w:rPr>
        <w:t>交易</w:t>
      </w:r>
      <w:r w:rsidR="004D2409">
        <w:rPr>
          <w:rFonts w:ascii="標楷體" w:eastAsia="標楷體" w:hAnsi="標楷體" w:hint="eastAsia"/>
          <w:sz w:val="28"/>
          <w:szCs w:val="28"/>
        </w:rPr>
        <w:t>方法及委託</w:t>
      </w:r>
      <w:r w:rsidR="008C0D2C">
        <w:rPr>
          <w:rFonts w:ascii="標楷體" w:eastAsia="標楷體" w:hAnsi="標楷體" w:hint="eastAsia"/>
          <w:sz w:val="28"/>
          <w:szCs w:val="28"/>
        </w:rPr>
        <w:t>類</w:t>
      </w:r>
      <w:r w:rsidR="004D2409">
        <w:rPr>
          <w:rFonts w:ascii="標楷體" w:eastAsia="標楷體" w:hAnsi="標楷體" w:hint="eastAsia"/>
          <w:sz w:val="28"/>
          <w:szCs w:val="28"/>
        </w:rPr>
        <w:t>別</w:t>
      </w:r>
      <w:r>
        <w:rPr>
          <w:rFonts w:ascii="標楷體" w:eastAsia="標楷體" w:hAnsi="標楷體" w:hint="eastAsia"/>
          <w:sz w:val="28"/>
          <w:szCs w:val="28"/>
        </w:rPr>
        <w:t>。(第八條)</w:t>
      </w:r>
    </w:p>
    <w:p w:rsidR="005C6C8E" w:rsidRDefault="005C6C8E" w:rsidP="005C6C8E">
      <w:pPr>
        <w:spacing w:line="440" w:lineRule="exact"/>
        <w:ind w:left="560" w:hangingChars="200" w:hanging="560"/>
        <w:rPr>
          <w:rFonts w:ascii="標楷體" w:eastAsia="標楷體" w:hAnsi="標楷體"/>
          <w:sz w:val="28"/>
        </w:rPr>
      </w:pPr>
      <w:r>
        <w:rPr>
          <w:rFonts w:ascii="標楷體" w:eastAsia="標楷體" w:hAnsi="標楷體" w:hint="eastAsia"/>
          <w:sz w:val="28"/>
          <w:szCs w:val="28"/>
        </w:rPr>
        <w:t>九、</w:t>
      </w:r>
      <w:r>
        <w:rPr>
          <w:rFonts w:ascii="標楷體" w:eastAsia="標楷體" w:hAnsi="標楷體" w:hint="eastAsia"/>
          <w:sz w:val="28"/>
        </w:rPr>
        <w:t>明定證券商調節專戶之相關規範及</w:t>
      </w:r>
      <w:r w:rsidR="00BB4678">
        <w:rPr>
          <w:rFonts w:ascii="標楷體" w:eastAsia="標楷體" w:hAnsi="標楷體" w:hint="eastAsia"/>
          <w:sz w:val="28"/>
        </w:rPr>
        <w:t>帳號規定</w:t>
      </w:r>
      <w:r>
        <w:rPr>
          <w:rFonts w:ascii="標楷體" w:eastAsia="標楷體" w:hAnsi="標楷體" w:hint="eastAsia"/>
          <w:sz w:val="28"/>
        </w:rPr>
        <w:t>。</w:t>
      </w:r>
      <w:r>
        <w:rPr>
          <w:rFonts w:ascii="標楷體" w:eastAsia="標楷體" w:hAnsi="標楷體" w:hint="eastAsia"/>
          <w:sz w:val="28"/>
          <w:szCs w:val="28"/>
        </w:rPr>
        <w:t>(第九條)</w:t>
      </w:r>
    </w:p>
    <w:p w:rsidR="005C6C8E" w:rsidRDefault="005C6C8E" w:rsidP="005C6C8E">
      <w:pPr>
        <w:spacing w:line="440" w:lineRule="exact"/>
        <w:ind w:left="560" w:hangingChars="200" w:hanging="560"/>
        <w:rPr>
          <w:rFonts w:ascii="標楷體" w:eastAsia="標楷體" w:hAnsi="標楷體"/>
          <w:sz w:val="28"/>
          <w:szCs w:val="28"/>
        </w:rPr>
      </w:pPr>
      <w:r>
        <w:rPr>
          <w:rFonts w:ascii="標楷體" w:eastAsia="標楷體" w:hAnsi="標楷體" w:hint="eastAsia"/>
          <w:sz w:val="28"/>
        </w:rPr>
        <w:t>十、明定證券商受託</w:t>
      </w:r>
      <w:r w:rsidRPr="00210BDA">
        <w:rPr>
          <w:rFonts w:ascii="標楷體" w:eastAsia="標楷體" w:hAnsi="標楷體" w:hint="eastAsia"/>
          <w:sz w:val="28"/>
          <w:szCs w:val="28"/>
        </w:rPr>
        <w:t>辦理</w:t>
      </w:r>
      <w:r w:rsidRPr="00F97AED">
        <w:rPr>
          <w:rFonts w:ascii="標楷體" w:eastAsia="標楷體" w:hAnsi="標楷體" w:hint="eastAsia"/>
          <w:sz w:val="28"/>
        </w:rPr>
        <w:t>定期定額業務</w:t>
      </w:r>
      <w:r>
        <w:rPr>
          <w:rFonts w:ascii="標楷體" w:eastAsia="標楷體" w:hAnsi="標楷體" w:hint="eastAsia"/>
          <w:sz w:val="28"/>
        </w:rPr>
        <w:t>之買賣及調節專戶之賣出，不受</w:t>
      </w:r>
      <w:r w:rsidRPr="009946D0">
        <w:rPr>
          <w:rFonts w:ascii="標楷體" w:eastAsia="標楷體" w:hAnsi="標楷體" w:hint="eastAsia"/>
          <w:sz w:val="28"/>
          <w:szCs w:val="28"/>
        </w:rPr>
        <w:t>證券商推</w:t>
      </w:r>
      <w:proofErr w:type="gramStart"/>
      <w:r w:rsidRPr="009946D0">
        <w:rPr>
          <w:rFonts w:ascii="標楷體" w:eastAsia="標楷體" w:hAnsi="標楷體" w:hint="eastAsia"/>
          <w:sz w:val="28"/>
          <w:szCs w:val="28"/>
        </w:rPr>
        <w:t>介</w:t>
      </w:r>
      <w:proofErr w:type="gramEnd"/>
      <w:r w:rsidRPr="009946D0">
        <w:rPr>
          <w:rFonts w:ascii="標楷體" w:eastAsia="標楷體" w:hAnsi="標楷體" w:hint="eastAsia"/>
          <w:sz w:val="28"/>
          <w:szCs w:val="28"/>
        </w:rPr>
        <w:t>客戶買賣有價證券管理辦法</w:t>
      </w:r>
      <w:r>
        <w:rPr>
          <w:rFonts w:ascii="標楷體" w:eastAsia="標楷體" w:hAnsi="標楷體" w:hint="eastAsia"/>
          <w:sz w:val="28"/>
          <w:szCs w:val="28"/>
        </w:rPr>
        <w:t>第五條第二項規範。(第十條)</w:t>
      </w:r>
    </w:p>
    <w:p w:rsidR="004D2409" w:rsidRDefault="005C6C8E" w:rsidP="005C6C8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十一、</w:t>
      </w:r>
      <w:r w:rsidR="004D2409">
        <w:rPr>
          <w:rFonts w:ascii="標楷體" w:eastAsia="標楷體" w:hAnsi="標楷體" w:hint="eastAsia"/>
          <w:sz w:val="28"/>
        </w:rPr>
        <w:t>明定證券商受託</w:t>
      </w:r>
      <w:r w:rsidR="004D2409" w:rsidRPr="00210BDA">
        <w:rPr>
          <w:rFonts w:ascii="標楷體" w:eastAsia="標楷體" w:hAnsi="標楷體" w:hint="eastAsia"/>
          <w:sz w:val="28"/>
          <w:szCs w:val="28"/>
        </w:rPr>
        <w:t>辦理</w:t>
      </w:r>
      <w:r w:rsidR="004D2409" w:rsidRPr="00F97AED">
        <w:rPr>
          <w:rFonts w:ascii="標楷體" w:eastAsia="標楷體" w:hAnsi="標楷體" w:hint="eastAsia"/>
          <w:sz w:val="28"/>
        </w:rPr>
        <w:t>定期定額業務</w:t>
      </w:r>
      <w:r w:rsidR="004D2409">
        <w:rPr>
          <w:rFonts w:ascii="標楷體" w:eastAsia="標楷體" w:hAnsi="標楷體" w:hint="eastAsia"/>
          <w:sz w:val="28"/>
        </w:rPr>
        <w:t>，應</w:t>
      </w:r>
      <w:r w:rsidR="004D2409" w:rsidRPr="004A407C">
        <w:rPr>
          <w:rFonts w:ascii="標楷體" w:eastAsia="標楷體" w:hAnsi="標楷體" w:hint="eastAsia"/>
          <w:sz w:val="28"/>
          <w:szCs w:val="28"/>
        </w:rPr>
        <w:t>預收</w:t>
      </w:r>
      <w:r w:rsidR="004D2409">
        <w:rPr>
          <w:rFonts w:ascii="標楷體" w:eastAsia="標楷體" w:hAnsi="標楷體" w:hint="eastAsia"/>
          <w:sz w:val="28"/>
          <w:szCs w:val="28"/>
        </w:rPr>
        <w:t>款項或預先圈存款項。(第十一條)</w:t>
      </w:r>
    </w:p>
    <w:p w:rsidR="005C6C8E" w:rsidRDefault="004D2409" w:rsidP="005C6C8E">
      <w:pPr>
        <w:spacing w:line="440" w:lineRule="exact"/>
        <w:ind w:left="840" w:hangingChars="300" w:hanging="840"/>
        <w:rPr>
          <w:rFonts w:ascii="標楷體" w:eastAsia="標楷體" w:hAnsi="標楷體"/>
          <w:sz w:val="28"/>
        </w:rPr>
      </w:pPr>
      <w:r>
        <w:rPr>
          <w:rFonts w:ascii="標楷體" w:eastAsia="標楷體" w:hAnsi="標楷體" w:hint="eastAsia"/>
          <w:sz w:val="28"/>
          <w:szCs w:val="28"/>
        </w:rPr>
        <w:t>十二、</w:t>
      </w:r>
      <w:r w:rsidR="005C6C8E">
        <w:rPr>
          <w:rFonts w:ascii="標楷體" w:eastAsia="標楷體" w:hAnsi="標楷體" w:hint="eastAsia"/>
          <w:sz w:val="28"/>
          <w:szCs w:val="28"/>
        </w:rPr>
        <w:t>明定證券商總公司得為總、</w:t>
      </w:r>
      <w:r w:rsidR="005C6C8E" w:rsidRPr="0024034B">
        <w:rPr>
          <w:rFonts w:ascii="標楷體" w:eastAsia="標楷體" w:hAnsi="標楷體" w:hint="eastAsia"/>
          <w:sz w:val="28"/>
          <w:szCs w:val="28"/>
        </w:rPr>
        <w:t>分公司辦理定期定額作業，</w:t>
      </w:r>
      <w:r>
        <w:rPr>
          <w:rFonts w:ascii="標楷體" w:eastAsia="標楷體" w:hAnsi="標楷體" w:hint="eastAsia"/>
          <w:sz w:val="28"/>
          <w:szCs w:val="28"/>
        </w:rPr>
        <w:t>並</w:t>
      </w:r>
      <w:r w:rsidR="005C6C8E">
        <w:rPr>
          <w:rFonts w:ascii="標楷體" w:eastAsia="標楷體" w:hAnsi="標楷體" w:hint="eastAsia"/>
          <w:sz w:val="28"/>
          <w:szCs w:val="28"/>
        </w:rPr>
        <w:t>得以</w:t>
      </w:r>
      <w:r w:rsidR="005C6C8E" w:rsidRPr="0024034B">
        <w:rPr>
          <w:rFonts w:ascii="標楷體" w:eastAsia="標楷體" w:hAnsi="標楷體" w:hint="eastAsia"/>
          <w:sz w:val="28"/>
          <w:szCs w:val="28"/>
        </w:rPr>
        <w:t>定期定額綜合交易帳戶</w:t>
      </w:r>
      <w:r w:rsidR="005C6C8E">
        <w:rPr>
          <w:rFonts w:ascii="標楷體" w:eastAsia="標楷體" w:hAnsi="標楷體" w:hint="eastAsia"/>
          <w:sz w:val="28"/>
          <w:szCs w:val="28"/>
        </w:rPr>
        <w:t>買</w:t>
      </w:r>
      <w:r w:rsidR="00584DF1">
        <w:rPr>
          <w:rFonts w:ascii="標楷體" w:eastAsia="標楷體" w:hAnsi="標楷體" w:hint="eastAsia"/>
          <w:sz w:val="28"/>
          <w:szCs w:val="28"/>
        </w:rPr>
        <w:t>進</w:t>
      </w:r>
      <w:r w:rsidR="005C6C8E">
        <w:rPr>
          <w:rFonts w:ascii="標楷體" w:eastAsia="標楷體" w:hAnsi="標楷體" w:hint="eastAsia"/>
          <w:sz w:val="28"/>
          <w:szCs w:val="28"/>
        </w:rPr>
        <w:t>成交後</w:t>
      </w:r>
      <w:proofErr w:type="gramStart"/>
      <w:r w:rsidR="005C6C8E" w:rsidRPr="0024034B">
        <w:rPr>
          <w:rFonts w:ascii="標楷體" w:eastAsia="標楷體" w:hAnsi="標楷體" w:hint="eastAsia"/>
          <w:sz w:val="28"/>
          <w:szCs w:val="28"/>
        </w:rPr>
        <w:t>分配</w:t>
      </w:r>
      <w:r>
        <w:rPr>
          <w:rFonts w:ascii="標楷體" w:eastAsia="標楷體" w:hAnsi="標楷體" w:hint="eastAsia"/>
          <w:sz w:val="28"/>
          <w:szCs w:val="28"/>
        </w:rPr>
        <w:t>予</w:t>
      </w:r>
      <w:r w:rsidR="005C6C8E">
        <w:rPr>
          <w:rFonts w:ascii="標楷體" w:eastAsia="標楷體" w:hAnsi="標楷體" w:hint="eastAsia"/>
          <w:sz w:val="28"/>
          <w:szCs w:val="28"/>
        </w:rPr>
        <w:t>總</w:t>
      </w:r>
      <w:proofErr w:type="gramEnd"/>
      <w:r w:rsidR="005C6C8E">
        <w:rPr>
          <w:rFonts w:ascii="標楷體" w:eastAsia="標楷體" w:hAnsi="標楷體" w:hint="eastAsia"/>
          <w:sz w:val="28"/>
          <w:szCs w:val="28"/>
        </w:rPr>
        <w:t>、</w:t>
      </w:r>
      <w:r w:rsidR="005C6C8E" w:rsidRPr="0024034B">
        <w:rPr>
          <w:rFonts w:ascii="標楷體" w:eastAsia="標楷體" w:hAnsi="標楷體" w:hint="eastAsia"/>
          <w:sz w:val="28"/>
          <w:szCs w:val="28"/>
        </w:rPr>
        <w:t>分公司</w:t>
      </w:r>
      <w:r w:rsidR="00BB4678">
        <w:rPr>
          <w:rFonts w:ascii="標楷體" w:eastAsia="標楷體" w:hAnsi="標楷體" w:hint="eastAsia"/>
          <w:sz w:val="28"/>
          <w:szCs w:val="28"/>
        </w:rPr>
        <w:t>委託</w:t>
      </w:r>
      <w:r w:rsidR="005C6C8E" w:rsidRPr="0024034B">
        <w:rPr>
          <w:rFonts w:ascii="標楷體" w:eastAsia="標楷體" w:hAnsi="標楷體" w:hint="eastAsia"/>
          <w:sz w:val="28"/>
          <w:szCs w:val="28"/>
        </w:rPr>
        <w:t>人</w:t>
      </w:r>
      <w:r>
        <w:rPr>
          <w:rFonts w:ascii="標楷體" w:eastAsia="標楷體" w:hAnsi="標楷體" w:hint="eastAsia"/>
          <w:sz w:val="28"/>
          <w:szCs w:val="28"/>
        </w:rPr>
        <w:t>、證券商信託財產專戶</w:t>
      </w:r>
      <w:r w:rsidR="005C6C8E" w:rsidRPr="0024034B">
        <w:rPr>
          <w:rFonts w:ascii="標楷體" w:eastAsia="標楷體" w:hAnsi="標楷體" w:hint="eastAsia"/>
          <w:sz w:val="28"/>
          <w:szCs w:val="28"/>
        </w:rPr>
        <w:t>及調節專戶</w:t>
      </w:r>
      <w:r>
        <w:rPr>
          <w:rFonts w:ascii="標楷體" w:eastAsia="標楷體" w:hAnsi="標楷體" w:hint="eastAsia"/>
          <w:sz w:val="28"/>
          <w:szCs w:val="28"/>
        </w:rPr>
        <w:t>，以及</w:t>
      </w:r>
      <w:r w:rsidR="005C6C8E" w:rsidRPr="0024034B">
        <w:rPr>
          <w:rFonts w:ascii="標楷體" w:eastAsia="標楷體" w:hAnsi="標楷體" w:hint="eastAsia"/>
          <w:sz w:val="28"/>
          <w:szCs w:val="28"/>
        </w:rPr>
        <w:t>定期定額綜合交易帳戶</w:t>
      </w:r>
      <w:r w:rsidR="005C6C8E">
        <w:rPr>
          <w:rFonts w:ascii="標楷體" w:eastAsia="標楷體" w:hAnsi="標楷體" w:hint="eastAsia"/>
          <w:sz w:val="28"/>
          <w:szCs w:val="28"/>
        </w:rPr>
        <w:t>之相關規範</w:t>
      </w:r>
      <w:r w:rsidR="005C6C8E">
        <w:rPr>
          <w:rFonts w:ascii="標楷體" w:eastAsia="標楷體" w:hAnsi="標楷體" w:hint="eastAsia"/>
          <w:sz w:val="28"/>
        </w:rPr>
        <w:t>及</w:t>
      </w:r>
      <w:r w:rsidR="00BB4678">
        <w:rPr>
          <w:rFonts w:ascii="標楷體" w:eastAsia="標楷體" w:hAnsi="標楷體" w:hint="eastAsia"/>
          <w:sz w:val="28"/>
        </w:rPr>
        <w:t>帳號規定</w:t>
      </w:r>
      <w:r w:rsidR="005C6C8E">
        <w:rPr>
          <w:rFonts w:ascii="標楷體" w:eastAsia="標楷體" w:hAnsi="標楷體" w:hint="eastAsia"/>
          <w:sz w:val="28"/>
        </w:rPr>
        <w:t>。(</w:t>
      </w:r>
      <w:r>
        <w:rPr>
          <w:rFonts w:ascii="標楷體" w:eastAsia="標楷體" w:hAnsi="標楷體" w:hint="eastAsia"/>
          <w:sz w:val="28"/>
        </w:rPr>
        <w:t>第十二條至第十八</w:t>
      </w:r>
      <w:r w:rsidR="005C6C8E">
        <w:rPr>
          <w:rFonts w:ascii="標楷體" w:eastAsia="標楷體" w:hAnsi="標楷體" w:hint="eastAsia"/>
          <w:sz w:val="28"/>
        </w:rPr>
        <w:t>條)</w:t>
      </w:r>
    </w:p>
    <w:p w:rsidR="005C6C8E" w:rsidRPr="000865F7" w:rsidRDefault="004D2409" w:rsidP="005C6C8E">
      <w:pPr>
        <w:spacing w:line="440" w:lineRule="exact"/>
        <w:ind w:left="840" w:hangingChars="300" w:hanging="840"/>
        <w:rPr>
          <w:rFonts w:ascii="標楷體" w:eastAsia="標楷體" w:hAnsi="標楷體"/>
          <w:sz w:val="28"/>
          <w:szCs w:val="28"/>
        </w:rPr>
      </w:pPr>
      <w:r>
        <w:rPr>
          <w:rFonts w:ascii="標楷體" w:eastAsia="標楷體" w:hAnsi="標楷體" w:hint="eastAsia"/>
          <w:sz w:val="28"/>
        </w:rPr>
        <w:t>十三</w:t>
      </w:r>
      <w:r w:rsidR="005C6C8E">
        <w:rPr>
          <w:rFonts w:ascii="標楷體" w:eastAsia="標楷體" w:hAnsi="標楷體" w:hint="eastAsia"/>
          <w:sz w:val="28"/>
        </w:rPr>
        <w:t>、</w:t>
      </w:r>
      <w:r w:rsidR="005836AC">
        <w:rPr>
          <w:rFonts w:ascii="標楷體" w:eastAsia="標楷體" w:hAnsi="標楷體" w:hint="eastAsia"/>
          <w:sz w:val="28"/>
          <w:szCs w:val="28"/>
        </w:rPr>
        <w:t>明定證券商</w:t>
      </w:r>
      <w:r w:rsidR="002C25A4">
        <w:rPr>
          <w:rFonts w:ascii="標楷體" w:eastAsia="標楷體" w:hAnsi="標楷體" w:hint="eastAsia"/>
          <w:sz w:val="28"/>
          <w:szCs w:val="28"/>
        </w:rPr>
        <w:t>以經紀業務方式</w:t>
      </w:r>
      <w:r w:rsidR="005836AC">
        <w:rPr>
          <w:rFonts w:ascii="標楷體" w:eastAsia="標楷體" w:hAnsi="標楷體" w:hint="eastAsia"/>
          <w:sz w:val="28"/>
          <w:szCs w:val="28"/>
        </w:rPr>
        <w:t>辦理定期定額業務</w:t>
      </w:r>
      <w:r w:rsidR="005C6C8E">
        <w:rPr>
          <w:rFonts w:ascii="標楷體" w:eastAsia="標楷體" w:hAnsi="標楷體" w:hint="eastAsia"/>
          <w:sz w:val="28"/>
          <w:szCs w:val="28"/>
        </w:rPr>
        <w:t>，應遵循之相關事項。</w:t>
      </w:r>
      <w:r w:rsidR="005C6C8E" w:rsidRPr="000865F7">
        <w:rPr>
          <w:rFonts w:ascii="標楷體" w:eastAsia="標楷體" w:hAnsi="標楷體" w:hint="eastAsia"/>
          <w:sz w:val="28"/>
          <w:szCs w:val="28"/>
        </w:rPr>
        <w:t>(</w:t>
      </w:r>
      <w:r w:rsidRPr="000865F7">
        <w:rPr>
          <w:rFonts w:ascii="標楷體" w:eastAsia="標楷體" w:hAnsi="標楷體" w:hint="eastAsia"/>
          <w:sz w:val="28"/>
        </w:rPr>
        <w:t>第十九</w:t>
      </w:r>
      <w:r w:rsidR="005C6C8E" w:rsidRPr="000865F7">
        <w:rPr>
          <w:rFonts w:ascii="標楷體" w:eastAsia="標楷體" w:hAnsi="標楷體" w:hint="eastAsia"/>
          <w:sz w:val="28"/>
        </w:rPr>
        <w:t>條</w:t>
      </w:r>
      <w:r w:rsidR="005C6C8E" w:rsidRPr="000865F7">
        <w:rPr>
          <w:rFonts w:ascii="標楷體" w:eastAsia="標楷體" w:hAnsi="標楷體" w:hint="eastAsia"/>
          <w:sz w:val="28"/>
          <w:szCs w:val="28"/>
        </w:rPr>
        <w:t>)</w:t>
      </w:r>
    </w:p>
    <w:p w:rsidR="005C6C8E" w:rsidRPr="000865F7" w:rsidRDefault="004D2409" w:rsidP="005C6C8E">
      <w:pPr>
        <w:spacing w:line="440" w:lineRule="exact"/>
        <w:ind w:left="840" w:hangingChars="300" w:hanging="840"/>
        <w:rPr>
          <w:rFonts w:ascii="標楷體" w:eastAsia="標楷體" w:hAnsi="標楷體"/>
          <w:sz w:val="28"/>
          <w:szCs w:val="28"/>
        </w:rPr>
      </w:pPr>
      <w:r w:rsidRPr="000865F7">
        <w:rPr>
          <w:rFonts w:ascii="標楷體" w:eastAsia="標楷體" w:hAnsi="標楷體" w:hint="eastAsia"/>
          <w:sz w:val="28"/>
          <w:szCs w:val="28"/>
        </w:rPr>
        <w:t>十四</w:t>
      </w:r>
      <w:r w:rsidR="005836AC" w:rsidRPr="000865F7">
        <w:rPr>
          <w:rFonts w:ascii="標楷體" w:eastAsia="標楷體" w:hAnsi="標楷體" w:hint="eastAsia"/>
          <w:sz w:val="28"/>
          <w:szCs w:val="28"/>
        </w:rPr>
        <w:t>、明定證券商</w:t>
      </w:r>
      <w:r w:rsidR="002C25A4" w:rsidRPr="000865F7">
        <w:rPr>
          <w:rFonts w:ascii="標楷體" w:eastAsia="標楷體" w:hAnsi="標楷體" w:hint="eastAsia"/>
          <w:sz w:val="28"/>
          <w:szCs w:val="28"/>
        </w:rPr>
        <w:t>以財富管理業務方式</w:t>
      </w:r>
      <w:r w:rsidR="005836AC" w:rsidRPr="000865F7">
        <w:rPr>
          <w:rFonts w:ascii="標楷體" w:eastAsia="標楷體" w:hAnsi="標楷體" w:hint="eastAsia"/>
          <w:sz w:val="28"/>
          <w:szCs w:val="28"/>
        </w:rPr>
        <w:t>辦理定期定額業務</w:t>
      </w:r>
      <w:r w:rsidR="005C6C8E" w:rsidRPr="000865F7">
        <w:rPr>
          <w:rFonts w:ascii="標楷體" w:eastAsia="標楷體" w:hAnsi="標楷體" w:hint="eastAsia"/>
          <w:sz w:val="28"/>
          <w:szCs w:val="28"/>
        </w:rPr>
        <w:t>，應遵循之相關事項。(</w:t>
      </w:r>
      <w:r w:rsidRPr="000865F7">
        <w:rPr>
          <w:rFonts w:ascii="標楷體" w:eastAsia="標楷體" w:hAnsi="標楷體" w:hint="eastAsia"/>
          <w:sz w:val="28"/>
        </w:rPr>
        <w:t>第二十</w:t>
      </w:r>
      <w:r w:rsidR="002F0F58" w:rsidRPr="000865F7">
        <w:rPr>
          <w:rFonts w:ascii="標楷體" w:eastAsia="標楷體" w:hAnsi="標楷體" w:hint="eastAsia"/>
          <w:sz w:val="28"/>
        </w:rPr>
        <w:t>條</w:t>
      </w:r>
      <w:r w:rsidR="005C6C8E" w:rsidRPr="000865F7">
        <w:rPr>
          <w:rFonts w:ascii="標楷體" w:eastAsia="標楷體" w:hAnsi="標楷體" w:hint="eastAsia"/>
          <w:sz w:val="28"/>
          <w:szCs w:val="28"/>
        </w:rPr>
        <w:t>)</w:t>
      </w:r>
    </w:p>
    <w:p w:rsidR="005C6C8E" w:rsidRPr="000865F7" w:rsidRDefault="004D2409" w:rsidP="00017EA5">
      <w:pPr>
        <w:spacing w:line="440" w:lineRule="exact"/>
        <w:ind w:left="840" w:hangingChars="300" w:hanging="840"/>
        <w:rPr>
          <w:rFonts w:ascii="標楷體" w:eastAsia="標楷體" w:hAnsi="標楷體"/>
          <w:b/>
          <w:sz w:val="32"/>
        </w:rPr>
      </w:pPr>
      <w:r w:rsidRPr="000865F7">
        <w:rPr>
          <w:rFonts w:ascii="標楷體" w:eastAsia="標楷體" w:hAnsi="標楷體" w:hint="eastAsia"/>
          <w:sz w:val="28"/>
          <w:szCs w:val="28"/>
        </w:rPr>
        <w:t>十五</w:t>
      </w:r>
      <w:r w:rsidR="005C6C8E" w:rsidRPr="000865F7">
        <w:rPr>
          <w:rFonts w:ascii="標楷體" w:eastAsia="標楷體" w:hAnsi="標楷體" w:hint="eastAsia"/>
          <w:sz w:val="28"/>
          <w:szCs w:val="28"/>
        </w:rPr>
        <w:t>、明定本</w:t>
      </w:r>
      <w:r w:rsidR="005836AC" w:rsidRPr="000865F7">
        <w:rPr>
          <w:rFonts w:ascii="標楷體" w:eastAsia="標楷體" w:hAnsi="標楷體" w:hint="eastAsia"/>
          <w:sz w:val="28"/>
          <w:szCs w:val="28"/>
        </w:rPr>
        <w:t>作業</w:t>
      </w:r>
      <w:r w:rsidR="005C6C8E" w:rsidRPr="000865F7">
        <w:rPr>
          <w:rFonts w:ascii="標楷體" w:eastAsia="標楷體" w:hAnsi="標楷體" w:hint="eastAsia"/>
          <w:sz w:val="28"/>
          <w:szCs w:val="28"/>
        </w:rPr>
        <w:t>辦法於修訂時，</w:t>
      </w:r>
      <w:r w:rsidR="005836AC" w:rsidRPr="000865F7">
        <w:rPr>
          <w:rFonts w:ascii="標楷體" w:eastAsia="標楷體" w:hAnsi="標楷體" w:hint="eastAsia"/>
          <w:sz w:val="28"/>
          <w:szCs w:val="28"/>
        </w:rPr>
        <w:t>須經主管機關備查</w:t>
      </w:r>
      <w:r w:rsidR="005C6C8E" w:rsidRPr="000865F7">
        <w:rPr>
          <w:rFonts w:ascii="標楷體" w:eastAsia="標楷體" w:hAnsi="標楷體" w:hint="eastAsia"/>
          <w:sz w:val="28"/>
          <w:szCs w:val="28"/>
        </w:rPr>
        <w:t>後方得實施。(</w:t>
      </w:r>
      <w:r w:rsidR="003708FB">
        <w:rPr>
          <w:rFonts w:ascii="標楷體" w:eastAsia="標楷體" w:hAnsi="標楷體" w:hint="eastAsia"/>
          <w:sz w:val="28"/>
        </w:rPr>
        <w:t>第二十一</w:t>
      </w:r>
      <w:r w:rsidR="005C6C8E" w:rsidRPr="000865F7">
        <w:rPr>
          <w:rFonts w:ascii="標楷體" w:eastAsia="標楷體" w:hAnsi="標楷體" w:hint="eastAsia"/>
          <w:sz w:val="28"/>
        </w:rPr>
        <w:t>條</w:t>
      </w:r>
      <w:r w:rsidR="005C6C8E" w:rsidRPr="000865F7">
        <w:rPr>
          <w:rFonts w:ascii="標楷體" w:eastAsia="標楷體" w:hAnsi="標楷體" w:hint="eastAsia"/>
          <w:sz w:val="28"/>
          <w:szCs w:val="28"/>
        </w:rPr>
        <w:t>)</w:t>
      </w:r>
      <w:r w:rsidR="005C6C8E" w:rsidRPr="000865F7">
        <w:rPr>
          <w:rFonts w:ascii="標楷體" w:eastAsia="標楷體" w:hAnsi="標楷體"/>
          <w:b/>
          <w:sz w:val="32"/>
        </w:rPr>
        <w:br w:type="page"/>
      </w:r>
    </w:p>
    <w:p w:rsidR="00C727B4" w:rsidRPr="008B648B" w:rsidRDefault="00F24584" w:rsidP="00F24584">
      <w:pPr>
        <w:jc w:val="center"/>
        <w:rPr>
          <w:rFonts w:ascii="標楷體" w:eastAsia="標楷體" w:hAnsi="標楷體"/>
          <w:b/>
          <w:sz w:val="28"/>
        </w:rPr>
      </w:pPr>
      <w:r w:rsidRPr="008B648B">
        <w:rPr>
          <w:rFonts w:ascii="標楷體" w:eastAsia="標楷體" w:hAnsi="標楷體" w:hint="eastAsia"/>
          <w:b/>
          <w:sz w:val="28"/>
        </w:rPr>
        <w:lastRenderedPageBreak/>
        <w:t>證券商</w:t>
      </w:r>
      <w:r w:rsidR="004904BD" w:rsidRPr="008B648B">
        <w:rPr>
          <w:rFonts w:ascii="標楷體" w:eastAsia="標楷體" w:hAnsi="標楷體" w:hint="eastAsia"/>
          <w:b/>
          <w:sz w:val="28"/>
        </w:rPr>
        <w:t>受託</w:t>
      </w:r>
      <w:r w:rsidR="00000F53" w:rsidRPr="008B648B">
        <w:rPr>
          <w:rFonts w:ascii="標楷體" w:eastAsia="標楷體" w:hAnsi="標楷體" w:hint="eastAsia"/>
          <w:b/>
          <w:sz w:val="28"/>
        </w:rPr>
        <w:t>辦理定期定額</w:t>
      </w:r>
      <w:r w:rsidRPr="008B648B">
        <w:rPr>
          <w:rFonts w:ascii="標楷體" w:eastAsia="標楷體" w:hAnsi="標楷體" w:hint="eastAsia"/>
          <w:b/>
          <w:sz w:val="28"/>
        </w:rPr>
        <w:t>買</w:t>
      </w:r>
      <w:r w:rsidR="004904BD" w:rsidRPr="008B648B">
        <w:rPr>
          <w:rFonts w:ascii="標楷體" w:eastAsia="標楷體" w:hAnsi="標楷體" w:hint="eastAsia"/>
          <w:b/>
          <w:sz w:val="28"/>
        </w:rPr>
        <w:t>賣</w:t>
      </w:r>
      <w:r w:rsidRPr="008B648B">
        <w:rPr>
          <w:rFonts w:ascii="標楷體" w:eastAsia="標楷體" w:hAnsi="標楷體" w:hint="eastAsia"/>
          <w:b/>
          <w:sz w:val="28"/>
        </w:rPr>
        <w:t>有價證券作業</w:t>
      </w:r>
      <w:r w:rsidR="00000F53" w:rsidRPr="008B648B">
        <w:rPr>
          <w:rFonts w:ascii="標楷體" w:eastAsia="標楷體" w:hAnsi="標楷體" w:hint="eastAsia"/>
          <w:b/>
          <w:sz w:val="28"/>
        </w:rPr>
        <w:t>辦法</w:t>
      </w:r>
      <w:r w:rsidR="008B648B" w:rsidRPr="008B648B">
        <w:rPr>
          <w:rFonts w:ascii="標楷體" w:eastAsia="標楷體" w:hAnsi="標楷體" w:hint="eastAsia"/>
          <w:b/>
          <w:sz w:val="28"/>
        </w:rPr>
        <w:t>逐條說明</w:t>
      </w:r>
    </w:p>
    <w:tbl>
      <w:tblPr>
        <w:tblStyle w:val="a3"/>
        <w:tblW w:w="9043" w:type="dxa"/>
        <w:tblLook w:val="04A0" w:firstRow="1" w:lastRow="0" w:firstColumn="1" w:lastColumn="0" w:noHBand="0" w:noVBand="1"/>
      </w:tblPr>
      <w:tblGrid>
        <w:gridCol w:w="5216"/>
        <w:gridCol w:w="3827"/>
      </w:tblGrid>
      <w:tr w:rsidR="00C82B02" w:rsidRPr="000865F7" w:rsidTr="00C82B02">
        <w:tc>
          <w:tcPr>
            <w:tcW w:w="5216" w:type="dxa"/>
          </w:tcPr>
          <w:p w:rsidR="00C82B02" w:rsidRPr="000865F7" w:rsidRDefault="00C82B02" w:rsidP="005E072B">
            <w:pPr>
              <w:spacing w:line="440" w:lineRule="exact"/>
              <w:jc w:val="center"/>
              <w:rPr>
                <w:rFonts w:ascii="標楷體" w:eastAsia="標楷體" w:hAnsi="標楷體"/>
                <w:sz w:val="28"/>
                <w:szCs w:val="28"/>
              </w:rPr>
            </w:pPr>
            <w:r w:rsidRPr="000865F7">
              <w:rPr>
                <w:rFonts w:ascii="標楷體" w:eastAsia="標楷體" w:hAnsi="標楷體" w:hint="eastAsia"/>
                <w:sz w:val="28"/>
                <w:szCs w:val="28"/>
              </w:rPr>
              <w:t>條文</w:t>
            </w:r>
            <w:r w:rsidR="00E565DA">
              <w:rPr>
                <w:rFonts w:ascii="標楷體" w:eastAsia="標楷體" w:hAnsi="標楷體" w:hint="eastAsia"/>
                <w:sz w:val="28"/>
                <w:szCs w:val="28"/>
              </w:rPr>
              <w:t>草案</w:t>
            </w:r>
          </w:p>
        </w:tc>
        <w:tc>
          <w:tcPr>
            <w:tcW w:w="3827" w:type="dxa"/>
          </w:tcPr>
          <w:p w:rsidR="00C82B02" w:rsidRPr="000865F7" w:rsidRDefault="00C82B02" w:rsidP="005E072B">
            <w:pPr>
              <w:spacing w:line="440" w:lineRule="exact"/>
              <w:jc w:val="center"/>
              <w:rPr>
                <w:rFonts w:ascii="標楷體" w:eastAsia="標楷體" w:hAnsi="標楷體"/>
                <w:sz w:val="28"/>
                <w:szCs w:val="28"/>
              </w:rPr>
            </w:pPr>
            <w:r w:rsidRPr="000865F7">
              <w:rPr>
                <w:rFonts w:ascii="標楷體" w:eastAsia="標楷體" w:hAnsi="標楷體" w:hint="eastAsia"/>
                <w:sz w:val="28"/>
                <w:szCs w:val="28"/>
              </w:rPr>
              <w:t>說明</w:t>
            </w:r>
          </w:p>
        </w:tc>
      </w:tr>
      <w:tr w:rsidR="00C82B02" w:rsidRPr="000865F7" w:rsidTr="00C82B02">
        <w:tc>
          <w:tcPr>
            <w:tcW w:w="5216" w:type="dxa"/>
          </w:tcPr>
          <w:p w:rsidR="00C82B02" w:rsidRPr="000865F7" w:rsidRDefault="00C82B02" w:rsidP="00E565DA">
            <w:pPr>
              <w:spacing w:line="440" w:lineRule="exact"/>
              <w:ind w:left="840" w:hangingChars="300" w:hanging="840"/>
              <w:rPr>
                <w:rFonts w:ascii="標楷體" w:eastAsia="標楷體" w:hAnsi="標楷體"/>
                <w:sz w:val="28"/>
                <w:szCs w:val="28"/>
              </w:rPr>
            </w:pPr>
            <w:r w:rsidRPr="000865F7">
              <w:rPr>
                <w:rFonts w:ascii="標楷體" w:eastAsia="標楷體" w:hAnsi="標楷體" w:hint="eastAsia"/>
                <w:sz w:val="28"/>
                <w:szCs w:val="28"/>
              </w:rPr>
              <w:t>第一條    為證券商受託辦理定期定額買賣有價證券業務有所依循，特訂定本作業辦法。</w:t>
            </w:r>
          </w:p>
        </w:tc>
        <w:tc>
          <w:tcPr>
            <w:tcW w:w="3827" w:type="dxa"/>
          </w:tcPr>
          <w:p w:rsidR="00C82B02" w:rsidRPr="000865F7" w:rsidRDefault="003C5C8E" w:rsidP="00E96E46">
            <w:pPr>
              <w:spacing w:line="440" w:lineRule="exact"/>
              <w:rPr>
                <w:rFonts w:ascii="標楷體" w:eastAsia="標楷體" w:hAnsi="標楷體"/>
                <w:sz w:val="28"/>
                <w:szCs w:val="28"/>
              </w:rPr>
            </w:pPr>
            <w:r w:rsidRPr="000865F7">
              <w:rPr>
                <w:rFonts w:ascii="標楷體" w:eastAsia="標楷體" w:hAnsi="標楷體" w:hint="eastAsia"/>
                <w:sz w:val="28"/>
                <w:szCs w:val="28"/>
              </w:rPr>
              <w:t>明</w:t>
            </w:r>
            <w:r w:rsidR="00C82B02" w:rsidRPr="000865F7">
              <w:rPr>
                <w:rFonts w:ascii="標楷體" w:eastAsia="標楷體" w:hAnsi="標楷體" w:hint="eastAsia"/>
                <w:sz w:val="28"/>
                <w:szCs w:val="28"/>
              </w:rPr>
              <w:t>定本作業辦法為證券商辦理定期定額業務之依據。</w:t>
            </w:r>
          </w:p>
        </w:tc>
      </w:tr>
      <w:tr w:rsidR="00C82B02" w:rsidRPr="000865F7" w:rsidTr="00C82B02">
        <w:tc>
          <w:tcPr>
            <w:tcW w:w="5216" w:type="dxa"/>
          </w:tcPr>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第二條    證券商受託辦理定期定額買賣有價證券業務(以下簡稱定期定額業務)</w:t>
            </w:r>
            <w:r w:rsidR="005836AC" w:rsidRPr="000865F7">
              <w:rPr>
                <w:rFonts w:ascii="標楷體" w:eastAsia="標楷體" w:hAnsi="標楷體" w:hint="eastAsia"/>
                <w:sz w:val="28"/>
                <w:szCs w:val="28"/>
              </w:rPr>
              <w:t>，</w:t>
            </w:r>
            <w:r w:rsidRPr="000865F7">
              <w:rPr>
                <w:rFonts w:ascii="標楷體" w:eastAsia="標楷體" w:hAnsi="標楷體" w:hint="eastAsia"/>
                <w:sz w:val="28"/>
                <w:szCs w:val="28"/>
              </w:rPr>
              <w:t>應依證券交易法令</w:t>
            </w:r>
            <w:r w:rsidR="00996BF5" w:rsidRPr="000865F7">
              <w:rPr>
                <w:rFonts w:ascii="標楷體" w:eastAsia="標楷體" w:hAnsi="標楷體" w:hint="eastAsia"/>
                <w:sz w:val="28"/>
                <w:szCs w:val="28"/>
              </w:rPr>
              <w:t>、本作業辦法</w:t>
            </w:r>
            <w:r w:rsidRPr="000865F7">
              <w:rPr>
                <w:rFonts w:ascii="標楷體" w:eastAsia="標楷體" w:hAnsi="標楷體" w:hint="eastAsia"/>
                <w:sz w:val="28"/>
                <w:szCs w:val="28"/>
              </w:rPr>
              <w:t>及臺灣證券交易所股份有限公司(以下簡稱證券交易所)、財團法人中華民國證券櫃檯買賣中心(以下簡稱櫃檯買賣中心)</w:t>
            </w:r>
            <w:r w:rsidR="00996BF5" w:rsidRPr="000865F7">
              <w:rPr>
                <w:rFonts w:ascii="標楷體" w:eastAsia="標楷體" w:hAnsi="標楷體" w:hint="eastAsia"/>
                <w:sz w:val="28"/>
                <w:szCs w:val="28"/>
              </w:rPr>
              <w:t>、</w:t>
            </w:r>
            <w:r w:rsidRPr="000865F7">
              <w:rPr>
                <w:rFonts w:ascii="標楷體" w:eastAsia="標楷體" w:hAnsi="標楷體" w:hint="eastAsia"/>
                <w:sz w:val="28"/>
                <w:szCs w:val="28"/>
              </w:rPr>
              <w:t>中華民國證券商業同業公會(以下簡稱券商公會)相關章則、辦法、公告、函示規定辦理。</w:t>
            </w:r>
          </w:p>
        </w:tc>
        <w:tc>
          <w:tcPr>
            <w:tcW w:w="3827" w:type="dxa"/>
          </w:tcPr>
          <w:p w:rsidR="00C82B02" w:rsidRPr="000865F7" w:rsidRDefault="00C82B02" w:rsidP="00612008">
            <w:pPr>
              <w:spacing w:line="440" w:lineRule="exact"/>
              <w:jc w:val="both"/>
              <w:rPr>
                <w:rFonts w:ascii="標楷體" w:eastAsia="標楷體" w:hAnsi="標楷體"/>
                <w:sz w:val="28"/>
                <w:szCs w:val="28"/>
              </w:rPr>
            </w:pPr>
            <w:r w:rsidRPr="000865F7">
              <w:rPr>
                <w:rFonts w:ascii="標楷體" w:eastAsia="標楷體" w:hAnsi="標楷體" w:hint="eastAsia"/>
                <w:sz w:val="28"/>
                <w:szCs w:val="28"/>
              </w:rPr>
              <w:t>證券商辦理定期定額業務除依本作業辦法規定辦理外，亦應依相關法令規章辦理。</w:t>
            </w:r>
          </w:p>
        </w:tc>
      </w:tr>
      <w:tr w:rsidR="00C82B02" w:rsidRPr="000865F7" w:rsidTr="00C82B02">
        <w:tc>
          <w:tcPr>
            <w:tcW w:w="5216" w:type="dxa"/>
          </w:tcPr>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第三條    </w:t>
            </w:r>
            <w:r w:rsidR="00743AE4">
              <w:rPr>
                <w:rFonts w:ascii="標楷體" w:eastAsia="標楷體" w:hAnsi="標楷體" w:hint="eastAsia"/>
                <w:sz w:val="28"/>
                <w:szCs w:val="28"/>
              </w:rPr>
              <w:t>證券商辦理定期定額業務得以經紀業務</w:t>
            </w:r>
            <w:r w:rsidR="002A5089">
              <w:rPr>
                <w:rFonts w:ascii="標楷體" w:eastAsia="標楷體" w:hAnsi="標楷體" w:hint="eastAsia"/>
                <w:sz w:val="28"/>
                <w:szCs w:val="28"/>
              </w:rPr>
              <w:t>或</w:t>
            </w:r>
            <w:r w:rsidR="00743AE4">
              <w:rPr>
                <w:rFonts w:ascii="標楷體" w:eastAsia="標楷體" w:hAnsi="標楷體" w:hint="eastAsia"/>
                <w:sz w:val="28"/>
                <w:szCs w:val="28"/>
              </w:rPr>
              <w:t>財富管理業務二</w:t>
            </w:r>
            <w:r w:rsidRPr="000865F7">
              <w:rPr>
                <w:rFonts w:ascii="標楷體" w:eastAsia="標楷體" w:hAnsi="標楷體" w:hint="eastAsia"/>
                <w:sz w:val="28"/>
                <w:szCs w:val="28"/>
              </w:rPr>
              <w:t>種方式為之。</w:t>
            </w:r>
          </w:p>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證券商辦理前項業務得以定期定額綜合交易帳戶申報買</w:t>
            </w:r>
            <w:r w:rsidR="00A0137B">
              <w:rPr>
                <w:rFonts w:ascii="標楷體" w:eastAsia="標楷體" w:hAnsi="標楷體" w:hint="eastAsia"/>
                <w:sz w:val="28"/>
                <w:szCs w:val="28"/>
              </w:rPr>
              <w:t>進</w:t>
            </w:r>
            <w:r w:rsidRPr="000865F7">
              <w:rPr>
                <w:rFonts w:ascii="標楷體" w:eastAsia="標楷體" w:hAnsi="標楷體" w:hint="eastAsia"/>
                <w:sz w:val="28"/>
                <w:szCs w:val="28"/>
              </w:rPr>
              <w:t>及調節分配。</w:t>
            </w:r>
          </w:p>
          <w:p w:rsidR="00C82B02" w:rsidRPr="000865F7" w:rsidRDefault="0044271D"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證券商辦理第一項業務及調節專戶之</w:t>
            </w:r>
            <w:r w:rsidR="00584DF1">
              <w:rPr>
                <w:rFonts w:ascii="標楷體" w:eastAsia="標楷體" w:hAnsi="標楷體" w:hint="eastAsia"/>
                <w:sz w:val="28"/>
                <w:szCs w:val="28"/>
              </w:rPr>
              <w:t>分配及賣出</w:t>
            </w:r>
            <w:r w:rsidR="00F06172">
              <w:rPr>
                <w:rFonts w:ascii="標楷體" w:eastAsia="標楷體" w:hAnsi="標楷體" w:hint="eastAsia"/>
                <w:sz w:val="28"/>
                <w:szCs w:val="28"/>
              </w:rPr>
              <w:t>，</w:t>
            </w:r>
            <w:proofErr w:type="gramStart"/>
            <w:r w:rsidRPr="000865F7">
              <w:rPr>
                <w:rFonts w:ascii="標楷體" w:eastAsia="標楷體" w:hAnsi="標楷體" w:hint="eastAsia"/>
                <w:sz w:val="28"/>
                <w:szCs w:val="28"/>
              </w:rPr>
              <w:t>均應留存</w:t>
            </w:r>
            <w:proofErr w:type="gramEnd"/>
            <w:r w:rsidRPr="000865F7">
              <w:rPr>
                <w:rFonts w:ascii="標楷體" w:eastAsia="標楷體" w:hAnsi="標楷體" w:hint="eastAsia"/>
                <w:sz w:val="28"/>
                <w:szCs w:val="28"/>
              </w:rPr>
              <w:t>分配及交易紀錄。</w:t>
            </w:r>
          </w:p>
        </w:tc>
        <w:tc>
          <w:tcPr>
            <w:tcW w:w="3827" w:type="dxa"/>
          </w:tcPr>
          <w:p w:rsidR="00C82B02" w:rsidRPr="000865F7" w:rsidRDefault="003C5C8E"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一、明</w:t>
            </w:r>
            <w:r w:rsidR="00C82B02" w:rsidRPr="000865F7">
              <w:rPr>
                <w:rFonts w:ascii="標楷體" w:eastAsia="標楷體" w:hAnsi="標楷體" w:hint="eastAsia"/>
                <w:sz w:val="28"/>
                <w:szCs w:val="28"/>
              </w:rPr>
              <w:t>定證券商定期定額業務之辦理方式</w:t>
            </w:r>
            <w:r w:rsidR="002A5089">
              <w:rPr>
                <w:rFonts w:ascii="標楷體" w:eastAsia="標楷體" w:hAnsi="標楷體" w:hint="eastAsia"/>
                <w:sz w:val="28"/>
                <w:szCs w:val="28"/>
              </w:rPr>
              <w:t>，並得兼</w:t>
            </w:r>
            <w:proofErr w:type="gramStart"/>
            <w:r w:rsidR="002A5089">
              <w:rPr>
                <w:rFonts w:ascii="標楷體" w:eastAsia="標楷體" w:hAnsi="標楷體" w:hint="eastAsia"/>
                <w:sz w:val="28"/>
                <w:szCs w:val="28"/>
              </w:rPr>
              <w:t>採</w:t>
            </w:r>
            <w:proofErr w:type="gramEnd"/>
            <w:r w:rsidR="002A5089">
              <w:rPr>
                <w:rFonts w:ascii="標楷體" w:eastAsia="標楷體" w:hAnsi="標楷體" w:hint="eastAsia"/>
                <w:sz w:val="28"/>
                <w:szCs w:val="28"/>
              </w:rPr>
              <w:t>經紀業務</w:t>
            </w:r>
            <w:r w:rsidR="00F06172">
              <w:rPr>
                <w:rFonts w:ascii="標楷體" w:eastAsia="標楷體" w:hAnsi="標楷體" w:hint="eastAsia"/>
                <w:sz w:val="28"/>
                <w:szCs w:val="28"/>
              </w:rPr>
              <w:t>或</w:t>
            </w:r>
            <w:r w:rsidR="002A5089">
              <w:rPr>
                <w:rFonts w:ascii="標楷體" w:eastAsia="標楷體" w:hAnsi="標楷體" w:hint="eastAsia"/>
                <w:sz w:val="28"/>
                <w:szCs w:val="28"/>
              </w:rPr>
              <w:t>財富管理業務</w:t>
            </w:r>
            <w:r w:rsidR="00C82B02" w:rsidRPr="000865F7">
              <w:rPr>
                <w:rFonts w:ascii="標楷體" w:eastAsia="標楷體" w:hAnsi="標楷體" w:hint="eastAsia"/>
                <w:sz w:val="28"/>
                <w:szCs w:val="28"/>
              </w:rPr>
              <w:t>。</w:t>
            </w:r>
          </w:p>
          <w:p w:rsidR="00C82B02" w:rsidRPr="000865F7" w:rsidRDefault="00C82B02"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二、證券商辦理定期定額業務得以定期定額綜合交易帳戶</w:t>
            </w:r>
            <w:r w:rsidR="0044271D" w:rsidRPr="000865F7">
              <w:rPr>
                <w:rFonts w:ascii="標楷體" w:eastAsia="標楷體" w:hAnsi="標楷體" w:hint="eastAsia"/>
                <w:sz w:val="28"/>
                <w:szCs w:val="28"/>
              </w:rPr>
              <w:t>交易並分配至調節專戶以調節投資人買進部位，</w:t>
            </w:r>
            <w:r w:rsidRPr="000865F7">
              <w:rPr>
                <w:rFonts w:ascii="標楷體" w:eastAsia="標楷體" w:hAnsi="標楷體" w:hint="eastAsia"/>
                <w:sz w:val="28"/>
                <w:szCs w:val="28"/>
              </w:rPr>
              <w:t>增進投資人成交之機率。</w:t>
            </w:r>
          </w:p>
          <w:p w:rsidR="0044271D" w:rsidRPr="000865F7" w:rsidRDefault="0044271D"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三、證券商辦理定期定額業務之相關帳戶及調節專戶，</w:t>
            </w:r>
            <w:proofErr w:type="gramStart"/>
            <w:r w:rsidRPr="000865F7">
              <w:rPr>
                <w:rFonts w:ascii="標楷體" w:eastAsia="標楷體" w:hAnsi="標楷體" w:hint="eastAsia"/>
                <w:sz w:val="28"/>
                <w:szCs w:val="28"/>
              </w:rPr>
              <w:t>均應有</w:t>
            </w:r>
            <w:proofErr w:type="gramEnd"/>
            <w:r w:rsidRPr="000865F7">
              <w:rPr>
                <w:rFonts w:ascii="標楷體" w:eastAsia="標楷體" w:hAnsi="標楷體" w:hint="eastAsia"/>
                <w:sz w:val="28"/>
                <w:szCs w:val="28"/>
              </w:rPr>
              <w:t>詳實之分配及交易明細紀錄。</w:t>
            </w:r>
          </w:p>
        </w:tc>
      </w:tr>
      <w:tr w:rsidR="00C82B02" w:rsidRPr="000865F7" w:rsidTr="00C82B02">
        <w:tc>
          <w:tcPr>
            <w:tcW w:w="5216" w:type="dxa"/>
          </w:tcPr>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第四條    證券商辦理定期定額業務，應檢具</w:t>
            </w:r>
            <w:r w:rsidR="001875F2" w:rsidRPr="000865F7">
              <w:rPr>
                <w:rFonts w:ascii="標楷體" w:eastAsia="標楷體" w:hAnsi="標楷體" w:hint="eastAsia"/>
                <w:sz w:val="28"/>
                <w:szCs w:val="28"/>
              </w:rPr>
              <w:t>董事會議事錄</w:t>
            </w:r>
            <w:r w:rsidR="002A5089">
              <w:rPr>
                <w:rFonts w:ascii="標楷體" w:eastAsia="標楷體" w:hAnsi="標楷體" w:hint="eastAsia"/>
                <w:sz w:val="28"/>
                <w:szCs w:val="28"/>
              </w:rPr>
              <w:t>並載明開始辦</w:t>
            </w:r>
            <w:r w:rsidR="002A5089">
              <w:rPr>
                <w:rFonts w:ascii="標楷體" w:eastAsia="標楷體" w:hAnsi="標楷體" w:hint="eastAsia"/>
                <w:sz w:val="28"/>
                <w:szCs w:val="28"/>
              </w:rPr>
              <w:lastRenderedPageBreak/>
              <w:t>理日期、開辦之方式及</w:t>
            </w:r>
            <w:r w:rsidR="001875F2">
              <w:rPr>
                <w:rFonts w:ascii="標楷體" w:eastAsia="標楷體" w:hAnsi="標楷體" w:hint="eastAsia"/>
                <w:sz w:val="28"/>
                <w:szCs w:val="28"/>
              </w:rPr>
              <w:t>調節專戶</w:t>
            </w:r>
            <w:r w:rsidR="002A5089">
              <w:rPr>
                <w:rFonts w:ascii="標楷體" w:eastAsia="標楷體" w:hAnsi="標楷體" w:hint="eastAsia"/>
                <w:sz w:val="28"/>
                <w:szCs w:val="28"/>
              </w:rPr>
              <w:t>、</w:t>
            </w:r>
            <w:r w:rsidR="001875F2">
              <w:rPr>
                <w:rFonts w:ascii="標楷體" w:eastAsia="標楷體" w:hAnsi="標楷體" w:hint="eastAsia"/>
                <w:sz w:val="28"/>
                <w:szCs w:val="28"/>
              </w:rPr>
              <w:t>信託財產專戶</w:t>
            </w:r>
            <w:r w:rsidR="002A5089">
              <w:rPr>
                <w:rFonts w:ascii="標楷體" w:eastAsia="標楷體" w:hAnsi="標楷體" w:hint="eastAsia"/>
                <w:sz w:val="28"/>
                <w:szCs w:val="28"/>
              </w:rPr>
              <w:t>等資料</w:t>
            </w:r>
            <w:r w:rsidRPr="000865F7">
              <w:rPr>
                <w:rFonts w:ascii="標楷體" w:eastAsia="標楷體" w:hAnsi="標楷體" w:hint="eastAsia"/>
                <w:sz w:val="28"/>
                <w:szCs w:val="28"/>
              </w:rPr>
              <w:t>，</w:t>
            </w:r>
            <w:r w:rsidR="002A5089">
              <w:rPr>
                <w:rFonts w:ascii="標楷體" w:eastAsia="標楷體" w:hAnsi="標楷體" w:hint="eastAsia"/>
                <w:sz w:val="28"/>
                <w:szCs w:val="28"/>
              </w:rPr>
              <w:t>於開辦日前</w:t>
            </w:r>
            <w:r w:rsidRPr="000865F7">
              <w:rPr>
                <w:rFonts w:ascii="標楷體" w:eastAsia="標楷體" w:hAnsi="標楷體" w:hint="eastAsia"/>
                <w:sz w:val="28"/>
                <w:szCs w:val="28"/>
              </w:rPr>
              <w:t>函報證券交易所備查，並副知櫃檯買賣中心。</w:t>
            </w:r>
          </w:p>
        </w:tc>
        <w:tc>
          <w:tcPr>
            <w:tcW w:w="3827" w:type="dxa"/>
          </w:tcPr>
          <w:p w:rsidR="00C82B02" w:rsidRPr="000865F7" w:rsidRDefault="00F06172" w:rsidP="00612008">
            <w:pPr>
              <w:spacing w:line="440" w:lineRule="exact"/>
              <w:jc w:val="both"/>
              <w:rPr>
                <w:rFonts w:ascii="標楷體" w:eastAsia="標楷體" w:hAnsi="標楷體"/>
                <w:sz w:val="28"/>
                <w:szCs w:val="28"/>
              </w:rPr>
            </w:pPr>
            <w:r>
              <w:rPr>
                <w:rFonts w:ascii="標楷體" w:eastAsia="標楷體" w:hAnsi="標楷體" w:hint="eastAsia"/>
                <w:sz w:val="28"/>
                <w:szCs w:val="28"/>
              </w:rPr>
              <w:lastRenderedPageBreak/>
              <w:t>為簡化證券商開辦定期定額業務，</w:t>
            </w:r>
            <w:r w:rsidR="00C82B02" w:rsidRPr="000865F7">
              <w:rPr>
                <w:rFonts w:ascii="標楷體" w:eastAsia="標楷體" w:hAnsi="標楷體" w:hint="eastAsia"/>
                <w:sz w:val="28"/>
                <w:szCs w:val="28"/>
              </w:rPr>
              <w:t>明定</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備查制並規定</w:t>
            </w:r>
            <w:r w:rsidR="00C82B02" w:rsidRPr="000865F7">
              <w:rPr>
                <w:rFonts w:ascii="標楷體" w:eastAsia="標楷體" w:hAnsi="標楷體" w:hint="eastAsia"/>
                <w:sz w:val="28"/>
                <w:szCs w:val="28"/>
              </w:rPr>
              <w:t>開</w:t>
            </w:r>
            <w:r w:rsidR="00C82B02" w:rsidRPr="000865F7">
              <w:rPr>
                <w:rFonts w:ascii="標楷體" w:eastAsia="標楷體" w:hAnsi="標楷體" w:hint="eastAsia"/>
                <w:sz w:val="28"/>
                <w:szCs w:val="28"/>
              </w:rPr>
              <w:lastRenderedPageBreak/>
              <w:t>辦證券商應檢具</w:t>
            </w:r>
            <w:r>
              <w:rPr>
                <w:rFonts w:ascii="標楷體" w:eastAsia="標楷體" w:hAnsi="標楷體" w:hint="eastAsia"/>
                <w:sz w:val="28"/>
                <w:szCs w:val="28"/>
              </w:rPr>
              <w:t>董事會議事錄等</w:t>
            </w:r>
            <w:r w:rsidR="00C82B02" w:rsidRPr="000865F7">
              <w:rPr>
                <w:rFonts w:ascii="標楷體" w:eastAsia="標楷體" w:hAnsi="標楷體" w:hint="eastAsia"/>
                <w:sz w:val="28"/>
                <w:szCs w:val="28"/>
              </w:rPr>
              <w:t>相關書件，函報證券交易所備查，並副知櫃檯買賣中心。</w:t>
            </w:r>
          </w:p>
        </w:tc>
      </w:tr>
      <w:tr w:rsidR="00C82B02" w:rsidRPr="000865F7" w:rsidTr="00C82B02">
        <w:tc>
          <w:tcPr>
            <w:tcW w:w="5216" w:type="dxa"/>
          </w:tcPr>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lastRenderedPageBreak/>
              <w:t>第五條    證券商辦理定期定額業務，</w:t>
            </w:r>
            <w:r w:rsidRPr="000865F7">
              <w:rPr>
                <w:rFonts w:ascii="標楷體" w:eastAsia="標楷體" w:hAnsi="標楷體"/>
                <w:sz w:val="28"/>
                <w:szCs w:val="28"/>
              </w:rPr>
              <w:t>應</w:t>
            </w:r>
            <w:r w:rsidRPr="000865F7">
              <w:rPr>
                <w:rFonts w:ascii="標楷體" w:eastAsia="標楷體" w:hAnsi="標楷體" w:hint="eastAsia"/>
                <w:sz w:val="28"/>
                <w:szCs w:val="28"/>
              </w:rPr>
              <w:t>依</w:t>
            </w:r>
            <w:r w:rsidR="00996BF5" w:rsidRPr="000865F7">
              <w:rPr>
                <w:rFonts w:ascii="標楷體" w:eastAsia="標楷體" w:hAnsi="標楷體" w:hint="eastAsia"/>
                <w:sz w:val="28"/>
                <w:szCs w:val="28"/>
              </w:rPr>
              <w:t>第三條</w:t>
            </w:r>
            <w:r w:rsidRPr="000865F7">
              <w:rPr>
                <w:rFonts w:ascii="標楷體" w:eastAsia="標楷體" w:hAnsi="標楷體" w:hint="eastAsia"/>
                <w:sz w:val="28"/>
                <w:szCs w:val="28"/>
              </w:rPr>
              <w:t>辦理方式分別</w:t>
            </w:r>
            <w:r w:rsidRPr="000865F7">
              <w:rPr>
                <w:rFonts w:ascii="標楷體" w:eastAsia="標楷體" w:hAnsi="標楷體"/>
                <w:sz w:val="28"/>
                <w:szCs w:val="28"/>
              </w:rPr>
              <w:t>訂定內部控制制度。</w:t>
            </w:r>
          </w:p>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w:t>
            </w:r>
            <w:r w:rsidRPr="000865F7">
              <w:rPr>
                <w:rFonts w:ascii="標楷體" w:eastAsia="標楷體" w:hAnsi="標楷體"/>
                <w:sz w:val="28"/>
                <w:szCs w:val="28"/>
              </w:rPr>
              <w:t>前項內部控制制度應載明</w:t>
            </w:r>
            <w:r w:rsidRPr="000865F7">
              <w:rPr>
                <w:rFonts w:ascii="標楷體" w:eastAsia="標楷體" w:hAnsi="標楷體" w:hint="eastAsia"/>
                <w:sz w:val="28"/>
                <w:szCs w:val="28"/>
              </w:rPr>
              <w:t>下列事項：</w:t>
            </w:r>
          </w:p>
          <w:p w:rsidR="00C82B02" w:rsidRPr="000865F7" w:rsidRDefault="00C82B02" w:rsidP="00612008">
            <w:pPr>
              <w:spacing w:line="440" w:lineRule="exact"/>
              <w:ind w:leftChars="350" w:left="1400" w:hangingChars="200" w:hanging="560"/>
              <w:jc w:val="both"/>
              <w:rPr>
                <w:rFonts w:ascii="標楷體" w:eastAsia="標楷體" w:hAnsi="標楷體"/>
                <w:sz w:val="28"/>
                <w:szCs w:val="28"/>
              </w:rPr>
            </w:pPr>
            <w:r w:rsidRPr="000865F7">
              <w:rPr>
                <w:rFonts w:ascii="標楷體" w:eastAsia="標楷體" w:hAnsi="標楷體" w:hint="eastAsia"/>
                <w:sz w:val="28"/>
                <w:szCs w:val="28"/>
              </w:rPr>
              <w:t>一、定期定額業務之作業流程</w:t>
            </w:r>
            <w:r w:rsidR="00996BF5" w:rsidRPr="000865F7">
              <w:rPr>
                <w:rFonts w:ascii="標楷體" w:eastAsia="標楷體" w:hAnsi="標楷體" w:hint="eastAsia"/>
                <w:sz w:val="28"/>
                <w:szCs w:val="28"/>
              </w:rPr>
              <w:t>及</w:t>
            </w:r>
            <w:r w:rsidRPr="000865F7">
              <w:rPr>
                <w:rFonts w:ascii="標楷體" w:eastAsia="標楷體" w:hAnsi="標楷體" w:hint="eastAsia"/>
                <w:sz w:val="28"/>
                <w:szCs w:val="28"/>
              </w:rPr>
              <w:t>相關控管機制。</w:t>
            </w:r>
          </w:p>
          <w:p w:rsidR="00C82B02" w:rsidRPr="000865F7" w:rsidRDefault="00C82B02" w:rsidP="00612008">
            <w:pPr>
              <w:spacing w:line="440" w:lineRule="exact"/>
              <w:ind w:leftChars="350" w:left="1400" w:hangingChars="200" w:hanging="560"/>
              <w:jc w:val="both"/>
              <w:rPr>
                <w:rFonts w:ascii="標楷體" w:eastAsia="標楷體" w:hAnsi="標楷體"/>
                <w:sz w:val="28"/>
                <w:szCs w:val="28"/>
              </w:rPr>
            </w:pPr>
            <w:r w:rsidRPr="000865F7">
              <w:rPr>
                <w:rFonts w:ascii="標楷體" w:eastAsia="標楷體" w:hAnsi="標楷體" w:hint="eastAsia"/>
                <w:sz w:val="28"/>
                <w:szCs w:val="28"/>
              </w:rPr>
              <w:t>二、</w:t>
            </w:r>
            <w:r w:rsidR="00996BF5" w:rsidRPr="000865F7">
              <w:rPr>
                <w:rFonts w:ascii="標楷體" w:eastAsia="標楷體" w:hAnsi="標楷體"/>
                <w:sz w:val="28"/>
                <w:szCs w:val="28"/>
              </w:rPr>
              <w:t>其他</w:t>
            </w:r>
            <w:r w:rsidR="00996BF5" w:rsidRPr="000865F7">
              <w:rPr>
                <w:rFonts w:ascii="標楷體" w:eastAsia="標楷體" w:hAnsi="標楷體" w:hint="eastAsia"/>
                <w:sz w:val="28"/>
                <w:szCs w:val="28"/>
              </w:rPr>
              <w:t>依</w:t>
            </w:r>
            <w:r w:rsidRPr="000865F7">
              <w:rPr>
                <w:rFonts w:ascii="標楷體" w:eastAsia="標楷體" w:hAnsi="標楷體"/>
                <w:sz w:val="28"/>
                <w:szCs w:val="28"/>
              </w:rPr>
              <w:t>主管機關規定應記載事項。</w:t>
            </w:r>
          </w:p>
        </w:tc>
        <w:tc>
          <w:tcPr>
            <w:tcW w:w="3827" w:type="dxa"/>
          </w:tcPr>
          <w:p w:rsidR="00C82B02" w:rsidRPr="000865F7" w:rsidRDefault="00C82B02" w:rsidP="00612008">
            <w:pPr>
              <w:spacing w:line="440" w:lineRule="exact"/>
              <w:jc w:val="both"/>
              <w:rPr>
                <w:rFonts w:ascii="標楷體" w:eastAsia="標楷體" w:hAnsi="標楷體"/>
                <w:sz w:val="28"/>
                <w:szCs w:val="28"/>
              </w:rPr>
            </w:pPr>
            <w:r w:rsidRPr="000865F7">
              <w:rPr>
                <w:rFonts w:ascii="標楷體" w:eastAsia="標楷體" w:hAnsi="標楷體" w:hint="eastAsia"/>
                <w:sz w:val="28"/>
                <w:szCs w:val="28"/>
              </w:rPr>
              <w:t>明定證券商應訂定內部控制制度及其應載事項，以控管其作業程序符合法令規定及證券商內部規範。</w:t>
            </w:r>
          </w:p>
        </w:tc>
      </w:tr>
      <w:tr w:rsidR="00C82B02" w:rsidRPr="000865F7" w:rsidTr="00C82B02">
        <w:tc>
          <w:tcPr>
            <w:tcW w:w="5216" w:type="dxa"/>
          </w:tcPr>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第六條    證券商辦理定期定額業務應與客戶訂定契約，</w:t>
            </w:r>
            <w:r w:rsidR="0044271D" w:rsidRPr="000865F7">
              <w:rPr>
                <w:rFonts w:ascii="標楷體" w:eastAsia="標楷體" w:hAnsi="標楷體" w:hint="eastAsia"/>
                <w:sz w:val="28"/>
                <w:szCs w:val="28"/>
              </w:rPr>
              <w:t>契約</w:t>
            </w:r>
            <w:r w:rsidRPr="000865F7">
              <w:rPr>
                <w:rFonts w:ascii="標楷體" w:eastAsia="標楷體" w:hAnsi="標楷體" w:hint="eastAsia"/>
                <w:sz w:val="28"/>
                <w:szCs w:val="28"/>
              </w:rPr>
              <w:t>應記載下列事項：</w:t>
            </w:r>
          </w:p>
          <w:p w:rsidR="00C82B02" w:rsidRPr="000865F7" w:rsidRDefault="00C82B02" w:rsidP="00612008">
            <w:pPr>
              <w:spacing w:line="440" w:lineRule="exact"/>
              <w:ind w:leftChars="350" w:left="1680" w:hangingChars="300" w:hanging="840"/>
              <w:jc w:val="both"/>
              <w:rPr>
                <w:rFonts w:ascii="標楷體" w:eastAsia="標楷體" w:hAnsi="標楷體"/>
                <w:sz w:val="28"/>
                <w:szCs w:val="28"/>
              </w:rPr>
            </w:pPr>
            <w:r w:rsidRPr="000865F7">
              <w:rPr>
                <w:rFonts w:ascii="標楷體" w:eastAsia="標楷體" w:hAnsi="標楷體" w:hint="eastAsia"/>
                <w:sz w:val="28"/>
                <w:szCs w:val="28"/>
              </w:rPr>
              <w:t>一、投資標的。</w:t>
            </w:r>
          </w:p>
          <w:p w:rsidR="00C82B02" w:rsidRPr="000865F7" w:rsidRDefault="00C82B02" w:rsidP="00612008">
            <w:pPr>
              <w:spacing w:line="440" w:lineRule="exact"/>
              <w:ind w:leftChars="350" w:left="1400" w:hangingChars="200" w:hanging="560"/>
              <w:jc w:val="both"/>
              <w:rPr>
                <w:rFonts w:ascii="標楷體" w:eastAsia="標楷體" w:hAnsi="標楷體"/>
                <w:sz w:val="28"/>
                <w:szCs w:val="28"/>
              </w:rPr>
            </w:pPr>
            <w:r w:rsidRPr="000865F7">
              <w:rPr>
                <w:rFonts w:ascii="標楷體" w:eastAsia="標楷體" w:hAnsi="標楷體" w:hint="eastAsia"/>
                <w:sz w:val="28"/>
                <w:szCs w:val="28"/>
              </w:rPr>
              <w:t>二、證券商依第三條規定之辦理方式。</w:t>
            </w:r>
          </w:p>
          <w:p w:rsidR="00C82B02" w:rsidRPr="000865F7" w:rsidRDefault="00C82B02" w:rsidP="00612008">
            <w:pPr>
              <w:spacing w:line="440" w:lineRule="exact"/>
              <w:ind w:leftChars="350" w:left="1400" w:hangingChars="200" w:hanging="560"/>
              <w:jc w:val="both"/>
              <w:rPr>
                <w:rFonts w:ascii="標楷體" w:eastAsia="標楷體" w:hAnsi="標楷體"/>
                <w:sz w:val="28"/>
                <w:szCs w:val="28"/>
              </w:rPr>
            </w:pPr>
            <w:r w:rsidRPr="000865F7">
              <w:rPr>
                <w:rFonts w:ascii="標楷體" w:eastAsia="標楷體" w:hAnsi="標楷體" w:hint="eastAsia"/>
                <w:sz w:val="28"/>
                <w:szCs w:val="28"/>
              </w:rPr>
              <w:t>三、扣款日期、扣款方式及扣款金額之計算。</w:t>
            </w:r>
          </w:p>
          <w:p w:rsidR="00C82B02" w:rsidRPr="000865F7" w:rsidRDefault="004024B0" w:rsidP="00612008">
            <w:pPr>
              <w:spacing w:line="440" w:lineRule="exact"/>
              <w:ind w:leftChars="350" w:left="1680" w:hangingChars="300" w:hanging="840"/>
              <w:jc w:val="both"/>
              <w:rPr>
                <w:rFonts w:ascii="標楷體" w:eastAsia="標楷體" w:hAnsi="標楷體"/>
                <w:sz w:val="28"/>
                <w:szCs w:val="28"/>
              </w:rPr>
            </w:pPr>
            <w:r w:rsidRPr="000865F7">
              <w:rPr>
                <w:rFonts w:ascii="標楷體" w:eastAsia="標楷體" w:hAnsi="標楷體" w:hint="eastAsia"/>
                <w:sz w:val="28"/>
                <w:szCs w:val="28"/>
              </w:rPr>
              <w:t>四</w:t>
            </w:r>
            <w:r w:rsidR="00C82B02" w:rsidRPr="000865F7">
              <w:rPr>
                <w:rFonts w:ascii="標楷體" w:eastAsia="標楷體" w:hAnsi="標楷體" w:hint="eastAsia"/>
                <w:sz w:val="28"/>
                <w:szCs w:val="28"/>
              </w:rPr>
              <w:t>、客戶應負擔之費用。</w:t>
            </w:r>
          </w:p>
          <w:p w:rsidR="00C82B02" w:rsidRPr="000865F7" w:rsidRDefault="004024B0" w:rsidP="00612008">
            <w:pPr>
              <w:spacing w:line="440" w:lineRule="exact"/>
              <w:ind w:leftChars="350" w:left="1400" w:hangingChars="200" w:hanging="560"/>
              <w:jc w:val="both"/>
              <w:rPr>
                <w:rFonts w:ascii="標楷體" w:eastAsia="標楷體" w:hAnsi="標楷體"/>
                <w:sz w:val="28"/>
                <w:szCs w:val="28"/>
              </w:rPr>
            </w:pPr>
            <w:r w:rsidRPr="000865F7">
              <w:rPr>
                <w:rFonts w:ascii="標楷體" w:eastAsia="標楷體" w:hAnsi="標楷體" w:hint="eastAsia"/>
                <w:sz w:val="28"/>
                <w:szCs w:val="28"/>
              </w:rPr>
              <w:t>五</w:t>
            </w:r>
            <w:r w:rsidR="00C82B02" w:rsidRPr="000865F7">
              <w:rPr>
                <w:rFonts w:ascii="標楷體" w:eastAsia="標楷體" w:hAnsi="標楷體" w:hint="eastAsia"/>
                <w:sz w:val="28"/>
                <w:szCs w:val="28"/>
              </w:rPr>
              <w:t>、證券商買進</w:t>
            </w:r>
            <w:proofErr w:type="gramStart"/>
            <w:r w:rsidR="00C82B02" w:rsidRPr="000865F7">
              <w:rPr>
                <w:rFonts w:ascii="標楷體" w:eastAsia="標楷體" w:hAnsi="標楷體" w:hint="eastAsia"/>
                <w:sz w:val="28"/>
                <w:szCs w:val="28"/>
              </w:rPr>
              <w:t>不</w:t>
            </w:r>
            <w:proofErr w:type="gramEnd"/>
            <w:r w:rsidR="00C82B02" w:rsidRPr="000865F7">
              <w:rPr>
                <w:rFonts w:ascii="標楷體" w:eastAsia="標楷體" w:hAnsi="標楷體" w:hint="eastAsia"/>
                <w:sz w:val="28"/>
                <w:szCs w:val="28"/>
              </w:rPr>
              <w:t>足額之處理方式。</w:t>
            </w:r>
          </w:p>
          <w:p w:rsidR="00C82B02" w:rsidRPr="000865F7" w:rsidRDefault="004024B0" w:rsidP="00612008">
            <w:pPr>
              <w:spacing w:line="440" w:lineRule="exact"/>
              <w:ind w:leftChars="350" w:left="1400" w:hangingChars="200" w:hanging="560"/>
              <w:jc w:val="both"/>
              <w:rPr>
                <w:rFonts w:ascii="標楷體" w:eastAsia="標楷體" w:hAnsi="標楷體"/>
                <w:sz w:val="28"/>
                <w:szCs w:val="28"/>
              </w:rPr>
            </w:pPr>
            <w:r w:rsidRPr="000865F7">
              <w:rPr>
                <w:rFonts w:ascii="標楷體" w:eastAsia="標楷體" w:hAnsi="標楷體" w:hint="eastAsia"/>
                <w:sz w:val="28"/>
                <w:szCs w:val="28"/>
              </w:rPr>
              <w:t>六</w:t>
            </w:r>
            <w:r w:rsidR="00C82B02" w:rsidRPr="000865F7">
              <w:rPr>
                <w:rFonts w:ascii="標楷體" w:eastAsia="標楷體" w:hAnsi="標楷體" w:hint="eastAsia"/>
                <w:sz w:val="28"/>
                <w:szCs w:val="28"/>
              </w:rPr>
              <w:t>、契約之生效日期、契約變更與終止之處理方式。</w:t>
            </w:r>
          </w:p>
          <w:p w:rsidR="00C82B02" w:rsidRPr="000865F7" w:rsidRDefault="004024B0" w:rsidP="00612008">
            <w:pPr>
              <w:spacing w:line="440" w:lineRule="exact"/>
              <w:ind w:leftChars="350" w:left="1680" w:hangingChars="300" w:hanging="840"/>
              <w:jc w:val="both"/>
              <w:rPr>
                <w:rFonts w:ascii="標楷體" w:eastAsia="標楷體" w:hAnsi="標楷體"/>
                <w:sz w:val="28"/>
                <w:szCs w:val="28"/>
              </w:rPr>
            </w:pPr>
            <w:r w:rsidRPr="000865F7">
              <w:rPr>
                <w:rFonts w:ascii="標楷體" w:eastAsia="標楷體" w:hAnsi="標楷體" w:hint="eastAsia"/>
                <w:sz w:val="28"/>
                <w:szCs w:val="28"/>
              </w:rPr>
              <w:t>七</w:t>
            </w:r>
            <w:r w:rsidR="00C82B02" w:rsidRPr="000865F7">
              <w:rPr>
                <w:rFonts w:ascii="標楷體" w:eastAsia="標楷體" w:hAnsi="標楷體" w:hint="eastAsia"/>
                <w:sz w:val="28"/>
                <w:szCs w:val="28"/>
              </w:rPr>
              <w:t>、爭議事項之處理。</w:t>
            </w:r>
          </w:p>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證券商</w:t>
            </w:r>
            <w:r w:rsidR="00F06172" w:rsidRPr="000865F7">
              <w:rPr>
                <w:rFonts w:ascii="標楷體" w:eastAsia="標楷體" w:hAnsi="標楷體" w:hint="eastAsia"/>
                <w:sz w:val="28"/>
                <w:szCs w:val="28"/>
              </w:rPr>
              <w:t>以經紀業務</w:t>
            </w:r>
            <w:r w:rsidR="00F06172">
              <w:rPr>
                <w:rFonts w:ascii="標楷體" w:eastAsia="標楷體" w:hAnsi="標楷體" w:hint="eastAsia"/>
                <w:sz w:val="28"/>
                <w:szCs w:val="28"/>
              </w:rPr>
              <w:t>方式</w:t>
            </w:r>
            <w:r w:rsidRPr="000865F7">
              <w:rPr>
                <w:rFonts w:ascii="標楷體" w:eastAsia="標楷體" w:hAnsi="標楷體" w:hint="eastAsia"/>
                <w:sz w:val="28"/>
                <w:szCs w:val="28"/>
              </w:rPr>
              <w:t>辦理定期定額業務</w:t>
            </w:r>
            <w:r w:rsidR="00996BF5" w:rsidRPr="000865F7">
              <w:rPr>
                <w:rFonts w:ascii="標楷體" w:eastAsia="標楷體" w:hAnsi="標楷體" w:hint="eastAsia"/>
                <w:sz w:val="28"/>
                <w:szCs w:val="28"/>
              </w:rPr>
              <w:t>者，其契約範本由券商公會訂定；以財富管理業務</w:t>
            </w:r>
            <w:r w:rsidRPr="000865F7">
              <w:rPr>
                <w:rFonts w:ascii="標楷體" w:eastAsia="標楷體" w:hAnsi="標楷體" w:hint="eastAsia"/>
                <w:sz w:val="28"/>
                <w:szCs w:val="28"/>
              </w:rPr>
              <w:t>方式</w:t>
            </w:r>
            <w:r w:rsidR="00F06172">
              <w:rPr>
                <w:rFonts w:ascii="標楷體" w:eastAsia="標楷體" w:hAnsi="標楷體" w:hint="eastAsia"/>
                <w:sz w:val="28"/>
                <w:szCs w:val="28"/>
              </w:rPr>
              <w:t>辦理</w:t>
            </w:r>
            <w:r w:rsidRPr="000865F7">
              <w:rPr>
                <w:rFonts w:ascii="標楷體" w:eastAsia="標楷體" w:hAnsi="標楷體" w:hint="eastAsia"/>
                <w:sz w:val="28"/>
                <w:szCs w:val="28"/>
              </w:rPr>
              <w:t>者，相關約定事項由證券商自</w:t>
            </w:r>
            <w:r w:rsidRPr="000865F7">
              <w:rPr>
                <w:rFonts w:ascii="標楷體" w:eastAsia="標楷體" w:hAnsi="標楷體" w:hint="eastAsia"/>
                <w:sz w:val="28"/>
                <w:szCs w:val="28"/>
              </w:rPr>
              <w:lastRenderedPageBreak/>
              <w:t>行訂定。</w:t>
            </w:r>
          </w:p>
        </w:tc>
        <w:tc>
          <w:tcPr>
            <w:tcW w:w="3827" w:type="dxa"/>
          </w:tcPr>
          <w:p w:rsidR="00C82B02" w:rsidRPr="000865F7" w:rsidRDefault="00C82B02"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lastRenderedPageBreak/>
              <w:t>一、明定證券商因辦理方式不同，應與客戶簽定不同契約，並規範契約應載明事項。</w:t>
            </w:r>
          </w:p>
          <w:p w:rsidR="00C82B02" w:rsidRPr="000865F7" w:rsidRDefault="00192894" w:rsidP="00612008">
            <w:pPr>
              <w:spacing w:line="44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二、明定以經紀業務之契約由券商公會訂定範本；以財富管理業務</w:t>
            </w:r>
            <w:r w:rsidR="00C82B02" w:rsidRPr="000865F7">
              <w:rPr>
                <w:rFonts w:ascii="標楷體" w:eastAsia="標楷體" w:hAnsi="標楷體" w:hint="eastAsia"/>
                <w:sz w:val="28"/>
                <w:szCs w:val="28"/>
              </w:rPr>
              <w:t>之契約由證券商自行訂定。</w:t>
            </w:r>
          </w:p>
        </w:tc>
      </w:tr>
      <w:tr w:rsidR="00C82B02" w:rsidRPr="000865F7" w:rsidTr="00C82B02">
        <w:tc>
          <w:tcPr>
            <w:tcW w:w="5216" w:type="dxa"/>
          </w:tcPr>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lastRenderedPageBreak/>
              <w:t>第七條    證券商辦理定期定額</w:t>
            </w:r>
            <w:r w:rsidR="00996BF5" w:rsidRPr="000865F7">
              <w:rPr>
                <w:rFonts w:ascii="標楷體" w:eastAsia="標楷體" w:hAnsi="標楷體" w:hint="eastAsia"/>
                <w:sz w:val="28"/>
                <w:szCs w:val="28"/>
              </w:rPr>
              <w:t>業務，</w:t>
            </w:r>
            <w:r w:rsidRPr="000865F7">
              <w:rPr>
                <w:rFonts w:ascii="標楷體" w:eastAsia="標楷體" w:hAnsi="標楷體" w:hint="eastAsia"/>
                <w:sz w:val="28"/>
                <w:szCs w:val="28"/>
              </w:rPr>
              <w:t>買賣</w:t>
            </w:r>
            <w:r w:rsidR="00996BF5" w:rsidRPr="000865F7">
              <w:rPr>
                <w:rFonts w:ascii="標楷體" w:eastAsia="標楷體" w:hAnsi="標楷體" w:hint="eastAsia"/>
                <w:sz w:val="28"/>
                <w:szCs w:val="28"/>
              </w:rPr>
              <w:t>之</w:t>
            </w:r>
            <w:r w:rsidRPr="000865F7">
              <w:rPr>
                <w:rFonts w:ascii="標楷體" w:eastAsia="標楷體" w:hAnsi="標楷體" w:hint="eastAsia"/>
                <w:sz w:val="28"/>
                <w:szCs w:val="28"/>
              </w:rPr>
              <w:t>有價證券</w:t>
            </w:r>
            <w:r w:rsidR="00996BF5" w:rsidRPr="000865F7">
              <w:rPr>
                <w:rFonts w:ascii="標楷體" w:eastAsia="標楷體" w:hAnsi="標楷體" w:hint="eastAsia"/>
                <w:sz w:val="28"/>
                <w:szCs w:val="28"/>
              </w:rPr>
              <w:t>以</w:t>
            </w:r>
            <w:r w:rsidR="000F65F9">
              <w:rPr>
                <w:rFonts w:ascii="標楷體" w:eastAsia="標楷體" w:hAnsi="標楷體" w:hint="eastAsia"/>
                <w:sz w:val="28"/>
                <w:szCs w:val="28"/>
              </w:rPr>
              <w:t>中</w:t>
            </w:r>
            <w:r w:rsidR="00996BF5" w:rsidRPr="000865F7">
              <w:rPr>
                <w:rFonts w:ascii="標楷體" w:eastAsia="標楷體" w:hAnsi="標楷體" w:hint="eastAsia"/>
                <w:sz w:val="28"/>
                <w:szCs w:val="28"/>
              </w:rPr>
              <w:t>長期投資</w:t>
            </w:r>
            <w:r w:rsidR="00ED65BF" w:rsidRPr="000865F7">
              <w:rPr>
                <w:rFonts w:ascii="標楷體" w:eastAsia="標楷體" w:hAnsi="標楷體" w:hint="eastAsia"/>
                <w:sz w:val="28"/>
                <w:szCs w:val="28"/>
              </w:rPr>
              <w:t>為</w:t>
            </w:r>
            <w:r w:rsidR="00ED65BF">
              <w:rPr>
                <w:rFonts w:ascii="標楷體" w:eastAsia="標楷體" w:hAnsi="標楷體" w:hint="eastAsia"/>
                <w:sz w:val="28"/>
                <w:szCs w:val="28"/>
              </w:rPr>
              <w:t>原則</w:t>
            </w:r>
            <w:r w:rsidR="00ED65BF" w:rsidRPr="000865F7">
              <w:rPr>
                <w:rFonts w:ascii="標楷體" w:eastAsia="標楷體" w:hAnsi="標楷體" w:hint="eastAsia"/>
                <w:sz w:val="28"/>
                <w:szCs w:val="28"/>
              </w:rPr>
              <w:t>，</w:t>
            </w:r>
            <w:r w:rsidR="00ED65BF">
              <w:rPr>
                <w:rFonts w:ascii="標楷體" w:eastAsia="標楷體" w:hAnsi="標楷體" w:hint="eastAsia"/>
                <w:sz w:val="28"/>
                <w:szCs w:val="28"/>
              </w:rPr>
              <w:t>並以</w:t>
            </w:r>
            <w:r w:rsidR="00535B04">
              <w:rPr>
                <w:rFonts w:ascii="標楷體" w:eastAsia="標楷體" w:hAnsi="標楷體" w:hint="eastAsia"/>
                <w:sz w:val="28"/>
                <w:szCs w:val="28"/>
              </w:rPr>
              <w:t>股票及</w:t>
            </w:r>
            <w:r w:rsidR="00B67510" w:rsidRPr="00B67510">
              <w:rPr>
                <w:rFonts w:ascii="標楷體" w:eastAsia="標楷體" w:hAnsi="標楷體" w:hint="eastAsia"/>
                <w:sz w:val="28"/>
                <w:szCs w:val="28"/>
              </w:rPr>
              <w:t>指數股票型基金</w:t>
            </w:r>
            <w:r w:rsidR="00584DF1">
              <w:rPr>
                <w:rFonts w:ascii="標楷體" w:eastAsia="標楷體" w:hAnsi="標楷體" w:hint="eastAsia"/>
                <w:sz w:val="28"/>
                <w:szCs w:val="28"/>
              </w:rPr>
              <w:t>受益憑證</w:t>
            </w:r>
            <w:r w:rsidR="00ED65BF">
              <w:rPr>
                <w:rFonts w:ascii="標楷體" w:eastAsia="標楷體" w:hAnsi="標楷體" w:hint="eastAsia"/>
                <w:sz w:val="28"/>
                <w:szCs w:val="28"/>
              </w:rPr>
              <w:t>為限</w:t>
            </w:r>
            <w:r w:rsidR="00996BF5" w:rsidRPr="000865F7">
              <w:rPr>
                <w:rFonts w:ascii="標楷體" w:eastAsia="標楷體" w:hAnsi="標楷體" w:hint="eastAsia"/>
                <w:sz w:val="28"/>
                <w:szCs w:val="28"/>
              </w:rPr>
              <w:t>，</w:t>
            </w:r>
            <w:r w:rsidR="00ED65BF">
              <w:rPr>
                <w:rFonts w:ascii="標楷體" w:eastAsia="標楷體" w:hAnsi="標楷體" w:hint="eastAsia"/>
                <w:sz w:val="28"/>
                <w:szCs w:val="28"/>
              </w:rPr>
              <w:t>且</w:t>
            </w:r>
            <w:r w:rsidR="00996BF5" w:rsidRPr="000865F7">
              <w:rPr>
                <w:rFonts w:ascii="標楷體" w:eastAsia="標楷體" w:hAnsi="標楷體" w:hint="eastAsia"/>
                <w:sz w:val="28"/>
                <w:szCs w:val="28"/>
              </w:rPr>
              <w:t>應訂定標的選定</w:t>
            </w:r>
            <w:r w:rsidRPr="000865F7">
              <w:rPr>
                <w:rFonts w:ascii="標楷體" w:eastAsia="標楷體" w:hAnsi="標楷體" w:hint="eastAsia"/>
                <w:sz w:val="28"/>
                <w:szCs w:val="28"/>
              </w:rPr>
              <w:t>標準。</w:t>
            </w:r>
          </w:p>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w:t>
            </w:r>
            <w:r w:rsidR="00F06172">
              <w:rPr>
                <w:rFonts w:ascii="標楷體" w:eastAsia="標楷體" w:hAnsi="標楷體" w:hint="eastAsia"/>
                <w:sz w:val="28"/>
                <w:szCs w:val="28"/>
              </w:rPr>
              <w:t>前項標的</w:t>
            </w:r>
            <w:r w:rsidRPr="000865F7">
              <w:rPr>
                <w:rFonts w:ascii="標楷體" w:eastAsia="標楷體" w:hAnsi="標楷體" w:hint="eastAsia"/>
                <w:sz w:val="28"/>
                <w:szCs w:val="28"/>
              </w:rPr>
              <w:t>不</w:t>
            </w:r>
            <w:r w:rsidR="00F06172">
              <w:rPr>
                <w:rFonts w:ascii="標楷體" w:eastAsia="標楷體" w:hAnsi="標楷體" w:hint="eastAsia"/>
                <w:sz w:val="28"/>
                <w:szCs w:val="28"/>
              </w:rPr>
              <w:t>得</w:t>
            </w:r>
            <w:r w:rsidRPr="000865F7">
              <w:rPr>
                <w:rFonts w:ascii="標楷體" w:eastAsia="標楷體" w:hAnsi="標楷體" w:hint="eastAsia"/>
                <w:sz w:val="28"/>
                <w:szCs w:val="28"/>
              </w:rPr>
              <w:t>含槓桿反向指數股票型證券投資信託基金受益憑證及槓桿反向指數股票型期貨信託基金受益憑證。</w:t>
            </w:r>
          </w:p>
          <w:p w:rsidR="00C82B02" w:rsidRPr="000865F7" w:rsidRDefault="00C82B02" w:rsidP="006120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w:t>
            </w:r>
            <w:r w:rsidR="00996BF5" w:rsidRPr="000865F7">
              <w:rPr>
                <w:rFonts w:ascii="標楷體" w:eastAsia="標楷體" w:hAnsi="標楷體" w:hint="eastAsia"/>
                <w:sz w:val="28"/>
                <w:szCs w:val="28"/>
              </w:rPr>
              <w:t>選定之</w:t>
            </w:r>
            <w:r w:rsidRPr="000865F7">
              <w:rPr>
                <w:rFonts w:ascii="標楷體" w:eastAsia="標楷體" w:hAnsi="標楷體" w:hint="eastAsia"/>
                <w:sz w:val="28"/>
                <w:szCs w:val="28"/>
              </w:rPr>
              <w:t>標的</w:t>
            </w:r>
            <w:r w:rsidR="00996BF5" w:rsidRPr="000865F7">
              <w:rPr>
                <w:rFonts w:ascii="標楷體" w:eastAsia="標楷體" w:hAnsi="標楷體" w:hint="eastAsia"/>
                <w:sz w:val="28"/>
                <w:szCs w:val="28"/>
              </w:rPr>
              <w:t>經證券交易所或櫃檯買賣中心依相關章則公告變更交易方法或列為</w:t>
            </w:r>
            <w:r w:rsidRPr="000865F7">
              <w:rPr>
                <w:rFonts w:ascii="標楷體" w:eastAsia="標楷體" w:hAnsi="標楷體" w:hint="eastAsia"/>
                <w:sz w:val="28"/>
                <w:szCs w:val="28"/>
              </w:rPr>
              <w:t>處置有價證券者，</w:t>
            </w:r>
            <w:r w:rsidR="0044271D" w:rsidRPr="000865F7">
              <w:rPr>
                <w:rFonts w:ascii="標楷體" w:eastAsia="標楷體" w:hAnsi="標楷體" w:hint="eastAsia"/>
                <w:sz w:val="28"/>
                <w:szCs w:val="28"/>
              </w:rPr>
              <w:t>證券商</w:t>
            </w:r>
            <w:r w:rsidRPr="000865F7">
              <w:rPr>
                <w:rFonts w:ascii="標楷體" w:eastAsia="標楷體" w:hAnsi="標楷體" w:hint="eastAsia"/>
                <w:sz w:val="28"/>
                <w:szCs w:val="28"/>
              </w:rPr>
              <w:t>應於定期定額交易日停止買進</w:t>
            </w:r>
            <w:r w:rsidR="0044271D" w:rsidRPr="000865F7">
              <w:rPr>
                <w:rFonts w:ascii="標楷體" w:eastAsia="標楷體" w:hAnsi="標楷體" w:hint="eastAsia"/>
                <w:sz w:val="28"/>
                <w:szCs w:val="28"/>
              </w:rPr>
              <w:t>該等證券</w:t>
            </w:r>
            <w:r w:rsidRPr="000865F7">
              <w:rPr>
                <w:rFonts w:ascii="標楷體" w:eastAsia="標楷體" w:hAnsi="標楷體" w:hint="eastAsia"/>
                <w:sz w:val="28"/>
                <w:szCs w:val="28"/>
              </w:rPr>
              <w:t>。</w:t>
            </w:r>
          </w:p>
          <w:p w:rsidR="00C82B02" w:rsidRPr="00612008" w:rsidRDefault="00C82B02" w:rsidP="00612008">
            <w:pPr>
              <w:spacing w:line="440" w:lineRule="exact"/>
              <w:ind w:left="840" w:hangingChars="300" w:hanging="840"/>
              <w:jc w:val="both"/>
              <w:rPr>
                <w:rFonts w:ascii="標楷體" w:eastAsia="標楷體" w:hAnsi="標楷體"/>
                <w:sz w:val="28"/>
                <w:szCs w:val="28"/>
              </w:rPr>
            </w:pPr>
          </w:p>
        </w:tc>
        <w:tc>
          <w:tcPr>
            <w:tcW w:w="3827" w:type="dxa"/>
          </w:tcPr>
          <w:p w:rsidR="00C82B02" w:rsidRPr="000865F7" w:rsidRDefault="003C5C8E"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一、明</w:t>
            </w:r>
            <w:r w:rsidR="00C82B02" w:rsidRPr="000865F7">
              <w:rPr>
                <w:rFonts w:ascii="標楷體" w:eastAsia="標楷體" w:hAnsi="標楷體" w:hint="eastAsia"/>
                <w:sz w:val="28"/>
                <w:szCs w:val="28"/>
              </w:rPr>
              <w:t>定證券商辦理定期定額業務</w:t>
            </w:r>
            <w:r w:rsidR="00ED65BF">
              <w:rPr>
                <w:rFonts w:ascii="標楷體" w:eastAsia="標楷體" w:hAnsi="標楷體" w:hint="eastAsia"/>
                <w:sz w:val="28"/>
                <w:szCs w:val="28"/>
              </w:rPr>
              <w:t>買進</w:t>
            </w:r>
            <w:r w:rsidR="00C82B02" w:rsidRPr="000865F7">
              <w:rPr>
                <w:rFonts w:ascii="標楷體" w:eastAsia="標楷體" w:hAnsi="標楷體" w:hint="eastAsia"/>
                <w:sz w:val="28"/>
                <w:szCs w:val="28"/>
              </w:rPr>
              <w:t>之標的以</w:t>
            </w:r>
            <w:r w:rsidR="000F65F9">
              <w:rPr>
                <w:rFonts w:ascii="標楷體" w:eastAsia="標楷體" w:hAnsi="標楷體" w:hint="eastAsia"/>
                <w:sz w:val="28"/>
                <w:szCs w:val="28"/>
              </w:rPr>
              <w:t>中</w:t>
            </w:r>
            <w:r w:rsidR="00C82B02" w:rsidRPr="000865F7">
              <w:rPr>
                <w:rFonts w:ascii="標楷體" w:eastAsia="標楷體" w:hAnsi="標楷體" w:hint="eastAsia"/>
                <w:sz w:val="28"/>
                <w:szCs w:val="28"/>
              </w:rPr>
              <w:t>長期投資</w:t>
            </w:r>
            <w:r w:rsidR="00ED65BF" w:rsidRPr="000865F7">
              <w:rPr>
                <w:rFonts w:ascii="標楷體" w:eastAsia="標楷體" w:hAnsi="標楷體" w:hint="eastAsia"/>
                <w:sz w:val="28"/>
                <w:szCs w:val="28"/>
              </w:rPr>
              <w:t>為</w:t>
            </w:r>
            <w:r w:rsidR="00ED65BF">
              <w:rPr>
                <w:rFonts w:ascii="標楷體" w:eastAsia="標楷體" w:hAnsi="標楷體" w:hint="eastAsia"/>
                <w:sz w:val="28"/>
                <w:szCs w:val="28"/>
              </w:rPr>
              <w:t>原則</w:t>
            </w:r>
            <w:r w:rsidR="00ED65BF" w:rsidRPr="000865F7">
              <w:rPr>
                <w:rFonts w:ascii="標楷體" w:eastAsia="標楷體" w:hAnsi="標楷體" w:hint="eastAsia"/>
                <w:sz w:val="28"/>
                <w:szCs w:val="28"/>
              </w:rPr>
              <w:t>，</w:t>
            </w:r>
            <w:r w:rsidR="00ED65BF">
              <w:rPr>
                <w:rFonts w:ascii="標楷體" w:eastAsia="標楷體" w:hAnsi="標楷體" w:hint="eastAsia"/>
                <w:sz w:val="28"/>
                <w:szCs w:val="28"/>
              </w:rPr>
              <w:t>初期並以</w:t>
            </w:r>
            <w:r w:rsidR="00535B04">
              <w:rPr>
                <w:rFonts w:ascii="標楷體" w:eastAsia="標楷體" w:hAnsi="標楷體" w:hint="eastAsia"/>
                <w:sz w:val="28"/>
                <w:szCs w:val="28"/>
              </w:rPr>
              <w:t>股票及</w:t>
            </w:r>
            <w:r w:rsidR="00B67510" w:rsidRPr="00B67510">
              <w:rPr>
                <w:rFonts w:ascii="標楷體" w:eastAsia="標楷體" w:hAnsi="標楷體" w:hint="eastAsia"/>
                <w:sz w:val="28"/>
                <w:szCs w:val="28"/>
              </w:rPr>
              <w:t>指數股票型基金</w:t>
            </w:r>
            <w:r w:rsidR="00584DF1">
              <w:rPr>
                <w:rFonts w:ascii="標楷體" w:eastAsia="標楷體" w:hAnsi="標楷體" w:hint="eastAsia"/>
                <w:sz w:val="28"/>
                <w:szCs w:val="28"/>
              </w:rPr>
              <w:t>受益憑證</w:t>
            </w:r>
            <w:r w:rsidR="00C82B02" w:rsidRPr="000865F7">
              <w:rPr>
                <w:rFonts w:ascii="標楷體" w:eastAsia="標楷體" w:hAnsi="標楷體" w:hint="eastAsia"/>
                <w:sz w:val="28"/>
                <w:szCs w:val="28"/>
              </w:rPr>
              <w:t>為</w:t>
            </w:r>
            <w:r w:rsidR="00ED65BF">
              <w:rPr>
                <w:rFonts w:ascii="標楷體" w:eastAsia="標楷體" w:hAnsi="標楷體" w:hint="eastAsia"/>
                <w:sz w:val="28"/>
                <w:szCs w:val="28"/>
              </w:rPr>
              <w:t>限</w:t>
            </w:r>
            <w:r w:rsidR="00ED65BF" w:rsidRPr="000865F7">
              <w:rPr>
                <w:rFonts w:ascii="標楷體" w:eastAsia="標楷體" w:hAnsi="標楷體" w:hint="eastAsia"/>
                <w:sz w:val="28"/>
                <w:szCs w:val="28"/>
              </w:rPr>
              <w:t>，</w:t>
            </w:r>
            <w:r w:rsidR="00ED65BF">
              <w:rPr>
                <w:rFonts w:ascii="標楷體" w:eastAsia="標楷體" w:hAnsi="標楷體" w:hint="eastAsia"/>
                <w:sz w:val="28"/>
                <w:szCs w:val="28"/>
              </w:rPr>
              <w:t>且開辦證券商</w:t>
            </w:r>
            <w:r w:rsidR="00ED65BF" w:rsidRPr="000865F7">
              <w:rPr>
                <w:rFonts w:ascii="標楷體" w:eastAsia="標楷體" w:hAnsi="標楷體" w:hint="eastAsia"/>
                <w:sz w:val="28"/>
                <w:szCs w:val="28"/>
              </w:rPr>
              <w:t>應訂定標的選定標準。</w:t>
            </w:r>
          </w:p>
          <w:p w:rsidR="00C82B02" w:rsidRPr="000865F7" w:rsidRDefault="00C82B02"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二、槓桿反向指數股票型證券投資信託基金受益憑證及槓桿反向指數股票型期貨信託基金受益憑證等有價證券為短期投資標的，明定予以排除。</w:t>
            </w:r>
          </w:p>
          <w:p w:rsidR="00C82B02" w:rsidRPr="000865F7" w:rsidRDefault="00C82B02"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三、處置有價證券或變更交易方法有價證券屬</w:t>
            </w:r>
            <w:r w:rsidR="0021497B" w:rsidRPr="000865F7">
              <w:rPr>
                <w:rFonts w:ascii="標楷體" w:eastAsia="標楷體" w:hAnsi="標楷體" w:hint="eastAsia"/>
                <w:sz w:val="28"/>
                <w:szCs w:val="28"/>
              </w:rPr>
              <w:t>不宜為定期定額買賣</w:t>
            </w:r>
            <w:r w:rsidRPr="000865F7">
              <w:rPr>
                <w:rFonts w:ascii="標楷體" w:eastAsia="標楷體" w:hAnsi="標楷體" w:hint="eastAsia"/>
                <w:sz w:val="28"/>
                <w:szCs w:val="28"/>
              </w:rPr>
              <w:t>之</w:t>
            </w:r>
            <w:r w:rsidR="0021497B" w:rsidRPr="000865F7">
              <w:rPr>
                <w:rFonts w:ascii="標楷體" w:eastAsia="標楷體" w:hAnsi="標楷體" w:hint="eastAsia"/>
                <w:sz w:val="28"/>
                <w:szCs w:val="28"/>
              </w:rPr>
              <w:t>標的</w:t>
            </w:r>
            <w:r w:rsidRPr="000865F7">
              <w:rPr>
                <w:rFonts w:ascii="標楷體" w:eastAsia="標楷體" w:hAnsi="標楷體" w:hint="eastAsia"/>
                <w:sz w:val="28"/>
                <w:szCs w:val="28"/>
              </w:rPr>
              <w:t>，</w:t>
            </w:r>
            <w:proofErr w:type="gramStart"/>
            <w:r w:rsidR="0021497B" w:rsidRPr="000865F7">
              <w:rPr>
                <w:rFonts w:ascii="標楷體" w:eastAsia="標楷體" w:hAnsi="標楷體" w:hint="eastAsia"/>
                <w:sz w:val="28"/>
                <w:szCs w:val="28"/>
              </w:rPr>
              <w:t>爰</w:t>
            </w:r>
            <w:proofErr w:type="gramEnd"/>
            <w:r w:rsidR="0021497B" w:rsidRPr="000865F7">
              <w:rPr>
                <w:rFonts w:ascii="標楷體" w:eastAsia="標楷體" w:hAnsi="標楷體" w:hint="eastAsia"/>
                <w:sz w:val="28"/>
                <w:szCs w:val="28"/>
              </w:rPr>
              <w:t>明定</w:t>
            </w:r>
            <w:r w:rsidRPr="000865F7">
              <w:rPr>
                <w:rFonts w:ascii="標楷體" w:eastAsia="標楷體" w:hAnsi="標楷體" w:hint="eastAsia"/>
                <w:sz w:val="28"/>
                <w:szCs w:val="28"/>
              </w:rPr>
              <w:t>定期定額</w:t>
            </w:r>
            <w:r w:rsidR="0021497B" w:rsidRPr="000865F7">
              <w:rPr>
                <w:rFonts w:ascii="標楷體" w:eastAsia="標楷體" w:hAnsi="標楷體" w:hint="eastAsia"/>
                <w:sz w:val="28"/>
                <w:szCs w:val="28"/>
              </w:rPr>
              <w:t>交易</w:t>
            </w:r>
            <w:r w:rsidRPr="000865F7">
              <w:rPr>
                <w:rFonts w:ascii="標楷體" w:eastAsia="標楷體" w:hAnsi="標楷體" w:hint="eastAsia"/>
                <w:sz w:val="28"/>
                <w:szCs w:val="28"/>
              </w:rPr>
              <w:t>日應</w:t>
            </w:r>
            <w:r w:rsidR="0021497B" w:rsidRPr="000865F7">
              <w:rPr>
                <w:rFonts w:ascii="標楷體" w:eastAsia="標楷體" w:hAnsi="標楷體" w:hint="eastAsia"/>
                <w:sz w:val="28"/>
                <w:szCs w:val="28"/>
              </w:rPr>
              <w:t>停止</w:t>
            </w:r>
            <w:r w:rsidRPr="000865F7">
              <w:rPr>
                <w:rFonts w:ascii="標楷體" w:eastAsia="標楷體" w:hAnsi="標楷體" w:hint="eastAsia"/>
                <w:sz w:val="28"/>
                <w:szCs w:val="28"/>
              </w:rPr>
              <w:t>買進</w:t>
            </w:r>
            <w:r w:rsidR="0021497B" w:rsidRPr="000865F7">
              <w:rPr>
                <w:rFonts w:ascii="標楷體" w:eastAsia="標楷體" w:hAnsi="標楷體" w:hint="eastAsia"/>
                <w:sz w:val="28"/>
                <w:szCs w:val="28"/>
              </w:rPr>
              <w:t>該等證券</w:t>
            </w:r>
            <w:r w:rsidRPr="000865F7">
              <w:rPr>
                <w:rFonts w:ascii="標楷體" w:eastAsia="標楷體" w:hAnsi="標楷體" w:hint="eastAsia"/>
                <w:sz w:val="28"/>
                <w:szCs w:val="28"/>
              </w:rPr>
              <w:t>。</w:t>
            </w:r>
          </w:p>
        </w:tc>
      </w:tr>
      <w:tr w:rsidR="00C82B02" w:rsidRPr="000865F7" w:rsidTr="00C82B02">
        <w:tc>
          <w:tcPr>
            <w:tcW w:w="5216" w:type="dxa"/>
          </w:tcPr>
          <w:p w:rsidR="00C82B02" w:rsidRPr="00612008"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第八條    證券商辦理定期定額業務僅得為</w:t>
            </w:r>
            <w:r w:rsidRPr="00612008">
              <w:rPr>
                <w:rFonts w:ascii="標楷體" w:eastAsia="標楷體" w:hAnsi="標楷體" w:hint="eastAsia"/>
                <w:sz w:val="28"/>
                <w:szCs w:val="28"/>
              </w:rPr>
              <w:t>普通交易、零股交易及盤後定價交易。</w:t>
            </w:r>
          </w:p>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w:t>
            </w:r>
            <w:r w:rsidRPr="00612008">
              <w:rPr>
                <w:rFonts w:ascii="標楷體" w:eastAsia="標楷體" w:hAnsi="標楷體" w:hint="eastAsia"/>
                <w:sz w:val="28"/>
                <w:szCs w:val="28"/>
              </w:rPr>
              <w:t>前項</w:t>
            </w:r>
            <w:r w:rsidRPr="000865F7">
              <w:rPr>
                <w:rFonts w:ascii="標楷體" w:eastAsia="標楷體" w:hAnsi="標楷體" w:hint="eastAsia"/>
                <w:sz w:val="28"/>
                <w:szCs w:val="28"/>
              </w:rPr>
              <w:t>定期定額之交易</w:t>
            </w:r>
            <w:r w:rsidRPr="00612008">
              <w:rPr>
                <w:rFonts w:ascii="標楷體" w:eastAsia="標楷體" w:hAnsi="標楷體" w:hint="eastAsia"/>
                <w:sz w:val="28"/>
                <w:szCs w:val="28"/>
              </w:rPr>
              <w:t>不得為</w:t>
            </w:r>
            <w:r w:rsidR="002F0F58" w:rsidRPr="00612008">
              <w:rPr>
                <w:rFonts w:ascii="標楷體" w:eastAsia="標楷體" w:hAnsi="標楷體" w:hint="eastAsia"/>
                <w:sz w:val="28"/>
                <w:szCs w:val="28"/>
              </w:rPr>
              <w:t>當日沖銷交易、</w:t>
            </w:r>
            <w:r w:rsidRPr="00612008">
              <w:rPr>
                <w:rFonts w:ascii="標楷體" w:eastAsia="標楷體" w:hAnsi="標楷體" w:hint="eastAsia"/>
                <w:sz w:val="28"/>
                <w:szCs w:val="28"/>
              </w:rPr>
              <w:t>信用交易及借</w:t>
            </w:r>
            <w:proofErr w:type="gramStart"/>
            <w:r w:rsidRPr="00612008">
              <w:rPr>
                <w:rFonts w:ascii="標楷體" w:eastAsia="標楷體" w:hAnsi="標楷體" w:hint="eastAsia"/>
                <w:sz w:val="28"/>
                <w:szCs w:val="28"/>
              </w:rPr>
              <w:t>券</w:t>
            </w:r>
            <w:proofErr w:type="gramEnd"/>
            <w:r w:rsidRPr="00612008">
              <w:rPr>
                <w:rFonts w:ascii="標楷體" w:eastAsia="標楷體" w:hAnsi="標楷體" w:hint="eastAsia"/>
                <w:sz w:val="28"/>
                <w:szCs w:val="28"/>
              </w:rPr>
              <w:t>賣出。</w:t>
            </w:r>
          </w:p>
        </w:tc>
        <w:tc>
          <w:tcPr>
            <w:tcW w:w="3827" w:type="dxa"/>
          </w:tcPr>
          <w:p w:rsidR="00C82B02" w:rsidRPr="000865F7" w:rsidRDefault="00C82B02" w:rsidP="00612008">
            <w:pPr>
              <w:spacing w:line="440" w:lineRule="exact"/>
              <w:jc w:val="both"/>
              <w:rPr>
                <w:rFonts w:ascii="標楷體" w:eastAsia="標楷體" w:hAnsi="標楷體"/>
                <w:sz w:val="28"/>
                <w:szCs w:val="28"/>
              </w:rPr>
            </w:pPr>
            <w:r w:rsidRPr="000865F7">
              <w:rPr>
                <w:rFonts w:ascii="標楷體" w:eastAsia="標楷體" w:hAnsi="標楷體" w:hint="eastAsia"/>
                <w:sz w:val="28"/>
                <w:szCs w:val="28"/>
              </w:rPr>
              <w:t>為簡化定期定額作業，限制定期定額業務之交易方法及委託類</w:t>
            </w:r>
            <w:r w:rsidR="00AF1672" w:rsidRPr="000865F7">
              <w:rPr>
                <w:rFonts w:ascii="標楷體" w:eastAsia="標楷體" w:hAnsi="標楷體" w:hint="eastAsia"/>
                <w:sz w:val="28"/>
                <w:szCs w:val="28"/>
              </w:rPr>
              <w:t>別</w:t>
            </w:r>
            <w:r w:rsidRPr="000865F7">
              <w:rPr>
                <w:rFonts w:ascii="標楷體" w:eastAsia="標楷體" w:hAnsi="標楷體" w:hint="eastAsia"/>
                <w:sz w:val="28"/>
                <w:szCs w:val="28"/>
              </w:rPr>
              <w:t>。</w:t>
            </w:r>
          </w:p>
        </w:tc>
      </w:tr>
      <w:tr w:rsidR="00C82B02" w:rsidRPr="000865F7" w:rsidTr="00C82B02">
        <w:tc>
          <w:tcPr>
            <w:tcW w:w="5216" w:type="dxa"/>
          </w:tcPr>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第九條    證券商辦理定期定額業務，得於</w:t>
            </w:r>
            <w:r w:rsidR="00996BF5" w:rsidRPr="000865F7">
              <w:rPr>
                <w:rFonts w:ascii="標楷體" w:eastAsia="標楷體" w:hAnsi="標楷體" w:hint="eastAsia"/>
                <w:sz w:val="28"/>
                <w:szCs w:val="28"/>
              </w:rPr>
              <w:t>其</w:t>
            </w:r>
            <w:r w:rsidRPr="000865F7">
              <w:rPr>
                <w:rFonts w:ascii="標楷體" w:eastAsia="標楷體" w:hAnsi="標楷體" w:hint="eastAsia"/>
                <w:sz w:val="28"/>
                <w:szCs w:val="28"/>
              </w:rPr>
              <w:t>總公司開立調節專戶，調節以定期定額綜合交易帳戶買進成交之有價證券數量。</w:t>
            </w:r>
          </w:p>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證券商不得以前項調節專戶申報買進有價證券，僅得以定期定</w:t>
            </w:r>
            <w:r w:rsidRPr="000865F7">
              <w:rPr>
                <w:rFonts w:ascii="標楷體" w:eastAsia="標楷體" w:hAnsi="標楷體" w:hint="eastAsia"/>
                <w:sz w:val="28"/>
                <w:szCs w:val="28"/>
              </w:rPr>
              <w:lastRenderedPageBreak/>
              <w:t>額綜合交易帳戶成交後申報分配買進有價證券。</w:t>
            </w:r>
          </w:p>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證券商以定期定額綜合交易帳戶買進成交後</w:t>
            </w:r>
            <w:r w:rsidR="006A12AA" w:rsidRPr="000865F7">
              <w:rPr>
                <w:rFonts w:ascii="標楷體" w:eastAsia="標楷體" w:hAnsi="標楷體" w:hint="eastAsia"/>
                <w:sz w:val="28"/>
                <w:szCs w:val="28"/>
              </w:rPr>
              <w:t>，於</w:t>
            </w:r>
            <w:r w:rsidRPr="000865F7">
              <w:rPr>
                <w:rFonts w:ascii="標楷體" w:eastAsia="標楷體" w:hAnsi="標楷體" w:hint="eastAsia"/>
                <w:sz w:val="28"/>
                <w:szCs w:val="28"/>
              </w:rPr>
              <w:t>分配同種類有價證券</w:t>
            </w:r>
            <w:r w:rsidR="006A12AA" w:rsidRPr="000865F7">
              <w:rPr>
                <w:rFonts w:ascii="標楷體" w:eastAsia="標楷體" w:hAnsi="標楷體" w:hint="eastAsia"/>
                <w:sz w:val="28"/>
                <w:szCs w:val="28"/>
              </w:rPr>
              <w:t>至</w:t>
            </w:r>
            <w:r w:rsidRPr="000865F7">
              <w:rPr>
                <w:rFonts w:ascii="標楷體" w:eastAsia="標楷體" w:hAnsi="標楷體" w:hint="eastAsia"/>
                <w:sz w:val="28"/>
                <w:szCs w:val="28"/>
              </w:rPr>
              <w:t>調節專戶之數量僅得為零股，超逾數量應於成交日後次二營業日前以調節專戶進行轉賣。</w:t>
            </w:r>
          </w:p>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w:t>
            </w:r>
            <w:r w:rsidR="006A12AA" w:rsidRPr="000865F7">
              <w:rPr>
                <w:rFonts w:ascii="標楷體" w:eastAsia="標楷體" w:hAnsi="標楷體" w:hint="eastAsia"/>
                <w:sz w:val="28"/>
                <w:szCs w:val="28"/>
              </w:rPr>
              <w:t>證券商同時以</w:t>
            </w:r>
            <w:r w:rsidRPr="000865F7">
              <w:rPr>
                <w:rFonts w:ascii="標楷體" w:eastAsia="標楷體" w:hAnsi="標楷體" w:hint="eastAsia"/>
                <w:sz w:val="28"/>
                <w:szCs w:val="28"/>
              </w:rPr>
              <w:t>經紀業務</w:t>
            </w:r>
            <w:r w:rsidR="006A12AA" w:rsidRPr="000865F7">
              <w:rPr>
                <w:rFonts w:ascii="標楷體" w:eastAsia="標楷體" w:hAnsi="標楷體" w:hint="eastAsia"/>
                <w:sz w:val="28"/>
                <w:szCs w:val="28"/>
              </w:rPr>
              <w:t>及財富管理業務</w:t>
            </w:r>
            <w:r w:rsidRPr="000865F7">
              <w:rPr>
                <w:rFonts w:ascii="標楷體" w:eastAsia="標楷體" w:hAnsi="標楷體" w:hint="eastAsia"/>
                <w:sz w:val="28"/>
                <w:szCs w:val="28"/>
              </w:rPr>
              <w:t>方式辦理定期定額業務者，得分別開立調節專戶。</w:t>
            </w:r>
          </w:p>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本國證券商總公司調節專戶之證券買賣帳號為9899XX-檢查碼；外國證券商在</w:t>
            </w:r>
            <w:proofErr w:type="gramStart"/>
            <w:r w:rsidRPr="000865F7">
              <w:rPr>
                <w:rFonts w:ascii="標楷體" w:eastAsia="標楷體" w:hAnsi="標楷體" w:hint="eastAsia"/>
                <w:sz w:val="28"/>
                <w:szCs w:val="28"/>
              </w:rPr>
              <w:t>臺</w:t>
            </w:r>
            <w:proofErr w:type="gramEnd"/>
            <w:r w:rsidRPr="000865F7">
              <w:rPr>
                <w:rFonts w:ascii="標楷體" w:eastAsia="標楷體" w:hAnsi="標楷體" w:hint="eastAsia"/>
                <w:sz w:val="28"/>
                <w:szCs w:val="28"/>
              </w:rPr>
              <w:t>分公司調節專戶之證券買賣帳號為99899X-檢查碼。</w:t>
            </w:r>
          </w:p>
          <w:p w:rsidR="00C82B02" w:rsidRPr="000865F7" w:rsidRDefault="00C82B02" w:rsidP="00612008">
            <w:pPr>
              <w:spacing w:line="440" w:lineRule="exact"/>
              <w:ind w:left="840" w:hangingChars="300" w:hanging="840"/>
              <w:jc w:val="both"/>
              <w:rPr>
                <w:rFonts w:ascii="標楷體" w:eastAsia="標楷體" w:hAnsi="標楷體"/>
                <w:sz w:val="28"/>
                <w:szCs w:val="28"/>
              </w:rPr>
            </w:pPr>
          </w:p>
        </w:tc>
        <w:tc>
          <w:tcPr>
            <w:tcW w:w="3827" w:type="dxa"/>
          </w:tcPr>
          <w:p w:rsidR="00C82B02" w:rsidRPr="000865F7" w:rsidRDefault="00C82B02"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lastRenderedPageBreak/>
              <w:t>一、</w:t>
            </w:r>
            <w:r w:rsidR="0021497B" w:rsidRPr="000865F7">
              <w:rPr>
                <w:rFonts w:ascii="標楷體" w:eastAsia="標楷體" w:hAnsi="標楷體" w:hint="eastAsia"/>
                <w:sz w:val="28"/>
                <w:szCs w:val="28"/>
              </w:rPr>
              <w:t>證券商因</w:t>
            </w:r>
            <w:r w:rsidRPr="000865F7">
              <w:rPr>
                <w:rFonts w:ascii="標楷體" w:eastAsia="標楷體" w:hAnsi="標楷體" w:hint="eastAsia"/>
                <w:sz w:val="28"/>
                <w:szCs w:val="28"/>
              </w:rPr>
              <w:t>定期定額</w:t>
            </w:r>
            <w:r w:rsidR="0021497B" w:rsidRPr="000865F7">
              <w:rPr>
                <w:rFonts w:ascii="標楷體" w:eastAsia="標楷體" w:hAnsi="標楷體" w:hint="eastAsia"/>
                <w:sz w:val="28"/>
                <w:szCs w:val="28"/>
              </w:rPr>
              <w:t>業務</w:t>
            </w:r>
            <w:r w:rsidRPr="000865F7">
              <w:rPr>
                <w:rFonts w:ascii="標楷體" w:eastAsia="標楷體" w:hAnsi="標楷體" w:hint="eastAsia"/>
                <w:sz w:val="28"/>
                <w:szCs w:val="28"/>
              </w:rPr>
              <w:t>應買進股數可能有未足</w:t>
            </w:r>
            <w:proofErr w:type="gramStart"/>
            <w:r w:rsidRPr="000865F7">
              <w:rPr>
                <w:rFonts w:ascii="標楷體" w:eastAsia="標楷體" w:hAnsi="標楷體" w:hint="eastAsia"/>
                <w:sz w:val="28"/>
                <w:szCs w:val="28"/>
              </w:rPr>
              <w:t>一</w:t>
            </w:r>
            <w:proofErr w:type="gramEnd"/>
            <w:r w:rsidRPr="000865F7">
              <w:rPr>
                <w:rFonts w:ascii="標楷體" w:eastAsia="標楷體" w:hAnsi="標楷體" w:hint="eastAsia"/>
                <w:sz w:val="28"/>
                <w:szCs w:val="28"/>
              </w:rPr>
              <w:t>交易單位之部位，而申報買進零股可能因其交易不活絡，無法達到定期定額之數量，</w:t>
            </w:r>
            <w:proofErr w:type="gramStart"/>
            <w:r w:rsidRPr="000865F7">
              <w:rPr>
                <w:rFonts w:ascii="標楷體" w:eastAsia="標楷體" w:hAnsi="標楷體" w:hint="eastAsia"/>
                <w:sz w:val="28"/>
                <w:szCs w:val="28"/>
              </w:rPr>
              <w:t>爰</w:t>
            </w:r>
            <w:proofErr w:type="gramEnd"/>
            <w:r w:rsidRPr="000865F7">
              <w:rPr>
                <w:rFonts w:ascii="標楷體" w:eastAsia="標楷體" w:hAnsi="標楷體" w:hint="eastAsia"/>
                <w:sz w:val="28"/>
                <w:szCs w:val="28"/>
              </w:rPr>
              <w:t>規</w:t>
            </w:r>
            <w:r w:rsidR="0021497B" w:rsidRPr="000865F7">
              <w:rPr>
                <w:rFonts w:ascii="標楷體" w:eastAsia="標楷體" w:hAnsi="標楷體" w:hint="eastAsia"/>
                <w:sz w:val="28"/>
                <w:szCs w:val="28"/>
              </w:rPr>
              <w:t>範</w:t>
            </w:r>
            <w:r w:rsidRPr="000865F7">
              <w:rPr>
                <w:rFonts w:ascii="標楷體" w:eastAsia="標楷體" w:hAnsi="標楷體" w:hint="eastAsia"/>
                <w:sz w:val="28"/>
                <w:szCs w:val="28"/>
              </w:rPr>
              <w:t>證券商</w:t>
            </w:r>
            <w:r w:rsidR="00AF1672" w:rsidRPr="000865F7">
              <w:rPr>
                <w:rFonts w:ascii="標楷體" w:eastAsia="標楷體" w:hAnsi="標楷體" w:hint="eastAsia"/>
                <w:sz w:val="28"/>
                <w:szCs w:val="28"/>
              </w:rPr>
              <w:lastRenderedPageBreak/>
              <w:t>得開立調節專戶</w:t>
            </w:r>
            <w:r w:rsidRPr="000865F7">
              <w:rPr>
                <w:rFonts w:ascii="標楷體" w:eastAsia="標楷體" w:hAnsi="標楷體" w:hint="eastAsia"/>
                <w:sz w:val="28"/>
                <w:szCs w:val="28"/>
              </w:rPr>
              <w:t>以</w:t>
            </w:r>
            <w:r w:rsidR="0021497B" w:rsidRPr="000865F7">
              <w:rPr>
                <w:rFonts w:ascii="標楷體" w:eastAsia="標楷體" w:hAnsi="標楷體" w:hint="eastAsia"/>
                <w:sz w:val="28"/>
                <w:szCs w:val="28"/>
              </w:rPr>
              <w:t>分配</w:t>
            </w:r>
            <w:r w:rsidRPr="000865F7">
              <w:rPr>
                <w:rFonts w:ascii="標楷體" w:eastAsia="標楷體" w:hAnsi="標楷體" w:hint="eastAsia"/>
                <w:sz w:val="28"/>
                <w:szCs w:val="28"/>
              </w:rPr>
              <w:t>定期定額綜合交易帳戶買進</w:t>
            </w:r>
            <w:r w:rsidR="0021497B" w:rsidRPr="000865F7">
              <w:rPr>
                <w:rFonts w:ascii="標楷體" w:eastAsia="標楷體" w:hAnsi="標楷體" w:hint="eastAsia"/>
                <w:sz w:val="28"/>
                <w:szCs w:val="28"/>
              </w:rPr>
              <w:t>成交後多餘</w:t>
            </w:r>
            <w:r w:rsidRPr="000865F7">
              <w:rPr>
                <w:rFonts w:ascii="標楷體" w:eastAsia="標楷體" w:hAnsi="標楷體" w:hint="eastAsia"/>
                <w:sz w:val="28"/>
                <w:szCs w:val="28"/>
              </w:rPr>
              <w:t>證券數量。</w:t>
            </w:r>
          </w:p>
          <w:p w:rsidR="00C82B02" w:rsidRPr="000865F7" w:rsidRDefault="00C82B02"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二、</w:t>
            </w:r>
            <w:r w:rsidR="0021497B" w:rsidRPr="000865F7">
              <w:rPr>
                <w:rFonts w:ascii="標楷體" w:eastAsia="標楷體" w:hAnsi="標楷體" w:hint="eastAsia"/>
                <w:sz w:val="28"/>
                <w:szCs w:val="28"/>
              </w:rPr>
              <w:t>為利管理，限制調節專戶僅得以定期定額綜合交易帳戶成交後分配買進部位，分配後部位僅得以調節專戶申報賣出。</w:t>
            </w:r>
          </w:p>
          <w:p w:rsidR="00C82B02" w:rsidRPr="000865F7" w:rsidRDefault="00C82B02"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三、</w:t>
            </w:r>
            <w:r w:rsidR="0021497B" w:rsidRPr="000865F7">
              <w:rPr>
                <w:rFonts w:ascii="標楷體" w:eastAsia="標楷體" w:hAnsi="標楷體" w:hint="eastAsia"/>
                <w:sz w:val="28"/>
                <w:szCs w:val="28"/>
              </w:rPr>
              <w:t>調節專戶係為便於證券商得以普通交易</w:t>
            </w:r>
            <w:r w:rsidR="0052083B">
              <w:rPr>
                <w:rFonts w:ascii="標楷體" w:eastAsia="標楷體" w:hAnsi="標楷體" w:hint="eastAsia"/>
                <w:sz w:val="28"/>
                <w:szCs w:val="28"/>
              </w:rPr>
              <w:t>等</w:t>
            </w:r>
            <w:r w:rsidR="0021497B" w:rsidRPr="000865F7">
              <w:rPr>
                <w:rFonts w:ascii="標楷體" w:eastAsia="標楷體" w:hAnsi="標楷體" w:hint="eastAsia"/>
                <w:sz w:val="28"/>
                <w:szCs w:val="28"/>
              </w:rPr>
              <w:t>方法</w:t>
            </w:r>
            <w:proofErr w:type="gramStart"/>
            <w:r w:rsidR="0021497B" w:rsidRPr="000865F7">
              <w:rPr>
                <w:rFonts w:ascii="標楷體" w:eastAsia="標楷體" w:hAnsi="標楷體" w:hint="eastAsia"/>
                <w:sz w:val="28"/>
                <w:szCs w:val="28"/>
              </w:rPr>
              <w:t>買進整股</w:t>
            </w:r>
            <w:proofErr w:type="gramEnd"/>
            <w:r w:rsidR="0021497B" w:rsidRPr="000865F7">
              <w:rPr>
                <w:rFonts w:ascii="標楷體" w:eastAsia="標楷體" w:hAnsi="標楷體" w:hint="eastAsia"/>
                <w:sz w:val="28"/>
                <w:szCs w:val="28"/>
              </w:rPr>
              <w:t>，分拆</w:t>
            </w:r>
            <w:proofErr w:type="gramStart"/>
            <w:r w:rsidR="0021497B" w:rsidRPr="000865F7">
              <w:rPr>
                <w:rFonts w:ascii="標楷體" w:eastAsia="標楷體" w:hAnsi="標楷體" w:hint="eastAsia"/>
                <w:sz w:val="28"/>
                <w:szCs w:val="28"/>
              </w:rPr>
              <w:t>予定</w:t>
            </w:r>
            <w:proofErr w:type="gramEnd"/>
            <w:r w:rsidR="0021497B" w:rsidRPr="000865F7">
              <w:rPr>
                <w:rFonts w:ascii="標楷體" w:eastAsia="標楷體" w:hAnsi="標楷體" w:hint="eastAsia"/>
                <w:sz w:val="28"/>
                <w:szCs w:val="28"/>
              </w:rPr>
              <w:t>期定額委託人，剩餘零股由證券商承受而設，</w:t>
            </w:r>
            <w:proofErr w:type="gramStart"/>
            <w:r w:rsidR="0021497B" w:rsidRPr="000865F7">
              <w:rPr>
                <w:rFonts w:ascii="標楷體" w:eastAsia="標楷體" w:hAnsi="標楷體" w:hint="eastAsia"/>
                <w:sz w:val="28"/>
                <w:szCs w:val="28"/>
              </w:rPr>
              <w:t>故訂定</w:t>
            </w:r>
            <w:proofErr w:type="gramEnd"/>
            <w:r w:rsidR="0021497B" w:rsidRPr="000865F7">
              <w:rPr>
                <w:rFonts w:ascii="標楷體" w:eastAsia="標楷體" w:hAnsi="標楷體" w:hint="eastAsia"/>
                <w:sz w:val="28"/>
                <w:szCs w:val="28"/>
              </w:rPr>
              <w:t>以定期定額綜合交易帳戶成交後分配同種類有價證券僅得為零股，另如證券商有超逾分配之情形，由其以調節專戶轉賣處理。</w:t>
            </w:r>
          </w:p>
          <w:p w:rsidR="00C82B02" w:rsidRPr="000865F7" w:rsidRDefault="00C82B02"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四、為便利證券商得</w:t>
            </w:r>
            <w:r w:rsidR="00AF1672" w:rsidRPr="000865F7">
              <w:rPr>
                <w:rFonts w:ascii="標楷體" w:eastAsia="標楷體" w:hAnsi="標楷體" w:hint="eastAsia"/>
                <w:sz w:val="28"/>
                <w:szCs w:val="28"/>
              </w:rPr>
              <w:t>分別</w:t>
            </w:r>
            <w:r w:rsidR="006A12AA" w:rsidRPr="000865F7">
              <w:rPr>
                <w:rFonts w:ascii="標楷體" w:eastAsia="標楷體" w:hAnsi="標楷體" w:hint="eastAsia"/>
                <w:sz w:val="28"/>
                <w:szCs w:val="28"/>
              </w:rPr>
              <w:t>以</w:t>
            </w:r>
            <w:r w:rsidRPr="000865F7">
              <w:rPr>
                <w:rFonts w:ascii="標楷體" w:eastAsia="標楷體" w:hAnsi="標楷體" w:hint="eastAsia"/>
                <w:sz w:val="28"/>
                <w:szCs w:val="28"/>
              </w:rPr>
              <w:t>經紀業務</w:t>
            </w:r>
            <w:r w:rsidR="006A12AA" w:rsidRPr="000865F7">
              <w:rPr>
                <w:rFonts w:ascii="標楷體" w:eastAsia="標楷體" w:hAnsi="標楷體" w:hint="eastAsia"/>
                <w:sz w:val="28"/>
                <w:szCs w:val="28"/>
              </w:rPr>
              <w:t>及財富管理業務</w:t>
            </w:r>
            <w:r w:rsidRPr="000865F7">
              <w:rPr>
                <w:rFonts w:ascii="標楷體" w:eastAsia="標楷體" w:hAnsi="標楷體" w:hint="eastAsia"/>
                <w:sz w:val="28"/>
                <w:szCs w:val="28"/>
              </w:rPr>
              <w:t>方式辦理定期定額業務，</w:t>
            </w:r>
            <w:r w:rsidR="00732AB9" w:rsidRPr="000865F7">
              <w:rPr>
                <w:rFonts w:ascii="標楷體" w:eastAsia="標楷體" w:hAnsi="標楷體" w:hint="eastAsia"/>
                <w:sz w:val="28"/>
                <w:szCs w:val="28"/>
              </w:rPr>
              <w:t>明定其</w:t>
            </w:r>
            <w:r w:rsidRPr="000865F7">
              <w:rPr>
                <w:rFonts w:ascii="標楷體" w:eastAsia="標楷體" w:hAnsi="標楷體" w:hint="eastAsia"/>
                <w:sz w:val="28"/>
                <w:szCs w:val="28"/>
              </w:rPr>
              <w:t>得分別開立調節專戶。</w:t>
            </w:r>
          </w:p>
          <w:p w:rsidR="00C82B02" w:rsidRPr="000865F7" w:rsidRDefault="003C5C8E"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五、明</w:t>
            </w:r>
            <w:r w:rsidR="00C82B02" w:rsidRPr="000865F7">
              <w:rPr>
                <w:rFonts w:ascii="標楷體" w:eastAsia="標楷體" w:hAnsi="標楷體" w:hint="eastAsia"/>
                <w:sz w:val="28"/>
                <w:szCs w:val="28"/>
              </w:rPr>
              <w:t>定調節專戶僅得</w:t>
            </w:r>
            <w:r w:rsidR="00732AB9" w:rsidRPr="000865F7">
              <w:rPr>
                <w:rFonts w:ascii="標楷體" w:eastAsia="標楷體" w:hAnsi="標楷體" w:hint="eastAsia"/>
                <w:sz w:val="28"/>
                <w:szCs w:val="28"/>
              </w:rPr>
              <w:t>開立</w:t>
            </w:r>
            <w:r w:rsidR="00C82B02" w:rsidRPr="000865F7">
              <w:rPr>
                <w:rFonts w:ascii="標楷體" w:eastAsia="標楷體" w:hAnsi="標楷體" w:hint="eastAsia"/>
                <w:sz w:val="28"/>
                <w:szCs w:val="28"/>
              </w:rPr>
              <w:t>於證券商總公司</w:t>
            </w:r>
            <w:r w:rsidR="0047423F" w:rsidRPr="000865F7">
              <w:rPr>
                <w:rFonts w:ascii="標楷體" w:eastAsia="標楷體" w:hAnsi="標楷體" w:hint="eastAsia"/>
                <w:sz w:val="28"/>
                <w:szCs w:val="28"/>
              </w:rPr>
              <w:t>，並應使用規定之</w:t>
            </w:r>
            <w:r w:rsidR="00732AB9" w:rsidRPr="000865F7">
              <w:rPr>
                <w:rFonts w:ascii="標楷體" w:eastAsia="標楷體" w:hAnsi="標楷體" w:hint="eastAsia"/>
                <w:sz w:val="28"/>
                <w:szCs w:val="28"/>
              </w:rPr>
              <w:t>帳號</w:t>
            </w:r>
            <w:r w:rsidR="00C82B02" w:rsidRPr="000865F7">
              <w:rPr>
                <w:rFonts w:ascii="標楷體" w:eastAsia="標楷體" w:hAnsi="標楷體" w:hint="eastAsia"/>
                <w:sz w:val="28"/>
                <w:szCs w:val="28"/>
              </w:rPr>
              <w:t>。</w:t>
            </w:r>
          </w:p>
        </w:tc>
      </w:tr>
      <w:tr w:rsidR="00C82B02" w:rsidRPr="000865F7" w:rsidTr="00C82B02">
        <w:tc>
          <w:tcPr>
            <w:tcW w:w="5216" w:type="dxa"/>
          </w:tcPr>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lastRenderedPageBreak/>
              <w:t>第十條    證券商辦理定期定額買賣有價證券及調節專戶賣出有價證券，不</w:t>
            </w:r>
            <w:r w:rsidR="006A12AA" w:rsidRPr="000865F7">
              <w:rPr>
                <w:rFonts w:ascii="標楷體" w:eastAsia="標楷體" w:hAnsi="標楷體" w:hint="eastAsia"/>
                <w:sz w:val="28"/>
                <w:szCs w:val="28"/>
              </w:rPr>
              <w:t>適用</w:t>
            </w:r>
            <w:r w:rsidRPr="000865F7">
              <w:rPr>
                <w:rFonts w:ascii="標楷體" w:eastAsia="標楷體" w:hAnsi="標楷體" w:hint="eastAsia"/>
                <w:sz w:val="28"/>
                <w:szCs w:val="28"/>
              </w:rPr>
              <w:t>證券交易所及櫃檯買賣中心證券商推</w:t>
            </w:r>
            <w:proofErr w:type="gramStart"/>
            <w:r w:rsidRPr="000865F7">
              <w:rPr>
                <w:rFonts w:ascii="標楷體" w:eastAsia="標楷體" w:hAnsi="標楷體" w:hint="eastAsia"/>
                <w:sz w:val="28"/>
                <w:szCs w:val="28"/>
              </w:rPr>
              <w:t>介</w:t>
            </w:r>
            <w:proofErr w:type="gramEnd"/>
            <w:r w:rsidRPr="000865F7">
              <w:rPr>
                <w:rFonts w:ascii="標楷體" w:eastAsia="標楷體" w:hAnsi="標楷體" w:hint="eastAsia"/>
                <w:sz w:val="28"/>
                <w:szCs w:val="28"/>
              </w:rPr>
              <w:t>客戶買賣有價證</w:t>
            </w:r>
            <w:r w:rsidRPr="000865F7">
              <w:rPr>
                <w:rFonts w:ascii="標楷體" w:eastAsia="標楷體" w:hAnsi="標楷體" w:hint="eastAsia"/>
                <w:sz w:val="28"/>
                <w:szCs w:val="28"/>
              </w:rPr>
              <w:lastRenderedPageBreak/>
              <w:t>券管理辦法第五條第二項</w:t>
            </w:r>
            <w:r w:rsidR="006A12AA" w:rsidRPr="000865F7">
              <w:rPr>
                <w:rFonts w:ascii="標楷體" w:eastAsia="標楷體" w:hAnsi="標楷體" w:hint="eastAsia"/>
                <w:sz w:val="28"/>
                <w:szCs w:val="28"/>
              </w:rPr>
              <w:t>之規定</w:t>
            </w:r>
            <w:r w:rsidRPr="000865F7">
              <w:rPr>
                <w:rFonts w:ascii="標楷體" w:eastAsia="標楷體" w:hAnsi="標楷體" w:hint="eastAsia"/>
                <w:sz w:val="28"/>
                <w:szCs w:val="28"/>
              </w:rPr>
              <w:t>。</w:t>
            </w:r>
          </w:p>
        </w:tc>
        <w:tc>
          <w:tcPr>
            <w:tcW w:w="3827" w:type="dxa"/>
          </w:tcPr>
          <w:p w:rsidR="00C82B02" w:rsidRPr="000865F7" w:rsidRDefault="00732AB9"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lastRenderedPageBreak/>
              <w:t>一、定期定額業務係由委託</w:t>
            </w:r>
            <w:r w:rsidR="00C82B02" w:rsidRPr="000865F7">
              <w:rPr>
                <w:rFonts w:ascii="標楷體" w:eastAsia="標楷體" w:hAnsi="標楷體" w:hint="eastAsia"/>
                <w:sz w:val="28"/>
                <w:szCs w:val="28"/>
              </w:rPr>
              <w:t>人自行決定投資</w:t>
            </w:r>
            <w:r w:rsidRPr="000865F7">
              <w:rPr>
                <w:rFonts w:ascii="標楷體" w:eastAsia="標楷體" w:hAnsi="標楷體" w:hint="eastAsia"/>
                <w:sz w:val="28"/>
                <w:szCs w:val="28"/>
              </w:rPr>
              <w:t>標的及</w:t>
            </w:r>
            <w:r w:rsidR="00C82B02" w:rsidRPr="000865F7">
              <w:rPr>
                <w:rFonts w:ascii="標楷體" w:eastAsia="標楷體" w:hAnsi="標楷體" w:hint="eastAsia"/>
                <w:sz w:val="28"/>
                <w:szCs w:val="28"/>
              </w:rPr>
              <w:t>條件且為固定</w:t>
            </w:r>
            <w:r w:rsidRPr="000865F7">
              <w:rPr>
                <w:rFonts w:ascii="標楷體" w:eastAsia="標楷體" w:hAnsi="標楷體" w:hint="eastAsia"/>
                <w:sz w:val="28"/>
                <w:szCs w:val="28"/>
              </w:rPr>
              <w:t>日期</w:t>
            </w:r>
            <w:r w:rsidR="00C82B02" w:rsidRPr="000865F7">
              <w:rPr>
                <w:rFonts w:ascii="標楷體" w:eastAsia="標楷體" w:hAnsi="標楷體" w:hint="eastAsia"/>
                <w:sz w:val="28"/>
                <w:szCs w:val="28"/>
              </w:rPr>
              <w:t>之</w:t>
            </w:r>
            <w:r w:rsidRPr="000865F7">
              <w:rPr>
                <w:rFonts w:ascii="標楷體" w:eastAsia="標楷體" w:hAnsi="標楷體" w:hint="eastAsia"/>
                <w:sz w:val="28"/>
                <w:szCs w:val="28"/>
              </w:rPr>
              <w:t>買賣，為避免定期定額標的</w:t>
            </w:r>
            <w:r w:rsidR="00C82B02" w:rsidRPr="000865F7">
              <w:rPr>
                <w:rFonts w:ascii="標楷體" w:eastAsia="標楷體" w:hAnsi="標楷體" w:hint="eastAsia"/>
                <w:sz w:val="28"/>
                <w:szCs w:val="28"/>
              </w:rPr>
              <w:lastRenderedPageBreak/>
              <w:t>為證券商推</w:t>
            </w:r>
            <w:proofErr w:type="gramStart"/>
            <w:r w:rsidR="00C82B02" w:rsidRPr="000865F7">
              <w:rPr>
                <w:rFonts w:ascii="標楷體" w:eastAsia="標楷體" w:hAnsi="標楷體" w:hint="eastAsia"/>
                <w:sz w:val="28"/>
                <w:szCs w:val="28"/>
              </w:rPr>
              <w:t>介</w:t>
            </w:r>
            <w:proofErr w:type="gramEnd"/>
            <w:r w:rsidR="00C82B02" w:rsidRPr="000865F7">
              <w:rPr>
                <w:rFonts w:ascii="標楷體" w:eastAsia="標楷體" w:hAnsi="標楷體" w:hint="eastAsia"/>
                <w:sz w:val="28"/>
                <w:szCs w:val="28"/>
              </w:rPr>
              <w:t>客戶買賣之研究報告建議標的，</w:t>
            </w:r>
            <w:r w:rsidRPr="000865F7">
              <w:rPr>
                <w:rFonts w:ascii="標楷體" w:eastAsia="標楷體" w:hAnsi="標楷體" w:hint="eastAsia"/>
                <w:sz w:val="28"/>
                <w:szCs w:val="28"/>
              </w:rPr>
              <w:t>增加證券商為委託</w:t>
            </w:r>
            <w:r w:rsidR="00C82B02" w:rsidRPr="000865F7">
              <w:rPr>
                <w:rFonts w:ascii="標楷體" w:eastAsia="標楷體" w:hAnsi="標楷體" w:hint="eastAsia"/>
                <w:sz w:val="28"/>
                <w:szCs w:val="28"/>
              </w:rPr>
              <w:t>人</w:t>
            </w:r>
            <w:r w:rsidRPr="000865F7">
              <w:rPr>
                <w:rFonts w:ascii="標楷體" w:eastAsia="標楷體" w:hAnsi="標楷體" w:hint="eastAsia"/>
                <w:sz w:val="28"/>
                <w:szCs w:val="28"/>
              </w:rPr>
              <w:t>辦理</w:t>
            </w:r>
            <w:r w:rsidR="00C82B02" w:rsidRPr="000865F7">
              <w:rPr>
                <w:rFonts w:ascii="標楷體" w:eastAsia="標楷體" w:hAnsi="標楷體" w:hint="eastAsia"/>
                <w:sz w:val="28"/>
                <w:szCs w:val="28"/>
              </w:rPr>
              <w:t>定期定額</w:t>
            </w:r>
            <w:r w:rsidRPr="000865F7">
              <w:rPr>
                <w:rFonts w:ascii="標楷體" w:eastAsia="標楷體" w:hAnsi="標楷體" w:hint="eastAsia"/>
                <w:sz w:val="28"/>
                <w:szCs w:val="28"/>
              </w:rPr>
              <w:t>買賣</w:t>
            </w:r>
            <w:r w:rsidR="00C82B02" w:rsidRPr="000865F7">
              <w:rPr>
                <w:rFonts w:ascii="標楷體" w:eastAsia="標楷體" w:hAnsi="標楷體" w:hint="eastAsia"/>
                <w:sz w:val="28"/>
                <w:szCs w:val="28"/>
              </w:rPr>
              <w:t>之困難</w:t>
            </w:r>
            <w:r w:rsidRPr="000865F7">
              <w:rPr>
                <w:rFonts w:ascii="標楷體" w:eastAsia="標楷體" w:hAnsi="標楷體" w:hint="eastAsia"/>
                <w:sz w:val="28"/>
                <w:szCs w:val="28"/>
              </w:rPr>
              <w:t>度</w:t>
            </w:r>
            <w:r w:rsidR="00C82B02" w:rsidRPr="000865F7">
              <w:rPr>
                <w:rFonts w:ascii="標楷體" w:eastAsia="標楷體" w:hAnsi="標楷體" w:hint="eastAsia"/>
                <w:sz w:val="28"/>
                <w:szCs w:val="28"/>
              </w:rPr>
              <w:t>，故將定期定額買賣有價證券排除</w:t>
            </w:r>
            <w:r w:rsidRPr="000865F7">
              <w:rPr>
                <w:rFonts w:ascii="標楷體" w:eastAsia="標楷體" w:hAnsi="標楷體" w:hint="eastAsia"/>
                <w:sz w:val="28"/>
                <w:szCs w:val="28"/>
              </w:rPr>
              <w:t>證券交易所及櫃檯買賣中心證券商推</w:t>
            </w:r>
            <w:proofErr w:type="gramStart"/>
            <w:r w:rsidRPr="000865F7">
              <w:rPr>
                <w:rFonts w:ascii="標楷體" w:eastAsia="標楷體" w:hAnsi="標楷體" w:hint="eastAsia"/>
                <w:sz w:val="28"/>
                <w:szCs w:val="28"/>
              </w:rPr>
              <w:t>介</w:t>
            </w:r>
            <w:proofErr w:type="gramEnd"/>
            <w:r w:rsidRPr="000865F7">
              <w:rPr>
                <w:rFonts w:ascii="標楷體" w:eastAsia="標楷體" w:hAnsi="標楷體" w:hint="eastAsia"/>
                <w:sz w:val="28"/>
                <w:szCs w:val="28"/>
              </w:rPr>
              <w:t>客戶買賣有價證券管理辦法第五條第二項規定</w:t>
            </w:r>
            <w:r w:rsidR="00C82B02" w:rsidRPr="000865F7">
              <w:rPr>
                <w:rFonts w:ascii="標楷體" w:eastAsia="標楷體" w:hAnsi="標楷體" w:hint="eastAsia"/>
                <w:sz w:val="28"/>
                <w:szCs w:val="28"/>
              </w:rPr>
              <w:t>之適用。</w:t>
            </w:r>
          </w:p>
          <w:p w:rsidR="00C82B02" w:rsidRPr="000865F7" w:rsidRDefault="00C82B02"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二、</w:t>
            </w:r>
            <w:r w:rsidR="00732AB9" w:rsidRPr="000865F7">
              <w:rPr>
                <w:rFonts w:ascii="標楷體" w:eastAsia="標楷體" w:hAnsi="標楷體" w:hint="eastAsia"/>
                <w:sz w:val="28"/>
                <w:szCs w:val="28"/>
              </w:rPr>
              <w:t>另</w:t>
            </w:r>
            <w:r w:rsidR="0047423F" w:rsidRPr="000865F7">
              <w:rPr>
                <w:rFonts w:ascii="標楷體" w:eastAsia="標楷體" w:hAnsi="標楷體" w:hint="eastAsia"/>
                <w:sz w:val="28"/>
                <w:szCs w:val="28"/>
              </w:rPr>
              <w:t>因</w:t>
            </w:r>
            <w:r w:rsidRPr="000865F7">
              <w:rPr>
                <w:rFonts w:ascii="標楷體" w:eastAsia="標楷體" w:hAnsi="標楷體" w:hint="eastAsia"/>
                <w:sz w:val="28"/>
                <w:szCs w:val="28"/>
              </w:rPr>
              <w:t>證券商為辦理定期定額業務而開立調節專戶，係為調節</w:t>
            </w:r>
            <w:r w:rsidR="0047423F" w:rsidRPr="000865F7">
              <w:rPr>
                <w:rFonts w:ascii="標楷體" w:eastAsia="標楷體" w:hAnsi="標楷體" w:hint="eastAsia"/>
                <w:sz w:val="28"/>
                <w:szCs w:val="28"/>
              </w:rPr>
              <w:t>定期定額買進</w:t>
            </w:r>
            <w:r w:rsidRPr="000865F7">
              <w:rPr>
                <w:rFonts w:ascii="標楷體" w:eastAsia="標楷體" w:hAnsi="標楷體" w:hint="eastAsia"/>
                <w:sz w:val="28"/>
                <w:szCs w:val="28"/>
              </w:rPr>
              <w:t>之零股</w:t>
            </w:r>
            <w:r w:rsidR="00732AB9" w:rsidRPr="000865F7">
              <w:rPr>
                <w:rFonts w:ascii="標楷體" w:eastAsia="標楷體" w:hAnsi="標楷體" w:hint="eastAsia"/>
                <w:sz w:val="28"/>
                <w:szCs w:val="28"/>
              </w:rPr>
              <w:t>部位，非為自行買賣，且已規範證券商僅得以調節專戶申報賣出等限制及</w:t>
            </w:r>
            <w:r w:rsidR="0047423F" w:rsidRPr="000865F7">
              <w:rPr>
                <w:rFonts w:ascii="標楷體" w:eastAsia="標楷體" w:hAnsi="標楷體" w:hint="eastAsia"/>
                <w:sz w:val="28"/>
                <w:szCs w:val="28"/>
              </w:rPr>
              <w:t>應</w:t>
            </w:r>
            <w:r w:rsidR="00732AB9" w:rsidRPr="000865F7">
              <w:rPr>
                <w:rFonts w:ascii="標楷體" w:eastAsia="標楷體" w:hAnsi="標楷體" w:hint="eastAsia"/>
                <w:sz w:val="28"/>
                <w:szCs w:val="28"/>
              </w:rPr>
              <w:t>訂定相關控管機制</w:t>
            </w:r>
            <w:r w:rsidR="0084587B" w:rsidRPr="000865F7">
              <w:rPr>
                <w:rFonts w:ascii="標楷體" w:eastAsia="標楷體" w:hAnsi="標楷體" w:hint="eastAsia"/>
                <w:sz w:val="28"/>
                <w:szCs w:val="28"/>
              </w:rPr>
              <w:t>，</w:t>
            </w:r>
            <w:r w:rsidRPr="000865F7">
              <w:rPr>
                <w:rFonts w:ascii="標楷體" w:eastAsia="標楷體" w:hAnsi="標楷體" w:hint="eastAsia"/>
                <w:sz w:val="28"/>
                <w:szCs w:val="28"/>
              </w:rPr>
              <w:t>故將調節專戶排除前述規</w:t>
            </w:r>
            <w:r w:rsidR="0084587B" w:rsidRPr="000865F7">
              <w:rPr>
                <w:rFonts w:ascii="標楷體" w:eastAsia="標楷體" w:hAnsi="標楷體" w:hint="eastAsia"/>
                <w:sz w:val="28"/>
                <w:szCs w:val="28"/>
              </w:rPr>
              <w:t>定</w:t>
            </w:r>
            <w:r w:rsidRPr="000865F7">
              <w:rPr>
                <w:rFonts w:ascii="標楷體" w:eastAsia="標楷體" w:hAnsi="標楷體" w:hint="eastAsia"/>
                <w:sz w:val="28"/>
                <w:szCs w:val="28"/>
              </w:rPr>
              <w:t>之適用。</w:t>
            </w:r>
          </w:p>
        </w:tc>
      </w:tr>
      <w:tr w:rsidR="00CB3FD8" w:rsidRPr="000865F7" w:rsidTr="00C82B02">
        <w:tc>
          <w:tcPr>
            <w:tcW w:w="5216" w:type="dxa"/>
          </w:tcPr>
          <w:p w:rsidR="00CB3FD8" w:rsidRPr="000865F7" w:rsidRDefault="00CB3FD8"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lastRenderedPageBreak/>
              <w:t>第十一條  證券商辦理定期定額業務，應依契約</w:t>
            </w:r>
            <w:proofErr w:type="gramStart"/>
            <w:r w:rsidRPr="000865F7">
              <w:rPr>
                <w:rFonts w:ascii="標楷體" w:eastAsia="標楷體" w:hAnsi="標楷體" w:hint="eastAsia"/>
                <w:sz w:val="28"/>
                <w:szCs w:val="28"/>
              </w:rPr>
              <w:t>於扣款日預</w:t>
            </w:r>
            <w:proofErr w:type="gramEnd"/>
            <w:r w:rsidRPr="000865F7">
              <w:rPr>
                <w:rFonts w:ascii="標楷體" w:eastAsia="標楷體" w:hAnsi="標楷體" w:hint="eastAsia"/>
                <w:sz w:val="28"/>
                <w:szCs w:val="28"/>
              </w:rPr>
              <w:t>收款項或預先圈存款項。</w:t>
            </w:r>
          </w:p>
          <w:p w:rsidR="00CB3FD8" w:rsidRPr="000865F7" w:rsidRDefault="00CB3FD8"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前項預收款項作業，</w:t>
            </w:r>
            <w:proofErr w:type="gramStart"/>
            <w:r w:rsidRPr="000865F7">
              <w:rPr>
                <w:rFonts w:ascii="標楷體" w:eastAsia="標楷體" w:hAnsi="標楷體" w:hint="eastAsia"/>
                <w:sz w:val="28"/>
                <w:szCs w:val="28"/>
              </w:rPr>
              <w:t>準</w:t>
            </w:r>
            <w:proofErr w:type="gramEnd"/>
            <w:r w:rsidRPr="000865F7">
              <w:rPr>
                <w:rFonts w:ascii="標楷體" w:eastAsia="標楷體" w:hAnsi="標楷體" w:hint="eastAsia"/>
                <w:sz w:val="28"/>
                <w:szCs w:val="28"/>
              </w:rPr>
              <w:t>用證券經紀商受託買賣預收款</w:t>
            </w:r>
            <w:proofErr w:type="gramStart"/>
            <w:r w:rsidRPr="000865F7">
              <w:rPr>
                <w:rFonts w:ascii="標楷體" w:eastAsia="標楷體" w:hAnsi="標楷體" w:hint="eastAsia"/>
                <w:sz w:val="28"/>
                <w:szCs w:val="28"/>
              </w:rPr>
              <w:t>券</w:t>
            </w:r>
            <w:proofErr w:type="gramEnd"/>
            <w:r w:rsidRPr="000865F7">
              <w:rPr>
                <w:rFonts w:ascii="標楷體" w:eastAsia="標楷體" w:hAnsi="標楷體" w:hint="eastAsia"/>
                <w:sz w:val="28"/>
                <w:szCs w:val="28"/>
              </w:rPr>
              <w:t>作業應行注意事項</w:t>
            </w:r>
            <w:r w:rsidR="006A12AA" w:rsidRPr="000865F7">
              <w:rPr>
                <w:rFonts w:ascii="標楷體" w:eastAsia="標楷體" w:hAnsi="標楷體" w:hint="eastAsia"/>
                <w:sz w:val="28"/>
                <w:szCs w:val="28"/>
              </w:rPr>
              <w:t>之規定</w:t>
            </w:r>
            <w:r w:rsidRPr="000865F7">
              <w:rPr>
                <w:rFonts w:ascii="標楷體" w:eastAsia="標楷體" w:hAnsi="標楷體" w:hint="eastAsia"/>
                <w:sz w:val="28"/>
                <w:szCs w:val="28"/>
              </w:rPr>
              <w:t>；預先圈存款項作業依證券商與客戶訂定之契約約定事項辦理。</w:t>
            </w:r>
          </w:p>
        </w:tc>
        <w:tc>
          <w:tcPr>
            <w:tcW w:w="3827" w:type="dxa"/>
          </w:tcPr>
          <w:p w:rsidR="00CB3FD8" w:rsidRPr="000865F7" w:rsidRDefault="0047423F"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一、</w:t>
            </w:r>
            <w:r w:rsidR="00CB3FD8" w:rsidRPr="000865F7">
              <w:rPr>
                <w:rFonts w:ascii="標楷體" w:eastAsia="標楷體" w:hAnsi="標楷體" w:hint="eastAsia"/>
                <w:sz w:val="28"/>
                <w:szCs w:val="28"/>
              </w:rPr>
              <w:t>為避免投資人發生違約，證券商辦理定期定額業務，應依契約規定</w:t>
            </w:r>
            <w:proofErr w:type="gramStart"/>
            <w:r w:rsidR="00CB3FD8" w:rsidRPr="000865F7">
              <w:rPr>
                <w:rFonts w:ascii="標楷體" w:eastAsia="標楷體" w:hAnsi="標楷體" w:hint="eastAsia"/>
                <w:sz w:val="28"/>
                <w:szCs w:val="28"/>
              </w:rPr>
              <w:t>於扣款日預</w:t>
            </w:r>
            <w:proofErr w:type="gramEnd"/>
            <w:r w:rsidR="00CB3FD8" w:rsidRPr="000865F7">
              <w:rPr>
                <w:rFonts w:ascii="標楷體" w:eastAsia="標楷體" w:hAnsi="標楷體" w:hint="eastAsia"/>
                <w:sz w:val="28"/>
                <w:szCs w:val="28"/>
              </w:rPr>
              <w:t>收款項或預先於委託人指定之</w:t>
            </w:r>
            <w:r w:rsidR="00284999">
              <w:rPr>
                <w:rFonts w:ascii="標楷體" w:eastAsia="標楷體" w:hAnsi="標楷體" w:hint="eastAsia"/>
                <w:sz w:val="28"/>
                <w:szCs w:val="28"/>
              </w:rPr>
              <w:t>銀行</w:t>
            </w:r>
            <w:r w:rsidR="00CB3FD8" w:rsidRPr="000865F7">
              <w:rPr>
                <w:rFonts w:ascii="標楷體" w:eastAsia="標楷體" w:hAnsi="標楷體" w:hint="eastAsia"/>
                <w:sz w:val="28"/>
                <w:szCs w:val="28"/>
              </w:rPr>
              <w:t>帳戶圈存款項。</w:t>
            </w:r>
          </w:p>
          <w:p w:rsidR="0047423F" w:rsidRPr="000865F7" w:rsidRDefault="0047423F"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二、明定預收款項及預先圈存款項應依相關規定或契約約定辦理。</w:t>
            </w:r>
          </w:p>
        </w:tc>
      </w:tr>
      <w:tr w:rsidR="00C82B02" w:rsidRPr="000865F7" w:rsidTr="00C82B02">
        <w:tc>
          <w:tcPr>
            <w:tcW w:w="5216" w:type="dxa"/>
          </w:tcPr>
          <w:p w:rsidR="00C82B02" w:rsidRPr="000865F7" w:rsidRDefault="00CB3FD8"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第十二</w:t>
            </w:r>
            <w:r w:rsidR="00C82B02" w:rsidRPr="000865F7">
              <w:rPr>
                <w:rFonts w:ascii="標楷體" w:eastAsia="標楷體" w:hAnsi="標楷體" w:hint="eastAsia"/>
                <w:sz w:val="28"/>
                <w:szCs w:val="28"/>
              </w:rPr>
              <w:t>條  證券商辦理定期定額業務得以</w:t>
            </w:r>
            <w:r w:rsidR="006A12AA" w:rsidRPr="000865F7">
              <w:rPr>
                <w:rFonts w:ascii="標楷體" w:eastAsia="標楷體" w:hAnsi="標楷體" w:hint="eastAsia"/>
                <w:sz w:val="28"/>
                <w:szCs w:val="28"/>
              </w:rPr>
              <w:t>其</w:t>
            </w:r>
            <w:r w:rsidR="00C82B02" w:rsidRPr="000865F7">
              <w:rPr>
                <w:rFonts w:ascii="標楷體" w:eastAsia="標楷體" w:hAnsi="標楷體" w:hint="eastAsia"/>
                <w:sz w:val="28"/>
                <w:szCs w:val="28"/>
              </w:rPr>
              <w:t>總</w:t>
            </w:r>
            <w:r w:rsidR="0084587B" w:rsidRPr="000865F7">
              <w:rPr>
                <w:rFonts w:ascii="標楷體" w:eastAsia="標楷體" w:hAnsi="標楷體" w:hint="eastAsia"/>
                <w:sz w:val="28"/>
                <w:szCs w:val="28"/>
              </w:rPr>
              <w:t>公司名義</w:t>
            </w:r>
            <w:r w:rsidR="00C82B02" w:rsidRPr="000865F7">
              <w:rPr>
                <w:rFonts w:ascii="標楷體" w:eastAsia="標楷體" w:hAnsi="標楷體" w:hint="eastAsia"/>
                <w:sz w:val="28"/>
                <w:szCs w:val="28"/>
              </w:rPr>
              <w:t>開立二個定期定額綜合交易帳戶，分別供本國委託</w:t>
            </w:r>
            <w:r w:rsidR="00C82B02" w:rsidRPr="000865F7">
              <w:rPr>
                <w:rFonts w:ascii="標楷體" w:eastAsia="標楷體" w:hAnsi="標楷體" w:hint="eastAsia"/>
                <w:sz w:val="28"/>
                <w:szCs w:val="28"/>
              </w:rPr>
              <w:lastRenderedPageBreak/>
              <w:t>人（證券買賣帳號為847777-檢查碼）及外國委託人（證券買賣帳號為947777-檢查碼）使用。</w:t>
            </w:r>
          </w:p>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w:t>
            </w:r>
            <w:r w:rsidR="006A12AA" w:rsidRPr="000865F7">
              <w:rPr>
                <w:rFonts w:ascii="標楷體" w:eastAsia="標楷體" w:hAnsi="標楷體" w:hint="eastAsia"/>
                <w:sz w:val="28"/>
                <w:szCs w:val="28"/>
              </w:rPr>
              <w:t>本國證券商定期定額綜合交易帳戶之身分碼為</w:t>
            </w:r>
            <w:r w:rsidRPr="000865F7">
              <w:rPr>
                <w:rFonts w:ascii="標楷體" w:eastAsia="標楷體" w:hAnsi="標楷體" w:hint="eastAsia"/>
                <w:sz w:val="28"/>
                <w:szCs w:val="28"/>
              </w:rPr>
              <w:t>600</w:t>
            </w:r>
            <w:r w:rsidR="006A12AA" w:rsidRPr="000865F7">
              <w:rPr>
                <w:rFonts w:ascii="標楷體" w:eastAsia="標楷體" w:hAnsi="標楷體" w:hint="eastAsia"/>
                <w:sz w:val="28"/>
                <w:szCs w:val="28"/>
              </w:rPr>
              <w:t>，外國證券商在</w:t>
            </w:r>
            <w:proofErr w:type="gramStart"/>
            <w:r w:rsidR="006A12AA" w:rsidRPr="000865F7">
              <w:rPr>
                <w:rFonts w:ascii="標楷體" w:eastAsia="標楷體" w:hAnsi="標楷體" w:hint="eastAsia"/>
                <w:sz w:val="28"/>
                <w:szCs w:val="28"/>
              </w:rPr>
              <w:t>臺</w:t>
            </w:r>
            <w:proofErr w:type="gramEnd"/>
            <w:r w:rsidR="006A12AA" w:rsidRPr="000865F7">
              <w:rPr>
                <w:rFonts w:ascii="標楷體" w:eastAsia="標楷體" w:hAnsi="標楷體" w:hint="eastAsia"/>
                <w:sz w:val="28"/>
                <w:szCs w:val="28"/>
              </w:rPr>
              <w:t>分公司之身分碼為</w:t>
            </w:r>
            <w:r w:rsidRPr="000865F7">
              <w:rPr>
                <w:rFonts w:ascii="標楷體" w:eastAsia="標楷體" w:hAnsi="標楷體" w:hint="eastAsia"/>
                <w:sz w:val="28"/>
                <w:szCs w:val="28"/>
              </w:rPr>
              <w:t>403</w:t>
            </w:r>
            <w:r w:rsidR="006A12AA" w:rsidRPr="000865F7">
              <w:rPr>
                <w:rFonts w:ascii="標楷體" w:eastAsia="標楷體" w:hAnsi="標楷體" w:hint="eastAsia"/>
                <w:sz w:val="28"/>
                <w:szCs w:val="28"/>
              </w:rPr>
              <w:t>。</w:t>
            </w:r>
          </w:p>
        </w:tc>
        <w:tc>
          <w:tcPr>
            <w:tcW w:w="3827" w:type="dxa"/>
          </w:tcPr>
          <w:p w:rsidR="00C82B02" w:rsidRPr="000865F7" w:rsidRDefault="003C5C8E" w:rsidP="00612008">
            <w:pPr>
              <w:spacing w:line="440" w:lineRule="exact"/>
              <w:jc w:val="both"/>
              <w:rPr>
                <w:rFonts w:ascii="標楷體" w:eastAsia="標楷體" w:hAnsi="標楷體"/>
                <w:sz w:val="28"/>
                <w:szCs w:val="28"/>
              </w:rPr>
            </w:pPr>
            <w:r w:rsidRPr="000865F7">
              <w:rPr>
                <w:rFonts w:ascii="標楷體" w:eastAsia="標楷體" w:hAnsi="標楷體" w:hint="eastAsia"/>
                <w:sz w:val="28"/>
                <w:szCs w:val="28"/>
              </w:rPr>
              <w:lastRenderedPageBreak/>
              <w:t>明</w:t>
            </w:r>
            <w:r w:rsidR="00C82B02" w:rsidRPr="000865F7">
              <w:rPr>
                <w:rFonts w:ascii="標楷體" w:eastAsia="標楷體" w:hAnsi="標楷體" w:hint="eastAsia"/>
                <w:sz w:val="28"/>
                <w:szCs w:val="28"/>
              </w:rPr>
              <w:t>定</w:t>
            </w:r>
            <w:r w:rsidR="0084587B" w:rsidRPr="000865F7">
              <w:rPr>
                <w:rFonts w:ascii="標楷體" w:eastAsia="標楷體" w:hAnsi="標楷體" w:hint="eastAsia"/>
                <w:sz w:val="28"/>
                <w:szCs w:val="28"/>
              </w:rPr>
              <w:t>證券商得開立</w:t>
            </w:r>
            <w:r w:rsidR="00C82B02" w:rsidRPr="000865F7">
              <w:rPr>
                <w:rFonts w:ascii="標楷體" w:eastAsia="標楷體" w:hAnsi="標楷體" w:hint="eastAsia"/>
                <w:sz w:val="28"/>
                <w:szCs w:val="28"/>
              </w:rPr>
              <w:t>定期定額綜合交易帳戶</w:t>
            </w:r>
            <w:r w:rsidR="0047423F" w:rsidRPr="000865F7">
              <w:rPr>
                <w:rFonts w:ascii="標楷體" w:eastAsia="標楷體" w:hAnsi="標楷體" w:hint="eastAsia"/>
                <w:sz w:val="28"/>
                <w:szCs w:val="28"/>
              </w:rPr>
              <w:t>及帳戶相關規定</w:t>
            </w:r>
            <w:r w:rsidR="00C82B02" w:rsidRPr="000865F7">
              <w:rPr>
                <w:rFonts w:ascii="標楷體" w:eastAsia="標楷體" w:hAnsi="標楷體" w:hint="eastAsia"/>
                <w:sz w:val="28"/>
                <w:szCs w:val="28"/>
              </w:rPr>
              <w:t>。</w:t>
            </w:r>
          </w:p>
        </w:tc>
      </w:tr>
      <w:tr w:rsidR="00C82B02" w:rsidRPr="000865F7" w:rsidTr="00C82B02">
        <w:tc>
          <w:tcPr>
            <w:tcW w:w="5216" w:type="dxa"/>
          </w:tcPr>
          <w:p w:rsidR="00C82B02" w:rsidRPr="000865F7" w:rsidRDefault="00CB3FD8"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lastRenderedPageBreak/>
              <w:t>第十三</w:t>
            </w:r>
            <w:r w:rsidR="00C82B02" w:rsidRPr="000865F7">
              <w:rPr>
                <w:rFonts w:ascii="標楷體" w:eastAsia="標楷體" w:hAnsi="標楷體" w:hint="eastAsia"/>
                <w:sz w:val="28"/>
                <w:szCs w:val="28"/>
              </w:rPr>
              <w:t xml:space="preserve">條  </w:t>
            </w:r>
            <w:r w:rsidR="002F0F58" w:rsidRPr="000865F7">
              <w:rPr>
                <w:rFonts w:ascii="標楷體" w:eastAsia="標楷體" w:hAnsi="標楷體" w:hint="eastAsia"/>
                <w:sz w:val="28"/>
                <w:szCs w:val="28"/>
              </w:rPr>
              <w:t>證券商辦理定期定額業務，不得使用</w:t>
            </w:r>
            <w:r w:rsidR="00730C48" w:rsidRPr="000865F7">
              <w:rPr>
                <w:rFonts w:ascii="標楷體" w:eastAsia="標楷體" w:hAnsi="標楷體" w:hint="eastAsia"/>
                <w:sz w:val="28"/>
                <w:szCs w:val="28"/>
              </w:rPr>
              <w:t>定期定額</w:t>
            </w:r>
            <w:r w:rsidR="002F0F58" w:rsidRPr="000865F7">
              <w:rPr>
                <w:rFonts w:ascii="標楷體" w:eastAsia="標楷體" w:hAnsi="標楷體" w:hint="eastAsia"/>
                <w:sz w:val="28"/>
                <w:szCs w:val="28"/>
              </w:rPr>
              <w:t>綜合交易帳戶從事有價證券當日沖銷交易</w:t>
            </w:r>
            <w:r w:rsidR="00F06172">
              <w:rPr>
                <w:rFonts w:ascii="標楷體" w:eastAsia="標楷體" w:hAnsi="標楷體" w:hint="eastAsia"/>
                <w:sz w:val="28"/>
                <w:szCs w:val="28"/>
              </w:rPr>
              <w:t>；</w:t>
            </w:r>
            <w:r w:rsidR="00730C48" w:rsidRPr="000865F7">
              <w:rPr>
                <w:rFonts w:ascii="標楷體" w:eastAsia="標楷體" w:hAnsi="標楷體" w:hint="eastAsia"/>
                <w:sz w:val="28"/>
                <w:szCs w:val="28"/>
              </w:rPr>
              <w:t>定期定額</w:t>
            </w:r>
            <w:r w:rsidR="002F0F58" w:rsidRPr="000865F7">
              <w:rPr>
                <w:rFonts w:ascii="標楷體" w:eastAsia="標楷體" w:hAnsi="標楷體" w:hint="eastAsia"/>
                <w:sz w:val="28"/>
                <w:szCs w:val="28"/>
              </w:rPr>
              <w:t>綜合交易帳戶成交分配後之交易及成交分配後更正帳號之交易</w:t>
            </w:r>
            <w:r w:rsidR="00F06172">
              <w:rPr>
                <w:rFonts w:ascii="標楷體" w:eastAsia="標楷體" w:hAnsi="標楷體" w:hint="eastAsia"/>
                <w:sz w:val="28"/>
                <w:szCs w:val="28"/>
              </w:rPr>
              <w:t>，</w:t>
            </w:r>
            <w:r w:rsidR="002F0F58" w:rsidRPr="000865F7">
              <w:rPr>
                <w:rFonts w:ascii="標楷體" w:eastAsia="標楷體" w:hAnsi="標楷體" w:hint="eastAsia"/>
                <w:sz w:val="28"/>
                <w:szCs w:val="28"/>
              </w:rPr>
              <w:t>均不得沖銷。</w:t>
            </w:r>
          </w:p>
        </w:tc>
        <w:tc>
          <w:tcPr>
            <w:tcW w:w="3827" w:type="dxa"/>
          </w:tcPr>
          <w:p w:rsidR="00730C48" w:rsidRPr="000865F7" w:rsidRDefault="00730C48" w:rsidP="00612008">
            <w:pPr>
              <w:spacing w:line="440" w:lineRule="exact"/>
              <w:jc w:val="both"/>
              <w:rPr>
                <w:rFonts w:ascii="標楷體" w:eastAsia="標楷體" w:hAnsi="標楷體"/>
                <w:sz w:val="28"/>
                <w:szCs w:val="28"/>
              </w:rPr>
            </w:pPr>
            <w:r w:rsidRPr="000865F7">
              <w:rPr>
                <w:rFonts w:ascii="標楷體" w:eastAsia="標楷體" w:hAnsi="標楷體" w:hint="eastAsia"/>
                <w:sz w:val="28"/>
                <w:szCs w:val="28"/>
              </w:rPr>
              <w:t>定期定額</w:t>
            </w:r>
            <w:r w:rsidR="0047423F" w:rsidRPr="000865F7">
              <w:rPr>
                <w:rFonts w:ascii="標楷體" w:eastAsia="標楷體" w:hAnsi="標楷體" w:hint="eastAsia"/>
                <w:sz w:val="28"/>
                <w:szCs w:val="28"/>
              </w:rPr>
              <w:t>交易不得為</w:t>
            </w:r>
            <w:r w:rsidR="004D7ABC" w:rsidRPr="000865F7">
              <w:rPr>
                <w:rFonts w:ascii="標楷體" w:eastAsia="標楷體" w:hAnsi="標楷體" w:hint="eastAsia"/>
                <w:sz w:val="28"/>
                <w:szCs w:val="28"/>
              </w:rPr>
              <w:t>當日沖銷交易，</w:t>
            </w:r>
            <w:proofErr w:type="gramStart"/>
            <w:r w:rsidR="004D7ABC" w:rsidRPr="000865F7">
              <w:rPr>
                <w:rFonts w:ascii="標楷體" w:eastAsia="標楷體" w:hAnsi="標楷體" w:hint="eastAsia"/>
                <w:sz w:val="28"/>
                <w:szCs w:val="28"/>
              </w:rPr>
              <w:t>故明定</w:t>
            </w:r>
            <w:proofErr w:type="gramEnd"/>
            <w:r w:rsidR="004D7ABC" w:rsidRPr="000865F7">
              <w:rPr>
                <w:rFonts w:ascii="標楷體" w:eastAsia="標楷體" w:hAnsi="標楷體" w:hint="eastAsia"/>
                <w:sz w:val="28"/>
                <w:szCs w:val="28"/>
              </w:rPr>
              <w:t>定期定額綜合交易帳戶</w:t>
            </w:r>
            <w:r w:rsidR="00215A23">
              <w:rPr>
                <w:rFonts w:ascii="標楷體" w:eastAsia="標楷體" w:hAnsi="標楷體" w:hint="eastAsia"/>
                <w:sz w:val="28"/>
                <w:szCs w:val="28"/>
              </w:rPr>
              <w:t>不得為當日沖銷交易，</w:t>
            </w:r>
            <w:r w:rsidR="004D7ABC" w:rsidRPr="000865F7">
              <w:rPr>
                <w:rFonts w:ascii="標楷體" w:eastAsia="標楷體" w:hAnsi="標楷體" w:hint="eastAsia"/>
                <w:sz w:val="28"/>
                <w:szCs w:val="28"/>
              </w:rPr>
              <w:t>其成交分配後之交易及成交分配後更正帳號之交易</w:t>
            </w:r>
            <w:r w:rsidR="00A371AB" w:rsidRPr="000865F7">
              <w:rPr>
                <w:rFonts w:ascii="標楷體" w:eastAsia="標楷體" w:hAnsi="標楷體" w:hint="eastAsia"/>
                <w:sz w:val="28"/>
                <w:szCs w:val="28"/>
              </w:rPr>
              <w:t>均</w:t>
            </w:r>
            <w:r w:rsidR="004D7ABC" w:rsidRPr="000865F7">
              <w:rPr>
                <w:rFonts w:ascii="標楷體" w:eastAsia="標楷體" w:hAnsi="標楷體" w:hint="eastAsia"/>
                <w:sz w:val="28"/>
                <w:szCs w:val="28"/>
              </w:rPr>
              <w:t>不得沖銷。</w:t>
            </w:r>
          </w:p>
        </w:tc>
      </w:tr>
      <w:tr w:rsidR="00C82B02" w:rsidRPr="000865F7" w:rsidTr="00C82B02">
        <w:tc>
          <w:tcPr>
            <w:tcW w:w="5216" w:type="dxa"/>
          </w:tcPr>
          <w:p w:rsidR="00C82B02" w:rsidRPr="000865F7" w:rsidRDefault="00CB3FD8"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第十四</w:t>
            </w:r>
            <w:r w:rsidR="00C82B02" w:rsidRPr="000865F7">
              <w:rPr>
                <w:rFonts w:ascii="標楷體" w:eastAsia="標楷體" w:hAnsi="標楷體" w:hint="eastAsia"/>
                <w:sz w:val="28"/>
                <w:szCs w:val="28"/>
              </w:rPr>
              <w:t>條  證券商總公司應於</w:t>
            </w:r>
            <w:proofErr w:type="gramStart"/>
            <w:r w:rsidR="00C82B02" w:rsidRPr="000865F7">
              <w:rPr>
                <w:rFonts w:ascii="標楷體" w:eastAsia="標楷體" w:hAnsi="標楷體" w:hint="eastAsia"/>
                <w:sz w:val="28"/>
                <w:szCs w:val="28"/>
              </w:rPr>
              <w:t>成交日按個別</w:t>
            </w:r>
            <w:proofErr w:type="gramEnd"/>
            <w:r w:rsidR="0084587B" w:rsidRPr="000865F7">
              <w:rPr>
                <w:rFonts w:ascii="標楷體" w:eastAsia="標楷體" w:hAnsi="標楷體" w:hint="eastAsia"/>
                <w:sz w:val="28"/>
                <w:szCs w:val="28"/>
              </w:rPr>
              <w:t>有價</w:t>
            </w:r>
            <w:r w:rsidR="00C82B02" w:rsidRPr="000865F7">
              <w:rPr>
                <w:rFonts w:ascii="標楷體" w:eastAsia="標楷體" w:hAnsi="標楷體" w:hint="eastAsia"/>
                <w:sz w:val="28"/>
                <w:szCs w:val="28"/>
              </w:rPr>
              <w:t>證券申報定期定額綜合交易帳戶</w:t>
            </w:r>
            <w:r w:rsidR="0084587B" w:rsidRPr="000865F7">
              <w:rPr>
                <w:rFonts w:ascii="標楷體" w:eastAsia="標楷體" w:hAnsi="標楷體" w:hint="eastAsia"/>
                <w:sz w:val="28"/>
                <w:szCs w:val="28"/>
              </w:rPr>
              <w:t>成交</w:t>
            </w:r>
            <w:r w:rsidR="00C82B02" w:rsidRPr="000865F7">
              <w:rPr>
                <w:rFonts w:ascii="標楷體" w:eastAsia="標楷體" w:hAnsi="標楷體" w:hint="eastAsia"/>
                <w:sz w:val="28"/>
                <w:szCs w:val="28"/>
              </w:rPr>
              <w:t>分配明細，其申報總、分公司各委託人</w:t>
            </w:r>
            <w:r w:rsidR="00984524" w:rsidRPr="000865F7">
              <w:rPr>
                <w:rFonts w:ascii="標楷體" w:eastAsia="標楷體" w:hAnsi="標楷體" w:hint="eastAsia"/>
                <w:sz w:val="28"/>
                <w:szCs w:val="28"/>
              </w:rPr>
              <w:t>、證券商信託財產專戶</w:t>
            </w:r>
            <w:r w:rsidR="00C82B02" w:rsidRPr="000865F7">
              <w:rPr>
                <w:rFonts w:ascii="標楷體" w:eastAsia="標楷體" w:hAnsi="標楷體" w:hint="eastAsia"/>
                <w:sz w:val="28"/>
                <w:szCs w:val="28"/>
              </w:rPr>
              <w:t>及調節專戶</w:t>
            </w:r>
            <w:r w:rsidR="006A12AA" w:rsidRPr="000865F7">
              <w:rPr>
                <w:rFonts w:ascii="標楷體" w:eastAsia="標楷體" w:hAnsi="標楷體" w:hint="eastAsia"/>
                <w:sz w:val="28"/>
                <w:szCs w:val="28"/>
              </w:rPr>
              <w:t>之總成交金額及總成交數量，應</w:t>
            </w:r>
            <w:r w:rsidR="00C82B02" w:rsidRPr="000865F7">
              <w:rPr>
                <w:rFonts w:ascii="標楷體" w:eastAsia="標楷體" w:hAnsi="標楷體" w:hint="eastAsia"/>
                <w:sz w:val="28"/>
                <w:szCs w:val="28"/>
              </w:rPr>
              <w:t>與當日定期定額綜合交易帳戶個別</w:t>
            </w:r>
            <w:r w:rsidR="0084587B" w:rsidRPr="000865F7">
              <w:rPr>
                <w:rFonts w:ascii="標楷體" w:eastAsia="標楷體" w:hAnsi="標楷體" w:hint="eastAsia"/>
                <w:sz w:val="28"/>
                <w:szCs w:val="28"/>
              </w:rPr>
              <w:t>有價</w:t>
            </w:r>
            <w:r w:rsidR="00C82B02" w:rsidRPr="000865F7">
              <w:rPr>
                <w:rFonts w:ascii="標楷體" w:eastAsia="標楷體" w:hAnsi="標楷體" w:hint="eastAsia"/>
                <w:sz w:val="28"/>
                <w:szCs w:val="28"/>
              </w:rPr>
              <w:t>證券之總成交金額及總成交數量全部相</w:t>
            </w:r>
            <w:r w:rsidR="006A12AA" w:rsidRPr="000865F7">
              <w:rPr>
                <w:rFonts w:ascii="標楷體" w:eastAsia="標楷體" w:hAnsi="標楷體" w:hint="eastAsia"/>
                <w:sz w:val="28"/>
                <w:szCs w:val="28"/>
              </w:rPr>
              <w:t>符</w:t>
            </w:r>
            <w:r w:rsidR="00C82B02" w:rsidRPr="000865F7">
              <w:rPr>
                <w:rFonts w:ascii="標楷體" w:eastAsia="標楷體" w:hAnsi="標楷體" w:hint="eastAsia"/>
                <w:sz w:val="28"/>
                <w:szCs w:val="28"/>
              </w:rPr>
              <w:t>，並</w:t>
            </w:r>
            <w:r w:rsidR="002A5089">
              <w:rPr>
                <w:rFonts w:ascii="標楷體" w:eastAsia="標楷體" w:hAnsi="標楷體" w:hint="eastAsia"/>
                <w:sz w:val="28"/>
                <w:szCs w:val="28"/>
              </w:rPr>
              <w:t>須</w:t>
            </w:r>
            <w:r w:rsidR="00C82B02" w:rsidRPr="000865F7">
              <w:rPr>
                <w:rFonts w:ascii="標楷體" w:eastAsia="標楷體" w:hAnsi="標楷體" w:hint="eastAsia"/>
                <w:sz w:val="28"/>
                <w:szCs w:val="28"/>
              </w:rPr>
              <w:t>於當日下午三時至六時依規定電腦格式申報分配後之成交</w:t>
            </w:r>
            <w:proofErr w:type="gramStart"/>
            <w:r w:rsidR="00C82B02" w:rsidRPr="000865F7">
              <w:rPr>
                <w:rFonts w:ascii="標楷體" w:eastAsia="標楷體" w:hAnsi="標楷體" w:hint="eastAsia"/>
                <w:sz w:val="28"/>
                <w:szCs w:val="28"/>
              </w:rPr>
              <w:t>明細至證券交易所</w:t>
            </w:r>
            <w:proofErr w:type="gramEnd"/>
            <w:r w:rsidR="000F65F9">
              <w:rPr>
                <w:rFonts w:ascii="標楷體" w:eastAsia="標楷體" w:hAnsi="標楷體" w:hint="eastAsia"/>
                <w:sz w:val="28"/>
                <w:szCs w:val="28"/>
              </w:rPr>
              <w:t>或</w:t>
            </w:r>
            <w:r w:rsidR="00C82B02" w:rsidRPr="000865F7">
              <w:rPr>
                <w:rFonts w:ascii="標楷體" w:eastAsia="標楷體" w:hAnsi="標楷體" w:hint="eastAsia"/>
                <w:sz w:val="28"/>
                <w:szCs w:val="28"/>
              </w:rPr>
              <w:t>櫃檯買賣中心</w:t>
            </w:r>
            <w:r w:rsidR="002A5089">
              <w:rPr>
                <w:rFonts w:ascii="標楷體" w:eastAsia="標楷體" w:hAnsi="標楷體" w:hint="eastAsia"/>
                <w:sz w:val="28"/>
                <w:szCs w:val="28"/>
              </w:rPr>
              <w:t>，並</w:t>
            </w:r>
            <w:r w:rsidR="00C82B02" w:rsidRPr="000865F7">
              <w:rPr>
                <w:rFonts w:ascii="標楷體" w:eastAsia="標楷體" w:hAnsi="標楷體" w:hint="eastAsia"/>
                <w:sz w:val="28"/>
                <w:szCs w:val="28"/>
              </w:rPr>
              <w:t>不得</w:t>
            </w:r>
            <w:r w:rsidR="002A5089">
              <w:rPr>
                <w:rFonts w:ascii="標楷體" w:eastAsia="標楷體" w:hAnsi="標楷體" w:hint="eastAsia"/>
                <w:sz w:val="28"/>
                <w:szCs w:val="28"/>
              </w:rPr>
              <w:t>於成交日後</w:t>
            </w:r>
            <w:r w:rsidR="006A12AA" w:rsidRPr="000865F7">
              <w:rPr>
                <w:rFonts w:ascii="標楷體" w:eastAsia="標楷體" w:hAnsi="標楷體" w:hint="eastAsia"/>
                <w:sz w:val="28"/>
                <w:szCs w:val="28"/>
              </w:rPr>
              <w:t>申報</w:t>
            </w:r>
            <w:r w:rsidR="002A5089">
              <w:rPr>
                <w:rFonts w:ascii="標楷體" w:eastAsia="標楷體" w:hAnsi="標楷體" w:hint="eastAsia"/>
                <w:sz w:val="28"/>
                <w:szCs w:val="28"/>
              </w:rPr>
              <w:t>分配明細之</w:t>
            </w:r>
            <w:r w:rsidR="00C82B02" w:rsidRPr="000865F7">
              <w:rPr>
                <w:rFonts w:ascii="標楷體" w:eastAsia="標楷體" w:hAnsi="標楷體" w:hint="eastAsia"/>
                <w:sz w:val="28"/>
                <w:szCs w:val="28"/>
              </w:rPr>
              <w:t>部分或全部調整分配。</w:t>
            </w:r>
          </w:p>
        </w:tc>
        <w:tc>
          <w:tcPr>
            <w:tcW w:w="3827" w:type="dxa"/>
          </w:tcPr>
          <w:p w:rsidR="00C82B02" w:rsidRPr="000865F7" w:rsidRDefault="003C5C8E"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一、</w:t>
            </w:r>
            <w:r w:rsidR="0047423F" w:rsidRPr="000865F7">
              <w:rPr>
                <w:rFonts w:ascii="標楷體" w:eastAsia="標楷體" w:hAnsi="標楷體" w:hint="eastAsia"/>
                <w:sz w:val="28"/>
                <w:szCs w:val="28"/>
              </w:rPr>
              <w:t>定期定額</w:t>
            </w:r>
            <w:r w:rsidR="005B2AA8">
              <w:rPr>
                <w:rFonts w:ascii="標楷體" w:eastAsia="標楷體" w:hAnsi="標楷體" w:hint="eastAsia"/>
                <w:sz w:val="28"/>
                <w:szCs w:val="28"/>
              </w:rPr>
              <w:t>客戶</w:t>
            </w:r>
            <w:r w:rsidR="0047423F" w:rsidRPr="000865F7">
              <w:rPr>
                <w:rFonts w:ascii="標楷體" w:eastAsia="標楷體" w:hAnsi="標楷體" w:hint="eastAsia"/>
                <w:sz w:val="28"/>
                <w:szCs w:val="28"/>
              </w:rPr>
              <w:t>買賣分配數量應於當日即可</w:t>
            </w:r>
            <w:r w:rsidR="005B2AA8">
              <w:rPr>
                <w:rFonts w:ascii="標楷體" w:eastAsia="標楷體" w:hAnsi="標楷體" w:hint="eastAsia"/>
                <w:sz w:val="28"/>
                <w:szCs w:val="28"/>
              </w:rPr>
              <w:t>算</w:t>
            </w:r>
            <w:r w:rsidR="0047423F" w:rsidRPr="000865F7">
              <w:rPr>
                <w:rFonts w:ascii="標楷體" w:eastAsia="標楷體" w:hAnsi="標楷體" w:hint="eastAsia"/>
                <w:sz w:val="28"/>
                <w:szCs w:val="28"/>
              </w:rPr>
              <w:t>得，</w:t>
            </w:r>
            <w:proofErr w:type="gramStart"/>
            <w:r w:rsidR="0047423F" w:rsidRPr="000865F7">
              <w:rPr>
                <w:rFonts w:ascii="標楷體" w:eastAsia="標楷體" w:hAnsi="標楷體" w:hint="eastAsia"/>
                <w:sz w:val="28"/>
                <w:szCs w:val="28"/>
              </w:rPr>
              <w:t>故</w:t>
            </w:r>
            <w:r w:rsidRPr="000865F7">
              <w:rPr>
                <w:rFonts w:ascii="標楷體" w:eastAsia="標楷體" w:hAnsi="標楷體" w:hint="eastAsia"/>
                <w:sz w:val="28"/>
                <w:szCs w:val="28"/>
              </w:rPr>
              <w:t>明</w:t>
            </w:r>
            <w:r w:rsidR="00C82B02" w:rsidRPr="000865F7">
              <w:rPr>
                <w:rFonts w:ascii="標楷體" w:eastAsia="標楷體" w:hAnsi="標楷體" w:hint="eastAsia"/>
                <w:sz w:val="28"/>
                <w:szCs w:val="28"/>
              </w:rPr>
              <w:t>定</w:t>
            </w:r>
            <w:proofErr w:type="gramEnd"/>
            <w:r w:rsidR="0047423F" w:rsidRPr="000865F7">
              <w:rPr>
                <w:rFonts w:ascii="標楷體" w:eastAsia="標楷體" w:hAnsi="標楷體" w:hint="eastAsia"/>
                <w:sz w:val="28"/>
                <w:szCs w:val="28"/>
              </w:rPr>
              <w:t>證券商應於</w:t>
            </w:r>
            <w:r w:rsidR="00C82B02" w:rsidRPr="000865F7">
              <w:rPr>
                <w:rFonts w:ascii="標楷體" w:eastAsia="標楷體" w:hAnsi="標楷體" w:hint="eastAsia"/>
                <w:sz w:val="28"/>
                <w:szCs w:val="28"/>
              </w:rPr>
              <w:t>定期定額綜合交易帳戶</w:t>
            </w:r>
            <w:r w:rsidR="0047423F" w:rsidRPr="000865F7">
              <w:rPr>
                <w:rFonts w:ascii="標楷體" w:eastAsia="標楷體" w:hAnsi="標楷體" w:hint="eastAsia"/>
                <w:sz w:val="28"/>
                <w:szCs w:val="28"/>
              </w:rPr>
              <w:t>成交</w:t>
            </w:r>
            <w:r w:rsidR="00C82B02" w:rsidRPr="000865F7">
              <w:rPr>
                <w:rFonts w:ascii="標楷體" w:eastAsia="標楷體" w:hAnsi="標楷體" w:hint="eastAsia"/>
                <w:sz w:val="28"/>
                <w:szCs w:val="28"/>
              </w:rPr>
              <w:t>日完成</w:t>
            </w:r>
            <w:r w:rsidR="0084587B" w:rsidRPr="000865F7">
              <w:rPr>
                <w:rFonts w:ascii="標楷體" w:eastAsia="標楷體" w:hAnsi="標楷體" w:hint="eastAsia"/>
                <w:sz w:val="28"/>
                <w:szCs w:val="28"/>
              </w:rPr>
              <w:t>成交</w:t>
            </w:r>
            <w:r w:rsidR="00C82B02" w:rsidRPr="000865F7">
              <w:rPr>
                <w:rFonts w:ascii="標楷體" w:eastAsia="標楷體" w:hAnsi="標楷體" w:hint="eastAsia"/>
                <w:sz w:val="28"/>
                <w:szCs w:val="28"/>
              </w:rPr>
              <w:t>分配申報作業。</w:t>
            </w:r>
            <w:r w:rsidR="000F65F9">
              <w:rPr>
                <w:rFonts w:ascii="標楷體" w:eastAsia="標楷體" w:hAnsi="標楷體" w:hint="eastAsia"/>
                <w:sz w:val="28"/>
                <w:szCs w:val="28"/>
              </w:rPr>
              <w:t>標的如屬上市有價證券，證券商應將分配明細申報至</w:t>
            </w:r>
            <w:r w:rsidR="000F65F9" w:rsidRPr="000865F7">
              <w:rPr>
                <w:rFonts w:ascii="標楷體" w:eastAsia="標楷體" w:hAnsi="標楷體" w:hint="eastAsia"/>
                <w:sz w:val="28"/>
                <w:szCs w:val="28"/>
              </w:rPr>
              <w:t>證券交易所</w:t>
            </w:r>
            <w:r w:rsidR="000F65F9">
              <w:rPr>
                <w:rFonts w:ascii="標楷體" w:eastAsia="標楷體" w:hAnsi="標楷體" w:hint="eastAsia"/>
                <w:sz w:val="28"/>
                <w:szCs w:val="28"/>
              </w:rPr>
              <w:t>；如屬上櫃有價證券，應申報至</w:t>
            </w:r>
            <w:r w:rsidR="000F65F9" w:rsidRPr="000865F7">
              <w:rPr>
                <w:rFonts w:ascii="標楷體" w:eastAsia="標楷體" w:hAnsi="標楷體" w:hint="eastAsia"/>
                <w:sz w:val="28"/>
                <w:szCs w:val="28"/>
              </w:rPr>
              <w:t>櫃檯買賣中心</w:t>
            </w:r>
            <w:r w:rsidR="000F65F9">
              <w:rPr>
                <w:rFonts w:ascii="標楷體" w:eastAsia="標楷體" w:hAnsi="標楷體" w:hint="eastAsia"/>
                <w:sz w:val="28"/>
                <w:szCs w:val="28"/>
              </w:rPr>
              <w:t>。</w:t>
            </w:r>
          </w:p>
          <w:p w:rsidR="00C82B02" w:rsidRPr="000865F7" w:rsidRDefault="00C82B02"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二、為簡化申報流程，</w:t>
            </w:r>
            <w:r w:rsidR="0084587B" w:rsidRPr="000865F7">
              <w:rPr>
                <w:rFonts w:ascii="標楷體" w:eastAsia="標楷體" w:hAnsi="標楷體" w:hint="eastAsia"/>
                <w:sz w:val="28"/>
                <w:szCs w:val="28"/>
              </w:rPr>
              <w:t>證券商</w:t>
            </w:r>
            <w:r w:rsidRPr="000865F7">
              <w:rPr>
                <w:rFonts w:ascii="標楷體" w:eastAsia="標楷體" w:hAnsi="標楷體" w:hint="eastAsia"/>
                <w:sz w:val="28"/>
                <w:szCs w:val="28"/>
              </w:rPr>
              <w:t>不得於成交日留存</w:t>
            </w:r>
            <w:r w:rsidR="0084587B" w:rsidRPr="000865F7">
              <w:rPr>
                <w:rFonts w:ascii="標楷體" w:eastAsia="標楷體" w:hAnsi="標楷體" w:hint="eastAsia"/>
                <w:sz w:val="28"/>
                <w:szCs w:val="28"/>
              </w:rPr>
              <w:t>未完成分配之資料</w:t>
            </w:r>
            <w:r w:rsidR="0047423F" w:rsidRPr="000865F7">
              <w:rPr>
                <w:rFonts w:ascii="標楷體" w:eastAsia="標楷體" w:hAnsi="標楷體" w:hint="eastAsia"/>
                <w:sz w:val="28"/>
                <w:szCs w:val="28"/>
              </w:rPr>
              <w:t>，亦不得於當日完成定期定額綜合交易帳戶申報</w:t>
            </w:r>
            <w:r w:rsidR="005B2AA8">
              <w:rPr>
                <w:rFonts w:ascii="標楷體" w:eastAsia="標楷體" w:hAnsi="標楷體" w:hint="eastAsia"/>
                <w:sz w:val="28"/>
                <w:szCs w:val="28"/>
              </w:rPr>
              <w:t>成交</w:t>
            </w:r>
            <w:r w:rsidR="0047423F" w:rsidRPr="000865F7">
              <w:rPr>
                <w:rFonts w:ascii="標楷體" w:eastAsia="標楷體" w:hAnsi="標楷體" w:hint="eastAsia"/>
                <w:sz w:val="28"/>
                <w:szCs w:val="28"/>
              </w:rPr>
              <w:t>分配後，於次一營業日進行重分配</w:t>
            </w:r>
            <w:r w:rsidRPr="000865F7">
              <w:rPr>
                <w:rFonts w:ascii="標楷體" w:eastAsia="標楷體" w:hAnsi="標楷體" w:hint="eastAsia"/>
                <w:sz w:val="28"/>
                <w:szCs w:val="28"/>
              </w:rPr>
              <w:t>。</w:t>
            </w:r>
          </w:p>
        </w:tc>
      </w:tr>
      <w:tr w:rsidR="00C82B02" w:rsidRPr="000865F7" w:rsidTr="00C82B02">
        <w:tc>
          <w:tcPr>
            <w:tcW w:w="5216" w:type="dxa"/>
          </w:tcPr>
          <w:p w:rsidR="0084587B" w:rsidRPr="000865F7" w:rsidRDefault="00CB3FD8"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第十五</w:t>
            </w:r>
            <w:r w:rsidR="00C82B02" w:rsidRPr="000865F7">
              <w:rPr>
                <w:rFonts w:ascii="標楷體" w:eastAsia="標楷體" w:hAnsi="標楷體" w:hint="eastAsia"/>
                <w:sz w:val="28"/>
                <w:szCs w:val="28"/>
              </w:rPr>
              <w:t>條  證券商受託以非</w:t>
            </w:r>
            <w:r w:rsidR="006A12AA" w:rsidRPr="000865F7">
              <w:rPr>
                <w:rFonts w:ascii="標楷體" w:eastAsia="標楷體" w:hAnsi="標楷體" w:hint="eastAsia"/>
                <w:sz w:val="28"/>
                <w:szCs w:val="28"/>
              </w:rPr>
              <w:t>屬</w:t>
            </w:r>
            <w:r w:rsidR="00C82B02" w:rsidRPr="000865F7">
              <w:rPr>
                <w:rFonts w:ascii="標楷體" w:eastAsia="標楷體" w:hAnsi="標楷體" w:hint="eastAsia"/>
                <w:sz w:val="28"/>
                <w:szCs w:val="28"/>
              </w:rPr>
              <w:t>定期定額綜合交易帳戶買</w:t>
            </w:r>
            <w:r w:rsidR="0084587B" w:rsidRPr="000865F7">
              <w:rPr>
                <w:rFonts w:ascii="標楷體" w:eastAsia="標楷體" w:hAnsi="標楷體" w:hint="eastAsia"/>
                <w:sz w:val="28"/>
                <w:szCs w:val="28"/>
              </w:rPr>
              <w:t>賣</w:t>
            </w:r>
            <w:r w:rsidR="00C82B02" w:rsidRPr="000865F7">
              <w:rPr>
                <w:rFonts w:ascii="標楷體" w:eastAsia="標楷體" w:hAnsi="標楷體" w:hint="eastAsia"/>
                <w:sz w:val="28"/>
                <w:szCs w:val="28"/>
              </w:rPr>
              <w:t>成交之有價證</w:t>
            </w:r>
            <w:r w:rsidR="00C82B02" w:rsidRPr="000865F7">
              <w:rPr>
                <w:rFonts w:ascii="標楷體" w:eastAsia="標楷體" w:hAnsi="標楷體" w:hint="eastAsia"/>
                <w:sz w:val="28"/>
                <w:szCs w:val="28"/>
              </w:rPr>
              <w:lastRenderedPageBreak/>
              <w:t>券，不得併入定期定額綜合交易帳戶個別</w:t>
            </w:r>
            <w:r w:rsidR="0084587B" w:rsidRPr="000865F7">
              <w:rPr>
                <w:rFonts w:ascii="標楷體" w:eastAsia="標楷體" w:hAnsi="標楷體" w:hint="eastAsia"/>
                <w:sz w:val="28"/>
                <w:szCs w:val="28"/>
              </w:rPr>
              <w:t>有價</w:t>
            </w:r>
            <w:r w:rsidR="00C82B02" w:rsidRPr="000865F7">
              <w:rPr>
                <w:rFonts w:ascii="標楷體" w:eastAsia="標楷體" w:hAnsi="標楷體" w:hint="eastAsia"/>
                <w:sz w:val="28"/>
                <w:szCs w:val="28"/>
              </w:rPr>
              <w:t>證券之總成交金額及總成交數量進行成交分配申報作業。</w:t>
            </w:r>
          </w:p>
          <w:p w:rsidR="00C82B02" w:rsidRPr="000865F7" w:rsidRDefault="0084587B"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w:t>
            </w:r>
            <w:r w:rsidR="00C82B02" w:rsidRPr="000865F7">
              <w:rPr>
                <w:rFonts w:ascii="標楷體" w:eastAsia="標楷體" w:hAnsi="標楷體" w:hint="eastAsia"/>
                <w:sz w:val="28"/>
                <w:szCs w:val="28"/>
              </w:rPr>
              <w:t>證券商受託以定期定額綜合交易帳戶買</w:t>
            </w:r>
            <w:r w:rsidR="00BB09EF">
              <w:rPr>
                <w:rFonts w:ascii="標楷體" w:eastAsia="標楷體" w:hAnsi="標楷體" w:hint="eastAsia"/>
                <w:sz w:val="28"/>
                <w:szCs w:val="28"/>
              </w:rPr>
              <w:t>進</w:t>
            </w:r>
            <w:r w:rsidR="006A12AA" w:rsidRPr="000865F7">
              <w:rPr>
                <w:rFonts w:ascii="標楷體" w:eastAsia="標楷體" w:hAnsi="標楷體" w:hint="eastAsia"/>
                <w:sz w:val="28"/>
                <w:szCs w:val="28"/>
              </w:rPr>
              <w:t>成交之有價證券，</w:t>
            </w:r>
            <w:r w:rsidR="00C82B02" w:rsidRPr="000865F7">
              <w:rPr>
                <w:rFonts w:ascii="標楷體" w:eastAsia="標楷體" w:hAnsi="標楷體" w:hint="eastAsia"/>
                <w:sz w:val="28"/>
                <w:szCs w:val="28"/>
              </w:rPr>
              <w:t>不得申報更正帳號</w:t>
            </w:r>
            <w:r w:rsidR="006A12AA" w:rsidRPr="000865F7">
              <w:rPr>
                <w:rFonts w:ascii="標楷體" w:eastAsia="標楷體" w:hAnsi="標楷體" w:hint="eastAsia"/>
                <w:sz w:val="28"/>
                <w:szCs w:val="28"/>
              </w:rPr>
              <w:t>至</w:t>
            </w:r>
            <w:r w:rsidR="00C82B02" w:rsidRPr="000865F7">
              <w:rPr>
                <w:rFonts w:ascii="標楷體" w:eastAsia="標楷體" w:hAnsi="標楷體" w:hint="eastAsia"/>
                <w:sz w:val="28"/>
                <w:szCs w:val="28"/>
              </w:rPr>
              <w:t>非</w:t>
            </w:r>
            <w:r w:rsidR="006A12AA" w:rsidRPr="000865F7">
              <w:rPr>
                <w:rFonts w:ascii="標楷體" w:eastAsia="標楷體" w:hAnsi="標楷體" w:hint="eastAsia"/>
                <w:sz w:val="28"/>
                <w:szCs w:val="28"/>
              </w:rPr>
              <w:t>屬</w:t>
            </w:r>
            <w:r w:rsidR="00C82B02" w:rsidRPr="000865F7">
              <w:rPr>
                <w:rFonts w:ascii="標楷體" w:eastAsia="標楷體" w:hAnsi="標楷體" w:hint="eastAsia"/>
                <w:sz w:val="28"/>
                <w:szCs w:val="28"/>
              </w:rPr>
              <w:t>定期定額綜合交易帳戶後再</w:t>
            </w:r>
            <w:r w:rsidR="006A12AA" w:rsidRPr="000865F7">
              <w:rPr>
                <w:rFonts w:ascii="標楷體" w:eastAsia="標楷體" w:hAnsi="標楷體" w:hint="eastAsia"/>
                <w:sz w:val="28"/>
                <w:szCs w:val="28"/>
              </w:rPr>
              <w:t>行</w:t>
            </w:r>
            <w:r w:rsidR="00C82B02" w:rsidRPr="000865F7">
              <w:rPr>
                <w:rFonts w:ascii="標楷體" w:eastAsia="標楷體" w:hAnsi="標楷體" w:hint="eastAsia"/>
                <w:sz w:val="28"/>
                <w:szCs w:val="28"/>
              </w:rPr>
              <w:t>申報成交分配明細。</w:t>
            </w:r>
          </w:p>
        </w:tc>
        <w:tc>
          <w:tcPr>
            <w:tcW w:w="3827" w:type="dxa"/>
          </w:tcPr>
          <w:p w:rsidR="00C82B02" w:rsidRPr="000865F7" w:rsidRDefault="00C82B02" w:rsidP="00612008">
            <w:pPr>
              <w:spacing w:line="440" w:lineRule="exact"/>
              <w:jc w:val="both"/>
              <w:rPr>
                <w:rFonts w:ascii="標楷體" w:eastAsia="標楷體" w:hAnsi="標楷體"/>
                <w:sz w:val="28"/>
                <w:szCs w:val="28"/>
              </w:rPr>
            </w:pPr>
            <w:r w:rsidRPr="000865F7">
              <w:rPr>
                <w:rFonts w:ascii="標楷體" w:eastAsia="標楷體" w:hAnsi="標楷體" w:hint="eastAsia"/>
                <w:sz w:val="28"/>
                <w:szCs w:val="28"/>
              </w:rPr>
              <w:lastRenderedPageBreak/>
              <w:t>為簡化作業，定期定額綜合交易帳戶不得辦理</w:t>
            </w:r>
            <w:r w:rsidR="0084587B" w:rsidRPr="000865F7">
              <w:rPr>
                <w:rFonts w:ascii="標楷體" w:eastAsia="標楷體" w:hAnsi="標楷體" w:hint="eastAsia"/>
                <w:sz w:val="28"/>
                <w:szCs w:val="28"/>
              </w:rPr>
              <w:t>有價證券</w:t>
            </w:r>
            <w:r w:rsidR="0006349A" w:rsidRPr="000865F7">
              <w:rPr>
                <w:rFonts w:ascii="標楷體" w:eastAsia="標楷體" w:hAnsi="標楷體" w:hint="eastAsia"/>
                <w:sz w:val="28"/>
                <w:szCs w:val="28"/>
              </w:rPr>
              <w:t>買</w:t>
            </w:r>
            <w:r w:rsidR="0006349A" w:rsidRPr="000865F7">
              <w:rPr>
                <w:rFonts w:ascii="標楷體" w:eastAsia="標楷體" w:hAnsi="標楷體" w:hint="eastAsia"/>
                <w:sz w:val="28"/>
                <w:szCs w:val="28"/>
              </w:rPr>
              <w:lastRenderedPageBreak/>
              <w:t>賣</w:t>
            </w:r>
            <w:r w:rsidR="0084587B" w:rsidRPr="000865F7">
              <w:rPr>
                <w:rFonts w:ascii="標楷體" w:eastAsia="標楷體" w:hAnsi="標楷體" w:hint="eastAsia"/>
                <w:sz w:val="28"/>
                <w:szCs w:val="28"/>
              </w:rPr>
              <w:t>之</w:t>
            </w:r>
            <w:r w:rsidRPr="000865F7">
              <w:rPr>
                <w:rFonts w:ascii="標楷體" w:eastAsia="標楷體" w:hAnsi="標楷體" w:hint="eastAsia"/>
                <w:sz w:val="28"/>
                <w:szCs w:val="28"/>
              </w:rPr>
              <w:t>移入</w:t>
            </w:r>
            <w:r w:rsidR="0084587B" w:rsidRPr="000865F7">
              <w:rPr>
                <w:rFonts w:ascii="標楷體" w:eastAsia="標楷體" w:hAnsi="標楷體" w:hint="eastAsia"/>
                <w:sz w:val="28"/>
                <w:szCs w:val="28"/>
              </w:rPr>
              <w:t>及</w:t>
            </w:r>
            <w:r w:rsidRPr="000865F7">
              <w:rPr>
                <w:rFonts w:ascii="標楷體" w:eastAsia="標楷體" w:hAnsi="標楷體" w:hint="eastAsia"/>
                <w:sz w:val="28"/>
                <w:szCs w:val="28"/>
              </w:rPr>
              <w:t>移出</w:t>
            </w:r>
            <w:r w:rsidR="0006349A" w:rsidRPr="000865F7">
              <w:rPr>
                <w:rFonts w:ascii="標楷體" w:eastAsia="標楷體" w:hAnsi="標楷體" w:hint="eastAsia"/>
                <w:sz w:val="28"/>
                <w:szCs w:val="28"/>
              </w:rPr>
              <w:t>作業</w:t>
            </w:r>
            <w:r w:rsidRPr="000865F7">
              <w:rPr>
                <w:rFonts w:ascii="標楷體" w:eastAsia="標楷體" w:hAnsi="標楷體" w:hint="eastAsia"/>
                <w:sz w:val="28"/>
                <w:szCs w:val="28"/>
              </w:rPr>
              <w:t>。</w:t>
            </w:r>
          </w:p>
        </w:tc>
      </w:tr>
      <w:tr w:rsidR="00C82B02" w:rsidRPr="000865F7" w:rsidTr="00C82B02">
        <w:tc>
          <w:tcPr>
            <w:tcW w:w="5216" w:type="dxa"/>
          </w:tcPr>
          <w:p w:rsidR="00C82B02" w:rsidRPr="000865F7" w:rsidRDefault="00CB3FD8"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lastRenderedPageBreak/>
              <w:t>第十六</w:t>
            </w:r>
            <w:r w:rsidR="00C82B02" w:rsidRPr="000865F7">
              <w:rPr>
                <w:rFonts w:ascii="標楷體" w:eastAsia="標楷體" w:hAnsi="標楷體" w:hint="eastAsia"/>
                <w:sz w:val="28"/>
                <w:szCs w:val="28"/>
              </w:rPr>
              <w:t>條  證券商</w:t>
            </w:r>
            <w:r w:rsidR="00984524" w:rsidRPr="000865F7">
              <w:rPr>
                <w:rFonts w:ascii="標楷體" w:eastAsia="標楷體" w:hAnsi="標楷體" w:hint="eastAsia"/>
                <w:sz w:val="28"/>
                <w:szCs w:val="28"/>
              </w:rPr>
              <w:t>以</w:t>
            </w:r>
            <w:r w:rsidR="007B3510" w:rsidRPr="000865F7">
              <w:rPr>
                <w:rFonts w:ascii="標楷體" w:eastAsia="標楷體" w:hAnsi="標楷體" w:hint="eastAsia"/>
                <w:sz w:val="28"/>
                <w:szCs w:val="28"/>
              </w:rPr>
              <w:t>定期定額綜合交易帳戶</w:t>
            </w:r>
            <w:r w:rsidR="00984524" w:rsidRPr="000865F7">
              <w:rPr>
                <w:rFonts w:ascii="標楷體" w:eastAsia="標楷體" w:hAnsi="標楷體" w:hint="eastAsia"/>
                <w:sz w:val="28"/>
                <w:szCs w:val="28"/>
              </w:rPr>
              <w:t>進行買</w:t>
            </w:r>
            <w:r w:rsidR="00B963BD">
              <w:rPr>
                <w:rFonts w:ascii="標楷體" w:eastAsia="標楷體" w:hAnsi="標楷體" w:hint="eastAsia"/>
                <w:sz w:val="28"/>
                <w:szCs w:val="28"/>
              </w:rPr>
              <w:t>進</w:t>
            </w:r>
            <w:r w:rsidR="00984524" w:rsidRPr="000865F7">
              <w:rPr>
                <w:rFonts w:ascii="標楷體" w:eastAsia="標楷體" w:hAnsi="標楷體" w:hint="eastAsia"/>
                <w:sz w:val="28"/>
                <w:szCs w:val="28"/>
              </w:rPr>
              <w:t>者，免</w:t>
            </w:r>
            <w:r w:rsidR="00B4427B">
              <w:rPr>
                <w:rFonts w:ascii="標楷體" w:eastAsia="標楷體" w:hAnsi="標楷體" w:hint="eastAsia"/>
                <w:sz w:val="28"/>
                <w:szCs w:val="28"/>
              </w:rPr>
              <w:t>依</w:t>
            </w:r>
            <w:r w:rsidR="00B4427B" w:rsidRPr="000865F7">
              <w:rPr>
                <w:rFonts w:ascii="標楷體" w:eastAsia="標楷體" w:hAnsi="標楷體" w:hint="eastAsia"/>
                <w:sz w:val="28"/>
                <w:szCs w:val="28"/>
              </w:rPr>
              <w:t>證券交易所或櫃檯買賣中心綜合交易帳戶作業要點</w:t>
            </w:r>
            <w:r w:rsidR="00B4427B">
              <w:rPr>
                <w:rFonts w:ascii="標楷體" w:eastAsia="標楷體" w:hAnsi="標楷體" w:hint="eastAsia"/>
                <w:sz w:val="28"/>
                <w:szCs w:val="28"/>
              </w:rPr>
              <w:t>之規定</w:t>
            </w:r>
            <w:r w:rsidR="00984524" w:rsidRPr="000865F7">
              <w:rPr>
                <w:rFonts w:ascii="標楷體" w:eastAsia="標楷體" w:hAnsi="標楷體" w:hint="eastAsia"/>
                <w:sz w:val="28"/>
                <w:szCs w:val="28"/>
              </w:rPr>
              <w:t>申報</w:t>
            </w:r>
            <w:r w:rsidR="000F65F9">
              <w:rPr>
                <w:rFonts w:ascii="標楷體" w:eastAsia="標楷體" w:hAnsi="標楷體" w:hint="eastAsia"/>
                <w:sz w:val="28"/>
                <w:szCs w:val="28"/>
              </w:rPr>
              <w:t>各委託人及</w:t>
            </w:r>
            <w:r w:rsidR="00984524" w:rsidRPr="000865F7">
              <w:rPr>
                <w:rFonts w:ascii="標楷體" w:eastAsia="標楷體" w:hAnsi="標楷體" w:hint="eastAsia"/>
                <w:sz w:val="28"/>
                <w:szCs w:val="28"/>
              </w:rPr>
              <w:t>受任人之</w:t>
            </w:r>
            <w:r w:rsidR="00C82B02" w:rsidRPr="000865F7">
              <w:rPr>
                <w:rFonts w:ascii="標楷體" w:eastAsia="標楷體" w:hAnsi="標楷體" w:hint="eastAsia"/>
                <w:sz w:val="28"/>
                <w:szCs w:val="28"/>
              </w:rPr>
              <w:t>委託明細。</w:t>
            </w:r>
          </w:p>
          <w:p w:rsidR="00C82B02" w:rsidRPr="000865F7" w:rsidRDefault="00C82B02"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證券交易所或櫃檯買賣中心</w:t>
            </w:r>
            <w:r w:rsidR="006A12AA" w:rsidRPr="000865F7">
              <w:rPr>
                <w:rFonts w:ascii="標楷體" w:eastAsia="標楷體" w:hAnsi="標楷體" w:hint="eastAsia"/>
                <w:sz w:val="28"/>
                <w:szCs w:val="28"/>
              </w:rPr>
              <w:t>得視業務需要</w:t>
            </w:r>
            <w:r w:rsidRPr="000865F7">
              <w:rPr>
                <w:rFonts w:ascii="標楷體" w:eastAsia="標楷體" w:hAnsi="標楷體" w:hint="eastAsia"/>
                <w:sz w:val="28"/>
                <w:szCs w:val="28"/>
              </w:rPr>
              <w:t>，</w:t>
            </w:r>
            <w:r w:rsidR="006A12AA" w:rsidRPr="000865F7">
              <w:rPr>
                <w:rFonts w:ascii="標楷體" w:eastAsia="標楷體" w:hAnsi="標楷體" w:hint="eastAsia"/>
                <w:sz w:val="28"/>
                <w:szCs w:val="28"/>
              </w:rPr>
              <w:t>通知</w:t>
            </w:r>
            <w:r w:rsidRPr="000865F7">
              <w:rPr>
                <w:rFonts w:ascii="標楷體" w:eastAsia="標楷體" w:hAnsi="標楷體" w:hint="eastAsia"/>
                <w:sz w:val="28"/>
                <w:szCs w:val="28"/>
              </w:rPr>
              <w:t>證券商即時提供定期定額</w:t>
            </w:r>
            <w:r w:rsidR="00827810" w:rsidRPr="000865F7">
              <w:rPr>
                <w:rFonts w:ascii="標楷體" w:eastAsia="標楷體" w:hAnsi="標楷體" w:hint="eastAsia"/>
                <w:sz w:val="28"/>
                <w:szCs w:val="28"/>
              </w:rPr>
              <w:t>綜合交易帳戶之成交</w:t>
            </w:r>
            <w:r w:rsidR="000F65F9">
              <w:rPr>
                <w:rFonts w:ascii="標楷體" w:eastAsia="標楷體" w:hAnsi="標楷體" w:hint="eastAsia"/>
                <w:sz w:val="28"/>
                <w:szCs w:val="28"/>
              </w:rPr>
              <w:t>及</w:t>
            </w:r>
            <w:r w:rsidRPr="000865F7">
              <w:rPr>
                <w:rFonts w:ascii="標楷體" w:eastAsia="標楷體" w:hAnsi="標楷體" w:hint="eastAsia"/>
                <w:sz w:val="28"/>
                <w:szCs w:val="28"/>
              </w:rPr>
              <w:t>委託</w:t>
            </w:r>
            <w:r w:rsidR="0006349A" w:rsidRPr="000865F7">
              <w:rPr>
                <w:rFonts w:ascii="標楷體" w:eastAsia="標楷體" w:hAnsi="標楷體" w:hint="eastAsia"/>
                <w:sz w:val="28"/>
                <w:szCs w:val="28"/>
              </w:rPr>
              <w:t>相關資料</w:t>
            </w:r>
            <w:r w:rsidRPr="000865F7">
              <w:rPr>
                <w:rFonts w:ascii="標楷體" w:eastAsia="標楷體" w:hAnsi="標楷體" w:hint="eastAsia"/>
                <w:sz w:val="28"/>
                <w:szCs w:val="28"/>
              </w:rPr>
              <w:t>。</w:t>
            </w:r>
          </w:p>
        </w:tc>
        <w:tc>
          <w:tcPr>
            <w:tcW w:w="3827" w:type="dxa"/>
          </w:tcPr>
          <w:p w:rsidR="006543BA" w:rsidRPr="000865F7" w:rsidRDefault="006543BA"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一</w:t>
            </w:r>
            <w:r w:rsidR="007902EC" w:rsidRPr="000865F7">
              <w:rPr>
                <w:rFonts w:ascii="標楷體" w:eastAsia="標楷體" w:hAnsi="標楷體" w:hint="eastAsia"/>
                <w:sz w:val="28"/>
                <w:szCs w:val="28"/>
              </w:rPr>
              <w:t>、</w:t>
            </w:r>
            <w:r w:rsidR="00F11D10" w:rsidRPr="000865F7">
              <w:rPr>
                <w:rFonts w:ascii="標楷體" w:eastAsia="標楷體" w:hAnsi="標楷體" w:hint="eastAsia"/>
                <w:sz w:val="28"/>
                <w:szCs w:val="28"/>
              </w:rPr>
              <w:t>證券商</w:t>
            </w:r>
            <w:r w:rsidR="00984524" w:rsidRPr="000865F7">
              <w:rPr>
                <w:rFonts w:ascii="標楷體" w:eastAsia="標楷體" w:hAnsi="標楷體" w:hint="eastAsia"/>
                <w:sz w:val="28"/>
                <w:szCs w:val="28"/>
              </w:rPr>
              <w:t>以</w:t>
            </w:r>
            <w:r w:rsidR="00C82B02" w:rsidRPr="000865F7">
              <w:rPr>
                <w:rFonts w:ascii="標楷體" w:eastAsia="標楷體" w:hAnsi="標楷體" w:hint="eastAsia"/>
                <w:sz w:val="28"/>
                <w:szCs w:val="28"/>
              </w:rPr>
              <w:t>定期定額綜合交易帳戶</w:t>
            </w:r>
            <w:r w:rsidR="00984524" w:rsidRPr="000865F7">
              <w:rPr>
                <w:rFonts w:ascii="標楷體" w:eastAsia="標楷體" w:hAnsi="標楷體" w:hint="eastAsia"/>
                <w:sz w:val="28"/>
                <w:szCs w:val="28"/>
              </w:rPr>
              <w:t>申報買</w:t>
            </w:r>
            <w:r w:rsidR="00B963BD">
              <w:rPr>
                <w:rFonts w:ascii="標楷體" w:eastAsia="標楷體" w:hAnsi="標楷體" w:hint="eastAsia"/>
                <w:sz w:val="28"/>
                <w:szCs w:val="28"/>
              </w:rPr>
              <w:t>進</w:t>
            </w:r>
            <w:r w:rsidR="007B3510" w:rsidRPr="000865F7">
              <w:rPr>
                <w:rFonts w:ascii="標楷體" w:eastAsia="標楷體" w:hAnsi="標楷體" w:hint="eastAsia"/>
                <w:sz w:val="28"/>
                <w:szCs w:val="28"/>
              </w:rPr>
              <w:t>無</w:t>
            </w:r>
            <w:r w:rsidR="00071206" w:rsidRPr="000865F7">
              <w:rPr>
                <w:rFonts w:ascii="標楷體" w:eastAsia="標楷體" w:hAnsi="標楷體" w:hint="eastAsia"/>
                <w:sz w:val="28"/>
                <w:szCs w:val="28"/>
              </w:rPr>
              <w:t>申報</w:t>
            </w:r>
            <w:r w:rsidR="00F11D10">
              <w:rPr>
                <w:rFonts w:ascii="標楷體" w:eastAsia="標楷體" w:hAnsi="標楷體" w:hint="eastAsia"/>
                <w:sz w:val="28"/>
                <w:szCs w:val="28"/>
              </w:rPr>
              <w:t>各委託人及</w:t>
            </w:r>
            <w:r w:rsidR="00F11D10" w:rsidRPr="000865F7">
              <w:rPr>
                <w:rFonts w:ascii="標楷體" w:eastAsia="標楷體" w:hAnsi="標楷體" w:hint="eastAsia"/>
                <w:sz w:val="28"/>
                <w:szCs w:val="28"/>
              </w:rPr>
              <w:t>受任人</w:t>
            </w:r>
            <w:r w:rsidR="00F11D10">
              <w:rPr>
                <w:rFonts w:ascii="標楷體" w:eastAsia="標楷體" w:hAnsi="標楷體" w:hint="eastAsia"/>
                <w:sz w:val="28"/>
                <w:szCs w:val="28"/>
              </w:rPr>
              <w:t>之</w:t>
            </w:r>
            <w:r w:rsidR="007B3510" w:rsidRPr="000865F7">
              <w:rPr>
                <w:rFonts w:ascii="標楷體" w:eastAsia="標楷體" w:hAnsi="標楷體" w:hint="eastAsia"/>
                <w:sz w:val="28"/>
                <w:szCs w:val="28"/>
              </w:rPr>
              <w:t>委託明細之必要</w:t>
            </w:r>
            <w:r w:rsidR="00B4427B">
              <w:rPr>
                <w:rFonts w:ascii="標楷體" w:eastAsia="標楷體" w:hAnsi="標楷體" w:hint="eastAsia"/>
                <w:sz w:val="28"/>
                <w:szCs w:val="28"/>
              </w:rPr>
              <w:t>，</w:t>
            </w:r>
            <w:proofErr w:type="gramStart"/>
            <w:r w:rsidR="00B4427B">
              <w:rPr>
                <w:rFonts w:ascii="標楷體" w:eastAsia="標楷體" w:hAnsi="標楷體" w:hint="eastAsia"/>
                <w:sz w:val="28"/>
                <w:szCs w:val="28"/>
              </w:rPr>
              <w:t>爰明定免予</w:t>
            </w:r>
            <w:proofErr w:type="gramEnd"/>
            <w:r w:rsidR="00B4427B">
              <w:rPr>
                <w:rFonts w:ascii="標楷體" w:eastAsia="標楷體" w:hAnsi="標楷體" w:hint="eastAsia"/>
                <w:sz w:val="28"/>
                <w:szCs w:val="28"/>
              </w:rPr>
              <w:t>申報</w:t>
            </w:r>
            <w:r w:rsidR="00071206" w:rsidRPr="000865F7">
              <w:rPr>
                <w:rFonts w:ascii="標楷體" w:eastAsia="標楷體" w:hAnsi="標楷體" w:hint="eastAsia"/>
                <w:sz w:val="28"/>
                <w:szCs w:val="28"/>
              </w:rPr>
              <w:t>。</w:t>
            </w:r>
          </w:p>
          <w:p w:rsidR="00C82B02" w:rsidRPr="000865F7" w:rsidRDefault="006543BA" w:rsidP="00612008">
            <w:pPr>
              <w:spacing w:line="440" w:lineRule="exact"/>
              <w:ind w:left="560" w:hangingChars="200" w:hanging="560"/>
              <w:jc w:val="both"/>
              <w:rPr>
                <w:rFonts w:ascii="標楷體" w:eastAsia="標楷體" w:hAnsi="標楷體"/>
                <w:sz w:val="28"/>
                <w:szCs w:val="28"/>
              </w:rPr>
            </w:pPr>
            <w:r w:rsidRPr="000865F7">
              <w:rPr>
                <w:rFonts w:ascii="標楷體" w:eastAsia="標楷體" w:hAnsi="標楷體" w:hint="eastAsia"/>
                <w:sz w:val="28"/>
                <w:szCs w:val="28"/>
              </w:rPr>
              <w:t>二、</w:t>
            </w:r>
            <w:r w:rsidR="00984524" w:rsidRPr="000865F7">
              <w:rPr>
                <w:rFonts w:ascii="標楷體" w:eastAsia="標楷體" w:hAnsi="標楷體" w:hint="eastAsia"/>
                <w:sz w:val="28"/>
                <w:szCs w:val="28"/>
              </w:rPr>
              <w:t>明定</w:t>
            </w:r>
            <w:r w:rsidRPr="000865F7">
              <w:rPr>
                <w:rFonts w:ascii="標楷體" w:eastAsia="標楷體" w:hAnsi="標楷體" w:hint="eastAsia"/>
                <w:sz w:val="28"/>
                <w:szCs w:val="28"/>
              </w:rPr>
              <w:t>證券商</w:t>
            </w:r>
            <w:r w:rsidR="00CB3FD8" w:rsidRPr="000865F7">
              <w:rPr>
                <w:rFonts w:ascii="標楷體" w:eastAsia="標楷體" w:hAnsi="標楷體" w:hint="eastAsia"/>
                <w:sz w:val="28"/>
                <w:szCs w:val="28"/>
              </w:rPr>
              <w:t>應</w:t>
            </w:r>
            <w:r w:rsidRPr="000865F7">
              <w:rPr>
                <w:rFonts w:ascii="標楷體" w:eastAsia="標楷體" w:hAnsi="標楷體" w:hint="eastAsia"/>
                <w:sz w:val="28"/>
                <w:szCs w:val="28"/>
              </w:rPr>
              <w:t>依</w:t>
            </w:r>
            <w:r w:rsidR="00CB3FD8" w:rsidRPr="000865F7">
              <w:rPr>
                <w:rFonts w:ascii="標楷體" w:eastAsia="標楷體" w:hAnsi="標楷體" w:hint="eastAsia"/>
                <w:sz w:val="28"/>
                <w:szCs w:val="28"/>
              </w:rPr>
              <w:t>證券交易所或櫃檯買賣中心之要求提供相關資料</w:t>
            </w:r>
            <w:r w:rsidR="00C82B02" w:rsidRPr="000865F7">
              <w:rPr>
                <w:rFonts w:ascii="標楷體" w:eastAsia="標楷體" w:hAnsi="標楷體" w:hint="eastAsia"/>
                <w:sz w:val="28"/>
                <w:szCs w:val="28"/>
              </w:rPr>
              <w:t>。</w:t>
            </w:r>
          </w:p>
        </w:tc>
      </w:tr>
      <w:tr w:rsidR="00C82B02" w:rsidRPr="000865F7" w:rsidTr="00C82B02">
        <w:tc>
          <w:tcPr>
            <w:tcW w:w="5216" w:type="dxa"/>
          </w:tcPr>
          <w:p w:rsidR="00C82B02" w:rsidRPr="000865F7" w:rsidRDefault="00CB3FD8"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第十七</w:t>
            </w:r>
            <w:r w:rsidR="00C82B02" w:rsidRPr="000865F7">
              <w:rPr>
                <w:rFonts w:ascii="標楷體" w:eastAsia="標楷體" w:hAnsi="標楷體" w:hint="eastAsia"/>
                <w:sz w:val="28"/>
                <w:szCs w:val="28"/>
              </w:rPr>
              <w:t>條  證券商於成交日申報</w:t>
            </w:r>
            <w:r w:rsidR="0006349A" w:rsidRPr="000865F7">
              <w:rPr>
                <w:rFonts w:ascii="標楷體" w:eastAsia="標楷體" w:hAnsi="標楷體" w:hint="eastAsia"/>
                <w:sz w:val="28"/>
                <w:szCs w:val="28"/>
              </w:rPr>
              <w:t>定期定額綜合交易帳戶</w:t>
            </w:r>
            <w:r w:rsidR="00C82B02" w:rsidRPr="000865F7">
              <w:rPr>
                <w:rFonts w:ascii="標楷體" w:eastAsia="標楷體" w:hAnsi="標楷體" w:hint="eastAsia"/>
                <w:sz w:val="28"/>
                <w:szCs w:val="28"/>
              </w:rPr>
              <w:t>分配後之成交明細，定期定額綜合交易帳戶證券買賣帳號為847777－</w:t>
            </w:r>
            <w:proofErr w:type="gramStart"/>
            <w:r w:rsidR="00C82B02" w:rsidRPr="000865F7">
              <w:rPr>
                <w:rFonts w:ascii="標楷體" w:eastAsia="標楷體" w:hAnsi="標楷體" w:hint="eastAsia"/>
                <w:sz w:val="28"/>
                <w:szCs w:val="28"/>
              </w:rPr>
              <w:t>檢查碼者</w:t>
            </w:r>
            <w:proofErr w:type="gramEnd"/>
            <w:r w:rsidR="00C82B02" w:rsidRPr="000865F7">
              <w:rPr>
                <w:rFonts w:ascii="標楷體" w:eastAsia="標楷體" w:hAnsi="標楷體" w:hint="eastAsia"/>
                <w:sz w:val="28"/>
                <w:szCs w:val="28"/>
              </w:rPr>
              <w:t>，僅限分配予本國委託人；定期定額綜合交易帳戶證券買賣帳號為947777－</w:t>
            </w:r>
            <w:proofErr w:type="gramStart"/>
            <w:r w:rsidR="00C82B02" w:rsidRPr="000865F7">
              <w:rPr>
                <w:rFonts w:ascii="標楷體" w:eastAsia="標楷體" w:hAnsi="標楷體" w:hint="eastAsia"/>
                <w:sz w:val="28"/>
                <w:szCs w:val="28"/>
              </w:rPr>
              <w:t>檢查碼者</w:t>
            </w:r>
            <w:proofErr w:type="gramEnd"/>
            <w:r w:rsidR="00C82B02" w:rsidRPr="000865F7">
              <w:rPr>
                <w:rFonts w:ascii="標楷體" w:eastAsia="標楷體" w:hAnsi="標楷體" w:hint="eastAsia"/>
                <w:sz w:val="28"/>
                <w:szCs w:val="28"/>
              </w:rPr>
              <w:t>，僅限分配予外國委託人。</w:t>
            </w:r>
          </w:p>
        </w:tc>
        <w:tc>
          <w:tcPr>
            <w:tcW w:w="3827" w:type="dxa"/>
          </w:tcPr>
          <w:p w:rsidR="00C82B02" w:rsidRPr="000865F7" w:rsidRDefault="003C5C8E" w:rsidP="00612008">
            <w:pPr>
              <w:spacing w:line="440" w:lineRule="exact"/>
              <w:jc w:val="both"/>
              <w:rPr>
                <w:rFonts w:ascii="標楷體" w:eastAsia="標楷體" w:hAnsi="標楷體"/>
                <w:sz w:val="28"/>
                <w:szCs w:val="28"/>
              </w:rPr>
            </w:pPr>
            <w:r w:rsidRPr="000865F7">
              <w:rPr>
                <w:rFonts w:ascii="標楷體" w:eastAsia="標楷體" w:hAnsi="標楷體" w:hint="eastAsia"/>
                <w:sz w:val="28"/>
                <w:szCs w:val="28"/>
              </w:rPr>
              <w:t>明</w:t>
            </w:r>
            <w:r w:rsidR="00C82B02" w:rsidRPr="000865F7">
              <w:rPr>
                <w:rFonts w:ascii="標楷體" w:eastAsia="標楷體" w:hAnsi="標楷體" w:hint="eastAsia"/>
                <w:sz w:val="28"/>
                <w:szCs w:val="28"/>
              </w:rPr>
              <w:t>定</w:t>
            </w:r>
            <w:r w:rsidR="00CB3FD8" w:rsidRPr="000865F7">
              <w:rPr>
                <w:rFonts w:ascii="標楷體" w:eastAsia="標楷體" w:hAnsi="標楷體" w:hint="eastAsia"/>
                <w:sz w:val="28"/>
                <w:szCs w:val="28"/>
              </w:rPr>
              <w:t>本國及外國委託人使用</w:t>
            </w:r>
            <w:r w:rsidR="00C82B02" w:rsidRPr="000865F7">
              <w:rPr>
                <w:rFonts w:ascii="標楷體" w:eastAsia="標楷體" w:hAnsi="標楷體" w:hint="eastAsia"/>
                <w:sz w:val="28"/>
                <w:szCs w:val="28"/>
              </w:rPr>
              <w:t>定期定額綜合交易帳戶成交</w:t>
            </w:r>
            <w:r w:rsidR="00CB3FD8" w:rsidRPr="000865F7">
              <w:rPr>
                <w:rFonts w:ascii="標楷體" w:eastAsia="標楷體" w:hAnsi="標楷體" w:hint="eastAsia"/>
                <w:sz w:val="28"/>
                <w:szCs w:val="28"/>
              </w:rPr>
              <w:t>後</w:t>
            </w:r>
            <w:r w:rsidR="0006349A" w:rsidRPr="000865F7">
              <w:rPr>
                <w:rFonts w:ascii="標楷體" w:eastAsia="標楷體" w:hAnsi="標楷體" w:hint="eastAsia"/>
                <w:sz w:val="28"/>
                <w:szCs w:val="28"/>
              </w:rPr>
              <w:t>仍應依本國人及外國</w:t>
            </w:r>
            <w:r w:rsidR="009F50BE" w:rsidRPr="000865F7">
              <w:rPr>
                <w:rFonts w:ascii="標楷體" w:eastAsia="標楷體" w:hAnsi="標楷體" w:hint="eastAsia"/>
                <w:sz w:val="28"/>
                <w:szCs w:val="28"/>
              </w:rPr>
              <w:t>人</w:t>
            </w:r>
            <w:r w:rsidR="0006349A" w:rsidRPr="000865F7">
              <w:rPr>
                <w:rFonts w:ascii="標楷體" w:eastAsia="標楷體" w:hAnsi="標楷體" w:hint="eastAsia"/>
                <w:sz w:val="28"/>
                <w:szCs w:val="28"/>
              </w:rPr>
              <w:t>別</w:t>
            </w:r>
            <w:r w:rsidR="00CB3FD8" w:rsidRPr="000865F7">
              <w:rPr>
                <w:rFonts w:ascii="標楷體" w:eastAsia="標楷體" w:hAnsi="標楷體" w:hint="eastAsia"/>
                <w:sz w:val="28"/>
                <w:szCs w:val="28"/>
              </w:rPr>
              <w:t>分配</w:t>
            </w:r>
            <w:r w:rsidR="0006349A" w:rsidRPr="000865F7">
              <w:rPr>
                <w:rFonts w:ascii="標楷體" w:eastAsia="標楷體" w:hAnsi="標楷體" w:hint="eastAsia"/>
                <w:sz w:val="28"/>
                <w:szCs w:val="28"/>
              </w:rPr>
              <w:t>至委託人</w:t>
            </w:r>
            <w:r w:rsidR="00CB3FD8" w:rsidRPr="000865F7">
              <w:rPr>
                <w:rFonts w:ascii="標楷體" w:eastAsia="標楷體" w:hAnsi="標楷體" w:hint="eastAsia"/>
                <w:sz w:val="28"/>
                <w:szCs w:val="28"/>
              </w:rPr>
              <w:t>帳號，以利外資持股數之控管</w:t>
            </w:r>
            <w:r w:rsidR="00C82B02" w:rsidRPr="000865F7">
              <w:rPr>
                <w:rFonts w:ascii="標楷體" w:eastAsia="標楷體" w:hAnsi="標楷體" w:hint="eastAsia"/>
                <w:sz w:val="28"/>
                <w:szCs w:val="28"/>
              </w:rPr>
              <w:t>。</w:t>
            </w:r>
          </w:p>
        </w:tc>
      </w:tr>
      <w:tr w:rsidR="00C82B02" w:rsidRPr="000865F7" w:rsidTr="00C82B02">
        <w:tc>
          <w:tcPr>
            <w:tcW w:w="5216" w:type="dxa"/>
          </w:tcPr>
          <w:p w:rsidR="00C82B02" w:rsidRPr="000865F7" w:rsidRDefault="00CB3FD8"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第十八</w:t>
            </w:r>
            <w:r w:rsidR="00C82B02" w:rsidRPr="000865F7">
              <w:rPr>
                <w:rFonts w:ascii="標楷體" w:eastAsia="標楷體" w:hAnsi="標楷體" w:hint="eastAsia"/>
                <w:sz w:val="28"/>
                <w:szCs w:val="28"/>
              </w:rPr>
              <w:t>條  本</w:t>
            </w:r>
            <w:r w:rsidR="006A12AA" w:rsidRPr="000865F7">
              <w:rPr>
                <w:rFonts w:ascii="標楷體" w:eastAsia="標楷體" w:hAnsi="標楷體" w:hint="eastAsia"/>
                <w:sz w:val="28"/>
                <w:szCs w:val="28"/>
              </w:rPr>
              <w:t>作業辦法關於定期定額綜合交易帳戶</w:t>
            </w:r>
            <w:r w:rsidR="00C82B02" w:rsidRPr="000865F7">
              <w:rPr>
                <w:rFonts w:ascii="標楷體" w:eastAsia="標楷體" w:hAnsi="標楷體" w:hint="eastAsia"/>
                <w:sz w:val="28"/>
                <w:szCs w:val="28"/>
              </w:rPr>
              <w:t>未規定者，依證券交易所及櫃檯買賣中心綜合交易帳戶作業</w:t>
            </w:r>
            <w:r w:rsidR="006A12AA" w:rsidRPr="000865F7">
              <w:rPr>
                <w:rFonts w:ascii="標楷體" w:eastAsia="標楷體" w:hAnsi="標楷體" w:hint="eastAsia"/>
                <w:sz w:val="28"/>
                <w:szCs w:val="28"/>
              </w:rPr>
              <w:t>要點之</w:t>
            </w:r>
            <w:r w:rsidR="00C82B02" w:rsidRPr="000865F7">
              <w:rPr>
                <w:rFonts w:ascii="標楷體" w:eastAsia="標楷體" w:hAnsi="標楷體" w:hint="eastAsia"/>
                <w:sz w:val="28"/>
                <w:szCs w:val="28"/>
              </w:rPr>
              <w:t>規定辦理。</w:t>
            </w:r>
          </w:p>
        </w:tc>
        <w:tc>
          <w:tcPr>
            <w:tcW w:w="3827" w:type="dxa"/>
          </w:tcPr>
          <w:p w:rsidR="00C82B02" w:rsidRPr="000865F7" w:rsidRDefault="00CB3FD8" w:rsidP="00612008">
            <w:pPr>
              <w:spacing w:line="440" w:lineRule="exact"/>
              <w:jc w:val="both"/>
              <w:rPr>
                <w:rFonts w:ascii="標楷體" w:eastAsia="標楷體" w:hAnsi="標楷體"/>
                <w:sz w:val="28"/>
                <w:szCs w:val="28"/>
              </w:rPr>
            </w:pPr>
            <w:r w:rsidRPr="000865F7">
              <w:rPr>
                <w:rFonts w:ascii="標楷體" w:eastAsia="標楷體" w:hAnsi="標楷體" w:hint="eastAsia"/>
                <w:sz w:val="28"/>
                <w:szCs w:val="28"/>
              </w:rPr>
              <w:t>明定有關</w:t>
            </w:r>
            <w:r w:rsidR="00C82B02" w:rsidRPr="000865F7">
              <w:rPr>
                <w:rFonts w:ascii="標楷體" w:eastAsia="標楷體" w:hAnsi="標楷體" w:hint="eastAsia"/>
                <w:sz w:val="28"/>
                <w:szCs w:val="28"/>
              </w:rPr>
              <w:t>定期定額綜合交易帳戶</w:t>
            </w:r>
            <w:r w:rsidRPr="000865F7">
              <w:rPr>
                <w:rFonts w:ascii="標楷體" w:eastAsia="標楷體" w:hAnsi="標楷體" w:hint="eastAsia"/>
                <w:sz w:val="28"/>
                <w:szCs w:val="28"/>
              </w:rPr>
              <w:t>之規定於</w:t>
            </w:r>
            <w:r w:rsidR="00C82B02" w:rsidRPr="000865F7">
              <w:rPr>
                <w:rFonts w:ascii="標楷體" w:eastAsia="標楷體" w:hAnsi="標楷體" w:hint="eastAsia"/>
                <w:sz w:val="28"/>
                <w:szCs w:val="28"/>
              </w:rPr>
              <w:t>本</w:t>
            </w:r>
            <w:r w:rsidR="006A12AA" w:rsidRPr="000865F7">
              <w:rPr>
                <w:rFonts w:ascii="標楷體" w:eastAsia="標楷體" w:hAnsi="標楷體" w:hint="eastAsia"/>
                <w:sz w:val="28"/>
                <w:szCs w:val="28"/>
              </w:rPr>
              <w:t>作業</w:t>
            </w:r>
            <w:r w:rsidR="00C82B02" w:rsidRPr="000865F7">
              <w:rPr>
                <w:rFonts w:ascii="標楷體" w:eastAsia="標楷體" w:hAnsi="標楷體" w:hint="eastAsia"/>
                <w:sz w:val="28"/>
                <w:szCs w:val="28"/>
              </w:rPr>
              <w:t>辦法未規定者</w:t>
            </w:r>
            <w:r w:rsidRPr="000865F7">
              <w:rPr>
                <w:rFonts w:ascii="標楷體" w:eastAsia="標楷體" w:hAnsi="標楷體" w:hint="eastAsia"/>
                <w:sz w:val="28"/>
                <w:szCs w:val="28"/>
              </w:rPr>
              <w:t>，</w:t>
            </w:r>
            <w:r w:rsidR="00C82B02" w:rsidRPr="000865F7">
              <w:rPr>
                <w:rFonts w:ascii="標楷體" w:eastAsia="標楷體" w:hAnsi="標楷體" w:hint="eastAsia"/>
                <w:sz w:val="28"/>
                <w:szCs w:val="28"/>
              </w:rPr>
              <w:t>依證券交易所及櫃檯買賣中心綜合交易帳戶作業</w:t>
            </w:r>
            <w:r w:rsidR="006A12AA" w:rsidRPr="000865F7">
              <w:rPr>
                <w:rFonts w:ascii="標楷體" w:eastAsia="標楷體" w:hAnsi="標楷體" w:hint="eastAsia"/>
                <w:sz w:val="28"/>
                <w:szCs w:val="28"/>
              </w:rPr>
              <w:t>要點之</w:t>
            </w:r>
            <w:r w:rsidR="00C82B02" w:rsidRPr="000865F7">
              <w:rPr>
                <w:rFonts w:ascii="標楷體" w:eastAsia="標楷體" w:hAnsi="標楷體" w:hint="eastAsia"/>
                <w:sz w:val="28"/>
                <w:szCs w:val="28"/>
              </w:rPr>
              <w:t>規定辦理。</w:t>
            </w:r>
          </w:p>
        </w:tc>
      </w:tr>
      <w:tr w:rsidR="0006349A" w:rsidRPr="000865F7" w:rsidTr="00C82B02">
        <w:tc>
          <w:tcPr>
            <w:tcW w:w="5216" w:type="dxa"/>
          </w:tcPr>
          <w:p w:rsidR="0006349A" w:rsidRDefault="0006349A"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lastRenderedPageBreak/>
              <w:t xml:space="preserve">第十九條  </w:t>
            </w:r>
            <w:r w:rsidR="00FC4633" w:rsidRPr="000865F7">
              <w:rPr>
                <w:rFonts w:ascii="標楷體" w:eastAsia="標楷體" w:hAnsi="標楷體" w:hint="eastAsia"/>
                <w:sz w:val="28"/>
                <w:szCs w:val="28"/>
              </w:rPr>
              <w:t>證券商</w:t>
            </w:r>
            <w:r w:rsidR="00F11D10" w:rsidRPr="000865F7">
              <w:rPr>
                <w:rFonts w:ascii="標楷體" w:eastAsia="標楷體" w:hAnsi="標楷體" w:hint="eastAsia"/>
                <w:sz w:val="28"/>
                <w:szCs w:val="28"/>
              </w:rPr>
              <w:t>以經紀業務方式</w:t>
            </w:r>
            <w:r w:rsidR="00FC4633" w:rsidRPr="000865F7">
              <w:rPr>
                <w:rFonts w:ascii="標楷體" w:eastAsia="標楷體" w:hAnsi="標楷體" w:hint="eastAsia"/>
                <w:sz w:val="28"/>
                <w:szCs w:val="28"/>
              </w:rPr>
              <w:t>辦理定期定額業務</w:t>
            </w:r>
            <w:r w:rsidR="00F11D10">
              <w:rPr>
                <w:rFonts w:ascii="標楷體" w:eastAsia="標楷體" w:hAnsi="標楷體" w:hint="eastAsia"/>
                <w:sz w:val="28"/>
                <w:szCs w:val="28"/>
              </w:rPr>
              <w:t>，僅得</w:t>
            </w:r>
            <w:r w:rsidRPr="000865F7">
              <w:rPr>
                <w:rFonts w:ascii="標楷體" w:eastAsia="標楷體" w:hAnsi="標楷體" w:hint="eastAsia"/>
                <w:sz w:val="28"/>
                <w:szCs w:val="28"/>
              </w:rPr>
              <w:t>以定期定額綜合交易帳戶</w:t>
            </w:r>
            <w:r w:rsidR="00F11D10">
              <w:rPr>
                <w:rFonts w:ascii="標楷體" w:eastAsia="標楷體" w:hAnsi="標楷體" w:hint="eastAsia"/>
                <w:sz w:val="28"/>
                <w:szCs w:val="28"/>
              </w:rPr>
              <w:t>買進有價證券</w:t>
            </w:r>
            <w:r w:rsidRPr="000865F7">
              <w:rPr>
                <w:rFonts w:ascii="標楷體" w:eastAsia="標楷體" w:hAnsi="標楷體" w:hint="eastAsia"/>
                <w:sz w:val="28"/>
                <w:szCs w:val="28"/>
              </w:rPr>
              <w:t>。</w:t>
            </w:r>
          </w:p>
          <w:p w:rsidR="00F11D10" w:rsidRPr="000865F7" w:rsidRDefault="00F11D10" w:rsidP="00612008">
            <w:pPr>
              <w:spacing w:line="440" w:lineRule="exact"/>
              <w:ind w:left="840" w:hangingChars="300" w:hanging="840"/>
              <w:jc w:val="both"/>
              <w:rPr>
                <w:rFonts w:ascii="標楷體" w:eastAsia="標楷體" w:hAnsi="標楷體"/>
                <w:sz w:val="28"/>
                <w:szCs w:val="28"/>
              </w:rPr>
            </w:pPr>
            <w:r w:rsidRPr="000865F7">
              <w:rPr>
                <w:rFonts w:ascii="標楷體" w:eastAsia="標楷體" w:hAnsi="標楷體" w:hint="eastAsia"/>
                <w:sz w:val="28"/>
                <w:szCs w:val="28"/>
              </w:rPr>
              <w:t xml:space="preserve">          各委託人因</w:t>
            </w:r>
            <w:r>
              <w:rPr>
                <w:rFonts w:ascii="標楷體" w:eastAsia="標楷體" w:hAnsi="標楷體" w:hint="eastAsia"/>
                <w:sz w:val="28"/>
                <w:szCs w:val="28"/>
              </w:rPr>
              <w:t>前項方式</w:t>
            </w:r>
            <w:r w:rsidRPr="000865F7">
              <w:rPr>
                <w:rFonts w:ascii="標楷體" w:eastAsia="標楷體" w:hAnsi="標楷體" w:hint="eastAsia"/>
                <w:sz w:val="28"/>
                <w:szCs w:val="28"/>
              </w:rPr>
              <w:t>買進有價證券</w:t>
            </w:r>
            <w:r>
              <w:rPr>
                <w:rFonts w:ascii="標楷體" w:eastAsia="標楷體" w:hAnsi="標楷體" w:hint="eastAsia"/>
                <w:sz w:val="28"/>
                <w:szCs w:val="28"/>
              </w:rPr>
              <w:t>者，該買進</w:t>
            </w:r>
            <w:r w:rsidRPr="000865F7">
              <w:rPr>
                <w:rFonts w:ascii="標楷體" w:eastAsia="標楷體" w:hAnsi="標楷體" w:hint="eastAsia"/>
                <w:sz w:val="28"/>
                <w:szCs w:val="28"/>
              </w:rPr>
              <w:t>金額不列入其單日買賣額度計算。</w:t>
            </w:r>
          </w:p>
        </w:tc>
        <w:tc>
          <w:tcPr>
            <w:tcW w:w="3827" w:type="dxa"/>
          </w:tcPr>
          <w:p w:rsidR="0006349A" w:rsidRDefault="00F11D10" w:rsidP="00612008">
            <w:pPr>
              <w:spacing w:line="44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0006349A" w:rsidRPr="000865F7">
              <w:rPr>
                <w:rFonts w:ascii="標楷體" w:eastAsia="標楷體" w:hAnsi="標楷體" w:hint="eastAsia"/>
                <w:sz w:val="28"/>
                <w:szCs w:val="28"/>
              </w:rPr>
              <w:t>明訂證券商以經紀業務方式辦理定期定額業務者，僅得以定期定額綜合交易帳戶買進成交分配至總、分公司各委託人，嗣後由各委託人自行賣出，不得再以定期定額綜合交易帳戶申報賣出。</w:t>
            </w:r>
          </w:p>
          <w:p w:rsidR="00F11D10" w:rsidRPr="000865F7" w:rsidRDefault="00F11D10" w:rsidP="00612008">
            <w:pPr>
              <w:spacing w:line="44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Pr="000865F7">
              <w:rPr>
                <w:rFonts w:ascii="標楷體" w:eastAsia="標楷體" w:hAnsi="標楷體" w:hint="eastAsia"/>
                <w:sz w:val="28"/>
                <w:szCs w:val="28"/>
              </w:rPr>
              <w:t>委託人定期定額買進金額已由證券商預收款項或預先圈存款項，應無委託人違約風險，</w:t>
            </w:r>
            <w:proofErr w:type="gramStart"/>
            <w:r w:rsidRPr="000865F7">
              <w:rPr>
                <w:rFonts w:ascii="標楷體" w:eastAsia="標楷體" w:hAnsi="標楷體" w:hint="eastAsia"/>
                <w:sz w:val="28"/>
                <w:szCs w:val="28"/>
              </w:rPr>
              <w:t>爰</w:t>
            </w:r>
            <w:proofErr w:type="gramEnd"/>
            <w:r w:rsidRPr="000865F7">
              <w:rPr>
                <w:rFonts w:ascii="標楷體" w:eastAsia="標楷體" w:hAnsi="標楷體" w:hint="eastAsia"/>
                <w:sz w:val="28"/>
                <w:szCs w:val="28"/>
              </w:rPr>
              <w:t>明定證券商</w:t>
            </w:r>
            <w:r>
              <w:rPr>
                <w:rFonts w:ascii="標楷體" w:eastAsia="標楷體" w:hAnsi="標楷體" w:hint="eastAsia"/>
                <w:sz w:val="28"/>
                <w:szCs w:val="28"/>
              </w:rPr>
              <w:t>以經紀業務方式</w:t>
            </w:r>
            <w:r w:rsidRPr="000865F7">
              <w:rPr>
                <w:rFonts w:ascii="標楷體" w:eastAsia="標楷體" w:hAnsi="標楷體" w:hint="eastAsia"/>
                <w:sz w:val="28"/>
                <w:szCs w:val="28"/>
              </w:rPr>
              <w:t>辦理定期定額</w:t>
            </w:r>
            <w:r>
              <w:rPr>
                <w:rFonts w:ascii="標楷體" w:eastAsia="標楷體" w:hAnsi="標楷體" w:hint="eastAsia"/>
                <w:sz w:val="28"/>
                <w:szCs w:val="28"/>
              </w:rPr>
              <w:t>業務而</w:t>
            </w:r>
            <w:r w:rsidRPr="000865F7">
              <w:rPr>
                <w:rFonts w:ascii="標楷體" w:eastAsia="標楷體" w:hAnsi="標楷體" w:hint="eastAsia"/>
                <w:sz w:val="28"/>
                <w:szCs w:val="28"/>
              </w:rPr>
              <w:t>買進有價證券，各</w:t>
            </w:r>
            <w:r>
              <w:rPr>
                <w:rFonts w:ascii="標楷體" w:eastAsia="標楷體" w:hAnsi="標楷體" w:hint="eastAsia"/>
                <w:sz w:val="28"/>
                <w:szCs w:val="28"/>
              </w:rPr>
              <w:t>定期定額</w:t>
            </w:r>
            <w:r w:rsidRPr="000865F7">
              <w:rPr>
                <w:rFonts w:ascii="標楷體" w:eastAsia="標楷體" w:hAnsi="標楷體" w:hint="eastAsia"/>
                <w:sz w:val="28"/>
                <w:szCs w:val="28"/>
              </w:rPr>
              <w:t>委託人買進金額不列入其單日買賣額度計算。</w:t>
            </w:r>
          </w:p>
        </w:tc>
      </w:tr>
      <w:tr w:rsidR="0006349A" w:rsidRPr="000865F7" w:rsidTr="00C82B02">
        <w:tc>
          <w:tcPr>
            <w:tcW w:w="5216" w:type="dxa"/>
          </w:tcPr>
          <w:p w:rsidR="00F11D10" w:rsidRPr="000865F7" w:rsidRDefault="00F11D10" w:rsidP="00612008">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第二十</w:t>
            </w:r>
            <w:r w:rsidR="0006349A" w:rsidRPr="000865F7">
              <w:rPr>
                <w:rFonts w:ascii="標楷體" w:eastAsia="標楷體" w:hAnsi="標楷體" w:hint="eastAsia"/>
                <w:sz w:val="28"/>
                <w:szCs w:val="28"/>
              </w:rPr>
              <w:t xml:space="preserve">條  </w:t>
            </w:r>
            <w:r w:rsidR="00FC4633" w:rsidRPr="000865F7">
              <w:rPr>
                <w:rFonts w:ascii="標楷體" w:eastAsia="標楷體" w:hAnsi="標楷體" w:hint="eastAsia"/>
                <w:sz w:val="28"/>
                <w:szCs w:val="28"/>
              </w:rPr>
              <w:t>證券商</w:t>
            </w:r>
            <w:r w:rsidRPr="000865F7">
              <w:rPr>
                <w:rFonts w:ascii="標楷體" w:eastAsia="標楷體" w:hAnsi="標楷體" w:hint="eastAsia"/>
                <w:sz w:val="28"/>
                <w:szCs w:val="28"/>
              </w:rPr>
              <w:t>以財富管理業務方式</w:t>
            </w:r>
            <w:r w:rsidR="00FC4633" w:rsidRPr="000865F7">
              <w:rPr>
                <w:rFonts w:ascii="標楷體" w:eastAsia="標楷體" w:hAnsi="標楷體" w:hint="eastAsia"/>
                <w:sz w:val="28"/>
                <w:szCs w:val="28"/>
              </w:rPr>
              <w:t>辦理定期定額業務</w:t>
            </w:r>
            <w:r w:rsidR="0006349A" w:rsidRPr="000865F7">
              <w:rPr>
                <w:rFonts w:ascii="標楷體" w:eastAsia="標楷體" w:hAnsi="標楷體" w:hint="eastAsia"/>
                <w:sz w:val="28"/>
                <w:szCs w:val="28"/>
              </w:rPr>
              <w:t>，其信託業務種類以特定單獨管理運用為限</w:t>
            </w:r>
            <w:r>
              <w:rPr>
                <w:rFonts w:ascii="標楷體" w:eastAsia="標楷體" w:hAnsi="標楷體" w:hint="eastAsia"/>
                <w:sz w:val="28"/>
                <w:szCs w:val="28"/>
              </w:rPr>
              <w:t>，</w:t>
            </w:r>
            <w:r w:rsidR="00B4427B">
              <w:rPr>
                <w:rFonts w:ascii="標楷體" w:eastAsia="標楷體" w:hAnsi="標楷體" w:hint="eastAsia"/>
                <w:sz w:val="28"/>
                <w:szCs w:val="28"/>
              </w:rPr>
              <w:t>並</w:t>
            </w:r>
            <w:r w:rsidRPr="000865F7">
              <w:rPr>
                <w:rFonts w:ascii="標楷體" w:eastAsia="標楷體" w:hAnsi="標楷體" w:hint="eastAsia"/>
                <w:sz w:val="28"/>
                <w:szCs w:val="28"/>
              </w:rPr>
              <w:t>應以其信託財產專戶辦理。</w:t>
            </w:r>
          </w:p>
          <w:p w:rsidR="00F11D10" w:rsidRPr="000865F7" w:rsidRDefault="00F11D10" w:rsidP="00612008">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0865F7">
              <w:rPr>
                <w:rFonts w:ascii="標楷體" w:eastAsia="標楷體" w:hAnsi="標楷體" w:hint="eastAsia"/>
                <w:sz w:val="28"/>
                <w:szCs w:val="28"/>
              </w:rPr>
              <w:t>證券商對前項信託財產專戶，應按客戶別設置分戶帳，並逐日詳予登載，於每月終了五</w:t>
            </w:r>
            <w:r w:rsidR="00B963BD">
              <w:rPr>
                <w:rFonts w:ascii="標楷體" w:eastAsia="標楷體" w:hAnsi="標楷體" w:hint="eastAsia"/>
                <w:sz w:val="28"/>
                <w:szCs w:val="28"/>
              </w:rPr>
              <w:t>個營業</w:t>
            </w:r>
            <w:r w:rsidRPr="000865F7">
              <w:rPr>
                <w:rFonts w:ascii="標楷體" w:eastAsia="標楷體" w:hAnsi="標楷體" w:hint="eastAsia"/>
                <w:sz w:val="28"/>
                <w:szCs w:val="28"/>
              </w:rPr>
              <w:t>日內，編製上一月份交易明細紀錄，向證券交易所或櫃檯買賣中心申報</w:t>
            </w:r>
            <w:r w:rsidR="00F06172">
              <w:rPr>
                <w:rFonts w:ascii="標楷體" w:eastAsia="標楷體" w:hAnsi="標楷體" w:hint="eastAsia"/>
                <w:sz w:val="28"/>
                <w:szCs w:val="28"/>
              </w:rPr>
              <w:t>備查</w:t>
            </w:r>
            <w:r w:rsidRPr="000865F7">
              <w:rPr>
                <w:rFonts w:ascii="標楷體" w:eastAsia="標楷體" w:hAnsi="標楷體" w:hint="eastAsia"/>
                <w:sz w:val="28"/>
                <w:szCs w:val="28"/>
              </w:rPr>
              <w:t>。</w:t>
            </w:r>
          </w:p>
        </w:tc>
        <w:tc>
          <w:tcPr>
            <w:tcW w:w="3827" w:type="dxa"/>
          </w:tcPr>
          <w:p w:rsidR="00F11D10" w:rsidRPr="000865F7" w:rsidRDefault="00F11D10" w:rsidP="00612008">
            <w:pPr>
              <w:tabs>
                <w:tab w:val="left" w:pos="517"/>
              </w:tabs>
              <w:spacing w:line="44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0006349A" w:rsidRPr="000865F7">
              <w:rPr>
                <w:rFonts w:ascii="標楷體" w:eastAsia="標楷體" w:hAnsi="標楷體" w:hint="eastAsia"/>
                <w:sz w:val="28"/>
                <w:szCs w:val="28"/>
              </w:rPr>
              <w:t>證券商辦理定期定額業務對信託財產無運用決定權，且證券商應與各客戶簽定信託契約，並單獨管理運用其信託財產，</w:t>
            </w:r>
            <w:proofErr w:type="gramStart"/>
            <w:r w:rsidR="0006349A" w:rsidRPr="000865F7">
              <w:rPr>
                <w:rFonts w:ascii="標楷體" w:eastAsia="標楷體" w:hAnsi="標楷體" w:hint="eastAsia"/>
                <w:sz w:val="28"/>
                <w:szCs w:val="28"/>
              </w:rPr>
              <w:t>故</w:t>
            </w:r>
            <w:r w:rsidR="003F5CCD" w:rsidRPr="000865F7">
              <w:rPr>
                <w:rFonts w:ascii="標楷體" w:eastAsia="標楷體" w:hAnsi="標楷體" w:hint="eastAsia"/>
                <w:sz w:val="28"/>
                <w:szCs w:val="28"/>
              </w:rPr>
              <w:t>明</w:t>
            </w:r>
            <w:r w:rsidR="0006349A" w:rsidRPr="000865F7">
              <w:rPr>
                <w:rFonts w:ascii="標楷體" w:eastAsia="標楷體" w:hAnsi="標楷體" w:hint="eastAsia"/>
                <w:sz w:val="28"/>
                <w:szCs w:val="28"/>
              </w:rPr>
              <w:t>定</w:t>
            </w:r>
            <w:proofErr w:type="gramEnd"/>
            <w:r w:rsidR="003F5CCD" w:rsidRPr="000865F7">
              <w:rPr>
                <w:rFonts w:ascii="標楷體" w:eastAsia="標楷體" w:hAnsi="標楷體" w:hint="eastAsia"/>
                <w:sz w:val="28"/>
                <w:szCs w:val="28"/>
              </w:rPr>
              <w:t>證券商</w:t>
            </w:r>
            <w:r w:rsidR="00630B5E">
              <w:rPr>
                <w:rFonts w:ascii="標楷體" w:eastAsia="標楷體" w:hAnsi="標楷體" w:hint="eastAsia"/>
                <w:sz w:val="28"/>
                <w:szCs w:val="28"/>
              </w:rPr>
              <w:t>以</w:t>
            </w:r>
            <w:r w:rsidR="00FC4633" w:rsidRPr="000865F7">
              <w:rPr>
                <w:rFonts w:ascii="標楷體" w:eastAsia="標楷體" w:hAnsi="標楷體" w:hint="eastAsia"/>
                <w:sz w:val="28"/>
                <w:szCs w:val="28"/>
              </w:rPr>
              <w:t>財富管理業務</w:t>
            </w:r>
            <w:r w:rsidR="00F06172">
              <w:rPr>
                <w:rFonts w:ascii="標楷體" w:eastAsia="標楷體" w:hAnsi="標楷體" w:hint="eastAsia"/>
                <w:sz w:val="28"/>
                <w:szCs w:val="28"/>
              </w:rPr>
              <w:t>方式辦理</w:t>
            </w:r>
            <w:r w:rsidR="003F5CCD" w:rsidRPr="000865F7">
              <w:rPr>
                <w:rFonts w:ascii="標楷體" w:eastAsia="標楷體" w:hAnsi="標楷體" w:hint="eastAsia"/>
                <w:sz w:val="28"/>
                <w:szCs w:val="28"/>
              </w:rPr>
              <w:t>者，其</w:t>
            </w:r>
            <w:r w:rsidR="00BA585D">
              <w:rPr>
                <w:rFonts w:ascii="標楷體" w:eastAsia="標楷體" w:hAnsi="標楷體" w:hint="eastAsia"/>
                <w:sz w:val="28"/>
                <w:szCs w:val="28"/>
              </w:rPr>
              <w:t>信託業務種類以特定單獨管理運用為限，並</w:t>
            </w:r>
            <w:r w:rsidRPr="000865F7">
              <w:rPr>
                <w:rFonts w:ascii="標楷體" w:eastAsia="標楷體" w:hAnsi="標楷體" w:hint="eastAsia"/>
                <w:sz w:val="28"/>
                <w:szCs w:val="28"/>
              </w:rPr>
              <w:t>以信託財產專戶辦理。</w:t>
            </w:r>
          </w:p>
          <w:p w:rsidR="00F11D10" w:rsidRPr="000865F7" w:rsidRDefault="00BA585D" w:rsidP="00612008">
            <w:pPr>
              <w:tabs>
                <w:tab w:val="left" w:pos="517"/>
              </w:tabs>
              <w:spacing w:line="44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00F11D10" w:rsidRPr="000865F7">
              <w:rPr>
                <w:rFonts w:ascii="標楷體" w:eastAsia="標楷體" w:hAnsi="標楷體" w:hint="eastAsia"/>
                <w:sz w:val="28"/>
                <w:szCs w:val="28"/>
              </w:rPr>
              <w:t>、</w:t>
            </w:r>
            <w:r w:rsidR="00F11D10">
              <w:rPr>
                <w:rFonts w:ascii="標楷體" w:eastAsia="標楷體" w:hAnsi="標楷體" w:hint="eastAsia"/>
                <w:sz w:val="28"/>
                <w:szCs w:val="28"/>
              </w:rPr>
              <w:t>明定</w:t>
            </w:r>
            <w:r w:rsidR="00F11D10" w:rsidRPr="000865F7">
              <w:rPr>
                <w:rFonts w:ascii="標楷體" w:eastAsia="標楷體" w:hAnsi="標楷體" w:hint="eastAsia"/>
                <w:sz w:val="28"/>
                <w:szCs w:val="28"/>
              </w:rPr>
              <w:t>證券商以財富管理業務辦理定期定額業務，應自行維護各客戶分戶帳，並逐日詳實登載，以</w:t>
            </w:r>
            <w:r w:rsidR="00F11D10" w:rsidRPr="000865F7">
              <w:rPr>
                <w:rFonts w:ascii="標楷體" w:eastAsia="標楷體" w:hAnsi="標楷體" w:hint="eastAsia"/>
                <w:sz w:val="28"/>
                <w:szCs w:val="28"/>
              </w:rPr>
              <w:lastRenderedPageBreak/>
              <w:t>強化信託財產專戶管理，每月終了五</w:t>
            </w:r>
            <w:r w:rsidR="00B963BD">
              <w:rPr>
                <w:rFonts w:ascii="標楷體" w:eastAsia="標楷體" w:hAnsi="標楷體" w:hint="eastAsia"/>
                <w:sz w:val="28"/>
                <w:szCs w:val="28"/>
              </w:rPr>
              <w:t>個營業</w:t>
            </w:r>
            <w:r w:rsidR="00F11D10" w:rsidRPr="000865F7">
              <w:rPr>
                <w:rFonts w:ascii="標楷體" w:eastAsia="標楷體" w:hAnsi="標楷體" w:hint="eastAsia"/>
                <w:sz w:val="28"/>
                <w:szCs w:val="28"/>
              </w:rPr>
              <w:t>日內傳送上一月份相關資料予證券交易所</w:t>
            </w:r>
            <w:r w:rsidR="005B3A3D">
              <w:rPr>
                <w:rFonts w:ascii="標楷體" w:eastAsia="標楷體" w:hAnsi="標楷體" w:hint="eastAsia"/>
                <w:sz w:val="28"/>
                <w:szCs w:val="28"/>
              </w:rPr>
              <w:t>或</w:t>
            </w:r>
            <w:r w:rsidR="00F11D10" w:rsidRPr="000865F7">
              <w:rPr>
                <w:rFonts w:ascii="標楷體" w:eastAsia="標楷體" w:hAnsi="標楷體" w:hint="eastAsia"/>
                <w:sz w:val="28"/>
                <w:szCs w:val="28"/>
              </w:rPr>
              <w:t>櫃檯買賣中心。</w:t>
            </w:r>
          </w:p>
        </w:tc>
      </w:tr>
      <w:tr w:rsidR="0006349A" w:rsidRPr="000865F7" w:rsidTr="00C82B02">
        <w:tc>
          <w:tcPr>
            <w:tcW w:w="5216" w:type="dxa"/>
          </w:tcPr>
          <w:p w:rsidR="0006349A" w:rsidRPr="000865F7" w:rsidRDefault="00F11D10" w:rsidP="00612008">
            <w:pPr>
              <w:spacing w:line="440" w:lineRule="exact"/>
              <w:ind w:left="840" w:hangingChars="300" w:hanging="840"/>
              <w:jc w:val="both"/>
              <w:rPr>
                <w:rFonts w:ascii="標楷體" w:eastAsia="標楷體" w:hAnsi="標楷體"/>
                <w:sz w:val="28"/>
                <w:szCs w:val="28"/>
              </w:rPr>
            </w:pPr>
            <w:bookmarkStart w:id="0" w:name="_GoBack" w:colFirst="0" w:colLast="1"/>
            <w:r>
              <w:rPr>
                <w:rFonts w:ascii="標楷體" w:eastAsia="標楷體" w:hAnsi="標楷體" w:hint="eastAsia"/>
                <w:sz w:val="28"/>
                <w:szCs w:val="28"/>
              </w:rPr>
              <w:lastRenderedPageBreak/>
              <w:t>第二十一</w:t>
            </w:r>
            <w:r w:rsidR="0006349A" w:rsidRPr="000865F7">
              <w:rPr>
                <w:rFonts w:ascii="標楷體" w:eastAsia="標楷體" w:hAnsi="標楷體" w:hint="eastAsia"/>
                <w:sz w:val="28"/>
                <w:szCs w:val="28"/>
              </w:rPr>
              <w:t>條  本作業辦法經報奉主管機關</w:t>
            </w:r>
            <w:r w:rsidR="00FC4633" w:rsidRPr="000865F7">
              <w:rPr>
                <w:rFonts w:ascii="標楷體" w:eastAsia="標楷體" w:hAnsi="標楷體" w:hint="eastAsia"/>
                <w:sz w:val="28"/>
                <w:szCs w:val="28"/>
              </w:rPr>
              <w:t>備查</w:t>
            </w:r>
            <w:r w:rsidR="0006349A" w:rsidRPr="000865F7">
              <w:rPr>
                <w:rFonts w:ascii="標楷體" w:eastAsia="標楷體" w:hAnsi="標楷體" w:hint="eastAsia"/>
                <w:sz w:val="28"/>
                <w:szCs w:val="28"/>
              </w:rPr>
              <w:t>後公告實施，修正時亦同。</w:t>
            </w:r>
          </w:p>
        </w:tc>
        <w:tc>
          <w:tcPr>
            <w:tcW w:w="3827" w:type="dxa"/>
          </w:tcPr>
          <w:p w:rsidR="0006349A" w:rsidRPr="000865F7" w:rsidRDefault="0006349A" w:rsidP="00612008">
            <w:pPr>
              <w:spacing w:line="440" w:lineRule="exact"/>
              <w:jc w:val="both"/>
              <w:rPr>
                <w:rFonts w:ascii="標楷體" w:eastAsia="標楷體" w:hAnsi="標楷體"/>
                <w:sz w:val="28"/>
                <w:szCs w:val="28"/>
              </w:rPr>
            </w:pPr>
            <w:r w:rsidRPr="000865F7">
              <w:rPr>
                <w:rFonts w:ascii="標楷體" w:eastAsia="標楷體" w:hAnsi="標楷體" w:hint="eastAsia"/>
                <w:sz w:val="28"/>
                <w:szCs w:val="28"/>
              </w:rPr>
              <w:t>明定本</w:t>
            </w:r>
            <w:r w:rsidR="00FC4633" w:rsidRPr="000865F7">
              <w:rPr>
                <w:rFonts w:ascii="標楷體" w:eastAsia="標楷體" w:hAnsi="標楷體" w:hint="eastAsia"/>
                <w:sz w:val="28"/>
                <w:szCs w:val="28"/>
              </w:rPr>
              <w:t>作業</w:t>
            </w:r>
            <w:r w:rsidRPr="000865F7">
              <w:rPr>
                <w:rFonts w:ascii="標楷體" w:eastAsia="標楷體" w:hAnsi="標楷體" w:hint="eastAsia"/>
                <w:sz w:val="28"/>
                <w:szCs w:val="28"/>
              </w:rPr>
              <w:t>辦法於修訂時，需經主管機關</w:t>
            </w:r>
            <w:r w:rsidR="00FC4633" w:rsidRPr="000865F7">
              <w:rPr>
                <w:rFonts w:ascii="標楷體" w:eastAsia="標楷體" w:hAnsi="標楷體" w:hint="eastAsia"/>
                <w:sz w:val="28"/>
                <w:szCs w:val="28"/>
              </w:rPr>
              <w:t>備查</w:t>
            </w:r>
            <w:r w:rsidRPr="000865F7">
              <w:rPr>
                <w:rFonts w:ascii="標楷體" w:eastAsia="標楷體" w:hAnsi="標楷體" w:hint="eastAsia"/>
                <w:sz w:val="28"/>
                <w:szCs w:val="28"/>
              </w:rPr>
              <w:t>後方得實施。</w:t>
            </w:r>
          </w:p>
        </w:tc>
      </w:tr>
      <w:bookmarkEnd w:id="0"/>
    </w:tbl>
    <w:p w:rsidR="00F24584" w:rsidRPr="000865F7" w:rsidRDefault="00F24584" w:rsidP="00F24584">
      <w:pPr>
        <w:rPr>
          <w:rFonts w:ascii="標楷體" w:eastAsia="標楷體" w:hAnsi="標楷體"/>
          <w:b/>
          <w:szCs w:val="28"/>
        </w:rPr>
      </w:pPr>
    </w:p>
    <w:sectPr w:rsidR="00F24584" w:rsidRPr="000865F7" w:rsidSect="00121466">
      <w:footerReference w:type="default" r:id="rId8"/>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99" w:rsidRDefault="00E12B99" w:rsidP="00E96103">
      <w:r>
        <w:separator/>
      </w:r>
    </w:p>
  </w:endnote>
  <w:endnote w:type="continuationSeparator" w:id="0">
    <w:p w:rsidR="00E12B99" w:rsidRDefault="00E12B99" w:rsidP="00E9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60664"/>
      <w:docPartObj>
        <w:docPartGallery w:val="Page Numbers (Bottom of Page)"/>
        <w:docPartUnique/>
      </w:docPartObj>
    </w:sdtPr>
    <w:sdtEndPr/>
    <w:sdtContent>
      <w:p w:rsidR="00FA41EC" w:rsidRDefault="00542D3D">
        <w:pPr>
          <w:pStyle w:val="a6"/>
          <w:jc w:val="right"/>
        </w:pPr>
        <w:r>
          <w:fldChar w:fldCharType="begin"/>
        </w:r>
        <w:r>
          <w:instrText xml:space="preserve"> PAGE   \* MERGEFORMAT </w:instrText>
        </w:r>
        <w:r>
          <w:fldChar w:fldCharType="separate"/>
        </w:r>
        <w:r w:rsidR="00612008" w:rsidRPr="00612008">
          <w:rPr>
            <w:noProof/>
            <w:lang w:val="zh-TW"/>
          </w:rPr>
          <w:t>10</w:t>
        </w:r>
        <w:r>
          <w:rPr>
            <w:noProof/>
            <w:lang w:val="zh-TW"/>
          </w:rPr>
          <w:fldChar w:fldCharType="end"/>
        </w:r>
      </w:p>
    </w:sdtContent>
  </w:sdt>
  <w:p w:rsidR="00FA41EC" w:rsidRDefault="00FA41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99" w:rsidRDefault="00E12B99" w:rsidP="00E96103">
      <w:r>
        <w:separator/>
      </w:r>
    </w:p>
  </w:footnote>
  <w:footnote w:type="continuationSeparator" w:id="0">
    <w:p w:rsidR="00E12B99" w:rsidRDefault="00E12B99" w:rsidP="00E96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584"/>
    <w:rsid w:val="00000F53"/>
    <w:rsid w:val="000018BF"/>
    <w:rsid w:val="0000482C"/>
    <w:rsid w:val="000155A1"/>
    <w:rsid w:val="00017EA5"/>
    <w:rsid w:val="00020787"/>
    <w:rsid w:val="00023622"/>
    <w:rsid w:val="0005096F"/>
    <w:rsid w:val="0006349A"/>
    <w:rsid w:val="00070970"/>
    <w:rsid w:val="00071206"/>
    <w:rsid w:val="000762B1"/>
    <w:rsid w:val="000803DE"/>
    <w:rsid w:val="000865F7"/>
    <w:rsid w:val="00090CD0"/>
    <w:rsid w:val="00097AD0"/>
    <w:rsid w:val="000A0718"/>
    <w:rsid w:val="000A1CB7"/>
    <w:rsid w:val="000A234E"/>
    <w:rsid w:val="000A3419"/>
    <w:rsid w:val="000B07F8"/>
    <w:rsid w:val="000B1505"/>
    <w:rsid w:val="000B66DB"/>
    <w:rsid w:val="000C3226"/>
    <w:rsid w:val="000C5872"/>
    <w:rsid w:val="000C6313"/>
    <w:rsid w:val="000C6BB4"/>
    <w:rsid w:val="000F31A8"/>
    <w:rsid w:val="000F65F9"/>
    <w:rsid w:val="000F7BBE"/>
    <w:rsid w:val="00101B98"/>
    <w:rsid w:val="00103BFA"/>
    <w:rsid w:val="00107CE7"/>
    <w:rsid w:val="00112198"/>
    <w:rsid w:val="0012020D"/>
    <w:rsid w:val="00121466"/>
    <w:rsid w:val="00131BBE"/>
    <w:rsid w:val="001373D5"/>
    <w:rsid w:val="00142745"/>
    <w:rsid w:val="00147195"/>
    <w:rsid w:val="00151CD9"/>
    <w:rsid w:val="00154149"/>
    <w:rsid w:val="00165C17"/>
    <w:rsid w:val="00171E07"/>
    <w:rsid w:val="001730CB"/>
    <w:rsid w:val="00173D55"/>
    <w:rsid w:val="001875F2"/>
    <w:rsid w:val="00192894"/>
    <w:rsid w:val="001A4825"/>
    <w:rsid w:val="001A6598"/>
    <w:rsid w:val="001A74F3"/>
    <w:rsid w:val="001B511C"/>
    <w:rsid w:val="001C1C83"/>
    <w:rsid w:val="001C38B3"/>
    <w:rsid w:val="001C61C2"/>
    <w:rsid w:val="001C6730"/>
    <w:rsid w:val="001D1457"/>
    <w:rsid w:val="001E41D4"/>
    <w:rsid w:val="001E49DD"/>
    <w:rsid w:val="001F7336"/>
    <w:rsid w:val="0021497B"/>
    <w:rsid w:val="00215A23"/>
    <w:rsid w:val="002243C8"/>
    <w:rsid w:val="002254FC"/>
    <w:rsid w:val="0023593A"/>
    <w:rsid w:val="002426BC"/>
    <w:rsid w:val="002427DB"/>
    <w:rsid w:val="002505DE"/>
    <w:rsid w:val="002558A6"/>
    <w:rsid w:val="00261AFB"/>
    <w:rsid w:val="00267AB1"/>
    <w:rsid w:val="0028267F"/>
    <w:rsid w:val="00284999"/>
    <w:rsid w:val="00286E65"/>
    <w:rsid w:val="00287841"/>
    <w:rsid w:val="002A223E"/>
    <w:rsid w:val="002A27A4"/>
    <w:rsid w:val="002A5089"/>
    <w:rsid w:val="002A7C06"/>
    <w:rsid w:val="002C1397"/>
    <w:rsid w:val="002C25A4"/>
    <w:rsid w:val="002C426D"/>
    <w:rsid w:val="002D1CDA"/>
    <w:rsid w:val="002D58CA"/>
    <w:rsid w:val="002E0FEB"/>
    <w:rsid w:val="002F0191"/>
    <w:rsid w:val="002F0F58"/>
    <w:rsid w:val="002F2475"/>
    <w:rsid w:val="00302CD3"/>
    <w:rsid w:val="00304828"/>
    <w:rsid w:val="003135EF"/>
    <w:rsid w:val="00321B85"/>
    <w:rsid w:val="00322361"/>
    <w:rsid w:val="00336C89"/>
    <w:rsid w:val="00353AFC"/>
    <w:rsid w:val="00363F59"/>
    <w:rsid w:val="003708FB"/>
    <w:rsid w:val="00373B4F"/>
    <w:rsid w:val="00375593"/>
    <w:rsid w:val="00375D1B"/>
    <w:rsid w:val="00376DD7"/>
    <w:rsid w:val="00392973"/>
    <w:rsid w:val="003937F2"/>
    <w:rsid w:val="003A4588"/>
    <w:rsid w:val="003A5DA8"/>
    <w:rsid w:val="003B536A"/>
    <w:rsid w:val="003B73E0"/>
    <w:rsid w:val="003C1A61"/>
    <w:rsid w:val="003C5C8E"/>
    <w:rsid w:val="003C6AED"/>
    <w:rsid w:val="003C739E"/>
    <w:rsid w:val="003D265B"/>
    <w:rsid w:val="003E31AB"/>
    <w:rsid w:val="003F1C0D"/>
    <w:rsid w:val="003F5CCD"/>
    <w:rsid w:val="004024B0"/>
    <w:rsid w:val="004134F7"/>
    <w:rsid w:val="00415C10"/>
    <w:rsid w:val="00420745"/>
    <w:rsid w:val="00431077"/>
    <w:rsid w:val="00433441"/>
    <w:rsid w:val="004414E3"/>
    <w:rsid w:val="0044271D"/>
    <w:rsid w:val="00456EE5"/>
    <w:rsid w:val="0045732B"/>
    <w:rsid w:val="0046159F"/>
    <w:rsid w:val="004640BC"/>
    <w:rsid w:val="0047423F"/>
    <w:rsid w:val="004821DE"/>
    <w:rsid w:val="004904BD"/>
    <w:rsid w:val="0049224D"/>
    <w:rsid w:val="004A242A"/>
    <w:rsid w:val="004A407C"/>
    <w:rsid w:val="004B56E5"/>
    <w:rsid w:val="004B5A0C"/>
    <w:rsid w:val="004C0E96"/>
    <w:rsid w:val="004D1490"/>
    <w:rsid w:val="004D1579"/>
    <w:rsid w:val="004D2409"/>
    <w:rsid w:val="004D3002"/>
    <w:rsid w:val="004D631E"/>
    <w:rsid w:val="004D7ABC"/>
    <w:rsid w:val="004E28F1"/>
    <w:rsid w:val="00507ABC"/>
    <w:rsid w:val="005157CC"/>
    <w:rsid w:val="00517178"/>
    <w:rsid w:val="0052083B"/>
    <w:rsid w:val="00520CDD"/>
    <w:rsid w:val="005269A9"/>
    <w:rsid w:val="00535B04"/>
    <w:rsid w:val="00540A50"/>
    <w:rsid w:val="00542D3D"/>
    <w:rsid w:val="005619A9"/>
    <w:rsid w:val="00561B00"/>
    <w:rsid w:val="00562D48"/>
    <w:rsid w:val="00566BCC"/>
    <w:rsid w:val="00570AD4"/>
    <w:rsid w:val="00573164"/>
    <w:rsid w:val="00573A0B"/>
    <w:rsid w:val="00576454"/>
    <w:rsid w:val="0057726D"/>
    <w:rsid w:val="005836AC"/>
    <w:rsid w:val="00584DF1"/>
    <w:rsid w:val="00585FE0"/>
    <w:rsid w:val="005903E9"/>
    <w:rsid w:val="005963A9"/>
    <w:rsid w:val="00597054"/>
    <w:rsid w:val="005A2FC1"/>
    <w:rsid w:val="005B2AA8"/>
    <w:rsid w:val="005B3A3D"/>
    <w:rsid w:val="005C1194"/>
    <w:rsid w:val="005C4597"/>
    <w:rsid w:val="005C6C8E"/>
    <w:rsid w:val="005C7DE3"/>
    <w:rsid w:val="005C7F2D"/>
    <w:rsid w:val="005D4CFC"/>
    <w:rsid w:val="005E072B"/>
    <w:rsid w:val="005E0B05"/>
    <w:rsid w:val="005E4B94"/>
    <w:rsid w:val="006037BD"/>
    <w:rsid w:val="006051CE"/>
    <w:rsid w:val="00605395"/>
    <w:rsid w:val="00607C2E"/>
    <w:rsid w:val="00612008"/>
    <w:rsid w:val="00622446"/>
    <w:rsid w:val="00630B5E"/>
    <w:rsid w:val="00635A3C"/>
    <w:rsid w:val="006523BC"/>
    <w:rsid w:val="006543BA"/>
    <w:rsid w:val="00680219"/>
    <w:rsid w:val="0069709E"/>
    <w:rsid w:val="006A12AA"/>
    <w:rsid w:val="006C4BE9"/>
    <w:rsid w:val="006C53C2"/>
    <w:rsid w:val="006D0DCB"/>
    <w:rsid w:val="006E061D"/>
    <w:rsid w:val="006E186C"/>
    <w:rsid w:val="006E1B58"/>
    <w:rsid w:val="006F10DB"/>
    <w:rsid w:val="006F3AEC"/>
    <w:rsid w:val="00700B5C"/>
    <w:rsid w:val="0070399C"/>
    <w:rsid w:val="007118E2"/>
    <w:rsid w:val="00722E60"/>
    <w:rsid w:val="00722E65"/>
    <w:rsid w:val="00726FA6"/>
    <w:rsid w:val="007306F0"/>
    <w:rsid w:val="00730C48"/>
    <w:rsid w:val="00732AB9"/>
    <w:rsid w:val="00743AE4"/>
    <w:rsid w:val="007452B6"/>
    <w:rsid w:val="00762EDE"/>
    <w:rsid w:val="007632F2"/>
    <w:rsid w:val="0078081F"/>
    <w:rsid w:val="007838E7"/>
    <w:rsid w:val="00786251"/>
    <w:rsid w:val="007902EC"/>
    <w:rsid w:val="007A5EEA"/>
    <w:rsid w:val="007A659F"/>
    <w:rsid w:val="007B1532"/>
    <w:rsid w:val="007B3510"/>
    <w:rsid w:val="007B5258"/>
    <w:rsid w:val="007B7D63"/>
    <w:rsid w:val="007C0313"/>
    <w:rsid w:val="007C5F77"/>
    <w:rsid w:val="007D2483"/>
    <w:rsid w:val="007F5487"/>
    <w:rsid w:val="007F74B6"/>
    <w:rsid w:val="00827810"/>
    <w:rsid w:val="00830769"/>
    <w:rsid w:val="008313C5"/>
    <w:rsid w:val="00835A9D"/>
    <w:rsid w:val="0083774F"/>
    <w:rsid w:val="00842C46"/>
    <w:rsid w:val="0084587B"/>
    <w:rsid w:val="00857BDD"/>
    <w:rsid w:val="008620E3"/>
    <w:rsid w:val="00864963"/>
    <w:rsid w:val="00866BC4"/>
    <w:rsid w:val="008714EC"/>
    <w:rsid w:val="00871544"/>
    <w:rsid w:val="0087235E"/>
    <w:rsid w:val="008746B8"/>
    <w:rsid w:val="008754F2"/>
    <w:rsid w:val="00881A0D"/>
    <w:rsid w:val="00886748"/>
    <w:rsid w:val="00886AEC"/>
    <w:rsid w:val="008904EF"/>
    <w:rsid w:val="008B648B"/>
    <w:rsid w:val="008C0423"/>
    <w:rsid w:val="008C0D2C"/>
    <w:rsid w:val="008C1CF0"/>
    <w:rsid w:val="008C348C"/>
    <w:rsid w:val="008D041D"/>
    <w:rsid w:val="008D2437"/>
    <w:rsid w:val="008D5E0F"/>
    <w:rsid w:val="008E13E0"/>
    <w:rsid w:val="008E2F6E"/>
    <w:rsid w:val="008F2C99"/>
    <w:rsid w:val="008F4EC5"/>
    <w:rsid w:val="00901FC0"/>
    <w:rsid w:val="009047CD"/>
    <w:rsid w:val="00912535"/>
    <w:rsid w:val="00924629"/>
    <w:rsid w:val="00930F3E"/>
    <w:rsid w:val="00932A7B"/>
    <w:rsid w:val="00936752"/>
    <w:rsid w:val="00940D20"/>
    <w:rsid w:val="00941065"/>
    <w:rsid w:val="009413BC"/>
    <w:rsid w:val="0094293F"/>
    <w:rsid w:val="00943B44"/>
    <w:rsid w:val="009458FB"/>
    <w:rsid w:val="009509DB"/>
    <w:rsid w:val="00965966"/>
    <w:rsid w:val="0096749B"/>
    <w:rsid w:val="0097695B"/>
    <w:rsid w:val="00983D1D"/>
    <w:rsid w:val="00984450"/>
    <w:rsid w:val="00984524"/>
    <w:rsid w:val="00987DE5"/>
    <w:rsid w:val="0099088E"/>
    <w:rsid w:val="009946D0"/>
    <w:rsid w:val="00996BF5"/>
    <w:rsid w:val="009A0BCB"/>
    <w:rsid w:val="009B1D47"/>
    <w:rsid w:val="009B6547"/>
    <w:rsid w:val="009C20B9"/>
    <w:rsid w:val="009C3481"/>
    <w:rsid w:val="009D4021"/>
    <w:rsid w:val="009E4410"/>
    <w:rsid w:val="009F3F18"/>
    <w:rsid w:val="009F50BE"/>
    <w:rsid w:val="00A0137B"/>
    <w:rsid w:val="00A03059"/>
    <w:rsid w:val="00A03C1D"/>
    <w:rsid w:val="00A06460"/>
    <w:rsid w:val="00A065D5"/>
    <w:rsid w:val="00A222CD"/>
    <w:rsid w:val="00A34D27"/>
    <w:rsid w:val="00A371AB"/>
    <w:rsid w:val="00A53F22"/>
    <w:rsid w:val="00A70136"/>
    <w:rsid w:val="00A70EDA"/>
    <w:rsid w:val="00A71AD7"/>
    <w:rsid w:val="00A7729F"/>
    <w:rsid w:val="00A82504"/>
    <w:rsid w:val="00A8272A"/>
    <w:rsid w:val="00A87745"/>
    <w:rsid w:val="00A93E28"/>
    <w:rsid w:val="00A97469"/>
    <w:rsid w:val="00A979E0"/>
    <w:rsid w:val="00AA1A81"/>
    <w:rsid w:val="00AB643E"/>
    <w:rsid w:val="00AC23E7"/>
    <w:rsid w:val="00AC2745"/>
    <w:rsid w:val="00AD604E"/>
    <w:rsid w:val="00AD6218"/>
    <w:rsid w:val="00AE1333"/>
    <w:rsid w:val="00AF057A"/>
    <w:rsid w:val="00AF1672"/>
    <w:rsid w:val="00AF4BEB"/>
    <w:rsid w:val="00B07EDA"/>
    <w:rsid w:val="00B13D3D"/>
    <w:rsid w:val="00B174F9"/>
    <w:rsid w:val="00B2186D"/>
    <w:rsid w:val="00B304F5"/>
    <w:rsid w:val="00B372BF"/>
    <w:rsid w:val="00B42876"/>
    <w:rsid w:val="00B4427B"/>
    <w:rsid w:val="00B44857"/>
    <w:rsid w:val="00B44B20"/>
    <w:rsid w:val="00B477FF"/>
    <w:rsid w:val="00B50398"/>
    <w:rsid w:val="00B6033B"/>
    <w:rsid w:val="00B6365E"/>
    <w:rsid w:val="00B67510"/>
    <w:rsid w:val="00B74C24"/>
    <w:rsid w:val="00B80A7D"/>
    <w:rsid w:val="00B85954"/>
    <w:rsid w:val="00B873DB"/>
    <w:rsid w:val="00B963BD"/>
    <w:rsid w:val="00B9780C"/>
    <w:rsid w:val="00BA3EBF"/>
    <w:rsid w:val="00BA585D"/>
    <w:rsid w:val="00BB09EF"/>
    <w:rsid w:val="00BB4678"/>
    <w:rsid w:val="00BC43D4"/>
    <w:rsid w:val="00BC47E8"/>
    <w:rsid w:val="00BC4B6B"/>
    <w:rsid w:val="00BC50FB"/>
    <w:rsid w:val="00BC66CA"/>
    <w:rsid w:val="00BD5D05"/>
    <w:rsid w:val="00BE01CB"/>
    <w:rsid w:val="00BE6D76"/>
    <w:rsid w:val="00BF7328"/>
    <w:rsid w:val="00C0441D"/>
    <w:rsid w:val="00C04DE1"/>
    <w:rsid w:val="00C15E6D"/>
    <w:rsid w:val="00C16532"/>
    <w:rsid w:val="00C2233D"/>
    <w:rsid w:val="00C27E25"/>
    <w:rsid w:val="00C350E3"/>
    <w:rsid w:val="00C43D43"/>
    <w:rsid w:val="00C45CFC"/>
    <w:rsid w:val="00C60DBE"/>
    <w:rsid w:val="00C632B4"/>
    <w:rsid w:val="00C727B4"/>
    <w:rsid w:val="00C82B02"/>
    <w:rsid w:val="00C82D3F"/>
    <w:rsid w:val="00C84E4C"/>
    <w:rsid w:val="00C8629E"/>
    <w:rsid w:val="00C86467"/>
    <w:rsid w:val="00C90DA7"/>
    <w:rsid w:val="00C9348A"/>
    <w:rsid w:val="00C93DD5"/>
    <w:rsid w:val="00CA6FE3"/>
    <w:rsid w:val="00CB3FD8"/>
    <w:rsid w:val="00CB6270"/>
    <w:rsid w:val="00CB766F"/>
    <w:rsid w:val="00CC11CC"/>
    <w:rsid w:val="00CD6F04"/>
    <w:rsid w:val="00CE1F59"/>
    <w:rsid w:val="00CE4CA2"/>
    <w:rsid w:val="00CE7BD4"/>
    <w:rsid w:val="00D0423F"/>
    <w:rsid w:val="00D209D1"/>
    <w:rsid w:val="00D225FD"/>
    <w:rsid w:val="00D30AFD"/>
    <w:rsid w:val="00D30CE6"/>
    <w:rsid w:val="00D37C98"/>
    <w:rsid w:val="00D407BE"/>
    <w:rsid w:val="00D47B9E"/>
    <w:rsid w:val="00D66D49"/>
    <w:rsid w:val="00D70C1C"/>
    <w:rsid w:val="00D72109"/>
    <w:rsid w:val="00DA04BC"/>
    <w:rsid w:val="00DA1B77"/>
    <w:rsid w:val="00DA5320"/>
    <w:rsid w:val="00DB0A05"/>
    <w:rsid w:val="00DB4CA2"/>
    <w:rsid w:val="00DB6591"/>
    <w:rsid w:val="00DB6A68"/>
    <w:rsid w:val="00DB707A"/>
    <w:rsid w:val="00DC1D60"/>
    <w:rsid w:val="00DE224F"/>
    <w:rsid w:val="00DE2795"/>
    <w:rsid w:val="00DE59ED"/>
    <w:rsid w:val="00DE60AD"/>
    <w:rsid w:val="00DF3942"/>
    <w:rsid w:val="00DF7C2A"/>
    <w:rsid w:val="00E0293B"/>
    <w:rsid w:val="00E03A7C"/>
    <w:rsid w:val="00E06428"/>
    <w:rsid w:val="00E071A0"/>
    <w:rsid w:val="00E12B99"/>
    <w:rsid w:val="00E423EC"/>
    <w:rsid w:val="00E44A8F"/>
    <w:rsid w:val="00E456EF"/>
    <w:rsid w:val="00E54690"/>
    <w:rsid w:val="00E565DA"/>
    <w:rsid w:val="00E7548C"/>
    <w:rsid w:val="00E81019"/>
    <w:rsid w:val="00E817CE"/>
    <w:rsid w:val="00E854D8"/>
    <w:rsid w:val="00E9461A"/>
    <w:rsid w:val="00E96103"/>
    <w:rsid w:val="00E96E46"/>
    <w:rsid w:val="00EA6B27"/>
    <w:rsid w:val="00EB412E"/>
    <w:rsid w:val="00EB5353"/>
    <w:rsid w:val="00EC30DC"/>
    <w:rsid w:val="00EC30FC"/>
    <w:rsid w:val="00EC73D1"/>
    <w:rsid w:val="00ED2327"/>
    <w:rsid w:val="00ED65BF"/>
    <w:rsid w:val="00ED7B53"/>
    <w:rsid w:val="00ED7BA4"/>
    <w:rsid w:val="00EE0130"/>
    <w:rsid w:val="00EE4110"/>
    <w:rsid w:val="00EF7397"/>
    <w:rsid w:val="00F06172"/>
    <w:rsid w:val="00F11D10"/>
    <w:rsid w:val="00F24584"/>
    <w:rsid w:val="00F2504A"/>
    <w:rsid w:val="00F27A61"/>
    <w:rsid w:val="00F3203C"/>
    <w:rsid w:val="00F55333"/>
    <w:rsid w:val="00F56AD9"/>
    <w:rsid w:val="00F64C5B"/>
    <w:rsid w:val="00F91751"/>
    <w:rsid w:val="00F95BDA"/>
    <w:rsid w:val="00FA41EC"/>
    <w:rsid w:val="00FA7C50"/>
    <w:rsid w:val="00FB0E4A"/>
    <w:rsid w:val="00FB5B9F"/>
    <w:rsid w:val="00FB7F30"/>
    <w:rsid w:val="00FC051E"/>
    <w:rsid w:val="00FC0E6E"/>
    <w:rsid w:val="00FC4633"/>
    <w:rsid w:val="00FD3EDE"/>
    <w:rsid w:val="00FE607E"/>
    <w:rsid w:val="00FE65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96103"/>
    <w:pPr>
      <w:tabs>
        <w:tab w:val="center" w:pos="4153"/>
        <w:tab w:val="right" w:pos="8306"/>
      </w:tabs>
      <w:snapToGrid w:val="0"/>
    </w:pPr>
    <w:rPr>
      <w:sz w:val="20"/>
      <w:szCs w:val="20"/>
    </w:rPr>
  </w:style>
  <w:style w:type="character" w:customStyle="1" w:styleId="a5">
    <w:name w:val="頁首 字元"/>
    <w:basedOn w:val="a0"/>
    <w:link w:val="a4"/>
    <w:uiPriority w:val="99"/>
    <w:semiHidden/>
    <w:rsid w:val="00E96103"/>
    <w:rPr>
      <w:sz w:val="20"/>
      <w:szCs w:val="20"/>
    </w:rPr>
  </w:style>
  <w:style w:type="paragraph" w:styleId="a6">
    <w:name w:val="footer"/>
    <w:basedOn w:val="a"/>
    <w:link w:val="a7"/>
    <w:uiPriority w:val="99"/>
    <w:unhideWhenUsed/>
    <w:rsid w:val="00E96103"/>
    <w:pPr>
      <w:tabs>
        <w:tab w:val="center" w:pos="4153"/>
        <w:tab w:val="right" w:pos="8306"/>
      </w:tabs>
      <w:snapToGrid w:val="0"/>
    </w:pPr>
    <w:rPr>
      <w:sz w:val="20"/>
      <w:szCs w:val="20"/>
    </w:rPr>
  </w:style>
  <w:style w:type="character" w:customStyle="1" w:styleId="a7">
    <w:name w:val="頁尾 字元"/>
    <w:basedOn w:val="a0"/>
    <w:link w:val="a6"/>
    <w:uiPriority w:val="99"/>
    <w:rsid w:val="00E96103"/>
    <w:rPr>
      <w:sz w:val="20"/>
      <w:szCs w:val="20"/>
    </w:rPr>
  </w:style>
  <w:style w:type="character" w:styleId="a8">
    <w:name w:val="annotation reference"/>
    <w:basedOn w:val="a0"/>
    <w:uiPriority w:val="99"/>
    <w:semiHidden/>
    <w:unhideWhenUsed/>
    <w:rsid w:val="000B07F8"/>
    <w:rPr>
      <w:sz w:val="18"/>
      <w:szCs w:val="18"/>
    </w:rPr>
  </w:style>
  <w:style w:type="paragraph" w:styleId="a9">
    <w:name w:val="annotation text"/>
    <w:basedOn w:val="a"/>
    <w:link w:val="aa"/>
    <w:uiPriority w:val="99"/>
    <w:semiHidden/>
    <w:unhideWhenUsed/>
    <w:rsid w:val="000B07F8"/>
  </w:style>
  <w:style w:type="character" w:customStyle="1" w:styleId="aa">
    <w:name w:val="註解文字 字元"/>
    <w:basedOn w:val="a0"/>
    <w:link w:val="a9"/>
    <w:uiPriority w:val="99"/>
    <w:semiHidden/>
    <w:rsid w:val="000B07F8"/>
  </w:style>
  <w:style w:type="paragraph" w:styleId="ab">
    <w:name w:val="annotation subject"/>
    <w:basedOn w:val="a9"/>
    <w:next w:val="a9"/>
    <w:link w:val="ac"/>
    <w:uiPriority w:val="99"/>
    <w:semiHidden/>
    <w:unhideWhenUsed/>
    <w:rsid w:val="000B07F8"/>
    <w:rPr>
      <w:b/>
      <w:bCs/>
    </w:rPr>
  </w:style>
  <w:style w:type="character" w:customStyle="1" w:styleId="ac">
    <w:name w:val="註解主旨 字元"/>
    <w:basedOn w:val="aa"/>
    <w:link w:val="ab"/>
    <w:uiPriority w:val="99"/>
    <w:semiHidden/>
    <w:rsid w:val="000B07F8"/>
    <w:rPr>
      <w:b/>
      <w:bCs/>
    </w:rPr>
  </w:style>
  <w:style w:type="paragraph" w:styleId="ad">
    <w:name w:val="Balloon Text"/>
    <w:basedOn w:val="a"/>
    <w:link w:val="ae"/>
    <w:uiPriority w:val="99"/>
    <w:semiHidden/>
    <w:unhideWhenUsed/>
    <w:rsid w:val="000B07F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B07F8"/>
    <w:rPr>
      <w:rFonts w:asciiTheme="majorHAnsi" w:eastAsiaTheme="majorEastAsia" w:hAnsiTheme="majorHAnsi" w:cstheme="majorBidi"/>
      <w:sz w:val="18"/>
      <w:szCs w:val="18"/>
    </w:rPr>
  </w:style>
  <w:style w:type="character" w:styleId="af">
    <w:name w:val="Hyperlink"/>
    <w:uiPriority w:val="99"/>
    <w:semiHidden/>
    <w:unhideWhenUsed/>
    <w:rsid w:val="007838E7"/>
    <w:rPr>
      <w:color w:val="003366"/>
      <w:u w:val="single"/>
    </w:rPr>
  </w:style>
  <w:style w:type="paragraph" w:styleId="HTML">
    <w:name w:val="HTML Preformatted"/>
    <w:basedOn w:val="a"/>
    <w:link w:val="HTML0"/>
    <w:uiPriority w:val="99"/>
    <w:semiHidden/>
    <w:unhideWhenUsed/>
    <w:rsid w:val="00DA04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細明體" w:eastAsia="細明體" w:hAnsi="細明體" w:cs="細明體"/>
      <w:kern w:val="0"/>
      <w:szCs w:val="24"/>
    </w:rPr>
  </w:style>
  <w:style w:type="character" w:customStyle="1" w:styleId="HTML0">
    <w:name w:val="HTML 預設格式 字元"/>
    <w:basedOn w:val="a0"/>
    <w:link w:val="HTML"/>
    <w:uiPriority w:val="99"/>
    <w:semiHidden/>
    <w:rsid w:val="00DA04BC"/>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96103"/>
    <w:pPr>
      <w:tabs>
        <w:tab w:val="center" w:pos="4153"/>
        <w:tab w:val="right" w:pos="8306"/>
      </w:tabs>
      <w:snapToGrid w:val="0"/>
    </w:pPr>
    <w:rPr>
      <w:sz w:val="20"/>
      <w:szCs w:val="20"/>
    </w:rPr>
  </w:style>
  <w:style w:type="character" w:customStyle="1" w:styleId="a5">
    <w:name w:val="頁首 字元"/>
    <w:basedOn w:val="a0"/>
    <w:link w:val="a4"/>
    <w:uiPriority w:val="99"/>
    <w:semiHidden/>
    <w:rsid w:val="00E96103"/>
    <w:rPr>
      <w:sz w:val="20"/>
      <w:szCs w:val="20"/>
    </w:rPr>
  </w:style>
  <w:style w:type="paragraph" w:styleId="a6">
    <w:name w:val="footer"/>
    <w:basedOn w:val="a"/>
    <w:link w:val="a7"/>
    <w:uiPriority w:val="99"/>
    <w:unhideWhenUsed/>
    <w:rsid w:val="00E96103"/>
    <w:pPr>
      <w:tabs>
        <w:tab w:val="center" w:pos="4153"/>
        <w:tab w:val="right" w:pos="8306"/>
      </w:tabs>
      <w:snapToGrid w:val="0"/>
    </w:pPr>
    <w:rPr>
      <w:sz w:val="20"/>
      <w:szCs w:val="20"/>
    </w:rPr>
  </w:style>
  <w:style w:type="character" w:customStyle="1" w:styleId="a7">
    <w:name w:val="頁尾 字元"/>
    <w:basedOn w:val="a0"/>
    <w:link w:val="a6"/>
    <w:uiPriority w:val="99"/>
    <w:rsid w:val="00E96103"/>
    <w:rPr>
      <w:sz w:val="20"/>
      <w:szCs w:val="20"/>
    </w:rPr>
  </w:style>
  <w:style w:type="character" w:styleId="a8">
    <w:name w:val="annotation reference"/>
    <w:basedOn w:val="a0"/>
    <w:uiPriority w:val="99"/>
    <w:semiHidden/>
    <w:unhideWhenUsed/>
    <w:rsid w:val="000B07F8"/>
    <w:rPr>
      <w:sz w:val="18"/>
      <w:szCs w:val="18"/>
    </w:rPr>
  </w:style>
  <w:style w:type="paragraph" w:styleId="a9">
    <w:name w:val="annotation text"/>
    <w:basedOn w:val="a"/>
    <w:link w:val="aa"/>
    <w:uiPriority w:val="99"/>
    <w:semiHidden/>
    <w:unhideWhenUsed/>
    <w:rsid w:val="000B07F8"/>
  </w:style>
  <w:style w:type="character" w:customStyle="1" w:styleId="aa">
    <w:name w:val="註解文字 字元"/>
    <w:basedOn w:val="a0"/>
    <w:link w:val="a9"/>
    <w:uiPriority w:val="99"/>
    <w:semiHidden/>
    <w:rsid w:val="000B07F8"/>
  </w:style>
  <w:style w:type="paragraph" w:styleId="ab">
    <w:name w:val="annotation subject"/>
    <w:basedOn w:val="a9"/>
    <w:next w:val="a9"/>
    <w:link w:val="ac"/>
    <w:uiPriority w:val="99"/>
    <w:semiHidden/>
    <w:unhideWhenUsed/>
    <w:rsid w:val="000B07F8"/>
    <w:rPr>
      <w:b/>
      <w:bCs/>
    </w:rPr>
  </w:style>
  <w:style w:type="character" w:customStyle="1" w:styleId="ac">
    <w:name w:val="註解主旨 字元"/>
    <w:basedOn w:val="aa"/>
    <w:link w:val="ab"/>
    <w:uiPriority w:val="99"/>
    <w:semiHidden/>
    <w:rsid w:val="000B07F8"/>
    <w:rPr>
      <w:b/>
      <w:bCs/>
    </w:rPr>
  </w:style>
  <w:style w:type="paragraph" w:styleId="ad">
    <w:name w:val="Balloon Text"/>
    <w:basedOn w:val="a"/>
    <w:link w:val="ae"/>
    <w:uiPriority w:val="99"/>
    <w:semiHidden/>
    <w:unhideWhenUsed/>
    <w:rsid w:val="000B07F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B07F8"/>
    <w:rPr>
      <w:rFonts w:asciiTheme="majorHAnsi" w:eastAsiaTheme="majorEastAsia" w:hAnsiTheme="majorHAnsi" w:cstheme="majorBidi"/>
      <w:sz w:val="18"/>
      <w:szCs w:val="18"/>
    </w:rPr>
  </w:style>
  <w:style w:type="character" w:styleId="af">
    <w:name w:val="Hyperlink"/>
    <w:uiPriority w:val="99"/>
    <w:semiHidden/>
    <w:unhideWhenUsed/>
    <w:rsid w:val="007838E7"/>
    <w:rPr>
      <w:color w:val="003366"/>
      <w:u w:val="single"/>
    </w:rPr>
  </w:style>
  <w:style w:type="paragraph" w:styleId="HTML">
    <w:name w:val="HTML Preformatted"/>
    <w:basedOn w:val="a"/>
    <w:link w:val="HTML0"/>
    <w:uiPriority w:val="99"/>
    <w:semiHidden/>
    <w:unhideWhenUsed/>
    <w:rsid w:val="00DA04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細明體" w:eastAsia="細明體" w:hAnsi="細明體" w:cs="細明體"/>
      <w:kern w:val="0"/>
      <w:szCs w:val="24"/>
    </w:rPr>
  </w:style>
  <w:style w:type="character" w:customStyle="1" w:styleId="HTML0">
    <w:name w:val="HTML 預設格式 字元"/>
    <w:basedOn w:val="a0"/>
    <w:link w:val="HTML"/>
    <w:uiPriority w:val="99"/>
    <w:semiHidden/>
    <w:rsid w:val="00DA04BC"/>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0DC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80E28-83CC-4CAE-B1E0-F160C4C5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張翠蘭</cp:lastModifiedBy>
  <cp:revision>3</cp:revision>
  <cp:lastPrinted>2016-12-23T07:28:00Z</cp:lastPrinted>
  <dcterms:created xsi:type="dcterms:W3CDTF">2016-12-26T06:49:00Z</dcterms:created>
  <dcterms:modified xsi:type="dcterms:W3CDTF">2016-12-26T06:52:00Z</dcterms:modified>
</cp:coreProperties>
</file>