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64" w:rsidRPr="00A443F7" w:rsidRDefault="00EE6264" w:rsidP="00A443F7">
      <w:pPr>
        <w:snapToGrid w:val="0"/>
        <w:spacing w:line="360" w:lineRule="auto"/>
        <w:jc w:val="center"/>
        <w:rPr>
          <w:rFonts w:ascii="標楷體" w:eastAsia="標楷體" w:hAnsi="標楷體"/>
          <w:sz w:val="28"/>
          <w:szCs w:val="28"/>
        </w:rPr>
      </w:pPr>
      <w:r w:rsidRPr="00A443F7">
        <w:rPr>
          <w:rFonts w:ascii="標楷體" w:eastAsia="標楷體" w:hAnsi="標楷體" w:hint="eastAsia"/>
          <w:sz w:val="28"/>
          <w:szCs w:val="28"/>
        </w:rPr>
        <w:t>財團法人中華民國證券櫃檯買賣中心外幣計價國際債券管理規則</w:t>
      </w:r>
    </w:p>
    <w:p w:rsidR="00E0672F" w:rsidRDefault="005B2855" w:rsidP="00A443F7">
      <w:pPr>
        <w:snapToGrid w:val="0"/>
        <w:spacing w:line="360" w:lineRule="auto"/>
        <w:jc w:val="center"/>
        <w:rPr>
          <w:rFonts w:ascii="標楷體" w:eastAsia="標楷體" w:hAnsi="標楷體"/>
          <w:sz w:val="28"/>
          <w:szCs w:val="28"/>
        </w:rPr>
      </w:pPr>
      <w:r w:rsidRPr="00A443F7">
        <w:rPr>
          <w:rFonts w:ascii="標楷體" w:eastAsia="標楷體" w:hAnsi="標楷體" w:hint="eastAsia"/>
          <w:sz w:val="28"/>
          <w:szCs w:val="28"/>
        </w:rPr>
        <w:t>第</w:t>
      </w:r>
      <w:r w:rsidR="00EE6264" w:rsidRPr="00A443F7">
        <w:rPr>
          <w:rFonts w:ascii="標楷體" w:eastAsia="標楷體" w:hAnsi="標楷體" w:hint="eastAsia"/>
          <w:sz w:val="28"/>
          <w:szCs w:val="28"/>
        </w:rPr>
        <w:t>二</w:t>
      </w:r>
      <w:r w:rsidRPr="00A443F7">
        <w:rPr>
          <w:rFonts w:ascii="標楷體" w:eastAsia="標楷體" w:hAnsi="標楷體" w:hint="eastAsia"/>
          <w:sz w:val="28"/>
          <w:szCs w:val="28"/>
        </w:rPr>
        <w:t>條之</w:t>
      </w:r>
      <w:r w:rsidR="00EE6264" w:rsidRPr="00A443F7">
        <w:rPr>
          <w:rFonts w:ascii="標楷體" w:eastAsia="標楷體" w:hAnsi="標楷體" w:hint="eastAsia"/>
          <w:sz w:val="28"/>
          <w:szCs w:val="28"/>
        </w:rPr>
        <w:t>一</w:t>
      </w:r>
      <w:r w:rsidR="00886B60">
        <w:rPr>
          <w:rFonts w:ascii="標楷體" w:eastAsia="標楷體" w:hAnsi="標楷體" w:hint="eastAsia"/>
          <w:sz w:val="28"/>
          <w:szCs w:val="28"/>
        </w:rPr>
        <w:t>、</w:t>
      </w:r>
      <w:r w:rsidR="003B75C5" w:rsidRPr="00A443F7">
        <w:rPr>
          <w:rFonts w:ascii="標楷體" w:eastAsia="標楷體" w:hAnsi="標楷體" w:hint="eastAsia"/>
          <w:sz w:val="28"/>
          <w:szCs w:val="28"/>
        </w:rPr>
        <w:t>第</w:t>
      </w:r>
      <w:r w:rsidR="00EE6264" w:rsidRPr="00A443F7">
        <w:rPr>
          <w:rFonts w:ascii="標楷體" w:eastAsia="標楷體" w:hAnsi="標楷體" w:hint="eastAsia"/>
          <w:sz w:val="28"/>
          <w:szCs w:val="28"/>
        </w:rPr>
        <w:t>八</w:t>
      </w:r>
      <w:r w:rsidR="0051297B" w:rsidRPr="00A443F7">
        <w:rPr>
          <w:rFonts w:ascii="標楷體" w:eastAsia="標楷體" w:hAnsi="標楷體" w:hint="eastAsia"/>
          <w:sz w:val="28"/>
          <w:szCs w:val="28"/>
        </w:rPr>
        <w:t>條</w:t>
      </w:r>
      <w:r w:rsidR="00922C5A" w:rsidRPr="00A443F7">
        <w:rPr>
          <w:rFonts w:ascii="標楷體" w:eastAsia="標楷體" w:hAnsi="標楷體" w:hint="eastAsia"/>
          <w:sz w:val="28"/>
          <w:szCs w:val="28"/>
        </w:rPr>
        <w:t>修正條文對照表</w:t>
      </w:r>
      <w:bookmarkStart w:id="0" w:name="_GoBack"/>
      <w:bookmarkEnd w:id="0"/>
    </w:p>
    <w:p w:rsidR="00886B60" w:rsidRPr="009C592A" w:rsidRDefault="00D106D5" w:rsidP="009C592A">
      <w:pPr>
        <w:snapToGrid w:val="0"/>
        <w:jc w:val="right"/>
        <w:rPr>
          <w:rFonts w:ascii="標楷體" w:eastAsia="標楷體" w:hAnsi="標楷體"/>
          <w:b/>
          <w:sz w:val="20"/>
          <w:szCs w:val="20"/>
        </w:rPr>
      </w:pPr>
      <w:r w:rsidRPr="009C592A">
        <w:rPr>
          <w:rFonts w:ascii="標楷體" w:eastAsia="標楷體" w:hAnsi="標楷體" w:hint="eastAsia"/>
          <w:b/>
          <w:sz w:val="20"/>
          <w:szCs w:val="20"/>
        </w:rPr>
        <w:t>106年6月2日</w:t>
      </w:r>
      <w:r w:rsidR="00963B2C" w:rsidRPr="009C592A">
        <w:rPr>
          <w:rFonts w:ascii="標楷體" w:eastAsia="標楷體" w:hAnsi="標楷體"/>
          <w:b/>
          <w:sz w:val="20"/>
          <w:szCs w:val="20"/>
        </w:rPr>
        <w:t>金管證發字第</w:t>
      </w:r>
      <w:r w:rsidR="00963B2C" w:rsidRPr="009C592A">
        <w:rPr>
          <w:rFonts w:ascii="標楷體" w:eastAsia="標楷體" w:hAnsi="標楷體" w:hint="eastAsia"/>
          <w:b/>
          <w:sz w:val="20"/>
          <w:szCs w:val="20"/>
        </w:rPr>
        <w:t>1060016976號函核予備查</w:t>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3"/>
        <w:gridCol w:w="3134"/>
        <w:gridCol w:w="3132"/>
      </w:tblGrid>
      <w:tr w:rsidR="00E0672F" w:rsidRPr="00382473" w:rsidTr="00EE6264">
        <w:trPr>
          <w:tblHeader/>
        </w:trPr>
        <w:tc>
          <w:tcPr>
            <w:tcW w:w="1667" w:type="pct"/>
          </w:tcPr>
          <w:p w:rsidR="00E0672F" w:rsidRPr="00EE6264" w:rsidRDefault="00922C5A" w:rsidP="00B03F2C">
            <w:pPr>
              <w:snapToGrid w:val="0"/>
              <w:ind w:rightChars="39" w:right="94"/>
              <w:jc w:val="center"/>
              <w:rPr>
                <w:rFonts w:ascii="標楷體" w:eastAsia="標楷體" w:hAnsi="標楷體"/>
                <w:bCs/>
              </w:rPr>
            </w:pPr>
            <w:r w:rsidRPr="00EE6264">
              <w:rPr>
                <w:rFonts w:ascii="標楷體" w:eastAsia="標楷體" w:hAnsi="標楷體" w:hint="eastAsia"/>
                <w:bCs/>
              </w:rPr>
              <w:t>修正條文</w:t>
            </w:r>
          </w:p>
        </w:tc>
        <w:tc>
          <w:tcPr>
            <w:tcW w:w="1667" w:type="pct"/>
          </w:tcPr>
          <w:p w:rsidR="00E0672F" w:rsidRPr="00EE6264" w:rsidRDefault="00EE6264" w:rsidP="00B03F2C">
            <w:pPr>
              <w:snapToGrid w:val="0"/>
              <w:ind w:rightChars="45" w:right="108"/>
              <w:jc w:val="center"/>
              <w:rPr>
                <w:rFonts w:ascii="標楷體" w:eastAsia="標楷體" w:hAnsi="標楷體"/>
                <w:bCs/>
              </w:rPr>
            </w:pPr>
            <w:r>
              <w:rPr>
                <w:rFonts w:ascii="標楷體" w:eastAsia="標楷體" w:hAnsi="標楷體" w:hint="eastAsia"/>
                <w:bCs/>
              </w:rPr>
              <w:t>現行</w:t>
            </w:r>
            <w:r w:rsidR="00922C5A" w:rsidRPr="00EE6264">
              <w:rPr>
                <w:rFonts w:ascii="標楷體" w:eastAsia="標楷體" w:hAnsi="標楷體" w:hint="eastAsia"/>
                <w:bCs/>
              </w:rPr>
              <w:t>條文</w:t>
            </w:r>
          </w:p>
        </w:tc>
        <w:tc>
          <w:tcPr>
            <w:tcW w:w="1666" w:type="pct"/>
          </w:tcPr>
          <w:p w:rsidR="00E0672F" w:rsidRPr="00EE6264" w:rsidRDefault="00E0672F" w:rsidP="00B03F2C">
            <w:pPr>
              <w:snapToGrid w:val="0"/>
              <w:ind w:rightChars="51" w:right="122"/>
              <w:jc w:val="center"/>
              <w:rPr>
                <w:rFonts w:ascii="標楷體" w:eastAsia="標楷體" w:hAnsi="標楷體"/>
                <w:bCs/>
              </w:rPr>
            </w:pPr>
            <w:r w:rsidRPr="00EE6264">
              <w:rPr>
                <w:rFonts w:ascii="標楷體" w:eastAsia="標楷體" w:hAnsi="標楷體" w:hint="eastAsia"/>
                <w:bCs/>
              </w:rPr>
              <w:t>說明</w:t>
            </w:r>
          </w:p>
        </w:tc>
      </w:tr>
      <w:tr w:rsidR="00E0672F" w:rsidRPr="000F7F5C" w:rsidTr="00EE6264">
        <w:trPr>
          <w:trHeight w:val="1300"/>
        </w:trPr>
        <w:tc>
          <w:tcPr>
            <w:tcW w:w="1667" w:type="pct"/>
          </w:tcPr>
          <w:p w:rsidR="00922C5A" w:rsidRPr="00EE6264" w:rsidRDefault="00320218" w:rsidP="00B03F2C">
            <w:pPr>
              <w:snapToGrid w:val="0"/>
              <w:ind w:leftChars="-12" w:left="252" w:rightChars="39" w:right="94" w:hangingChars="117" w:hanging="281"/>
              <w:jc w:val="both"/>
              <w:rPr>
                <w:rFonts w:ascii="標楷體" w:eastAsia="標楷體" w:hAnsi="標楷體"/>
                <w:bCs/>
              </w:rPr>
            </w:pPr>
            <w:r w:rsidRPr="00EE6264">
              <w:rPr>
                <w:rFonts w:ascii="標楷體" w:eastAsia="標楷體" w:hAnsi="標楷體" w:hint="eastAsia"/>
                <w:bCs/>
              </w:rPr>
              <w:t>第二條之一</w:t>
            </w:r>
            <w:r w:rsidR="00EE4BCE" w:rsidRPr="00EE6264">
              <w:rPr>
                <w:rFonts w:ascii="標楷體" w:eastAsia="標楷體" w:hAnsi="標楷體" w:hint="eastAsia"/>
                <w:bCs/>
              </w:rPr>
              <w:t xml:space="preserve"> </w:t>
            </w:r>
            <w:r w:rsidR="008448E7" w:rsidRPr="00EE6264">
              <w:rPr>
                <w:rFonts w:ascii="標楷體" w:eastAsia="標楷體" w:hAnsi="標楷體" w:hint="eastAsia"/>
                <w:bCs/>
              </w:rPr>
              <w:t xml:space="preserve"> </w:t>
            </w:r>
            <w:r w:rsidR="00922C5A" w:rsidRPr="000F7F5C">
              <w:rPr>
                <w:rFonts w:ascii="標楷體" w:eastAsia="標楷體" w:hAnsi="標楷體" w:hint="eastAsia"/>
                <w:color w:val="000000"/>
                <w:kern w:val="2"/>
              </w:rPr>
              <w:t>本</w:t>
            </w:r>
            <w:r w:rsidR="00A9661B" w:rsidRPr="000F7F5C">
              <w:rPr>
                <w:rFonts w:ascii="標楷體" w:eastAsia="標楷體" w:hAnsi="標楷體" w:hint="eastAsia"/>
                <w:color w:val="000000"/>
                <w:kern w:val="2"/>
              </w:rPr>
              <w:t>管理</w:t>
            </w:r>
            <w:r w:rsidR="00922C5A" w:rsidRPr="000F7F5C">
              <w:rPr>
                <w:rFonts w:ascii="標楷體" w:eastAsia="標楷體" w:hAnsi="標楷體" w:hint="eastAsia"/>
                <w:color w:val="000000"/>
                <w:kern w:val="2"/>
              </w:rPr>
              <w:t>規則所稱專業投資人，係指符合</w:t>
            </w:r>
            <w:r w:rsidR="00DB6580" w:rsidRPr="000F7F5C">
              <w:rPr>
                <w:rFonts w:ascii="標楷體" w:eastAsia="標楷體" w:hAnsi="標楷體" w:hint="eastAsia"/>
                <w:color w:val="000000"/>
                <w:kern w:val="2"/>
              </w:rPr>
              <w:t>下列</w:t>
            </w:r>
            <w:r w:rsidR="00922C5A" w:rsidRPr="000F7F5C">
              <w:rPr>
                <w:rFonts w:ascii="標楷體" w:eastAsia="標楷體" w:hAnsi="標楷體" w:hint="eastAsia"/>
                <w:color w:val="000000"/>
                <w:kern w:val="2"/>
              </w:rPr>
              <w:t>條件之一者</w:t>
            </w:r>
            <w:r w:rsidR="00922C5A" w:rsidRPr="00EE6264">
              <w:rPr>
                <w:rFonts w:ascii="標楷體" w:eastAsia="標楷體" w:hAnsi="標楷體" w:hint="eastAsia"/>
                <w:bCs/>
              </w:rPr>
              <w:t>：</w:t>
            </w:r>
          </w:p>
          <w:p w:rsidR="00922C5A" w:rsidRPr="00EE6264" w:rsidRDefault="00EE4BCE" w:rsidP="00B03F2C">
            <w:pPr>
              <w:snapToGrid w:val="0"/>
              <w:ind w:leftChars="82" w:left="679" w:rightChars="39" w:right="94" w:hangingChars="201" w:hanging="482"/>
              <w:jc w:val="both"/>
              <w:rPr>
                <w:rFonts w:ascii="標楷體" w:eastAsia="標楷體" w:hAnsi="標楷體"/>
                <w:bCs/>
              </w:rPr>
            </w:pPr>
            <w:r w:rsidRPr="00EE6264">
              <w:rPr>
                <w:rFonts w:ascii="標楷體" w:eastAsia="標楷體" w:hAnsi="標楷體" w:hint="eastAsia"/>
                <w:bCs/>
              </w:rPr>
              <w:t>一</w:t>
            </w:r>
            <w:r w:rsidRPr="00EE6264">
              <w:rPr>
                <w:rFonts w:ascii="新細明體" w:eastAsia="新細明體" w:hAnsi="新細明體" w:hint="eastAsia"/>
                <w:bCs/>
              </w:rPr>
              <w:t>、</w:t>
            </w:r>
            <w:r w:rsidR="003A3CFA" w:rsidRPr="000F7F5C">
              <w:rPr>
                <w:rFonts w:ascii="標楷體" w:eastAsia="標楷體" w:hAnsi="標楷體" w:hint="eastAsia"/>
                <w:color w:val="000000"/>
                <w:kern w:val="2"/>
              </w:rPr>
              <w:t>金融消費者保護法第四條第二項所定之專業投資機構</w:t>
            </w:r>
            <w:r w:rsidR="003A3CFA" w:rsidRPr="00EE6264">
              <w:rPr>
                <w:rFonts w:ascii="標楷體" w:eastAsia="標楷體" w:hAnsi="標楷體" w:hint="eastAsia"/>
                <w:bCs/>
              </w:rPr>
              <w:t>。</w:t>
            </w:r>
          </w:p>
          <w:p w:rsidR="00FA43A3" w:rsidRPr="00EE6264" w:rsidRDefault="00EE4BCE" w:rsidP="00B03F2C">
            <w:pPr>
              <w:snapToGrid w:val="0"/>
              <w:ind w:leftChars="106" w:left="612" w:rightChars="39" w:right="94" w:hangingChars="149" w:hanging="358"/>
              <w:jc w:val="both"/>
              <w:rPr>
                <w:rFonts w:ascii="標楷體" w:eastAsia="標楷體" w:hAnsi="標楷體"/>
                <w:bCs/>
              </w:rPr>
            </w:pPr>
            <w:r w:rsidRPr="00EE6264">
              <w:rPr>
                <w:rFonts w:ascii="標楷體" w:eastAsia="標楷體" w:hAnsi="標楷體" w:hint="eastAsia"/>
                <w:bCs/>
              </w:rPr>
              <w:t>二</w:t>
            </w:r>
            <w:r w:rsidRPr="00EE6264">
              <w:rPr>
                <w:rFonts w:ascii="新細明體" w:eastAsia="新細明體" w:hAnsi="新細明體" w:hint="eastAsia"/>
                <w:bCs/>
              </w:rPr>
              <w:t>、</w:t>
            </w:r>
            <w:r w:rsidR="00F01A78" w:rsidRPr="00EE6264">
              <w:rPr>
                <w:rFonts w:ascii="標楷體" w:eastAsia="標楷體" w:hAnsi="標楷體" w:hint="eastAsia"/>
                <w:bCs/>
                <w:u w:val="single"/>
              </w:rPr>
              <w:t>同時符合</w:t>
            </w:r>
            <w:r w:rsidR="008448E7" w:rsidRPr="00EE6264">
              <w:rPr>
                <w:rFonts w:ascii="標楷體" w:eastAsia="標楷體" w:hAnsi="標楷體" w:hint="eastAsia"/>
                <w:bCs/>
                <w:u w:val="single"/>
              </w:rPr>
              <w:t>下列</w:t>
            </w:r>
            <w:r w:rsidR="00F01A78" w:rsidRPr="00EE6264">
              <w:rPr>
                <w:rFonts w:ascii="標楷體" w:eastAsia="標楷體" w:hAnsi="標楷體" w:hint="eastAsia"/>
                <w:bCs/>
                <w:u w:val="single"/>
              </w:rPr>
              <w:t>條件</w:t>
            </w:r>
            <w:r w:rsidR="00922C5A" w:rsidRPr="00EE6264">
              <w:rPr>
                <w:rFonts w:ascii="標楷體" w:eastAsia="標楷體" w:hAnsi="標楷體" w:hint="eastAsia"/>
                <w:bCs/>
                <w:u w:val="single"/>
              </w:rPr>
              <w:t>，並以書面向</w:t>
            </w:r>
            <w:r w:rsidR="003A3CFA" w:rsidRPr="00EE6264">
              <w:rPr>
                <w:rFonts w:ascii="標楷體" w:eastAsia="標楷體" w:hAnsi="標楷體" w:hint="eastAsia"/>
                <w:bCs/>
                <w:u w:val="single"/>
              </w:rPr>
              <w:t>證券商</w:t>
            </w:r>
            <w:r w:rsidR="00922C5A" w:rsidRPr="00EE6264">
              <w:rPr>
                <w:rFonts w:ascii="標楷體" w:eastAsia="標楷體" w:hAnsi="標楷體" w:hint="eastAsia"/>
                <w:bCs/>
                <w:u w:val="single"/>
              </w:rPr>
              <w:t>申請為專業投資人</w:t>
            </w:r>
            <w:r w:rsidR="00922C5A" w:rsidRPr="00EE6264">
              <w:rPr>
                <w:rFonts w:ascii="標楷體" w:eastAsia="標楷體" w:hAnsi="標楷體" w:hint="eastAsia"/>
                <w:bCs/>
              </w:rPr>
              <w:t>之法人或基金：</w:t>
            </w:r>
          </w:p>
          <w:p w:rsidR="009E0F04" w:rsidRPr="00EE6264" w:rsidRDefault="00FA43A3" w:rsidP="00B03F2C">
            <w:pPr>
              <w:pStyle w:val="a3"/>
              <w:snapToGrid w:val="0"/>
              <w:ind w:leftChars="269" w:left="1162" w:rightChars="39" w:right="94" w:hangingChars="215" w:hanging="516"/>
              <w:jc w:val="both"/>
              <w:rPr>
                <w:rFonts w:ascii="標楷體" w:eastAsia="標楷體" w:hAnsi="標楷體"/>
                <w:bCs/>
                <w:szCs w:val="24"/>
                <w:u w:val="single"/>
              </w:rPr>
            </w:pPr>
            <w:r w:rsidRPr="00EE6264">
              <w:rPr>
                <w:rFonts w:ascii="標楷體" w:eastAsia="標楷體" w:hAnsi="標楷體" w:hint="eastAsia"/>
                <w:bCs/>
                <w:szCs w:val="24"/>
              </w:rPr>
              <w:t>(一)</w:t>
            </w:r>
            <w:r w:rsidR="003A3CFA" w:rsidRPr="00EE6264">
              <w:rPr>
                <w:rFonts w:ascii="標楷體" w:eastAsia="標楷體" w:hAnsi="標楷體" w:hint="eastAsia"/>
                <w:bCs/>
                <w:szCs w:val="24"/>
              </w:rPr>
              <w:t>最近一期經會計師查核或核閱之財務報告總資產超過新臺幣五千萬元。</w:t>
            </w:r>
            <w:r w:rsidR="00371C26" w:rsidRPr="00EE6264">
              <w:rPr>
                <w:rFonts w:ascii="標楷體" w:eastAsia="標楷體" w:hAnsi="標楷體" w:hint="eastAsia"/>
                <w:bCs/>
                <w:szCs w:val="24"/>
                <w:u w:val="single"/>
              </w:rPr>
              <w:t>但中華民國境外之法人，其財務報告免經會計師查核或核閱。</w:t>
            </w:r>
          </w:p>
          <w:p w:rsidR="009E0F04" w:rsidRPr="00EE6264" w:rsidRDefault="00EE4BCE" w:rsidP="00B03F2C">
            <w:pPr>
              <w:pStyle w:val="a3"/>
              <w:snapToGrid w:val="0"/>
              <w:ind w:leftChars="269" w:left="1162" w:rightChars="39" w:right="94" w:hangingChars="215" w:hanging="516"/>
              <w:jc w:val="both"/>
              <w:rPr>
                <w:rFonts w:ascii="標楷體" w:eastAsia="標楷體" w:hAnsi="標楷體"/>
                <w:bCs/>
                <w:szCs w:val="24"/>
                <w:u w:val="single"/>
              </w:rPr>
            </w:pPr>
            <w:r w:rsidRPr="00EE6264">
              <w:rPr>
                <w:rFonts w:ascii="標楷體" w:eastAsia="標楷體" w:hAnsi="標楷體" w:hint="eastAsia"/>
                <w:bCs/>
                <w:szCs w:val="24"/>
                <w:u w:val="single"/>
              </w:rPr>
              <w:t>(</w:t>
            </w:r>
            <w:r w:rsidR="00922C5A" w:rsidRPr="00EE6264">
              <w:rPr>
                <w:rFonts w:ascii="標楷體" w:eastAsia="標楷體" w:hAnsi="標楷體" w:hint="eastAsia"/>
                <w:bCs/>
                <w:szCs w:val="24"/>
                <w:u w:val="single"/>
              </w:rPr>
              <w:t>二</w:t>
            </w:r>
            <w:r w:rsidRPr="00EE6264">
              <w:rPr>
                <w:rFonts w:ascii="標楷體" w:eastAsia="標楷體" w:hAnsi="標楷體" w:hint="eastAsia"/>
                <w:bCs/>
                <w:szCs w:val="24"/>
                <w:u w:val="single"/>
              </w:rPr>
              <w:t>)</w:t>
            </w:r>
            <w:r w:rsidR="00922C5A" w:rsidRPr="00EE6264">
              <w:rPr>
                <w:rFonts w:ascii="標楷體" w:eastAsia="標楷體" w:hAnsi="標楷體" w:hint="eastAsia"/>
                <w:bCs/>
                <w:szCs w:val="24"/>
                <w:u w:val="single"/>
              </w:rPr>
              <w:t>經投資人授權辦理交易之人，具備充分之</w:t>
            </w:r>
            <w:r w:rsidR="008448E7" w:rsidRPr="00EE6264">
              <w:rPr>
                <w:rFonts w:ascii="標楷體" w:eastAsia="標楷體" w:hAnsi="標楷體" w:hint="eastAsia"/>
                <w:bCs/>
                <w:szCs w:val="24"/>
                <w:u w:val="single"/>
              </w:rPr>
              <w:t>債券</w:t>
            </w:r>
            <w:r w:rsidR="009E0F04" w:rsidRPr="00EE6264">
              <w:rPr>
                <w:rFonts w:ascii="標楷體" w:eastAsia="標楷體" w:hAnsi="標楷體" w:hint="eastAsia"/>
                <w:bCs/>
                <w:szCs w:val="24"/>
                <w:u w:val="single"/>
              </w:rPr>
              <w:t>專業知識、交易經驗。</w:t>
            </w:r>
          </w:p>
          <w:p w:rsidR="00F23256" w:rsidRPr="00EE6264" w:rsidRDefault="00EE4BCE" w:rsidP="00B03F2C">
            <w:pPr>
              <w:pStyle w:val="a3"/>
              <w:snapToGrid w:val="0"/>
              <w:ind w:leftChars="269" w:left="1162" w:rightChars="39" w:right="94" w:hangingChars="215" w:hanging="516"/>
              <w:jc w:val="both"/>
              <w:rPr>
                <w:rFonts w:ascii="標楷體" w:eastAsia="標楷體" w:hAnsi="標楷體"/>
                <w:bCs/>
                <w:szCs w:val="24"/>
                <w:u w:val="single"/>
              </w:rPr>
            </w:pPr>
            <w:r w:rsidRPr="00EE6264">
              <w:rPr>
                <w:rFonts w:ascii="標楷體" w:eastAsia="標楷體" w:hAnsi="標楷體" w:hint="eastAsia"/>
                <w:bCs/>
                <w:szCs w:val="24"/>
                <w:u w:val="single"/>
              </w:rPr>
              <w:t>(</w:t>
            </w:r>
            <w:r w:rsidR="00922C5A" w:rsidRPr="00EE6264">
              <w:rPr>
                <w:rFonts w:ascii="標楷體" w:eastAsia="標楷體" w:hAnsi="標楷體" w:hint="eastAsia"/>
                <w:bCs/>
                <w:szCs w:val="24"/>
                <w:u w:val="single"/>
              </w:rPr>
              <w:t>三</w:t>
            </w:r>
            <w:r w:rsidRPr="00EE6264">
              <w:rPr>
                <w:rFonts w:ascii="標楷體" w:eastAsia="標楷體" w:hAnsi="標楷體" w:hint="eastAsia"/>
                <w:bCs/>
                <w:szCs w:val="24"/>
                <w:u w:val="single"/>
              </w:rPr>
              <w:t>)</w:t>
            </w:r>
            <w:r w:rsidR="00922C5A" w:rsidRPr="00EE6264">
              <w:rPr>
                <w:rFonts w:ascii="標楷體" w:eastAsia="標楷體" w:hAnsi="標楷體" w:hint="eastAsia"/>
                <w:bCs/>
                <w:szCs w:val="24"/>
                <w:u w:val="single"/>
              </w:rPr>
              <w:t>投資人充分</w:t>
            </w:r>
            <w:r w:rsidR="008448E7" w:rsidRPr="00EE6264">
              <w:rPr>
                <w:rFonts w:ascii="標楷體" w:eastAsia="標楷體" w:hAnsi="標楷體" w:hint="eastAsia"/>
                <w:bCs/>
                <w:szCs w:val="24"/>
                <w:u w:val="single"/>
              </w:rPr>
              <w:t>瞭解</w:t>
            </w:r>
            <w:r w:rsidR="00F70FC1" w:rsidRPr="00EE6264">
              <w:rPr>
                <w:rFonts w:ascii="標楷體" w:eastAsia="標楷體" w:hAnsi="標楷體" w:hint="eastAsia"/>
                <w:bCs/>
                <w:szCs w:val="24"/>
                <w:u w:val="single"/>
              </w:rPr>
              <w:t>證券商與</w:t>
            </w:r>
            <w:r w:rsidR="00922C5A" w:rsidRPr="00EE6264">
              <w:rPr>
                <w:rFonts w:ascii="標楷體" w:eastAsia="標楷體" w:hAnsi="標楷體" w:hint="eastAsia"/>
                <w:bCs/>
                <w:szCs w:val="24"/>
                <w:u w:val="single"/>
              </w:rPr>
              <w:t>專業投資人</w:t>
            </w:r>
            <w:r w:rsidR="00371C26" w:rsidRPr="00EE6264">
              <w:rPr>
                <w:rFonts w:ascii="標楷體" w:eastAsia="標楷體" w:hAnsi="標楷體" w:hint="eastAsia"/>
                <w:bCs/>
                <w:szCs w:val="24"/>
                <w:u w:val="single"/>
              </w:rPr>
              <w:t>進行</w:t>
            </w:r>
            <w:r w:rsidR="00F70FC1" w:rsidRPr="00EE6264">
              <w:rPr>
                <w:rFonts w:ascii="標楷體" w:eastAsia="標楷體" w:hAnsi="標楷體" w:hint="eastAsia"/>
                <w:bCs/>
                <w:szCs w:val="24"/>
                <w:u w:val="single"/>
              </w:rPr>
              <w:t>債券交易</w:t>
            </w:r>
            <w:r w:rsidR="00922C5A" w:rsidRPr="00EE6264">
              <w:rPr>
                <w:rFonts w:ascii="標楷體" w:eastAsia="標楷體" w:hAnsi="標楷體" w:hint="eastAsia"/>
                <w:bCs/>
                <w:szCs w:val="24"/>
                <w:u w:val="single"/>
              </w:rPr>
              <w:t>得免除之責任後，同意簽署為專業投資人。</w:t>
            </w:r>
          </w:p>
          <w:p w:rsidR="00DE3E2A" w:rsidRPr="00EE6264" w:rsidRDefault="00EE4BCE" w:rsidP="00B03F2C">
            <w:pPr>
              <w:pStyle w:val="a3"/>
              <w:snapToGrid w:val="0"/>
              <w:ind w:leftChars="106" w:left="684" w:rightChars="39" w:right="94" w:hangingChars="179" w:hanging="430"/>
              <w:jc w:val="both"/>
              <w:rPr>
                <w:rFonts w:ascii="標楷體" w:eastAsia="標楷體" w:hAnsi="標楷體"/>
                <w:bCs/>
                <w:szCs w:val="24"/>
              </w:rPr>
            </w:pPr>
            <w:r w:rsidRPr="00EE6264">
              <w:rPr>
                <w:rFonts w:ascii="標楷體" w:eastAsia="標楷體" w:hAnsi="標楷體" w:hint="eastAsia"/>
                <w:bCs/>
                <w:szCs w:val="24"/>
              </w:rPr>
              <w:t>三</w:t>
            </w:r>
            <w:r w:rsidRPr="00EE6264">
              <w:rPr>
                <w:rFonts w:ascii="新細明體" w:eastAsia="新細明體" w:hAnsi="新細明體" w:hint="eastAsia"/>
                <w:bCs/>
                <w:szCs w:val="24"/>
              </w:rPr>
              <w:t>、</w:t>
            </w:r>
            <w:r w:rsidR="00F70FC1" w:rsidRPr="00EE6264">
              <w:rPr>
                <w:rFonts w:ascii="標楷體" w:eastAsia="標楷體" w:hAnsi="標楷體" w:hint="eastAsia"/>
                <w:bCs/>
                <w:szCs w:val="24"/>
              </w:rPr>
              <w:t>同時符合</w:t>
            </w:r>
            <w:r w:rsidR="008448E7" w:rsidRPr="00EE6264">
              <w:rPr>
                <w:rFonts w:ascii="標楷體" w:eastAsia="標楷體" w:hAnsi="標楷體" w:hint="eastAsia"/>
                <w:bCs/>
                <w:szCs w:val="24"/>
                <w:u w:val="single"/>
              </w:rPr>
              <w:t>下列</w:t>
            </w:r>
            <w:r w:rsidR="00F70FC1" w:rsidRPr="00EE6264">
              <w:rPr>
                <w:rFonts w:ascii="標楷體" w:eastAsia="標楷體" w:hAnsi="標楷體" w:hint="eastAsia"/>
                <w:bCs/>
                <w:szCs w:val="24"/>
              </w:rPr>
              <w:t>條件，並以書面向證券商申請為專業投資人之自然人：</w:t>
            </w:r>
          </w:p>
          <w:p w:rsidR="009E0F04" w:rsidRPr="00EE6264" w:rsidRDefault="00420F41" w:rsidP="00B03F2C">
            <w:pPr>
              <w:pStyle w:val="a3"/>
              <w:snapToGrid w:val="0"/>
              <w:ind w:leftChars="269" w:left="1162" w:rightChars="39" w:right="94" w:hangingChars="215" w:hanging="516"/>
              <w:jc w:val="both"/>
              <w:rPr>
                <w:rFonts w:ascii="標楷體" w:eastAsia="標楷體" w:hAnsi="標楷體"/>
                <w:bCs/>
                <w:szCs w:val="24"/>
              </w:rPr>
            </w:pPr>
            <w:r w:rsidRPr="00EE6264">
              <w:rPr>
                <w:rFonts w:ascii="標楷體" w:eastAsia="標楷體" w:hAnsi="標楷體" w:hint="eastAsia"/>
                <w:bCs/>
                <w:szCs w:val="24"/>
              </w:rPr>
              <w:t>(</w:t>
            </w:r>
            <w:r w:rsidR="00F70FC1" w:rsidRPr="00EE6264">
              <w:rPr>
                <w:rFonts w:ascii="標楷體" w:eastAsia="標楷體" w:hAnsi="標楷體" w:hint="eastAsia"/>
                <w:bCs/>
                <w:szCs w:val="24"/>
              </w:rPr>
              <w:t>一</w:t>
            </w:r>
            <w:r w:rsidRPr="00EE6264">
              <w:rPr>
                <w:rFonts w:ascii="標楷體" w:eastAsia="標楷體" w:hAnsi="標楷體" w:hint="eastAsia"/>
                <w:bCs/>
                <w:szCs w:val="24"/>
              </w:rPr>
              <w:t>)</w:t>
            </w:r>
            <w:r w:rsidR="00F70FC1" w:rsidRPr="00EE6264">
              <w:rPr>
                <w:rFonts w:ascii="標楷體" w:eastAsia="標楷體" w:hAnsi="標楷體" w:hint="eastAsia"/>
                <w:bCs/>
                <w:szCs w:val="24"/>
              </w:rPr>
              <w:t>提供新臺幣三千萬元以上之財力證明；或單筆交易金額逾新臺幣三百萬元，且於該證券商之投資往來總資產逾新臺幣一千五百萬元，並提供總資產超過</w:t>
            </w:r>
            <w:r w:rsidR="00F70FC1" w:rsidRPr="00EE6264">
              <w:rPr>
                <w:rFonts w:ascii="標楷體" w:eastAsia="標楷體" w:hAnsi="標楷體" w:hint="eastAsia"/>
                <w:bCs/>
                <w:szCs w:val="24"/>
              </w:rPr>
              <w:lastRenderedPageBreak/>
              <w:t>新臺幣三千萬元以上之財力聲明書。</w:t>
            </w:r>
          </w:p>
          <w:p w:rsidR="009E0F04" w:rsidRPr="00EE6264" w:rsidRDefault="00420F41" w:rsidP="00B03F2C">
            <w:pPr>
              <w:pStyle w:val="a3"/>
              <w:snapToGrid w:val="0"/>
              <w:ind w:leftChars="269" w:left="1162" w:rightChars="39" w:right="94" w:hangingChars="215" w:hanging="516"/>
              <w:jc w:val="both"/>
              <w:rPr>
                <w:rFonts w:ascii="標楷體" w:eastAsia="標楷體" w:hAnsi="標楷體"/>
                <w:bCs/>
                <w:szCs w:val="24"/>
              </w:rPr>
            </w:pPr>
            <w:r w:rsidRPr="00EE6264">
              <w:rPr>
                <w:rFonts w:ascii="標楷體" w:eastAsia="標楷體" w:hAnsi="標楷體" w:hint="eastAsia"/>
                <w:bCs/>
                <w:szCs w:val="24"/>
              </w:rPr>
              <w:t>(</w:t>
            </w:r>
            <w:r w:rsidR="00F70FC1" w:rsidRPr="00EE6264">
              <w:rPr>
                <w:rFonts w:ascii="標楷體" w:eastAsia="標楷體" w:hAnsi="標楷體" w:hint="eastAsia"/>
                <w:bCs/>
                <w:szCs w:val="24"/>
              </w:rPr>
              <w:t>二</w:t>
            </w:r>
            <w:r w:rsidRPr="00EE6264">
              <w:rPr>
                <w:rFonts w:ascii="標楷體" w:eastAsia="標楷體" w:hAnsi="標楷體" w:hint="eastAsia"/>
                <w:bCs/>
                <w:szCs w:val="24"/>
              </w:rPr>
              <w:t>)</w:t>
            </w:r>
            <w:r w:rsidR="00F70FC1" w:rsidRPr="00EE6264">
              <w:rPr>
                <w:rFonts w:ascii="標楷體" w:eastAsia="標楷體" w:hAnsi="標楷體" w:hint="eastAsia"/>
                <w:bCs/>
                <w:szCs w:val="24"/>
              </w:rPr>
              <w:t>投資人具備充分之</w:t>
            </w:r>
            <w:r w:rsidR="00371C26" w:rsidRPr="00EE6264">
              <w:rPr>
                <w:rFonts w:ascii="標楷體" w:eastAsia="標楷體" w:hAnsi="標楷體" w:hint="eastAsia"/>
                <w:bCs/>
                <w:szCs w:val="24"/>
                <w:u w:val="single"/>
              </w:rPr>
              <w:t>債券</w:t>
            </w:r>
            <w:r w:rsidR="00F70FC1" w:rsidRPr="00EE6264">
              <w:rPr>
                <w:rFonts w:ascii="標楷體" w:eastAsia="標楷體" w:hAnsi="標楷體" w:hint="eastAsia"/>
                <w:bCs/>
                <w:szCs w:val="24"/>
              </w:rPr>
              <w:t>專業知識</w:t>
            </w:r>
            <w:r w:rsidR="00F70FC1" w:rsidRPr="00EE6264">
              <w:rPr>
                <w:rFonts w:ascii="標楷體" w:eastAsia="標楷體" w:hAnsi="標楷體" w:hint="eastAsia"/>
                <w:bCs/>
                <w:szCs w:val="24"/>
                <w:u w:val="single"/>
              </w:rPr>
              <w:t>、</w:t>
            </w:r>
            <w:r w:rsidR="00F70FC1" w:rsidRPr="00EE6264">
              <w:rPr>
                <w:rFonts w:ascii="標楷體" w:eastAsia="標楷體" w:hAnsi="標楷體" w:hint="eastAsia"/>
                <w:bCs/>
                <w:szCs w:val="24"/>
              </w:rPr>
              <w:t>交易經驗。</w:t>
            </w:r>
          </w:p>
          <w:p w:rsidR="00F70FC1" w:rsidRPr="00EE6264" w:rsidRDefault="00420F41" w:rsidP="00B03F2C">
            <w:pPr>
              <w:pStyle w:val="a3"/>
              <w:snapToGrid w:val="0"/>
              <w:ind w:leftChars="269" w:left="1162" w:rightChars="39" w:right="94" w:hangingChars="215" w:hanging="516"/>
              <w:jc w:val="both"/>
              <w:rPr>
                <w:rFonts w:ascii="標楷體" w:eastAsia="標楷體" w:hAnsi="標楷體"/>
                <w:bCs/>
                <w:szCs w:val="24"/>
              </w:rPr>
            </w:pPr>
            <w:r w:rsidRPr="00EE6264">
              <w:rPr>
                <w:rFonts w:ascii="標楷體" w:eastAsia="標楷體" w:hAnsi="標楷體" w:hint="eastAsia"/>
                <w:bCs/>
                <w:szCs w:val="24"/>
              </w:rPr>
              <w:t>(</w:t>
            </w:r>
            <w:r w:rsidR="00F70FC1" w:rsidRPr="00EE6264">
              <w:rPr>
                <w:rFonts w:ascii="標楷體" w:eastAsia="標楷體" w:hAnsi="標楷體" w:hint="eastAsia"/>
                <w:bCs/>
                <w:szCs w:val="24"/>
              </w:rPr>
              <w:t>三</w:t>
            </w:r>
            <w:r w:rsidRPr="00EE6264">
              <w:rPr>
                <w:rFonts w:ascii="標楷體" w:eastAsia="標楷體" w:hAnsi="標楷體" w:hint="eastAsia"/>
                <w:bCs/>
                <w:szCs w:val="24"/>
              </w:rPr>
              <w:t>)</w:t>
            </w:r>
            <w:r w:rsidR="00E62AE8" w:rsidRPr="00EE6264">
              <w:rPr>
                <w:rFonts w:ascii="標楷體" w:eastAsia="標楷體" w:hAnsi="標楷體" w:hint="eastAsia"/>
                <w:bCs/>
                <w:szCs w:val="24"/>
              </w:rPr>
              <w:t>投資人充分瞭解證券商與專業投資人進行債券交易得免除之責任後，同意簽署為專業投資人。</w:t>
            </w:r>
          </w:p>
          <w:p w:rsidR="00103CFB" w:rsidRPr="00EE6264" w:rsidRDefault="00371C26" w:rsidP="006F78AE">
            <w:pPr>
              <w:ind w:leftChars="93" w:left="223" w:rightChars="39" w:right="94"/>
              <w:jc w:val="both"/>
              <w:rPr>
                <w:rFonts w:ascii="標楷體" w:eastAsia="標楷體" w:hAnsi="標楷體" w:cs="新細明體"/>
              </w:rPr>
            </w:pPr>
            <w:r w:rsidRPr="00EE6264">
              <w:rPr>
                <w:rFonts w:ascii="標楷體" w:eastAsia="標楷體" w:hAnsi="標楷體" w:cs="新細明體" w:hint="eastAsia"/>
              </w:rPr>
              <w:t xml:space="preserve">    </w:t>
            </w:r>
            <w:r w:rsidR="00E8163D" w:rsidRPr="00EE6264">
              <w:rPr>
                <w:rFonts w:ascii="標楷體" w:eastAsia="標楷體" w:hAnsi="標楷體" w:hint="eastAsia"/>
                <w:bCs/>
              </w:rPr>
              <w:t>前項有關專業投資人應符合之資格條件，應由證券商盡合理調查之責任，並向投資人取得合理可信之佐證依據。</w:t>
            </w:r>
            <w:r w:rsidR="00E8163D" w:rsidRPr="00EE6264">
              <w:rPr>
                <w:rFonts w:ascii="標楷體" w:eastAsia="標楷體" w:hAnsi="標楷體" w:hint="eastAsia"/>
                <w:bCs/>
                <w:u w:val="single"/>
              </w:rPr>
              <w:t>證券商</w:t>
            </w:r>
            <w:r w:rsidR="00E62AE8" w:rsidRPr="00EE6264">
              <w:rPr>
                <w:rFonts w:ascii="標楷體" w:eastAsia="標楷體" w:hAnsi="標楷體" w:hint="eastAsia"/>
                <w:bCs/>
                <w:u w:val="single"/>
              </w:rPr>
              <w:t>對專業投資人具備充分</w:t>
            </w:r>
            <w:r w:rsidR="00122BD8" w:rsidRPr="00EE6264">
              <w:rPr>
                <w:rFonts w:ascii="標楷體" w:eastAsia="標楷體" w:hAnsi="標楷體" w:hint="eastAsia"/>
                <w:bCs/>
                <w:u w:val="single"/>
              </w:rPr>
              <w:t>債券</w:t>
            </w:r>
            <w:r w:rsidR="00E62AE8" w:rsidRPr="00EE6264">
              <w:rPr>
                <w:rFonts w:ascii="標楷體" w:eastAsia="標楷體" w:hAnsi="標楷體" w:hint="eastAsia"/>
                <w:bCs/>
                <w:u w:val="single"/>
              </w:rPr>
              <w:t>專業知識、交易經驗之評估方式，應納入瞭解客戶程序，並報經董事會通過。</w:t>
            </w:r>
            <w:r w:rsidR="00B03F2C">
              <w:rPr>
                <w:rFonts w:ascii="標楷體" w:eastAsia="標楷體" w:hAnsi="標楷體" w:hint="eastAsia"/>
                <w:bCs/>
                <w:u w:val="single"/>
              </w:rPr>
              <w:t>但</w:t>
            </w:r>
            <w:r w:rsidR="00B03F2C" w:rsidRPr="00B03F2C">
              <w:rPr>
                <w:rFonts w:ascii="標楷體" w:eastAsia="標楷體" w:hAnsi="標楷體" w:hint="eastAsia"/>
                <w:b/>
                <w:bCs/>
                <w:u w:val="single"/>
              </w:rPr>
              <w:t>外國證券商在</w:t>
            </w:r>
            <w:r w:rsidRPr="00B03F2C">
              <w:rPr>
                <w:rFonts w:ascii="標楷體" w:eastAsia="標楷體" w:hAnsi="標楷體" w:hint="eastAsia"/>
                <w:b/>
                <w:bCs/>
                <w:u w:val="single"/>
              </w:rPr>
              <w:t>中華民國境</w:t>
            </w:r>
            <w:r w:rsidR="00B03F2C" w:rsidRPr="00B03F2C">
              <w:rPr>
                <w:rFonts w:ascii="標楷體" w:eastAsia="標楷體" w:hAnsi="標楷體" w:hint="eastAsia"/>
                <w:b/>
                <w:bCs/>
                <w:u w:val="single"/>
              </w:rPr>
              <w:t>內</w:t>
            </w:r>
            <w:r w:rsidR="003E4654">
              <w:rPr>
                <w:rFonts w:ascii="標楷體" w:eastAsia="標楷體" w:hAnsi="標楷體" w:hint="eastAsia"/>
                <w:b/>
                <w:bCs/>
                <w:u w:val="single"/>
              </w:rPr>
              <w:t>之</w:t>
            </w:r>
            <w:r w:rsidR="00B03F2C">
              <w:rPr>
                <w:rFonts w:ascii="標楷體" w:eastAsia="標楷體" w:hAnsi="標楷體" w:hint="eastAsia"/>
                <w:b/>
                <w:bCs/>
                <w:u w:val="single"/>
              </w:rPr>
              <w:t>分支機構</w:t>
            </w:r>
            <w:r w:rsidRPr="00EE6264">
              <w:rPr>
                <w:rFonts w:ascii="標楷體" w:eastAsia="標楷體" w:hAnsi="標楷體" w:hint="eastAsia"/>
                <w:bCs/>
                <w:u w:val="single"/>
              </w:rPr>
              <w:t>無董事會者，由在中華民國境內負責人同意之。</w:t>
            </w:r>
          </w:p>
          <w:p w:rsidR="00E8163D" w:rsidRPr="00EE6264" w:rsidRDefault="00371C26" w:rsidP="00B03F2C">
            <w:pPr>
              <w:ind w:leftChars="93" w:left="223" w:rightChars="39" w:right="94"/>
              <w:jc w:val="both"/>
              <w:rPr>
                <w:rFonts w:ascii="標楷體" w:eastAsia="標楷體" w:hAnsi="標楷體"/>
                <w:bCs/>
              </w:rPr>
            </w:pPr>
            <w:r w:rsidRPr="00EE6264">
              <w:rPr>
                <w:rFonts w:ascii="標楷體" w:eastAsia="標楷體" w:hAnsi="標楷體" w:cs="新細明體" w:hint="eastAsia"/>
              </w:rPr>
              <w:t xml:space="preserve">    </w:t>
            </w:r>
            <w:r w:rsidR="00E8163D" w:rsidRPr="00EE6264">
              <w:rPr>
                <w:rFonts w:ascii="標楷體" w:eastAsia="標楷體" w:hAnsi="標楷體" w:hint="eastAsia"/>
                <w:bCs/>
              </w:rPr>
              <w:t>第一項第二款或第三款之專業投資人於初級市場認購或於次級市場向證券商首次買進僅限銷售予專業投資人之國際債券時，應由證券商交付風險預告書，並經投資人簽署後留存備查。</w:t>
            </w:r>
          </w:p>
          <w:p w:rsidR="00E8163D" w:rsidRPr="00EE6264" w:rsidRDefault="00371C26" w:rsidP="00B03F2C">
            <w:pPr>
              <w:ind w:leftChars="93" w:left="223" w:rightChars="39" w:right="94"/>
              <w:jc w:val="both"/>
              <w:rPr>
                <w:rFonts w:ascii="標楷體" w:eastAsia="標楷體" w:hAnsi="標楷體" w:cs="新細明體"/>
              </w:rPr>
            </w:pPr>
            <w:r w:rsidRPr="00EE6264">
              <w:rPr>
                <w:rFonts w:ascii="標楷體" w:eastAsia="標楷體" w:hAnsi="標楷體" w:hint="eastAsia"/>
                <w:bCs/>
              </w:rPr>
              <w:t xml:space="preserve">    </w:t>
            </w:r>
            <w:r w:rsidR="00E8163D" w:rsidRPr="00EE6264">
              <w:rPr>
                <w:rFonts w:ascii="標楷體" w:eastAsia="標楷體" w:hAnsi="標楷體" w:hint="eastAsia"/>
                <w:bCs/>
              </w:rPr>
              <w:t>前項風險預告書由本中心另訂之。</w:t>
            </w:r>
          </w:p>
        </w:tc>
        <w:tc>
          <w:tcPr>
            <w:tcW w:w="1667" w:type="pct"/>
          </w:tcPr>
          <w:p w:rsidR="000E1730" w:rsidRPr="00EE6264" w:rsidRDefault="00320218" w:rsidP="00B03F2C">
            <w:pPr>
              <w:snapToGrid w:val="0"/>
              <w:ind w:leftChars="-12" w:left="252" w:rightChars="45" w:right="108" w:hangingChars="117" w:hanging="281"/>
              <w:jc w:val="both"/>
              <w:rPr>
                <w:rFonts w:ascii="標楷體" w:eastAsia="標楷體" w:hAnsi="標楷體"/>
                <w:bCs/>
              </w:rPr>
            </w:pPr>
            <w:r w:rsidRPr="00EE6264">
              <w:rPr>
                <w:rFonts w:ascii="標楷體" w:eastAsia="標楷體" w:hAnsi="標楷體" w:hint="eastAsia"/>
                <w:bCs/>
              </w:rPr>
              <w:lastRenderedPageBreak/>
              <w:t>第二條之一</w:t>
            </w:r>
            <w:r w:rsidR="008448E7" w:rsidRPr="00EE6264">
              <w:rPr>
                <w:rFonts w:ascii="標楷體" w:eastAsia="標楷體" w:hAnsi="標楷體" w:hint="eastAsia"/>
                <w:bCs/>
              </w:rPr>
              <w:t xml:space="preserve">  </w:t>
            </w:r>
            <w:r w:rsidR="000E1730" w:rsidRPr="00EE6264">
              <w:rPr>
                <w:rFonts w:ascii="標楷體" w:eastAsia="標楷體" w:hAnsi="標楷體" w:hint="eastAsia"/>
                <w:bCs/>
              </w:rPr>
              <w:t>本管理規則所稱專業投資人，</w:t>
            </w:r>
            <w:r w:rsidR="00DB6580" w:rsidRPr="00EE6264">
              <w:rPr>
                <w:rFonts w:ascii="標楷體" w:eastAsia="標楷體" w:hAnsi="標楷體" w:hint="eastAsia"/>
                <w:bCs/>
              </w:rPr>
              <w:t>係指符合下列條件之一者：</w:t>
            </w:r>
          </w:p>
          <w:p w:rsidR="003A3CFA" w:rsidRPr="00EE6264" w:rsidRDefault="00EE4BCE" w:rsidP="00B03F2C">
            <w:pPr>
              <w:snapToGrid w:val="0"/>
              <w:ind w:leftChars="82" w:left="679" w:rightChars="45" w:right="108" w:hangingChars="201" w:hanging="482"/>
              <w:jc w:val="both"/>
              <w:rPr>
                <w:rFonts w:ascii="標楷體" w:eastAsia="標楷體" w:hAnsi="標楷體"/>
                <w:bCs/>
              </w:rPr>
            </w:pPr>
            <w:r w:rsidRPr="00EE6264">
              <w:rPr>
                <w:rFonts w:ascii="標楷體" w:eastAsia="標楷體" w:hAnsi="標楷體" w:hint="eastAsia"/>
                <w:bCs/>
              </w:rPr>
              <w:t>一</w:t>
            </w:r>
            <w:r w:rsidRPr="00EE6264">
              <w:rPr>
                <w:rFonts w:ascii="新細明體" w:eastAsia="新細明體" w:hAnsi="新細明體" w:hint="eastAsia"/>
                <w:bCs/>
              </w:rPr>
              <w:t>、</w:t>
            </w:r>
            <w:r w:rsidR="003A3CFA" w:rsidRPr="00EE6264">
              <w:rPr>
                <w:rFonts w:ascii="標楷體" w:eastAsia="標楷體" w:hAnsi="標楷體" w:hint="eastAsia"/>
                <w:bCs/>
              </w:rPr>
              <w:t>金融消費者保護法第四條第二項所定之專業投資機構。</w:t>
            </w:r>
          </w:p>
          <w:p w:rsidR="00E0672F" w:rsidRPr="00EE6264" w:rsidRDefault="00EE4BCE" w:rsidP="00B03F2C">
            <w:pPr>
              <w:snapToGrid w:val="0"/>
              <w:ind w:leftChars="94" w:left="629" w:rightChars="45" w:right="108" w:hangingChars="168" w:hanging="403"/>
              <w:jc w:val="both"/>
              <w:rPr>
                <w:rFonts w:ascii="標楷體" w:eastAsia="標楷體" w:hAnsi="標楷體"/>
                <w:bCs/>
              </w:rPr>
            </w:pPr>
            <w:r w:rsidRPr="00EE6264">
              <w:rPr>
                <w:rFonts w:ascii="標楷體" w:eastAsia="標楷體" w:hAnsi="標楷體" w:hint="eastAsia"/>
                <w:bCs/>
              </w:rPr>
              <w:t>二</w:t>
            </w:r>
            <w:r w:rsidRPr="00EE6264">
              <w:rPr>
                <w:rFonts w:ascii="新細明體" w:eastAsia="新細明體" w:hAnsi="新細明體" w:hint="eastAsia"/>
                <w:bCs/>
              </w:rPr>
              <w:t>、</w:t>
            </w:r>
            <w:r w:rsidR="000E1730" w:rsidRPr="00EE6264">
              <w:rPr>
                <w:rFonts w:ascii="標楷體" w:eastAsia="標楷體" w:hAnsi="標楷體" w:hint="eastAsia"/>
                <w:bCs/>
              </w:rPr>
              <w:t>最近一期經會計師查核或核閱之財務報告總資產超過新臺幣五千萬元之法人或基金。</w:t>
            </w:r>
          </w:p>
          <w:p w:rsidR="00804E54" w:rsidRPr="00EE6264" w:rsidRDefault="00804E54" w:rsidP="00B03F2C">
            <w:pPr>
              <w:snapToGrid w:val="0"/>
              <w:ind w:rightChars="45" w:right="108"/>
              <w:jc w:val="both"/>
              <w:rPr>
                <w:rFonts w:ascii="標楷體" w:eastAsia="標楷體" w:hAnsi="標楷體"/>
                <w:bCs/>
              </w:rPr>
            </w:pPr>
          </w:p>
          <w:p w:rsidR="00804E54" w:rsidRPr="00EE6264" w:rsidRDefault="00804E54" w:rsidP="00B03F2C">
            <w:pPr>
              <w:snapToGrid w:val="0"/>
              <w:ind w:rightChars="45" w:right="108"/>
              <w:jc w:val="both"/>
              <w:rPr>
                <w:rFonts w:ascii="標楷體" w:eastAsia="標楷體" w:hAnsi="標楷體"/>
                <w:bCs/>
              </w:rPr>
            </w:pPr>
          </w:p>
          <w:p w:rsidR="00804E54" w:rsidRPr="00EE6264" w:rsidRDefault="00804E54" w:rsidP="00B03F2C">
            <w:pPr>
              <w:snapToGrid w:val="0"/>
              <w:ind w:rightChars="45" w:right="108"/>
              <w:jc w:val="both"/>
              <w:rPr>
                <w:rFonts w:ascii="標楷體" w:eastAsia="標楷體" w:hAnsi="標楷體"/>
                <w:bCs/>
              </w:rPr>
            </w:pPr>
          </w:p>
          <w:p w:rsidR="00804E54" w:rsidRPr="00EE6264" w:rsidRDefault="00804E54" w:rsidP="00B03F2C">
            <w:pPr>
              <w:snapToGrid w:val="0"/>
              <w:ind w:rightChars="45" w:right="108"/>
              <w:jc w:val="both"/>
              <w:rPr>
                <w:rFonts w:ascii="標楷體" w:eastAsia="標楷體" w:hAnsi="標楷體"/>
                <w:bCs/>
              </w:rPr>
            </w:pPr>
          </w:p>
          <w:p w:rsidR="00804E54" w:rsidRPr="00EE6264" w:rsidRDefault="00804E54" w:rsidP="00B03F2C">
            <w:pPr>
              <w:snapToGrid w:val="0"/>
              <w:ind w:rightChars="45" w:right="108"/>
              <w:jc w:val="both"/>
              <w:rPr>
                <w:rFonts w:ascii="標楷體" w:eastAsia="標楷體" w:hAnsi="標楷體"/>
                <w:bCs/>
              </w:rPr>
            </w:pPr>
          </w:p>
          <w:p w:rsidR="00804E54" w:rsidRPr="00EE6264" w:rsidRDefault="00804E54" w:rsidP="00B03F2C">
            <w:pPr>
              <w:snapToGrid w:val="0"/>
              <w:ind w:rightChars="45" w:right="108"/>
              <w:jc w:val="both"/>
              <w:rPr>
                <w:rFonts w:ascii="標楷體" w:eastAsia="標楷體" w:hAnsi="標楷體"/>
                <w:bCs/>
              </w:rPr>
            </w:pPr>
          </w:p>
          <w:p w:rsidR="00804E54" w:rsidRPr="00EE6264" w:rsidRDefault="00804E54" w:rsidP="00B03F2C">
            <w:pPr>
              <w:snapToGrid w:val="0"/>
              <w:ind w:rightChars="45" w:right="108"/>
              <w:jc w:val="both"/>
              <w:rPr>
                <w:rFonts w:ascii="標楷體" w:eastAsia="標楷體" w:hAnsi="標楷體"/>
                <w:bCs/>
              </w:rPr>
            </w:pPr>
          </w:p>
          <w:p w:rsidR="00804E54" w:rsidRPr="00EE6264" w:rsidRDefault="00804E54" w:rsidP="00B03F2C">
            <w:pPr>
              <w:snapToGrid w:val="0"/>
              <w:ind w:rightChars="45" w:right="108"/>
              <w:jc w:val="both"/>
              <w:rPr>
                <w:rFonts w:ascii="標楷體" w:eastAsia="標楷體" w:hAnsi="標楷體"/>
                <w:bCs/>
              </w:rPr>
            </w:pPr>
          </w:p>
          <w:p w:rsidR="00804E54" w:rsidRPr="00EE6264" w:rsidRDefault="00804E54" w:rsidP="00B03F2C">
            <w:pPr>
              <w:snapToGrid w:val="0"/>
              <w:ind w:rightChars="45" w:right="108"/>
              <w:jc w:val="both"/>
              <w:rPr>
                <w:rFonts w:ascii="標楷體" w:eastAsia="標楷體" w:hAnsi="標楷體"/>
                <w:bCs/>
              </w:rPr>
            </w:pPr>
          </w:p>
          <w:p w:rsidR="00804E54" w:rsidRPr="00EE6264" w:rsidRDefault="00804E54" w:rsidP="00B03F2C">
            <w:pPr>
              <w:snapToGrid w:val="0"/>
              <w:ind w:rightChars="45" w:right="108"/>
              <w:jc w:val="both"/>
              <w:rPr>
                <w:rFonts w:ascii="標楷體" w:eastAsia="標楷體" w:hAnsi="標楷體"/>
                <w:bCs/>
              </w:rPr>
            </w:pPr>
          </w:p>
          <w:p w:rsidR="00804E54" w:rsidRPr="00EE6264" w:rsidRDefault="00804E54" w:rsidP="00B03F2C">
            <w:pPr>
              <w:snapToGrid w:val="0"/>
              <w:ind w:rightChars="45" w:right="108"/>
              <w:jc w:val="both"/>
              <w:rPr>
                <w:rFonts w:ascii="標楷體" w:eastAsia="標楷體" w:hAnsi="標楷體"/>
                <w:bCs/>
              </w:rPr>
            </w:pPr>
          </w:p>
          <w:p w:rsidR="00804E54" w:rsidRPr="00EE6264" w:rsidRDefault="00804E54" w:rsidP="00B03F2C">
            <w:pPr>
              <w:snapToGrid w:val="0"/>
              <w:ind w:rightChars="45" w:right="108"/>
              <w:jc w:val="both"/>
              <w:rPr>
                <w:rFonts w:ascii="標楷體" w:eastAsia="標楷體" w:hAnsi="標楷體"/>
                <w:bCs/>
              </w:rPr>
            </w:pPr>
          </w:p>
          <w:p w:rsidR="00804E54" w:rsidRPr="00EE6264" w:rsidRDefault="00804E54" w:rsidP="00B03F2C">
            <w:pPr>
              <w:snapToGrid w:val="0"/>
              <w:ind w:rightChars="45" w:right="108"/>
              <w:jc w:val="both"/>
              <w:rPr>
                <w:rFonts w:ascii="標楷體" w:eastAsia="標楷體" w:hAnsi="標楷體"/>
                <w:bCs/>
              </w:rPr>
            </w:pPr>
          </w:p>
          <w:p w:rsidR="00804E54" w:rsidRPr="00EE6264" w:rsidRDefault="00804E54" w:rsidP="00B03F2C">
            <w:pPr>
              <w:snapToGrid w:val="0"/>
              <w:ind w:rightChars="45" w:right="108"/>
              <w:jc w:val="both"/>
              <w:rPr>
                <w:rFonts w:ascii="標楷體" w:eastAsia="標楷體" w:hAnsi="標楷體"/>
                <w:bCs/>
              </w:rPr>
            </w:pPr>
          </w:p>
          <w:p w:rsidR="00804E54" w:rsidRPr="00EE6264" w:rsidRDefault="00804E54" w:rsidP="00B03F2C">
            <w:pPr>
              <w:snapToGrid w:val="0"/>
              <w:ind w:rightChars="45" w:right="108"/>
              <w:jc w:val="both"/>
              <w:rPr>
                <w:rFonts w:ascii="標楷體" w:eastAsia="標楷體" w:hAnsi="標楷體"/>
                <w:bCs/>
              </w:rPr>
            </w:pPr>
          </w:p>
          <w:p w:rsidR="00804E54" w:rsidRPr="00EE6264" w:rsidRDefault="00804E54" w:rsidP="00B03F2C">
            <w:pPr>
              <w:snapToGrid w:val="0"/>
              <w:ind w:rightChars="45" w:right="108"/>
              <w:jc w:val="both"/>
              <w:rPr>
                <w:rFonts w:ascii="標楷體" w:eastAsia="標楷體" w:hAnsi="標楷體"/>
                <w:bCs/>
              </w:rPr>
            </w:pPr>
          </w:p>
          <w:p w:rsidR="00EE4BCE" w:rsidRPr="00EE6264" w:rsidRDefault="00EE4BCE" w:rsidP="00661CEA">
            <w:pPr>
              <w:snapToGrid w:val="0"/>
              <w:ind w:rightChars="45" w:right="108"/>
              <w:jc w:val="both"/>
              <w:rPr>
                <w:rFonts w:ascii="標楷體" w:eastAsia="標楷體" w:hAnsi="標楷體" w:hint="eastAsia"/>
                <w:bCs/>
              </w:rPr>
            </w:pPr>
          </w:p>
          <w:p w:rsidR="00EE4BCE" w:rsidRPr="00EE6264" w:rsidRDefault="00EE4BCE" w:rsidP="00B03F2C">
            <w:pPr>
              <w:snapToGrid w:val="0"/>
              <w:ind w:leftChars="82" w:left="679" w:rightChars="45" w:right="108" w:hangingChars="201" w:hanging="482"/>
              <w:jc w:val="both"/>
              <w:rPr>
                <w:rFonts w:ascii="標楷體" w:eastAsia="標楷體" w:hAnsi="標楷體"/>
                <w:bCs/>
              </w:rPr>
            </w:pPr>
          </w:p>
          <w:p w:rsidR="00DE3E2A" w:rsidRPr="00EE6264" w:rsidRDefault="00EE4BCE" w:rsidP="00B03F2C">
            <w:pPr>
              <w:pStyle w:val="a3"/>
              <w:snapToGrid w:val="0"/>
              <w:ind w:leftChars="89" w:left="591" w:rightChars="45" w:right="108" w:hangingChars="157" w:hanging="377"/>
              <w:jc w:val="both"/>
              <w:rPr>
                <w:rFonts w:ascii="標楷體" w:eastAsia="標楷體" w:hAnsi="標楷體"/>
                <w:bCs/>
                <w:szCs w:val="24"/>
              </w:rPr>
            </w:pPr>
            <w:r w:rsidRPr="00EE6264">
              <w:rPr>
                <w:rFonts w:ascii="標楷體" w:eastAsia="標楷體" w:hAnsi="標楷體" w:hint="eastAsia"/>
                <w:bCs/>
                <w:szCs w:val="24"/>
              </w:rPr>
              <w:t>三、</w:t>
            </w:r>
            <w:r w:rsidR="00FA43A3" w:rsidRPr="00EE6264">
              <w:rPr>
                <w:rFonts w:ascii="標楷體" w:eastAsia="標楷體" w:hAnsi="標楷體" w:hint="eastAsia"/>
                <w:bCs/>
                <w:szCs w:val="24"/>
              </w:rPr>
              <w:t>同時符合</w:t>
            </w:r>
            <w:r w:rsidR="00FA43A3" w:rsidRPr="00EE6264">
              <w:rPr>
                <w:rFonts w:ascii="標楷體" w:eastAsia="標楷體" w:hAnsi="標楷體" w:hint="eastAsia"/>
                <w:bCs/>
                <w:szCs w:val="24"/>
                <w:u w:val="single"/>
              </w:rPr>
              <w:t>以</w:t>
            </w:r>
            <w:r w:rsidR="00FA43A3" w:rsidRPr="00EE6264">
              <w:rPr>
                <w:rFonts w:ascii="標楷體" w:eastAsia="標楷體" w:hAnsi="標楷體" w:hint="eastAsia"/>
                <w:bCs/>
                <w:szCs w:val="24"/>
              </w:rPr>
              <w:t>下</w:t>
            </w:r>
            <w:r w:rsidR="00FA43A3" w:rsidRPr="00EE6264">
              <w:rPr>
                <w:rFonts w:ascii="標楷體" w:eastAsia="標楷體" w:hAnsi="標楷體" w:hint="eastAsia"/>
                <w:bCs/>
                <w:szCs w:val="24"/>
                <w:u w:val="single"/>
              </w:rPr>
              <w:t>三項</w:t>
            </w:r>
            <w:r w:rsidR="00FA43A3" w:rsidRPr="00EE6264">
              <w:rPr>
                <w:rFonts w:ascii="標楷體" w:eastAsia="標楷體" w:hAnsi="標楷體" w:hint="eastAsia"/>
                <w:bCs/>
                <w:szCs w:val="24"/>
              </w:rPr>
              <w:t>條件，並以書面向證券商申請為專業投資人之自然人：</w:t>
            </w:r>
          </w:p>
          <w:p w:rsidR="00DE57D2" w:rsidRPr="00EE6264" w:rsidRDefault="00420F41" w:rsidP="00B03F2C">
            <w:pPr>
              <w:pStyle w:val="a3"/>
              <w:snapToGrid w:val="0"/>
              <w:ind w:leftChars="269" w:left="1162" w:rightChars="45" w:right="108" w:hangingChars="215" w:hanging="516"/>
              <w:jc w:val="both"/>
              <w:rPr>
                <w:rFonts w:ascii="標楷體" w:eastAsia="標楷體" w:hAnsi="標楷體"/>
                <w:bCs/>
                <w:szCs w:val="24"/>
              </w:rPr>
            </w:pPr>
            <w:r w:rsidRPr="00EE6264">
              <w:rPr>
                <w:rFonts w:ascii="標楷體" w:eastAsia="標楷體" w:hAnsi="標楷體" w:hint="eastAsia"/>
                <w:bCs/>
                <w:szCs w:val="24"/>
              </w:rPr>
              <w:t>(</w:t>
            </w:r>
            <w:r w:rsidR="000E1730" w:rsidRPr="00EE6264">
              <w:rPr>
                <w:rFonts w:ascii="標楷體" w:eastAsia="標楷體" w:hAnsi="標楷體" w:hint="eastAsia"/>
                <w:bCs/>
                <w:szCs w:val="24"/>
              </w:rPr>
              <w:t>一</w:t>
            </w:r>
            <w:r w:rsidRPr="00EE6264">
              <w:rPr>
                <w:rFonts w:ascii="標楷體" w:eastAsia="標楷體" w:hAnsi="標楷體" w:hint="eastAsia"/>
                <w:bCs/>
                <w:szCs w:val="24"/>
              </w:rPr>
              <w:t>)</w:t>
            </w:r>
            <w:r w:rsidR="000E1730" w:rsidRPr="00EE6264">
              <w:rPr>
                <w:rFonts w:ascii="標楷體" w:eastAsia="標楷體" w:hAnsi="標楷體" w:hint="eastAsia"/>
                <w:bCs/>
                <w:szCs w:val="24"/>
              </w:rPr>
              <w:t>提供新臺幣三千萬元以上之財力證明；或單筆交易金額逾新臺幣三百萬元，且於該證券商之投資往來總資產逾新臺幣一千五百萬元，並提供總資產超過</w:t>
            </w:r>
            <w:r w:rsidR="000E1730" w:rsidRPr="00EE6264">
              <w:rPr>
                <w:rFonts w:ascii="標楷體" w:eastAsia="標楷體" w:hAnsi="標楷體" w:hint="eastAsia"/>
                <w:bCs/>
                <w:szCs w:val="24"/>
              </w:rPr>
              <w:lastRenderedPageBreak/>
              <w:t>新臺幣三千萬元以上之財力聲明書。</w:t>
            </w:r>
          </w:p>
          <w:p w:rsidR="00DE57D2" w:rsidRPr="00EE6264" w:rsidRDefault="00420F41" w:rsidP="00B03F2C">
            <w:pPr>
              <w:pStyle w:val="a3"/>
              <w:snapToGrid w:val="0"/>
              <w:ind w:leftChars="269" w:left="1162" w:rightChars="45" w:right="108" w:hangingChars="215" w:hanging="516"/>
              <w:jc w:val="both"/>
              <w:rPr>
                <w:rFonts w:ascii="標楷體" w:eastAsia="標楷體" w:hAnsi="標楷體"/>
                <w:bCs/>
                <w:szCs w:val="24"/>
              </w:rPr>
            </w:pPr>
            <w:r w:rsidRPr="00EE6264">
              <w:rPr>
                <w:rFonts w:ascii="標楷體" w:eastAsia="標楷體" w:hAnsi="標楷體" w:hint="eastAsia"/>
                <w:bCs/>
                <w:szCs w:val="24"/>
              </w:rPr>
              <w:t>(</w:t>
            </w:r>
            <w:r w:rsidR="000E1730" w:rsidRPr="00EE6264">
              <w:rPr>
                <w:rFonts w:ascii="標楷體" w:eastAsia="標楷體" w:hAnsi="標楷體" w:hint="eastAsia"/>
                <w:bCs/>
                <w:szCs w:val="24"/>
              </w:rPr>
              <w:t>二</w:t>
            </w:r>
            <w:r w:rsidRPr="00EE6264">
              <w:rPr>
                <w:rFonts w:ascii="標楷體" w:eastAsia="標楷體" w:hAnsi="標楷體" w:hint="eastAsia"/>
                <w:bCs/>
                <w:szCs w:val="24"/>
              </w:rPr>
              <w:t>)</w:t>
            </w:r>
            <w:r w:rsidR="000E1730" w:rsidRPr="00EE6264">
              <w:rPr>
                <w:rFonts w:ascii="標楷體" w:eastAsia="標楷體" w:hAnsi="標楷體" w:hint="eastAsia"/>
                <w:bCs/>
                <w:szCs w:val="24"/>
              </w:rPr>
              <w:t>投資人具備充分之</w:t>
            </w:r>
            <w:r w:rsidR="000E1730" w:rsidRPr="00EE6264">
              <w:rPr>
                <w:rFonts w:ascii="標楷體" w:eastAsia="標楷體" w:hAnsi="標楷體" w:hint="eastAsia"/>
                <w:bCs/>
                <w:szCs w:val="24"/>
                <w:u w:val="single"/>
              </w:rPr>
              <w:t>金融商品</w:t>
            </w:r>
            <w:r w:rsidR="000E1730" w:rsidRPr="00EE6264">
              <w:rPr>
                <w:rFonts w:ascii="標楷體" w:eastAsia="標楷體" w:hAnsi="標楷體" w:hint="eastAsia"/>
                <w:bCs/>
                <w:szCs w:val="24"/>
              </w:rPr>
              <w:t>專業知識</w:t>
            </w:r>
            <w:r w:rsidR="000E1730" w:rsidRPr="00EE6264">
              <w:rPr>
                <w:rFonts w:ascii="標楷體" w:eastAsia="標楷體" w:hAnsi="標楷體" w:hint="eastAsia"/>
                <w:bCs/>
                <w:szCs w:val="24"/>
                <w:u w:val="single"/>
              </w:rPr>
              <w:t>或</w:t>
            </w:r>
            <w:r w:rsidR="000E1730" w:rsidRPr="00EE6264">
              <w:rPr>
                <w:rFonts w:ascii="標楷體" w:eastAsia="標楷體" w:hAnsi="標楷體" w:hint="eastAsia"/>
                <w:bCs/>
                <w:szCs w:val="24"/>
              </w:rPr>
              <w:t>交易經驗。</w:t>
            </w:r>
          </w:p>
          <w:p w:rsidR="008448E7" w:rsidRPr="00EE6264" w:rsidRDefault="00420F41" w:rsidP="00B03F2C">
            <w:pPr>
              <w:pStyle w:val="a3"/>
              <w:snapToGrid w:val="0"/>
              <w:ind w:leftChars="269" w:left="1162" w:rightChars="45" w:right="108" w:hangingChars="215" w:hanging="516"/>
              <w:jc w:val="both"/>
              <w:rPr>
                <w:rFonts w:ascii="標楷體" w:eastAsia="標楷體" w:hAnsi="標楷體"/>
                <w:bCs/>
                <w:szCs w:val="24"/>
              </w:rPr>
            </w:pPr>
            <w:r w:rsidRPr="00EE6264">
              <w:rPr>
                <w:rFonts w:ascii="標楷體" w:eastAsia="標楷體" w:hAnsi="標楷體" w:hint="eastAsia"/>
                <w:bCs/>
                <w:szCs w:val="24"/>
              </w:rPr>
              <w:t>(</w:t>
            </w:r>
            <w:r w:rsidR="000E1730" w:rsidRPr="00EE6264">
              <w:rPr>
                <w:rFonts w:ascii="標楷體" w:eastAsia="標楷體" w:hAnsi="標楷體" w:hint="eastAsia"/>
                <w:bCs/>
                <w:szCs w:val="24"/>
              </w:rPr>
              <w:t>三</w:t>
            </w:r>
            <w:r w:rsidRPr="00EE6264">
              <w:rPr>
                <w:rFonts w:ascii="標楷體" w:eastAsia="標楷體" w:hAnsi="標楷體" w:hint="eastAsia"/>
                <w:bCs/>
                <w:szCs w:val="24"/>
              </w:rPr>
              <w:t>)</w:t>
            </w:r>
            <w:r w:rsidR="000E1730" w:rsidRPr="00EE6264">
              <w:rPr>
                <w:rFonts w:ascii="標楷體" w:eastAsia="標楷體" w:hAnsi="標楷體" w:hint="eastAsia"/>
                <w:bCs/>
                <w:szCs w:val="24"/>
              </w:rPr>
              <w:t>投資人充分瞭解證券商與專業投資人進行債券交易得免除之責任，同意簽署為專業投資人。</w:t>
            </w:r>
          </w:p>
          <w:p w:rsidR="00103CFB" w:rsidRPr="00EE6264" w:rsidRDefault="00371C26" w:rsidP="00B03F2C">
            <w:pPr>
              <w:ind w:leftChars="93" w:left="223" w:rightChars="45" w:right="108"/>
              <w:jc w:val="both"/>
              <w:rPr>
                <w:rFonts w:ascii="標楷體" w:eastAsia="標楷體" w:hAnsi="標楷體"/>
                <w:bCs/>
              </w:rPr>
            </w:pPr>
            <w:r w:rsidRPr="00EE6264">
              <w:rPr>
                <w:rFonts w:ascii="標楷體" w:eastAsia="標楷體" w:hAnsi="標楷體" w:cstheme="minorBidi" w:hint="eastAsia"/>
                <w:bCs/>
                <w:kern w:val="2"/>
              </w:rPr>
              <w:t xml:space="preserve">    </w:t>
            </w:r>
            <w:r w:rsidR="000E1730" w:rsidRPr="00EE6264">
              <w:rPr>
                <w:rFonts w:ascii="標楷體" w:eastAsia="標楷體" w:hAnsi="標楷體" w:hint="eastAsia"/>
                <w:bCs/>
              </w:rPr>
              <w:t>前項有關專業投資人應符合之資格條件，應由證券商盡合理調查之責任，並向投資人取得合理可信之佐證依據。</w:t>
            </w:r>
          </w:p>
          <w:p w:rsidR="00103CFB" w:rsidRPr="00EE6264" w:rsidRDefault="00103CFB" w:rsidP="00B03F2C">
            <w:pPr>
              <w:ind w:rightChars="45" w:right="108"/>
              <w:jc w:val="both"/>
              <w:rPr>
                <w:rFonts w:ascii="標楷體" w:eastAsia="標楷體" w:hAnsi="標楷體" w:cstheme="minorBidi"/>
                <w:bCs/>
                <w:kern w:val="2"/>
              </w:rPr>
            </w:pPr>
          </w:p>
          <w:p w:rsidR="00103CFB" w:rsidRPr="00EE6264" w:rsidRDefault="00103CFB" w:rsidP="00B03F2C">
            <w:pPr>
              <w:ind w:rightChars="45" w:right="108"/>
              <w:jc w:val="both"/>
              <w:rPr>
                <w:rFonts w:ascii="標楷體" w:eastAsia="標楷體" w:hAnsi="標楷體" w:cstheme="minorBidi"/>
                <w:bCs/>
                <w:kern w:val="2"/>
              </w:rPr>
            </w:pPr>
          </w:p>
          <w:p w:rsidR="00103CFB" w:rsidRPr="00EE6264" w:rsidRDefault="00103CFB" w:rsidP="00B03F2C">
            <w:pPr>
              <w:ind w:rightChars="45" w:right="108"/>
              <w:jc w:val="both"/>
              <w:rPr>
                <w:rFonts w:ascii="標楷體" w:eastAsia="標楷體" w:hAnsi="標楷體" w:cstheme="minorBidi"/>
                <w:bCs/>
                <w:kern w:val="2"/>
              </w:rPr>
            </w:pPr>
          </w:p>
          <w:p w:rsidR="00103CFB" w:rsidRPr="00EE6264" w:rsidRDefault="00103CFB" w:rsidP="00B03F2C">
            <w:pPr>
              <w:ind w:rightChars="45" w:right="108"/>
              <w:jc w:val="both"/>
              <w:rPr>
                <w:rFonts w:ascii="標楷體" w:eastAsia="標楷體" w:hAnsi="標楷體" w:cstheme="minorBidi"/>
                <w:bCs/>
                <w:kern w:val="2"/>
              </w:rPr>
            </w:pPr>
          </w:p>
          <w:p w:rsidR="00371C26" w:rsidRPr="00EE6264" w:rsidRDefault="00371C26" w:rsidP="00B03F2C">
            <w:pPr>
              <w:ind w:rightChars="45" w:right="108"/>
              <w:jc w:val="both"/>
              <w:rPr>
                <w:rFonts w:ascii="標楷體" w:eastAsia="標楷體" w:hAnsi="標楷體" w:cstheme="minorBidi"/>
                <w:bCs/>
                <w:kern w:val="2"/>
              </w:rPr>
            </w:pPr>
          </w:p>
          <w:p w:rsidR="00371C26" w:rsidRPr="00EE6264" w:rsidRDefault="00371C26" w:rsidP="00B03F2C">
            <w:pPr>
              <w:ind w:rightChars="45" w:right="108"/>
              <w:jc w:val="both"/>
              <w:rPr>
                <w:rFonts w:ascii="標楷體" w:eastAsia="標楷體" w:hAnsi="標楷體" w:cstheme="minorBidi"/>
                <w:bCs/>
                <w:kern w:val="2"/>
              </w:rPr>
            </w:pPr>
          </w:p>
          <w:p w:rsidR="00103CFB" w:rsidRPr="00EE6264" w:rsidRDefault="00103CFB" w:rsidP="00B03F2C">
            <w:pPr>
              <w:ind w:rightChars="45" w:right="108"/>
              <w:jc w:val="both"/>
              <w:rPr>
                <w:rFonts w:ascii="標楷體" w:eastAsia="標楷體" w:hAnsi="標楷體" w:cstheme="minorBidi"/>
                <w:bCs/>
                <w:kern w:val="2"/>
              </w:rPr>
            </w:pPr>
          </w:p>
          <w:p w:rsidR="00103CFB" w:rsidRPr="00EE6264" w:rsidRDefault="00103CFB" w:rsidP="00B03F2C">
            <w:pPr>
              <w:ind w:rightChars="45" w:right="108"/>
              <w:jc w:val="both"/>
              <w:rPr>
                <w:rFonts w:ascii="標楷體" w:eastAsia="標楷體" w:hAnsi="標楷體" w:cstheme="minorBidi"/>
                <w:bCs/>
                <w:kern w:val="2"/>
              </w:rPr>
            </w:pPr>
          </w:p>
          <w:p w:rsidR="000E1730" w:rsidRPr="00EE6264" w:rsidRDefault="00371C26" w:rsidP="00B03F2C">
            <w:pPr>
              <w:ind w:leftChars="93" w:left="223" w:rightChars="45" w:right="108"/>
              <w:jc w:val="both"/>
              <w:rPr>
                <w:rFonts w:ascii="標楷體" w:eastAsia="標楷體" w:hAnsi="標楷體"/>
                <w:bCs/>
              </w:rPr>
            </w:pPr>
            <w:r w:rsidRPr="00EE6264">
              <w:rPr>
                <w:rFonts w:ascii="標楷體" w:eastAsia="標楷體" w:hAnsi="標楷體" w:cstheme="minorBidi" w:hint="eastAsia"/>
                <w:bCs/>
                <w:kern w:val="2"/>
              </w:rPr>
              <w:t xml:space="preserve">    </w:t>
            </w:r>
            <w:r w:rsidR="000E1730" w:rsidRPr="00EE6264">
              <w:rPr>
                <w:rFonts w:ascii="標楷體" w:eastAsia="標楷體" w:hAnsi="標楷體" w:hint="eastAsia"/>
                <w:bCs/>
              </w:rPr>
              <w:t>第一項第二款或第三款之專業投資人於初級市場認購或於次級市場向證券商首次買進僅限銷售予專業投資人之國際債券時，應由證券商交付風險預告書，並經投資人簽署後留存備查。</w:t>
            </w:r>
          </w:p>
          <w:p w:rsidR="000E1730" w:rsidRPr="00EE6264" w:rsidDel="00CA7EB7" w:rsidRDefault="00371C26" w:rsidP="00B03F2C">
            <w:pPr>
              <w:ind w:leftChars="93" w:left="223" w:rightChars="45" w:right="108"/>
              <w:jc w:val="both"/>
              <w:rPr>
                <w:rFonts w:ascii="標楷體" w:eastAsia="標楷體" w:hAnsi="標楷體" w:cstheme="minorBidi"/>
                <w:bCs/>
                <w:kern w:val="2"/>
              </w:rPr>
            </w:pPr>
            <w:r w:rsidRPr="00EE6264">
              <w:rPr>
                <w:rFonts w:ascii="標楷體" w:eastAsia="標楷體" w:hAnsi="標楷體" w:hint="eastAsia"/>
                <w:bCs/>
              </w:rPr>
              <w:t xml:space="preserve">    </w:t>
            </w:r>
            <w:r w:rsidR="000E1730" w:rsidRPr="00EE6264">
              <w:rPr>
                <w:rFonts w:ascii="標楷體" w:eastAsia="標楷體" w:hAnsi="標楷體" w:hint="eastAsia"/>
                <w:bCs/>
              </w:rPr>
              <w:t>前項風險預告書由本中心另訂之。</w:t>
            </w:r>
          </w:p>
        </w:tc>
        <w:tc>
          <w:tcPr>
            <w:tcW w:w="1666" w:type="pct"/>
          </w:tcPr>
          <w:p w:rsidR="003D1EBA" w:rsidRPr="003D1EBA" w:rsidRDefault="00972210" w:rsidP="00B03F2C">
            <w:pPr>
              <w:pStyle w:val="a3"/>
              <w:numPr>
                <w:ilvl w:val="0"/>
                <w:numId w:val="4"/>
              </w:numPr>
              <w:adjustRightInd w:val="0"/>
              <w:snapToGrid w:val="0"/>
              <w:ind w:leftChars="0" w:left="492" w:rightChars="51" w:right="122" w:hanging="492"/>
              <w:jc w:val="both"/>
              <w:rPr>
                <w:rFonts w:ascii="標楷體" w:eastAsia="標楷體" w:hAnsi="標楷體"/>
                <w:szCs w:val="24"/>
              </w:rPr>
            </w:pPr>
            <w:r w:rsidRPr="000F7F5C">
              <w:rPr>
                <w:rFonts w:ascii="標楷體" w:eastAsia="標楷體" w:hAnsi="標楷體" w:cs="Times New Roman" w:hint="eastAsia"/>
                <w:color w:val="000000"/>
                <w:szCs w:val="24"/>
              </w:rPr>
              <w:lastRenderedPageBreak/>
              <w:t>參考106年3月3日修正之「境外結構型商品管理規則」第三條規定，修正</w:t>
            </w:r>
            <w:r w:rsidR="00897553" w:rsidRPr="000F7F5C">
              <w:rPr>
                <w:rFonts w:ascii="標楷體" w:eastAsia="標楷體" w:hAnsi="標楷體" w:cs="Times New Roman" w:hint="eastAsia"/>
                <w:color w:val="000000"/>
                <w:szCs w:val="24"/>
              </w:rPr>
              <w:t>第一項第二款之法人或基金申請為</w:t>
            </w:r>
            <w:r w:rsidRPr="000F7F5C">
              <w:rPr>
                <w:rFonts w:ascii="標楷體" w:eastAsia="標楷體" w:hAnsi="標楷體" w:cs="Times New Roman" w:hint="eastAsia"/>
                <w:color w:val="000000"/>
                <w:szCs w:val="24"/>
              </w:rPr>
              <w:t>專業投資人</w:t>
            </w:r>
            <w:r w:rsidR="00897553" w:rsidRPr="000F7F5C">
              <w:rPr>
                <w:rFonts w:ascii="標楷體" w:eastAsia="標楷體" w:hAnsi="標楷體" w:cs="Times New Roman" w:hint="eastAsia"/>
                <w:color w:val="000000"/>
                <w:szCs w:val="24"/>
              </w:rPr>
              <w:t>之</w:t>
            </w:r>
            <w:r w:rsidRPr="000F7F5C">
              <w:rPr>
                <w:rFonts w:ascii="標楷體" w:eastAsia="標楷體" w:hAnsi="標楷體" w:cs="Times New Roman" w:hint="eastAsia"/>
                <w:color w:val="000000"/>
                <w:szCs w:val="24"/>
              </w:rPr>
              <w:t>資格條件</w:t>
            </w:r>
            <w:r w:rsidR="00FC2C77" w:rsidRPr="000F7F5C">
              <w:rPr>
                <w:rFonts w:ascii="標楷體" w:eastAsia="標楷體" w:hAnsi="標楷體" w:cs="Times New Roman" w:hint="eastAsia"/>
                <w:color w:val="000000"/>
                <w:szCs w:val="24"/>
              </w:rPr>
              <w:t>，爰</w:t>
            </w:r>
            <w:r w:rsidRPr="000F7F5C">
              <w:rPr>
                <w:rFonts w:ascii="標楷體" w:eastAsia="標楷體" w:hAnsi="標楷體" w:cs="Times New Roman" w:hint="eastAsia"/>
                <w:color w:val="000000"/>
                <w:szCs w:val="24"/>
              </w:rPr>
              <w:t>增</w:t>
            </w:r>
            <w:r w:rsidR="003D1EBA">
              <w:rPr>
                <w:rFonts w:ascii="標楷體" w:eastAsia="標楷體" w:hAnsi="標楷體" w:cs="Times New Roman" w:hint="eastAsia"/>
                <w:color w:val="000000"/>
                <w:szCs w:val="24"/>
              </w:rPr>
              <w:t>訂第二目及第三目如下</w:t>
            </w:r>
            <w:r w:rsidR="003D1EBA">
              <w:rPr>
                <w:rFonts w:ascii="新細明體" w:eastAsia="新細明體" w:hAnsi="新細明體" w:cs="Times New Roman" w:hint="eastAsia"/>
                <w:color w:val="000000"/>
                <w:szCs w:val="24"/>
              </w:rPr>
              <w:t>：</w:t>
            </w:r>
          </w:p>
          <w:p w:rsidR="003D1EBA" w:rsidRDefault="003D1EBA" w:rsidP="00B03F2C">
            <w:pPr>
              <w:pStyle w:val="Default"/>
              <w:ind w:leftChars="50" w:left="732" w:rightChars="51" w:right="122" w:hangingChars="266" w:hanging="612"/>
              <w:jc w:val="both"/>
              <w:rPr>
                <w:sz w:val="23"/>
                <w:szCs w:val="23"/>
              </w:rPr>
            </w:pPr>
            <w:r>
              <w:rPr>
                <w:rFonts w:hint="eastAsia"/>
                <w:sz w:val="23"/>
                <w:szCs w:val="23"/>
              </w:rPr>
              <w:t>（一）將現行應具備一定資產之規定，列為第一目。</w:t>
            </w:r>
            <w:r>
              <w:rPr>
                <w:sz w:val="23"/>
                <w:szCs w:val="23"/>
              </w:rPr>
              <w:t xml:space="preserve"> </w:t>
            </w:r>
          </w:p>
          <w:p w:rsidR="003D1EBA" w:rsidRDefault="00F80A57" w:rsidP="00B03F2C">
            <w:pPr>
              <w:pStyle w:val="Default"/>
              <w:ind w:leftChars="50" w:left="732" w:rightChars="51" w:right="122" w:hangingChars="266" w:hanging="612"/>
              <w:jc w:val="both"/>
              <w:rPr>
                <w:sz w:val="23"/>
                <w:szCs w:val="23"/>
              </w:rPr>
            </w:pPr>
            <w:r>
              <w:rPr>
                <w:rFonts w:hint="eastAsia"/>
                <w:sz w:val="23"/>
                <w:szCs w:val="23"/>
              </w:rPr>
              <w:t>（二）經專業投資人之法人或基金授權辦理</w:t>
            </w:r>
            <w:r w:rsidR="003D1EBA">
              <w:rPr>
                <w:rFonts w:hint="eastAsia"/>
                <w:sz w:val="23"/>
                <w:szCs w:val="23"/>
              </w:rPr>
              <w:t>債券交易之人，亦應具備充分瞭解所投資金融商品之能力，爰增訂第二目。</w:t>
            </w:r>
            <w:r w:rsidR="003D1EBA">
              <w:rPr>
                <w:sz w:val="23"/>
                <w:szCs w:val="23"/>
              </w:rPr>
              <w:t xml:space="preserve"> </w:t>
            </w:r>
          </w:p>
          <w:p w:rsidR="003D1EBA" w:rsidRPr="003D1EBA" w:rsidRDefault="003D1EBA" w:rsidP="00B03F2C">
            <w:pPr>
              <w:pStyle w:val="Default"/>
              <w:ind w:leftChars="50" w:left="732" w:rightChars="51" w:right="122" w:hangingChars="266" w:hanging="612"/>
              <w:jc w:val="both"/>
              <w:rPr>
                <w:sz w:val="23"/>
                <w:szCs w:val="23"/>
              </w:rPr>
            </w:pPr>
            <w:r>
              <w:rPr>
                <w:rFonts w:hint="eastAsia"/>
                <w:sz w:val="23"/>
                <w:szCs w:val="23"/>
              </w:rPr>
              <w:t>（三）考量部分金融消費爭議之發生，係因投資人在金融商品銷售過程中，對於自身權益變動，並未充分了解所致，故規範符合專業投資人資格條件之法人或基金，於充分了解證券商</w:t>
            </w:r>
            <w:r w:rsidR="00F2082A" w:rsidRPr="00534BD1">
              <w:rPr>
                <w:rFonts w:hint="eastAsia"/>
                <w:color w:val="auto"/>
                <w:sz w:val="23"/>
                <w:szCs w:val="23"/>
              </w:rPr>
              <w:t>與</w:t>
            </w:r>
            <w:r w:rsidRPr="00534BD1">
              <w:rPr>
                <w:rFonts w:hint="eastAsia"/>
                <w:color w:val="auto"/>
                <w:sz w:val="23"/>
                <w:szCs w:val="23"/>
              </w:rPr>
              <w:t>專業投資人</w:t>
            </w:r>
            <w:r w:rsidR="00F80A57">
              <w:rPr>
                <w:rFonts w:hint="eastAsia"/>
                <w:color w:val="auto"/>
                <w:sz w:val="23"/>
                <w:szCs w:val="23"/>
              </w:rPr>
              <w:t>進行</w:t>
            </w:r>
            <w:r w:rsidR="00F2082A" w:rsidRPr="00534BD1">
              <w:rPr>
                <w:rFonts w:hint="eastAsia"/>
                <w:color w:val="auto"/>
                <w:sz w:val="23"/>
                <w:szCs w:val="23"/>
              </w:rPr>
              <w:t>債券交易</w:t>
            </w:r>
            <w:r w:rsidRPr="00534BD1">
              <w:rPr>
                <w:rFonts w:hint="eastAsia"/>
                <w:color w:val="auto"/>
                <w:sz w:val="23"/>
                <w:szCs w:val="23"/>
              </w:rPr>
              <w:t>得免除之責任後，須同意簽署其為專業投資人</w:t>
            </w:r>
            <w:r>
              <w:rPr>
                <w:rFonts w:hint="eastAsia"/>
                <w:sz w:val="23"/>
                <w:szCs w:val="23"/>
              </w:rPr>
              <w:t>，以杜相關爭議，爰增訂第三目。</w:t>
            </w:r>
          </w:p>
          <w:p w:rsidR="00972210" w:rsidRPr="00EE6264" w:rsidRDefault="001A61FE" w:rsidP="00B03F2C">
            <w:pPr>
              <w:pStyle w:val="a3"/>
              <w:numPr>
                <w:ilvl w:val="0"/>
                <w:numId w:val="4"/>
              </w:numPr>
              <w:adjustRightInd w:val="0"/>
              <w:snapToGrid w:val="0"/>
              <w:ind w:leftChars="0" w:left="492" w:rightChars="51" w:right="122" w:hanging="492"/>
              <w:jc w:val="both"/>
              <w:rPr>
                <w:rFonts w:ascii="標楷體" w:eastAsia="標楷體" w:hAnsi="標楷體"/>
                <w:szCs w:val="24"/>
              </w:rPr>
            </w:pPr>
            <w:r w:rsidRPr="00EE6264">
              <w:rPr>
                <w:rFonts w:ascii="標楷體" w:eastAsia="標楷體" w:hAnsi="標楷體" w:hint="eastAsia"/>
                <w:szCs w:val="24"/>
              </w:rPr>
              <w:t>另考量</w:t>
            </w:r>
            <w:r w:rsidR="00D74A6E" w:rsidRPr="00EE6264">
              <w:rPr>
                <w:rFonts w:ascii="標楷體" w:eastAsia="標楷體" w:hAnsi="標楷體" w:hint="eastAsia"/>
                <w:szCs w:val="24"/>
              </w:rPr>
              <w:t>實務作業</w:t>
            </w:r>
            <w:r w:rsidR="00D74A6E" w:rsidRPr="00EE6264">
              <w:rPr>
                <w:rFonts w:ascii="新細明體" w:eastAsia="新細明體" w:hAnsi="新細明體" w:hint="eastAsia"/>
                <w:szCs w:val="24"/>
              </w:rPr>
              <w:t>，</w:t>
            </w:r>
            <w:r w:rsidRPr="00EE6264">
              <w:rPr>
                <w:rFonts w:ascii="標楷體" w:eastAsia="標楷體" w:hAnsi="標楷體" w:hint="eastAsia"/>
                <w:szCs w:val="24"/>
              </w:rPr>
              <w:t>部</w:t>
            </w:r>
            <w:r w:rsidR="00F22C44" w:rsidRPr="00EE6264">
              <w:rPr>
                <w:rFonts w:ascii="標楷體" w:eastAsia="標楷體" w:hAnsi="標楷體" w:hint="eastAsia"/>
                <w:szCs w:val="24"/>
              </w:rPr>
              <w:t>分</w:t>
            </w:r>
            <w:r w:rsidRPr="00EE6264">
              <w:rPr>
                <w:rFonts w:ascii="標楷體" w:eastAsia="標楷體" w:hAnsi="標楷體" w:hint="eastAsia"/>
                <w:szCs w:val="24"/>
              </w:rPr>
              <w:t>境外法人或基金，</w:t>
            </w:r>
            <w:r w:rsidR="00F22C44" w:rsidRPr="00EE6264">
              <w:rPr>
                <w:rFonts w:ascii="標楷體" w:eastAsia="標楷體" w:hAnsi="標楷體" w:hint="eastAsia"/>
                <w:szCs w:val="24"/>
              </w:rPr>
              <w:t>無法提供</w:t>
            </w:r>
            <w:r w:rsidRPr="00EE6264">
              <w:rPr>
                <w:rFonts w:ascii="標楷體" w:eastAsia="標楷體" w:hAnsi="標楷體" w:hint="eastAsia"/>
                <w:bCs/>
                <w:szCs w:val="24"/>
              </w:rPr>
              <w:t>經會計師查核或核閱</w:t>
            </w:r>
            <w:r w:rsidR="00F22C44" w:rsidRPr="00EE6264">
              <w:rPr>
                <w:rFonts w:ascii="標楷體" w:eastAsia="標楷體" w:hAnsi="標楷體" w:hint="eastAsia"/>
                <w:bCs/>
                <w:szCs w:val="24"/>
              </w:rPr>
              <w:t>之財務報告</w:t>
            </w:r>
            <w:r w:rsidRPr="00EE6264">
              <w:rPr>
                <w:rFonts w:ascii="標楷體" w:eastAsia="標楷體" w:hAnsi="標楷體" w:hint="eastAsia"/>
                <w:bCs/>
                <w:szCs w:val="24"/>
              </w:rPr>
              <w:t>，</w:t>
            </w:r>
            <w:r w:rsidR="00FC2C77" w:rsidRPr="00EE6264">
              <w:rPr>
                <w:rFonts w:ascii="標楷體" w:eastAsia="標楷體" w:hAnsi="標楷體" w:hint="eastAsia"/>
                <w:bCs/>
                <w:szCs w:val="24"/>
              </w:rPr>
              <w:t>爰</w:t>
            </w:r>
            <w:r w:rsidR="00F22C44" w:rsidRPr="00EE6264">
              <w:rPr>
                <w:rFonts w:ascii="標楷體" w:eastAsia="標楷體" w:hAnsi="標楷體" w:hint="eastAsia"/>
                <w:bCs/>
                <w:szCs w:val="24"/>
              </w:rPr>
              <w:t>參考「境外結構型商品管理規則」之規定</w:t>
            </w:r>
            <w:r w:rsidR="00F22C44" w:rsidRPr="00EE6264">
              <w:rPr>
                <w:rFonts w:ascii="新細明體" w:eastAsia="新細明體" w:hAnsi="新細明體" w:hint="eastAsia"/>
                <w:bCs/>
                <w:szCs w:val="24"/>
              </w:rPr>
              <w:t>，</w:t>
            </w:r>
            <w:r w:rsidRPr="00EE6264">
              <w:rPr>
                <w:rFonts w:ascii="標楷體" w:eastAsia="標楷體" w:hAnsi="標楷體" w:hint="eastAsia"/>
                <w:szCs w:val="24"/>
              </w:rPr>
              <w:t>增訂第</w:t>
            </w:r>
            <w:r w:rsidRPr="00EE6264">
              <w:rPr>
                <w:rFonts w:ascii="標楷體" w:eastAsia="標楷體" w:hAnsi="標楷體" w:hint="eastAsia"/>
                <w:szCs w:val="24"/>
              </w:rPr>
              <w:lastRenderedPageBreak/>
              <w:t>一項第</w:t>
            </w:r>
            <w:r w:rsidR="00843404">
              <w:rPr>
                <w:rFonts w:ascii="標楷體" w:eastAsia="標楷體" w:hAnsi="標楷體" w:hint="eastAsia"/>
                <w:szCs w:val="24"/>
              </w:rPr>
              <w:t>二</w:t>
            </w:r>
            <w:r w:rsidRPr="00EE6264">
              <w:rPr>
                <w:rFonts w:ascii="標楷體" w:eastAsia="標楷體" w:hAnsi="標楷體" w:hint="eastAsia"/>
                <w:szCs w:val="24"/>
              </w:rPr>
              <w:t>款</w:t>
            </w:r>
            <w:r w:rsidR="00843404">
              <w:rPr>
                <w:rFonts w:ascii="標楷體" w:eastAsia="標楷體" w:hAnsi="標楷體" w:hint="eastAsia"/>
                <w:szCs w:val="24"/>
              </w:rPr>
              <w:t>第一目</w:t>
            </w:r>
            <w:r w:rsidR="00FC2C77" w:rsidRPr="00EE6264">
              <w:rPr>
                <w:rFonts w:ascii="標楷體" w:eastAsia="標楷體" w:hAnsi="標楷體" w:hint="eastAsia"/>
                <w:szCs w:val="24"/>
              </w:rPr>
              <w:t>但書</w:t>
            </w:r>
            <w:r w:rsidRPr="00EE6264">
              <w:rPr>
                <w:rFonts w:ascii="標楷體" w:eastAsia="標楷體" w:hAnsi="標楷體" w:hint="eastAsia"/>
                <w:bCs/>
                <w:szCs w:val="24"/>
              </w:rPr>
              <w:t>。</w:t>
            </w:r>
          </w:p>
          <w:p w:rsidR="00972210" w:rsidRPr="00EE6264" w:rsidRDefault="00972210" w:rsidP="00B03F2C">
            <w:pPr>
              <w:pStyle w:val="a3"/>
              <w:numPr>
                <w:ilvl w:val="0"/>
                <w:numId w:val="4"/>
              </w:numPr>
              <w:adjustRightInd w:val="0"/>
              <w:snapToGrid w:val="0"/>
              <w:ind w:leftChars="0" w:left="492" w:rightChars="51" w:right="122" w:hanging="492"/>
              <w:jc w:val="both"/>
              <w:rPr>
                <w:rFonts w:ascii="標楷體" w:eastAsia="標楷體" w:hAnsi="標楷體"/>
                <w:szCs w:val="24"/>
              </w:rPr>
            </w:pPr>
            <w:r w:rsidRPr="00EE6264">
              <w:rPr>
                <w:rFonts w:ascii="標楷體" w:eastAsia="標楷體" w:hAnsi="標楷體" w:hint="eastAsia"/>
                <w:szCs w:val="24"/>
              </w:rPr>
              <w:t>為利證券商完整評估客戶對於商品之瞭解程度，證券商宜就客戶相關商品知識、投資經驗</w:t>
            </w:r>
            <w:r w:rsidR="00FC2C77" w:rsidRPr="00EE6264">
              <w:rPr>
                <w:rFonts w:ascii="標楷體" w:eastAsia="標楷體" w:hAnsi="標楷體" w:hint="eastAsia"/>
                <w:szCs w:val="24"/>
              </w:rPr>
              <w:t>併</w:t>
            </w:r>
            <w:r w:rsidRPr="00EE6264">
              <w:rPr>
                <w:rFonts w:ascii="標楷體" w:eastAsia="標楷體" w:hAnsi="標楷體" w:hint="eastAsia"/>
                <w:szCs w:val="24"/>
              </w:rPr>
              <w:t>為綜合性評估，俾更確實衡量投資人對商品之瞭解程</w:t>
            </w:r>
            <w:r w:rsidR="004536A5" w:rsidRPr="00EE6264">
              <w:rPr>
                <w:rFonts w:ascii="標楷體" w:eastAsia="標楷體" w:hAnsi="標楷體" w:hint="eastAsia"/>
                <w:szCs w:val="24"/>
              </w:rPr>
              <w:t>度</w:t>
            </w:r>
            <w:r w:rsidRPr="000F7F5C">
              <w:rPr>
                <w:rFonts w:ascii="標楷體" w:eastAsia="標楷體" w:hAnsi="標楷體" w:cs="Times New Roman" w:hint="eastAsia"/>
                <w:color w:val="000000"/>
                <w:szCs w:val="24"/>
              </w:rPr>
              <w:t>，以求周延。另如經證券商綜合評估，倘客戶業</w:t>
            </w:r>
            <w:r w:rsidR="00F22C44" w:rsidRPr="000F7F5C">
              <w:rPr>
                <w:rFonts w:ascii="標楷體" w:eastAsia="標楷體" w:hAnsi="標楷體" w:cs="Times New Roman" w:hint="eastAsia"/>
                <w:color w:val="000000"/>
                <w:szCs w:val="24"/>
              </w:rPr>
              <w:t>已</w:t>
            </w:r>
            <w:r w:rsidRPr="000F7F5C">
              <w:rPr>
                <w:rFonts w:ascii="標楷體" w:eastAsia="標楷體" w:hAnsi="標楷體" w:cs="Times New Roman" w:hint="eastAsia"/>
                <w:color w:val="000000"/>
                <w:szCs w:val="24"/>
              </w:rPr>
              <w:t>具備充分</w:t>
            </w:r>
            <w:r w:rsidRPr="00EE6264">
              <w:rPr>
                <w:rFonts w:ascii="標楷體" w:eastAsia="標楷體" w:hAnsi="標楷體" w:hint="eastAsia"/>
                <w:szCs w:val="24"/>
              </w:rPr>
              <w:t>專業知識或投資經驗，足資佐證</w:t>
            </w:r>
            <w:r w:rsidR="00F22C44" w:rsidRPr="00EE6264">
              <w:rPr>
                <w:rFonts w:ascii="標楷體" w:eastAsia="標楷體" w:hAnsi="標楷體" w:hint="eastAsia"/>
                <w:szCs w:val="24"/>
              </w:rPr>
              <w:t>對於</w:t>
            </w:r>
            <w:r w:rsidRPr="00EE6264">
              <w:rPr>
                <w:rFonts w:ascii="標楷體" w:eastAsia="標楷體" w:hAnsi="標楷體" w:hint="eastAsia"/>
                <w:szCs w:val="24"/>
              </w:rPr>
              <w:t>商品已有充分瞭解，亦得認定為專業客戶，爰修正</w:t>
            </w:r>
            <w:r w:rsidR="00FC2C77" w:rsidRPr="00EE6264">
              <w:rPr>
                <w:rFonts w:ascii="標楷體" w:eastAsia="標楷體" w:hAnsi="標楷體" w:hint="eastAsia"/>
                <w:szCs w:val="24"/>
              </w:rPr>
              <w:t>第一項</w:t>
            </w:r>
            <w:r w:rsidR="004536A5" w:rsidRPr="00EE6264">
              <w:rPr>
                <w:rFonts w:ascii="標楷體" w:eastAsia="標楷體" w:hAnsi="標楷體" w:hint="eastAsia"/>
                <w:szCs w:val="24"/>
              </w:rPr>
              <w:t>第三款第二目</w:t>
            </w:r>
            <w:r w:rsidR="002F6E5F" w:rsidRPr="00EE6264">
              <w:rPr>
                <w:rFonts w:ascii="標楷體" w:eastAsia="標楷體" w:hAnsi="標楷體" w:hint="eastAsia"/>
                <w:szCs w:val="24"/>
              </w:rPr>
              <w:t>，並</w:t>
            </w:r>
            <w:r w:rsidR="00FC2C77" w:rsidRPr="00EE6264">
              <w:rPr>
                <w:rFonts w:ascii="標楷體" w:eastAsia="標楷體" w:hAnsi="標楷體" w:hint="eastAsia"/>
                <w:szCs w:val="24"/>
              </w:rPr>
              <w:t>酌作文字修正</w:t>
            </w:r>
            <w:r w:rsidR="00001DF1" w:rsidRPr="00EE6264">
              <w:rPr>
                <w:rFonts w:ascii="標楷體" w:eastAsia="標楷體" w:hAnsi="標楷體" w:hint="eastAsia"/>
                <w:szCs w:val="24"/>
              </w:rPr>
              <w:t>。</w:t>
            </w:r>
          </w:p>
          <w:p w:rsidR="00D23006" w:rsidRPr="00EE6264" w:rsidRDefault="00972210" w:rsidP="00B03F2C">
            <w:pPr>
              <w:pStyle w:val="a3"/>
              <w:numPr>
                <w:ilvl w:val="0"/>
                <w:numId w:val="4"/>
              </w:numPr>
              <w:adjustRightInd w:val="0"/>
              <w:snapToGrid w:val="0"/>
              <w:ind w:leftChars="0" w:left="492" w:rightChars="51" w:right="122" w:hanging="492"/>
              <w:jc w:val="both"/>
              <w:rPr>
                <w:rFonts w:ascii="標楷體" w:eastAsia="標楷體" w:hAnsi="標楷體"/>
                <w:szCs w:val="24"/>
              </w:rPr>
            </w:pPr>
            <w:r w:rsidRPr="00EE6264">
              <w:rPr>
                <w:rFonts w:ascii="標楷體" w:eastAsia="標楷體" w:hAnsi="標楷體" w:hint="eastAsia"/>
                <w:szCs w:val="24"/>
              </w:rPr>
              <w:t>為使證券商加強「瞭解客戶作業程序」（KYC），使其評估投資人專業知識、交易經驗之程序更加嚴謹，以保障投資人權益，爰</w:t>
            </w:r>
            <w:r w:rsidR="00060E04">
              <w:rPr>
                <w:rFonts w:ascii="標楷體" w:eastAsia="標楷體" w:hAnsi="標楷體" w:hint="eastAsia"/>
                <w:szCs w:val="24"/>
              </w:rPr>
              <w:t>修正第二項</w:t>
            </w:r>
            <w:r w:rsidRPr="00EE6264">
              <w:rPr>
                <w:rFonts w:ascii="標楷體" w:eastAsia="標楷體" w:hAnsi="標楷體" w:hint="eastAsia"/>
                <w:szCs w:val="24"/>
              </w:rPr>
              <w:t>，增訂證券商針對專業</w:t>
            </w:r>
            <w:r w:rsidR="005B5152" w:rsidRPr="00EE6264">
              <w:rPr>
                <w:rFonts w:ascii="標楷體" w:eastAsia="標楷體" w:hAnsi="標楷體" w:hint="eastAsia"/>
                <w:szCs w:val="24"/>
              </w:rPr>
              <w:t>投資人之適格性</w:t>
            </w:r>
            <w:r w:rsidR="003712BB" w:rsidRPr="00EE6264">
              <w:rPr>
                <w:rFonts w:ascii="標楷體" w:eastAsia="標楷體" w:hAnsi="標楷體" w:hint="eastAsia"/>
                <w:szCs w:val="24"/>
              </w:rPr>
              <w:t>評估流程</w:t>
            </w:r>
            <w:r w:rsidRPr="00EE6264">
              <w:rPr>
                <w:rFonts w:ascii="標楷體" w:eastAsia="標楷體" w:hAnsi="標楷體" w:hint="eastAsia"/>
                <w:szCs w:val="24"/>
              </w:rPr>
              <w:t>，應納入</w:t>
            </w:r>
            <w:r w:rsidR="004536A5" w:rsidRPr="00EE6264">
              <w:rPr>
                <w:rFonts w:ascii="標楷體" w:eastAsia="標楷體" w:hAnsi="標楷體" w:hint="eastAsia"/>
                <w:szCs w:val="24"/>
              </w:rPr>
              <w:t>瞭解客戶作業程序</w:t>
            </w:r>
            <w:r w:rsidR="002F6E5F" w:rsidRPr="00EE6264">
              <w:rPr>
                <w:rFonts w:ascii="標楷體" w:eastAsia="標楷體" w:hAnsi="標楷體" w:hint="eastAsia"/>
                <w:szCs w:val="24"/>
              </w:rPr>
              <w:t>，並報經董事會</w:t>
            </w:r>
            <w:r w:rsidRPr="00EE6264">
              <w:rPr>
                <w:rFonts w:ascii="標楷體" w:eastAsia="標楷體" w:hAnsi="標楷體" w:hint="eastAsia"/>
                <w:szCs w:val="24"/>
              </w:rPr>
              <w:t>通過</w:t>
            </w:r>
            <w:r w:rsidR="00BA0448" w:rsidRPr="00EE6264">
              <w:rPr>
                <w:rFonts w:ascii="標楷體" w:eastAsia="標楷體" w:hAnsi="標楷體" w:hint="eastAsia"/>
                <w:szCs w:val="24"/>
              </w:rPr>
              <w:t>。</w:t>
            </w:r>
            <w:r w:rsidR="003F7313" w:rsidRPr="00EE6264">
              <w:rPr>
                <w:rFonts w:ascii="標楷體" w:eastAsia="標楷體" w:hAnsi="標楷體" w:hint="eastAsia"/>
                <w:szCs w:val="24"/>
              </w:rPr>
              <w:t>另考量</w:t>
            </w:r>
            <w:r w:rsidR="00BA0448" w:rsidRPr="00EE6264">
              <w:rPr>
                <w:rFonts w:ascii="標楷體" w:eastAsia="標楷體" w:hAnsi="標楷體" w:hint="eastAsia"/>
                <w:szCs w:val="24"/>
              </w:rPr>
              <w:t>部</w:t>
            </w:r>
            <w:r w:rsidR="00F22C44" w:rsidRPr="00EE6264">
              <w:rPr>
                <w:rFonts w:ascii="標楷體" w:eastAsia="標楷體" w:hAnsi="標楷體" w:hint="eastAsia"/>
                <w:szCs w:val="24"/>
              </w:rPr>
              <w:t>分</w:t>
            </w:r>
            <w:r w:rsidR="00BA0448" w:rsidRPr="00EE6264">
              <w:rPr>
                <w:rFonts w:ascii="標楷體" w:eastAsia="標楷體" w:hAnsi="標楷體" w:hint="eastAsia"/>
                <w:szCs w:val="24"/>
              </w:rPr>
              <w:t>境外證券商在台分支機構未設有董事會，</w:t>
            </w:r>
            <w:r w:rsidR="00FC2C77" w:rsidRPr="00EE6264">
              <w:rPr>
                <w:rFonts w:ascii="標楷體" w:eastAsia="標楷體" w:hAnsi="標楷體" w:hint="eastAsia"/>
                <w:szCs w:val="24"/>
              </w:rPr>
              <w:t>爰</w:t>
            </w:r>
            <w:r w:rsidR="00BA0448" w:rsidRPr="00EE6264">
              <w:rPr>
                <w:rFonts w:ascii="標楷體" w:eastAsia="標楷體" w:hAnsi="標楷體" w:hint="eastAsia"/>
                <w:szCs w:val="24"/>
              </w:rPr>
              <w:t>增訂其</w:t>
            </w:r>
            <w:r w:rsidR="00125508" w:rsidRPr="00EE6264">
              <w:rPr>
                <w:rFonts w:ascii="標楷體" w:eastAsia="標楷體" w:hAnsi="標楷體" w:hint="eastAsia"/>
                <w:szCs w:val="24"/>
              </w:rPr>
              <w:t>得以</w:t>
            </w:r>
            <w:r w:rsidR="00BA0448" w:rsidRPr="00EE6264">
              <w:rPr>
                <w:rFonts w:ascii="標楷體" w:eastAsia="標楷體" w:hAnsi="標楷體" w:hint="eastAsia"/>
                <w:szCs w:val="24"/>
              </w:rPr>
              <w:t>經在中華民國境內</w:t>
            </w:r>
            <w:r w:rsidR="002F6E5F" w:rsidRPr="00EE6264">
              <w:rPr>
                <w:rFonts w:ascii="標楷體" w:eastAsia="標楷體" w:hAnsi="標楷體" w:hint="eastAsia"/>
                <w:szCs w:val="24"/>
              </w:rPr>
              <w:t>之</w:t>
            </w:r>
            <w:r w:rsidR="00BA0448" w:rsidRPr="00EE6264">
              <w:rPr>
                <w:rFonts w:ascii="標楷體" w:eastAsia="標楷體" w:hAnsi="標楷體" w:hint="eastAsia"/>
                <w:szCs w:val="24"/>
              </w:rPr>
              <w:t>負責人同意</w:t>
            </w:r>
            <w:r w:rsidR="00125508" w:rsidRPr="00EE6264">
              <w:rPr>
                <w:rFonts w:ascii="標楷體" w:eastAsia="標楷體" w:hAnsi="標楷體" w:hint="eastAsia"/>
                <w:szCs w:val="24"/>
              </w:rPr>
              <w:t>代替</w:t>
            </w:r>
            <w:r w:rsidR="00637C97" w:rsidRPr="00EE6264">
              <w:rPr>
                <w:rFonts w:ascii="標楷體" w:eastAsia="標楷體" w:hAnsi="標楷體" w:hint="eastAsia"/>
                <w:szCs w:val="24"/>
              </w:rPr>
              <w:t>之</w:t>
            </w:r>
            <w:r w:rsidRPr="00EE6264">
              <w:rPr>
                <w:rFonts w:ascii="標楷體" w:eastAsia="標楷體" w:hAnsi="標楷體" w:hint="eastAsia"/>
                <w:szCs w:val="24"/>
              </w:rPr>
              <w:t>。</w:t>
            </w:r>
          </w:p>
        </w:tc>
      </w:tr>
      <w:tr w:rsidR="005275BB" w:rsidRPr="00112462" w:rsidTr="00EE6264">
        <w:trPr>
          <w:trHeight w:val="1300"/>
        </w:trPr>
        <w:tc>
          <w:tcPr>
            <w:tcW w:w="1667" w:type="pct"/>
          </w:tcPr>
          <w:p w:rsidR="001B4601" w:rsidRPr="001B4601" w:rsidRDefault="005275BB" w:rsidP="00B03F2C">
            <w:pPr>
              <w:snapToGrid w:val="0"/>
              <w:ind w:leftChars="-12" w:left="252" w:rightChars="39" w:right="94" w:hangingChars="117" w:hanging="281"/>
              <w:jc w:val="both"/>
              <w:rPr>
                <w:rFonts w:ascii="標楷體" w:eastAsia="標楷體" w:hAnsi="標楷體"/>
                <w:bCs/>
              </w:rPr>
            </w:pPr>
            <w:r w:rsidRPr="00EE6264">
              <w:rPr>
                <w:rFonts w:ascii="標楷體" w:eastAsia="標楷體" w:hAnsi="標楷體" w:hint="eastAsia"/>
                <w:bCs/>
              </w:rPr>
              <w:lastRenderedPageBreak/>
              <w:t xml:space="preserve">第八條  </w:t>
            </w:r>
            <w:r w:rsidR="001B4601" w:rsidRPr="001B4601">
              <w:rPr>
                <w:rFonts w:ascii="標楷體" w:eastAsia="標楷體" w:hAnsi="標楷體" w:hint="eastAsia"/>
                <w:bCs/>
              </w:rPr>
              <w:t>國際債券發行人應依所申請之國際債券發行總面值或流通在外餘額按年費率萬分之三，向本中心繳交櫃檯買賣掛牌費，但每次發行最低以新台幣五萬元，最高以新台幣五</w:t>
            </w:r>
            <w:r w:rsidR="001B4601" w:rsidRPr="001B4601">
              <w:rPr>
                <w:rFonts w:ascii="標楷體" w:eastAsia="標楷體" w:hAnsi="標楷體" w:hint="eastAsia"/>
                <w:bCs/>
              </w:rPr>
              <w:lastRenderedPageBreak/>
              <w:t>十萬元為限。</w:t>
            </w:r>
          </w:p>
          <w:p w:rsidR="005275BB" w:rsidRPr="00EE6264" w:rsidRDefault="001B4601" w:rsidP="00B03F2C">
            <w:pPr>
              <w:ind w:leftChars="93" w:left="223" w:rightChars="39" w:right="94"/>
              <w:jc w:val="both"/>
              <w:rPr>
                <w:rFonts w:ascii="標楷體" w:eastAsia="標楷體" w:hAnsi="標楷體"/>
                <w:bCs/>
              </w:rPr>
            </w:pPr>
            <w:r>
              <w:rPr>
                <w:rFonts w:ascii="標楷體" w:eastAsia="標楷體" w:hAnsi="標楷體" w:hint="eastAsia"/>
                <w:bCs/>
              </w:rPr>
              <w:t xml:space="preserve">    </w:t>
            </w:r>
            <w:r w:rsidR="005275BB" w:rsidRPr="00EE6264">
              <w:rPr>
                <w:rFonts w:ascii="標楷體" w:eastAsia="標楷體" w:hAnsi="標楷體" w:hint="eastAsia"/>
                <w:bCs/>
              </w:rPr>
              <w:t>國際債券發行人應</w:t>
            </w:r>
            <w:r w:rsidR="005275BB" w:rsidRPr="001B4601">
              <w:rPr>
                <w:rFonts w:ascii="標楷體" w:eastAsia="標楷體" w:hAnsi="標楷體" w:hint="eastAsia"/>
                <w:bCs/>
                <w:u w:val="single"/>
              </w:rPr>
              <w:t>依下列規定</w:t>
            </w:r>
            <w:r w:rsidR="005275BB" w:rsidRPr="00EE6264">
              <w:rPr>
                <w:rFonts w:ascii="標楷體" w:eastAsia="標楷體" w:hAnsi="標楷體" w:hint="eastAsia"/>
                <w:bCs/>
              </w:rPr>
              <w:t>向本中心繳交國際債券櫃檯買賣處理費：</w:t>
            </w:r>
          </w:p>
          <w:p w:rsidR="005275BB" w:rsidRPr="00EE6264" w:rsidRDefault="00023ADF" w:rsidP="00B03F2C">
            <w:pPr>
              <w:pStyle w:val="a3"/>
              <w:snapToGrid w:val="0"/>
              <w:ind w:leftChars="106" w:left="770" w:rightChars="39" w:right="94" w:hangingChars="215" w:hanging="516"/>
              <w:jc w:val="both"/>
              <w:rPr>
                <w:rFonts w:ascii="標楷體" w:eastAsia="標楷體" w:hAnsi="標楷體"/>
                <w:bCs/>
                <w:szCs w:val="24"/>
              </w:rPr>
            </w:pPr>
            <w:r w:rsidRPr="00EE6264">
              <w:rPr>
                <w:rFonts w:ascii="標楷體" w:eastAsia="標楷體" w:hAnsi="標楷體" w:hint="eastAsia"/>
                <w:bCs/>
                <w:szCs w:val="24"/>
                <w:u w:val="single"/>
              </w:rPr>
              <w:t>一</w:t>
            </w:r>
            <w:r w:rsidRPr="00EE6264">
              <w:rPr>
                <w:rFonts w:ascii="新細明體" w:eastAsia="新細明體" w:hAnsi="新細明體" w:hint="eastAsia"/>
                <w:bCs/>
                <w:szCs w:val="24"/>
                <w:u w:val="single"/>
              </w:rPr>
              <w:t>、</w:t>
            </w:r>
            <w:r w:rsidR="005275BB" w:rsidRPr="00EE6264">
              <w:rPr>
                <w:rFonts w:ascii="標楷體" w:eastAsia="標楷體" w:hAnsi="標楷體" w:hint="eastAsia"/>
                <w:bCs/>
                <w:szCs w:val="24"/>
                <w:u w:val="single"/>
              </w:rPr>
              <w:t>發行人依我國相關法令募集與發行國際債券，並經主管機關核准或向主管機關申報生效者，</w:t>
            </w:r>
            <w:r w:rsidR="005275BB" w:rsidRPr="00EE6264">
              <w:rPr>
                <w:rFonts w:ascii="標楷體" w:eastAsia="標楷體" w:hAnsi="標楷體" w:hint="eastAsia"/>
                <w:bCs/>
                <w:szCs w:val="24"/>
              </w:rPr>
              <w:t>每</w:t>
            </w:r>
            <w:r w:rsidR="005275BB" w:rsidRPr="00EE6264">
              <w:rPr>
                <w:rFonts w:ascii="標楷體" w:eastAsia="標楷體" w:hAnsi="標楷體" w:hint="eastAsia"/>
                <w:bCs/>
                <w:szCs w:val="24"/>
                <w:u w:val="single"/>
              </w:rPr>
              <w:t>期</w:t>
            </w:r>
            <w:r w:rsidR="005275BB" w:rsidRPr="00EE6264">
              <w:rPr>
                <w:rFonts w:ascii="標楷體" w:eastAsia="標楷體" w:hAnsi="標楷體" w:hint="eastAsia"/>
                <w:bCs/>
                <w:szCs w:val="24"/>
              </w:rPr>
              <w:t>次新台幣一萬五千元。</w:t>
            </w:r>
          </w:p>
          <w:p w:rsidR="005275BB" w:rsidRDefault="00023ADF" w:rsidP="00B03F2C">
            <w:pPr>
              <w:pStyle w:val="a3"/>
              <w:snapToGrid w:val="0"/>
              <w:ind w:leftChars="106" w:left="770" w:rightChars="39" w:right="94" w:hangingChars="215" w:hanging="516"/>
              <w:jc w:val="both"/>
              <w:rPr>
                <w:rFonts w:ascii="標楷體" w:eastAsia="標楷體" w:hAnsi="標楷體"/>
                <w:bCs/>
                <w:szCs w:val="24"/>
                <w:u w:val="single"/>
              </w:rPr>
            </w:pPr>
            <w:r w:rsidRPr="00EE6264">
              <w:rPr>
                <w:rFonts w:ascii="標楷體" w:eastAsia="標楷體" w:hAnsi="標楷體" w:hint="eastAsia"/>
                <w:bCs/>
                <w:szCs w:val="24"/>
                <w:u w:val="single"/>
              </w:rPr>
              <w:t>二、</w:t>
            </w:r>
            <w:r w:rsidR="005275BB" w:rsidRPr="00EE6264">
              <w:rPr>
                <w:rFonts w:ascii="標楷體" w:eastAsia="標楷體" w:hAnsi="標楷體" w:hint="eastAsia"/>
                <w:bCs/>
                <w:szCs w:val="24"/>
                <w:u w:val="single"/>
              </w:rPr>
              <w:t>發行人非依前款規定辦理者，每期次新台幣十萬元。但依</w:t>
            </w:r>
            <w:r w:rsidR="005275BB" w:rsidRPr="00060E04">
              <w:rPr>
                <w:rFonts w:ascii="標楷體" w:eastAsia="標楷體" w:hAnsi="標楷體" w:hint="eastAsia"/>
                <w:bCs/>
                <w:szCs w:val="24"/>
                <w:u w:val="single"/>
              </w:rPr>
              <w:t>相同基礎公開說明書</w:t>
            </w:r>
            <w:r w:rsidR="005275BB" w:rsidRPr="00EE6264">
              <w:rPr>
                <w:rFonts w:ascii="標楷體" w:eastAsia="標楷體" w:hAnsi="標楷體" w:hint="eastAsia"/>
                <w:bCs/>
                <w:szCs w:val="24"/>
                <w:u w:val="single"/>
              </w:rPr>
              <w:t>再次發行者，每期次新台幣七萬元。</w:t>
            </w:r>
          </w:p>
          <w:p w:rsidR="005A668C" w:rsidRPr="005A668C" w:rsidRDefault="005A668C" w:rsidP="00B03F2C">
            <w:pPr>
              <w:ind w:leftChars="93" w:left="223" w:rightChars="39" w:right="94"/>
              <w:jc w:val="both"/>
              <w:rPr>
                <w:rFonts w:ascii="標楷體" w:eastAsia="標楷體" w:hAnsi="標楷體"/>
                <w:bCs/>
              </w:rPr>
            </w:pPr>
            <w:r>
              <w:rPr>
                <w:rFonts w:ascii="標楷體" w:eastAsia="標楷體" w:hAnsi="標楷體" w:hint="eastAsia"/>
                <w:bCs/>
              </w:rPr>
              <w:t xml:space="preserve">    </w:t>
            </w:r>
            <w:r w:rsidRPr="005A668C">
              <w:rPr>
                <w:rFonts w:ascii="標楷體" w:eastAsia="標楷體" w:hAnsi="標楷體" w:hint="eastAsia"/>
                <w:bCs/>
              </w:rPr>
              <w:t>發行人申請國際債券係可分割者，另應繳足分割本金國際債券及分割利息國際債券櫃檯買賣處理費，每券新台幣三千元。</w:t>
            </w:r>
          </w:p>
          <w:p w:rsidR="005A668C" w:rsidRPr="005A668C" w:rsidRDefault="005A668C" w:rsidP="00B03F2C">
            <w:pPr>
              <w:ind w:leftChars="93" w:left="223" w:rightChars="39" w:right="94"/>
              <w:jc w:val="both"/>
              <w:rPr>
                <w:rFonts w:ascii="標楷體" w:eastAsia="標楷體" w:hAnsi="標楷體"/>
                <w:bCs/>
              </w:rPr>
            </w:pPr>
            <w:r>
              <w:rPr>
                <w:rFonts w:ascii="標楷體" w:eastAsia="標楷體" w:hAnsi="標楷體" w:hint="eastAsia"/>
                <w:bCs/>
              </w:rPr>
              <w:t xml:space="preserve">    </w:t>
            </w:r>
            <w:r w:rsidRPr="005A668C">
              <w:rPr>
                <w:rFonts w:ascii="標楷體" w:eastAsia="標楷體" w:hAnsi="標楷體" w:hint="eastAsia"/>
                <w:bCs/>
              </w:rPr>
              <w:t>國際債券發行人應依第一項費率計算標準於申請時一次繳足或於每年一月底前向本中心繳交櫃檯買賣掛牌費，惟繳交後經核准停止或終止買賣者，不得請求退還。</w:t>
            </w:r>
          </w:p>
          <w:p w:rsidR="005A668C" w:rsidRPr="005A668C" w:rsidRDefault="005A668C" w:rsidP="00B03F2C">
            <w:pPr>
              <w:ind w:leftChars="93" w:left="223" w:rightChars="39" w:right="94"/>
              <w:jc w:val="both"/>
              <w:rPr>
                <w:rFonts w:ascii="標楷體" w:eastAsia="標楷體" w:hAnsi="標楷體"/>
                <w:bCs/>
              </w:rPr>
            </w:pPr>
            <w:r>
              <w:rPr>
                <w:rFonts w:ascii="標楷體" w:eastAsia="標楷體" w:hAnsi="標楷體" w:hint="eastAsia"/>
                <w:bCs/>
              </w:rPr>
              <w:t xml:space="preserve">    </w:t>
            </w:r>
            <w:r w:rsidRPr="005A668C">
              <w:rPr>
                <w:rFonts w:ascii="標楷體" w:eastAsia="標楷體" w:hAnsi="標楷體" w:hint="eastAsia"/>
                <w:bCs/>
              </w:rPr>
              <w:t>前開櫃檯買賣費用得以美元或發行幣別之約當金額繳交。</w:t>
            </w:r>
          </w:p>
          <w:p w:rsidR="005A668C" w:rsidRPr="005A668C" w:rsidRDefault="005A668C" w:rsidP="00B03F2C">
            <w:pPr>
              <w:ind w:leftChars="93" w:left="223" w:rightChars="39" w:right="94"/>
              <w:jc w:val="both"/>
              <w:rPr>
                <w:rFonts w:ascii="標楷體" w:eastAsia="標楷體" w:hAnsi="標楷體"/>
                <w:bCs/>
              </w:rPr>
            </w:pPr>
            <w:r>
              <w:rPr>
                <w:rFonts w:ascii="標楷體" w:eastAsia="標楷體" w:hAnsi="標楷體" w:hint="eastAsia"/>
                <w:bCs/>
              </w:rPr>
              <w:t xml:space="preserve">    </w:t>
            </w:r>
            <w:r w:rsidRPr="005A668C">
              <w:rPr>
                <w:rFonts w:ascii="標楷體" w:eastAsia="標楷體" w:hAnsi="標楷體" w:hint="eastAsia"/>
                <w:bCs/>
              </w:rPr>
              <w:t>第一項及第四項櫃檯買賣掛牌費應按實際上櫃期間計收，不足一個月者以整月計算。</w:t>
            </w:r>
          </w:p>
          <w:p w:rsidR="005A668C" w:rsidRPr="00EE6264" w:rsidRDefault="005A668C" w:rsidP="00B03F2C">
            <w:pPr>
              <w:pStyle w:val="a3"/>
              <w:snapToGrid w:val="0"/>
              <w:ind w:leftChars="106" w:left="770" w:rightChars="39" w:right="94" w:hangingChars="215" w:hanging="516"/>
              <w:jc w:val="both"/>
              <w:rPr>
                <w:rFonts w:ascii="標楷體" w:eastAsia="標楷體" w:hAnsi="標楷體" w:cs="Arial"/>
                <w:szCs w:val="24"/>
                <w:u w:val="single"/>
              </w:rPr>
            </w:pPr>
          </w:p>
        </w:tc>
        <w:tc>
          <w:tcPr>
            <w:tcW w:w="1667" w:type="pct"/>
          </w:tcPr>
          <w:p w:rsidR="001B4601" w:rsidRPr="001B4601" w:rsidRDefault="005275BB" w:rsidP="00B03F2C">
            <w:pPr>
              <w:snapToGrid w:val="0"/>
              <w:ind w:leftChars="-12" w:left="252" w:rightChars="45" w:right="108" w:hangingChars="117" w:hanging="281"/>
              <w:jc w:val="both"/>
              <w:rPr>
                <w:rFonts w:ascii="標楷體" w:eastAsia="標楷體" w:hAnsi="標楷體"/>
                <w:bCs/>
              </w:rPr>
            </w:pPr>
            <w:r w:rsidRPr="00EE6264">
              <w:rPr>
                <w:rFonts w:ascii="標楷體" w:eastAsia="標楷體" w:hAnsi="標楷體" w:hint="eastAsia"/>
                <w:bCs/>
              </w:rPr>
              <w:lastRenderedPageBreak/>
              <w:t xml:space="preserve">第八條  </w:t>
            </w:r>
            <w:r w:rsidR="001B4601" w:rsidRPr="001B4601">
              <w:rPr>
                <w:rFonts w:ascii="標楷體" w:eastAsia="標楷體" w:hAnsi="標楷體" w:hint="eastAsia"/>
                <w:bCs/>
              </w:rPr>
              <w:t>國際債券發行人應依所申請之國際債券發行總面值或流通在外餘額按年費率萬分之三，向本中心繳交櫃檯買賣掛牌費，但每次發行最低以新台幣五萬元，最高以新台幣五</w:t>
            </w:r>
            <w:r w:rsidR="001B4601" w:rsidRPr="001B4601">
              <w:rPr>
                <w:rFonts w:ascii="標楷體" w:eastAsia="標楷體" w:hAnsi="標楷體" w:hint="eastAsia"/>
                <w:bCs/>
              </w:rPr>
              <w:lastRenderedPageBreak/>
              <w:t>十萬元為限。</w:t>
            </w:r>
          </w:p>
          <w:p w:rsidR="005275BB" w:rsidRDefault="001B4601" w:rsidP="00B03F2C">
            <w:pPr>
              <w:ind w:leftChars="93" w:left="223" w:rightChars="45" w:right="108"/>
              <w:jc w:val="both"/>
              <w:rPr>
                <w:rFonts w:ascii="標楷體" w:eastAsia="標楷體" w:hAnsi="標楷體"/>
                <w:bCs/>
              </w:rPr>
            </w:pPr>
            <w:r>
              <w:rPr>
                <w:rFonts w:ascii="標楷體" w:eastAsia="標楷體" w:hAnsi="標楷體" w:hint="eastAsia"/>
                <w:bCs/>
              </w:rPr>
              <w:t xml:space="preserve">    </w:t>
            </w:r>
            <w:r w:rsidR="005275BB" w:rsidRPr="00EE6264">
              <w:rPr>
                <w:rFonts w:ascii="標楷體" w:eastAsia="標楷體" w:hAnsi="標楷體" w:hint="eastAsia"/>
                <w:bCs/>
              </w:rPr>
              <w:t>國際債券發行人應</w:t>
            </w:r>
            <w:r w:rsidR="005275BB" w:rsidRPr="001B4601">
              <w:rPr>
                <w:rFonts w:ascii="標楷體" w:eastAsia="標楷體" w:hAnsi="標楷體" w:hint="eastAsia"/>
                <w:bCs/>
              </w:rPr>
              <w:t>向</w:t>
            </w:r>
            <w:r w:rsidR="005275BB" w:rsidRPr="00EE6264">
              <w:rPr>
                <w:rFonts w:ascii="標楷體" w:eastAsia="標楷體" w:hAnsi="標楷體" w:hint="eastAsia"/>
                <w:bCs/>
              </w:rPr>
              <w:t>本中心繳交國際債券櫃檯買賣處理費每次新台幣一萬五千元。</w:t>
            </w:r>
          </w:p>
          <w:p w:rsidR="005A668C" w:rsidRDefault="005A668C" w:rsidP="00B03F2C">
            <w:pPr>
              <w:ind w:leftChars="93" w:left="223" w:rightChars="45" w:right="108"/>
              <w:jc w:val="both"/>
              <w:rPr>
                <w:rFonts w:ascii="標楷體" w:eastAsia="標楷體" w:hAnsi="標楷體"/>
                <w:bCs/>
              </w:rPr>
            </w:pPr>
          </w:p>
          <w:p w:rsidR="005A668C" w:rsidRDefault="005A668C" w:rsidP="00B03F2C">
            <w:pPr>
              <w:ind w:leftChars="93" w:left="223" w:rightChars="45" w:right="108"/>
              <w:jc w:val="both"/>
              <w:rPr>
                <w:rFonts w:ascii="標楷體" w:eastAsia="標楷體" w:hAnsi="標楷體"/>
                <w:bCs/>
              </w:rPr>
            </w:pPr>
          </w:p>
          <w:p w:rsidR="005A668C" w:rsidRDefault="005A668C" w:rsidP="00B03F2C">
            <w:pPr>
              <w:ind w:leftChars="93" w:left="223" w:rightChars="45" w:right="108"/>
              <w:jc w:val="both"/>
              <w:rPr>
                <w:rFonts w:ascii="標楷體" w:eastAsia="標楷體" w:hAnsi="標楷體"/>
                <w:bCs/>
              </w:rPr>
            </w:pPr>
          </w:p>
          <w:p w:rsidR="005A668C" w:rsidRDefault="005A668C" w:rsidP="00B03F2C">
            <w:pPr>
              <w:ind w:leftChars="93" w:left="223" w:rightChars="45" w:right="108"/>
              <w:jc w:val="both"/>
              <w:rPr>
                <w:rFonts w:ascii="標楷體" w:eastAsia="標楷體" w:hAnsi="標楷體"/>
                <w:bCs/>
              </w:rPr>
            </w:pPr>
          </w:p>
          <w:p w:rsidR="005A668C" w:rsidRDefault="005A668C" w:rsidP="00B03F2C">
            <w:pPr>
              <w:ind w:leftChars="93" w:left="223" w:rightChars="45" w:right="108"/>
              <w:jc w:val="both"/>
              <w:rPr>
                <w:rFonts w:ascii="標楷體" w:eastAsia="標楷體" w:hAnsi="標楷體"/>
                <w:bCs/>
              </w:rPr>
            </w:pPr>
          </w:p>
          <w:p w:rsidR="005A668C" w:rsidRDefault="005A668C" w:rsidP="00B03F2C">
            <w:pPr>
              <w:ind w:leftChars="93" w:left="223" w:rightChars="45" w:right="108"/>
              <w:jc w:val="both"/>
              <w:rPr>
                <w:rFonts w:ascii="標楷體" w:eastAsia="標楷體" w:hAnsi="標楷體"/>
                <w:bCs/>
              </w:rPr>
            </w:pPr>
          </w:p>
          <w:p w:rsidR="005A668C" w:rsidRDefault="005A668C" w:rsidP="00B03F2C">
            <w:pPr>
              <w:ind w:leftChars="93" w:left="223" w:rightChars="45" w:right="108"/>
              <w:jc w:val="both"/>
              <w:rPr>
                <w:rFonts w:ascii="標楷體" w:eastAsia="標楷體" w:hAnsi="標楷體"/>
                <w:bCs/>
              </w:rPr>
            </w:pPr>
          </w:p>
          <w:p w:rsidR="005A668C" w:rsidRDefault="005A668C" w:rsidP="00B03F2C">
            <w:pPr>
              <w:ind w:leftChars="93" w:left="223" w:rightChars="45" w:right="108"/>
              <w:jc w:val="both"/>
              <w:rPr>
                <w:rFonts w:ascii="標楷體" w:eastAsia="標楷體" w:hAnsi="標楷體"/>
                <w:bCs/>
              </w:rPr>
            </w:pPr>
          </w:p>
          <w:p w:rsidR="006F78AE" w:rsidRDefault="006F78AE" w:rsidP="00B03F2C">
            <w:pPr>
              <w:ind w:leftChars="93" w:left="223" w:rightChars="45" w:right="108"/>
              <w:jc w:val="both"/>
              <w:rPr>
                <w:rFonts w:ascii="標楷體" w:eastAsia="標楷體" w:hAnsi="標楷體"/>
                <w:bCs/>
              </w:rPr>
            </w:pPr>
          </w:p>
          <w:p w:rsidR="005A668C" w:rsidRPr="005A668C" w:rsidRDefault="00E3513B" w:rsidP="00F2447C">
            <w:pPr>
              <w:spacing w:beforeLines="50" w:before="180"/>
              <w:ind w:leftChars="93" w:left="223" w:rightChars="45" w:right="108"/>
              <w:jc w:val="both"/>
              <w:rPr>
                <w:rFonts w:ascii="標楷體" w:eastAsia="標楷體" w:hAnsi="標楷體"/>
                <w:bCs/>
              </w:rPr>
            </w:pPr>
            <w:r>
              <w:rPr>
                <w:rFonts w:ascii="標楷體" w:eastAsia="標楷體" w:hAnsi="標楷體" w:hint="eastAsia"/>
                <w:bCs/>
              </w:rPr>
              <w:t xml:space="preserve">    </w:t>
            </w:r>
            <w:r w:rsidR="005A668C" w:rsidRPr="005A668C">
              <w:rPr>
                <w:rFonts w:ascii="標楷體" w:eastAsia="標楷體" w:hAnsi="標楷體" w:hint="eastAsia"/>
                <w:bCs/>
              </w:rPr>
              <w:t>發行人申請國際債券係可分割者，另應繳足分割本金國際債券及分割利息國際債券櫃檯買賣處理費，每券新台幣三千元。</w:t>
            </w:r>
          </w:p>
          <w:p w:rsidR="005A668C" w:rsidRPr="005A668C" w:rsidRDefault="005A668C" w:rsidP="00B03F2C">
            <w:pPr>
              <w:ind w:leftChars="93" w:left="223" w:rightChars="45" w:right="108"/>
              <w:jc w:val="both"/>
              <w:rPr>
                <w:rFonts w:ascii="標楷體" w:eastAsia="標楷體" w:hAnsi="標楷體"/>
                <w:bCs/>
              </w:rPr>
            </w:pPr>
            <w:r w:rsidRPr="005A668C">
              <w:rPr>
                <w:rFonts w:ascii="標楷體" w:eastAsia="標楷體" w:hAnsi="標楷體" w:hint="eastAsia"/>
                <w:bCs/>
              </w:rPr>
              <w:t xml:space="preserve">    國際債券發行人應依第一項費率計算標準於申請時一次繳足或於每年一月底前向本中心繳交櫃檯買賣掛牌費，惟繳交後經核准停止或終止買賣者，不得請求退還。</w:t>
            </w:r>
          </w:p>
          <w:p w:rsidR="005A668C" w:rsidRPr="005A668C" w:rsidRDefault="005A668C" w:rsidP="00B03F2C">
            <w:pPr>
              <w:ind w:leftChars="93" w:left="223" w:rightChars="45" w:right="108"/>
              <w:jc w:val="both"/>
              <w:rPr>
                <w:rFonts w:ascii="標楷體" w:eastAsia="標楷體" w:hAnsi="標楷體"/>
                <w:bCs/>
              </w:rPr>
            </w:pPr>
            <w:r w:rsidRPr="005A668C">
              <w:rPr>
                <w:rFonts w:ascii="標楷體" w:eastAsia="標楷體" w:hAnsi="標楷體" w:hint="eastAsia"/>
                <w:bCs/>
              </w:rPr>
              <w:t xml:space="preserve">    前開櫃檯買賣費用得以美元或發行幣別之約當金額繳交。</w:t>
            </w:r>
          </w:p>
          <w:p w:rsidR="005A668C" w:rsidRPr="005A668C" w:rsidRDefault="005A668C" w:rsidP="00B03F2C">
            <w:pPr>
              <w:ind w:leftChars="93" w:left="223" w:rightChars="45" w:right="108"/>
              <w:jc w:val="both"/>
              <w:rPr>
                <w:rFonts w:ascii="標楷體" w:eastAsia="標楷體" w:hAnsi="標楷體"/>
                <w:bCs/>
              </w:rPr>
            </w:pPr>
            <w:r w:rsidRPr="005A668C">
              <w:rPr>
                <w:rFonts w:ascii="標楷體" w:eastAsia="標楷體" w:hAnsi="標楷體" w:hint="eastAsia"/>
                <w:bCs/>
              </w:rPr>
              <w:t xml:space="preserve">    第一項及第四項櫃檯買賣掛牌費應按實際上櫃期間計收，不足一個月者以整月計算。</w:t>
            </w:r>
          </w:p>
          <w:p w:rsidR="005A668C" w:rsidRPr="005A668C" w:rsidRDefault="005A668C" w:rsidP="00B03F2C">
            <w:pPr>
              <w:ind w:leftChars="93" w:left="223" w:rightChars="45" w:right="108"/>
              <w:jc w:val="both"/>
              <w:rPr>
                <w:rFonts w:ascii="標楷體" w:eastAsia="標楷體" w:hAnsi="標楷體"/>
                <w:bCs/>
              </w:rPr>
            </w:pPr>
          </w:p>
          <w:p w:rsidR="005A668C" w:rsidRPr="00EE6264" w:rsidRDefault="005A668C" w:rsidP="00B03F2C">
            <w:pPr>
              <w:ind w:leftChars="93" w:left="223" w:rightChars="45" w:right="108"/>
              <w:jc w:val="both"/>
              <w:rPr>
                <w:rFonts w:ascii="標楷體" w:eastAsia="標楷體" w:hAnsi="標楷體" w:cs="Arial"/>
              </w:rPr>
            </w:pPr>
          </w:p>
        </w:tc>
        <w:tc>
          <w:tcPr>
            <w:tcW w:w="1666" w:type="pct"/>
          </w:tcPr>
          <w:p w:rsidR="005275BB" w:rsidRPr="00EE6264" w:rsidRDefault="005275BB" w:rsidP="00B03F2C">
            <w:pPr>
              <w:pStyle w:val="a3"/>
              <w:widowControl/>
              <w:numPr>
                <w:ilvl w:val="0"/>
                <w:numId w:val="13"/>
              </w:numPr>
              <w:ind w:leftChars="0" w:rightChars="51" w:right="122"/>
              <w:jc w:val="both"/>
              <w:rPr>
                <w:rFonts w:ascii="標楷體" w:eastAsia="標楷體" w:hAnsi="標楷體" w:cs="Arial"/>
                <w:kern w:val="0"/>
                <w:szCs w:val="24"/>
              </w:rPr>
            </w:pPr>
            <w:r w:rsidRPr="00EE6264">
              <w:rPr>
                <w:rFonts w:ascii="標楷體" w:eastAsia="標楷體" w:hAnsi="標楷體" w:cs="Arial" w:hint="eastAsia"/>
                <w:kern w:val="0"/>
                <w:szCs w:val="24"/>
              </w:rPr>
              <w:lastRenderedPageBreak/>
              <w:t>發行人發行之國際債券若已依我國相關法令申請募集與發行</w:t>
            </w:r>
            <w:r w:rsidRPr="00EE6264">
              <w:rPr>
                <w:rFonts w:ascii="新細明體" w:eastAsia="新細明體" w:hAnsi="新細明體" w:cs="Arial" w:hint="eastAsia"/>
                <w:kern w:val="0"/>
                <w:szCs w:val="24"/>
              </w:rPr>
              <w:t>，</w:t>
            </w:r>
            <w:r w:rsidRPr="00EE6264">
              <w:rPr>
                <w:rFonts w:ascii="標楷體" w:eastAsia="標楷體" w:hAnsi="標楷體" w:cs="Arial" w:hint="eastAsia"/>
                <w:kern w:val="0"/>
                <w:szCs w:val="24"/>
              </w:rPr>
              <w:t>並獲申報生效或申請核准者，因其已採公開揭露原則於我國揭示其</w:t>
            </w:r>
            <w:r w:rsidR="003D1EBA">
              <w:rPr>
                <w:rFonts w:ascii="標楷體" w:eastAsia="標楷體" w:hAnsi="標楷體" w:cs="Arial" w:hint="eastAsia"/>
                <w:kern w:val="0"/>
                <w:szCs w:val="24"/>
              </w:rPr>
              <w:t>公開說明</w:t>
            </w:r>
            <w:r w:rsidR="003D1EBA">
              <w:rPr>
                <w:rFonts w:ascii="標楷體" w:eastAsia="標楷體" w:hAnsi="標楷體" w:cs="Arial" w:hint="eastAsia"/>
                <w:kern w:val="0"/>
                <w:szCs w:val="24"/>
              </w:rPr>
              <w:lastRenderedPageBreak/>
              <w:t>書及</w:t>
            </w:r>
            <w:r w:rsidRPr="00EE6264">
              <w:rPr>
                <w:rFonts w:ascii="標楷體" w:eastAsia="標楷體" w:hAnsi="標楷體" w:cs="Arial" w:hint="eastAsia"/>
                <w:kern w:val="0"/>
                <w:szCs w:val="24"/>
              </w:rPr>
              <w:t>相關書件資料</w:t>
            </w:r>
            <w:r w:rsidRPr="00EE6264">
              <w:rPr>
                <w:rFonts w:ascii="新細明體" w:eastAsia="新細明體" w:hAnsi="新細明體" w:cs="Arial" w:hint="eastAsia"/>
                <w:kern w:val="0"/>
                <w:szCs w:val="24"/>
              </w:rPr>
              <w:t>，</w:t>
            </w:r>
            <w:r w:rsidRPr="00EE6264">
              <w:rPr>
                <w:rFonts w:ascii="標楷體" w:eastAsia="標楷體" w:hAnsi="標楷體" w:cs="Arial" w:hint="eastAsia"/>
                <w:kern w:val="0"/>
                <w:szCs w:val="24"/>
              </w:rPr>
              <w:t>且其申請櫃檯買賣所檢附之相關書件均為制式，爰維持現行收費標準</w:t>
            </w:r>
            <w:r w:rsidR="00A95813">
              <w:rPr>
                <w:rFonts w:ascii="新細明體" w:eastAsia="新細明體" w:hAnsi="新細明體" w:cs="Arial" w:hint="eastAsia"/>
                <w:kern w:val="0"/>
                <w:szCs w:val="24"/>
              </w:rPr>
              <w:t>，</w:t>
            </w:r>
            <w:r w:rsidR="00A95813">
              <w:rPr>
                <w:rFonts w:ascii="標楷體" w:eastAsia="標楷體" w:hAnsi="標楷體" w:cs="Arial" w:hint="eastAsia"/>
                <w:kern w:val="0"/>
                <w:szCs w:val="24"/>
              </w:rPr>
              <w:t>故將</w:t>
            </w:r>
            <w:r w:rsidR="00F61143">
              <w:rPr>
                <w:rFonts w:ascii="標楷體" w:eastAsia="標楷體" w:hAnsi="標楷體" w:cs="Arial" w:hint="eastAsia"/>
                <w:kern w:val="0"/>
                <w:szCs w:val="24"/>
              </w:rPr>
              <w:t>現行</w:t>
            </w:r>
            <w:r w:rsidR="005A668C">
              <w:rPr>
                <w:rFonts w:ascii="標楷體" w:eastAsia="標楷體" w:hAnsi="標楷體" w:cs="Arial" w:hint="eastAsia"/>
                <w:kern w:val="0"/>
                <w:szCs w:val="24"/>
              </w:rPr>
              <w:t>第二項國際債券</w:t>
            </w:r>
            <w:r w:rsidR="00A95813">
              <w:rPr>
                <w:rFonts w:ascii="標楷體" w:eastAsia="標楷體" w:hAnsi="標楷體" w:cs="Arial" w:hint="eastAsia"/>
                <w:kern w:val="0"/>
                <w:szCs w:val="24"/>
              </w:rPr>
              <w:t>櫃檯買賣處理費</w:t>
            </w:r>
            <w:r w:rsidR="00A95813" w:rsidRPr="00A95813">
              <w:rPr>
                <w:rFonts w:ascii="標楷體" w:eastAsia="標楷體" w:hAnsi="標楷體" w:cs="Arial" w:hint="eastAsia"/>
                <w:kern w:val="0"/>
                <w:szCs w:val="24"/>
              </w:rPr>
              <w:t>規定，</w:t>
            </w:r>
            <w:r w:rsidR="00A95813">
              <w:rPr>
                <w:rFonts w:ascii="標楷體" w:eastAsia="標楷體" w:hAnsi="標楷體" w:cs="Arial" w:hint="eastAsia"/>
                <w:kern w:val="0"/>
                <w:szCs w:val="24"/>
              </w:rPr>
              <w:t>增訂符合條件之發行人資格</w:t>
            </w:r>
            <w:r w:rsidR="00A95813">
              <w:rPr>
                <w:rFonts w:ascii="新細明體" w:eastAsia="新細明體" w:hAnsi="新細明體" w:cs="Arial" w:hint="eastAsia"/>
                <w:kern w:val="0"/>
                <w:szCs w:val="24"/>
              </w:rPr>
              <w:t>，</w:t>
            </w:r>
            <w:r w:rsidR="00A95813">
              <w:rPr>
                <w:rFonts w:ascii="標楷體" w:eastAsia="標楷體" w:hAnsi="標楷體" w:cs="Arial" w:hint="eastAsia"/>
                <w:kern w:val="0"/>
                <w:szCs w:val="24"/>
              </w:rPr>
              <w:t>並</w:t>
            </w:r>
            <w:r w:rsidR="005A668C">
              <w:rPr>
                <w:rFonts w:ascii="標楷體" w:eastAsia="標楷體" w:hAnsi="標楷體" w:cs="Arial" w:hint="eastAsia"/>
                <w:kern w:val="0"/>
                <w:szCs w:val="24"/>
              </w:rPr>
              <w:t>移</w:t>
            </w:r>
            <w:r w:rsidR="00A95813" w:rsidRPr="00A95813">
              <w:rPr>
                <w:rFonts w:ascii="標楷體" w:eastAsia="標楷體" w:hAnsi="標楷體" w:cs="Arial" w:hint="eastAsia"/>
                <w:kern w:val="0"/>
                <w:szCs w:val="24"/>
              </w:rPr>
              <w:t>列</w:t>
            </w:r>
            <w:r w:rsidR="005A668C">
              <w:rPr>
                <w:rFonts w:ascii="標楷體" w:eastAsia="標楷體" w:hAnsi="標楷體" w:cs="Arial" w:hint="eastAsia"/>
                <w:kern w:val="0"/>
                <w:szCs w:val="24"/>
              </w:rPr>
              <w:t>為第二項</w:t>
            </w:r>
            <w:r w:rsidR="00A95813" w:rsidRPr="00A95813">
              <w:rPr>
                <w:rFonts w:ascii="標楷體" w:eastAsia="標楷體" w:hAnsi="標楷體" w:cs="Arial" w:hint="eastAsia"/>
                <w:kern w:val="0"/>
                <w:szCs w:val="24"/>
              </w:rPr>
              <w:t>第一</w:t>
            </w:r>
            <w:r w:rsidR="00A95813">
              <w:rPr>
                <w:rFonts w:ascii="標楷體" w:eastAsia="標楷體" w:hAnsi="標楷體" w:cs="Arial" w:hint="eastAsia"/>
                <w:kern w:val="0"/>
                <w:szCs w:val="24"/>
              </w:rPr>
              <w:t>款</w:t>
            </w:r>
            <w:r w:rsidR="00A95813">
              <w:rPr>
                <w:rFonts w:ascii="新細明體" w:eastAsia="新細明體" w:hAnsi="新細明體" w:cs="Arial" w:hint="eastAsia"/>
                <w:kern w:val="0"/>
                <w:szCs w:val="24"/>
              </w:rPr>
              <w:t>。</w:t>
            </w:r>
          </w:p>
          <w:p w:rsidR="00CC4C61" w:rsidRPr="00AC5B56" w:rsidRDefault="005275BB" w:rsidP="00B03F2C">
            <w:pPr>
              <w:pStyle w:val="a3"/>
              <w:widowControl/>
              <w:numPr>
                <w:ilvl w:val="0"/>
                <w:numId w:val="13"/>
              </w:numPr>
              <w:ind w:leftChars="0" w:rightChars="51" w:right="122"/>
              <w:jc w:val="both"/>
              <w:rPr>
                <w:rFonts w:ascii="標楷體" w:eastAsia="標楷體" w:hAnsi="標楷體" w:cs="Arial"/>
                <w:kern w:val="0"/>
                <w:szCs w:val="24"/>
              </w:rPr>
            </w:pPr>
            <w:r w:rsidRPr="00AC5B56">
              <w:rPr>
                <w:rFonts w:ascii="標楷體" w:eastAsia="標楷體" w:hAnsi="標楷體" w:cs="Arial" w:hint="eastAsia"/>
                <w:kern w:val="0"/>
                <w:szCs w:val="24"/>
              </w:rPr>
              <w:t>若發行人發行之國際債券非依</w:t>
            </w:r>
            <w:r w:rsidR="005A668C">
              <w:rPr>
                <w:rFonts w:ascii="標楷體" w:eastAsia="標楷體" w:hAnsi="標楷體" w:cs="Arial" w:hint="eastAsia"/>
                <w:kern w:val="0"/>
                <w:szCs w:val="24"/>
              </w:rPr>
              <w:t>第二項</w:t>
            </w:r>
            <w:r w:rsidRPr="00AC5B56">
              <w:rPr>
                <w:rFonts w:ascii="標楷體" w:eastAsia="標楷體" w:hAnsi="標楷體" w:cs="Arial" w:hint="eastAsia"/>
                <w:kern w:val="0"/>
                <w:szCs w:val="24"/>
              </w:rPr>
              <w:t>第一款</w:t>
            </w:r>
            <w:r w:rsidR="005A668C">
              <w:rPr>
                <w:rFonts w:ascii="標楷體" w:eastAsia="標楷體" w:hAnsi="標楷體" w:cs="Arial" w:hint="eastAsia"/>
                <w:kern w:val="0"/>
                <w:szCs w:val="24"/>
              </w:rPr>
              <w:t>所</w:t>
            </w:r>
            <w:r w:rsidR="009D6534">
              <w:rPr>
                <w:rFonts w:ascii="標楷體" w:eastAsia="標楷體" w:hAnsi="標楷體" w:cs="Arial" w:hint="eastAsia"/>
                <w:kern w:val="0"/>
                <w:szCs w:val="24"/>
              </w:rPr>
              <w:t>定</w:t>
            </w:r>
            <w:r w:rsidR="005A668C">
              <w:rPr>
                <w:rFonts w:ascii="新細明體" w:eastAsia="新細明體" w:hAnsi="新細明體" w:cs="Arial" w:hint="eastAsia"/>
                <w:kern w:val="0"/>
                <w:szCs w:val="24"/>
              </w:rPr>
              <w:t>，</w:t>
            </w:r>
            <w:r w:rsidR="009D6534" w:rsidRPr="009D6534">
              <w:rPr>
                <w:rFonts w:ascii="標楷體" w:eastAsia="標楷體" w:hAnsi="標楷體" w:cs="Arial" w:hint="eastAsia"/>
                <w:kern w:val="0"/>
                <w:szCs w:val="24"/>
              </w:rPr>
              <w:t>已經</w:t>
            </w:r>
            <w:r w:rsidR="005A668C">
              <w:rPr>
                <w:rFonts w:ascii="標楷體" w:eastAsia="標楷體" w:hAnsi="標楷體" w:cs="Arial" w:hint="eastAsia"/>
                <w:kern w:val="0"/>
                <w:szCs w:val="24"/>
              </w:rPr>
              <w:t>向主管機關</w:t>
            </w:r>
            <w:r w:rsidRPr="00AC5B56">
              <w:rPr>
                <w:rFonts w:ascii="標楷體" w:eastAsia="標楷體" w:hAnsi="標楷體" w:cs="Arial" w:hint="eastAsia"/>
                <w:kern w:val="0"/>
                <w:szCs w:val="24"/>
              </w:rPr>
              <w:t>申報生效或申請核准者</w:t>
            </w:r>
            <w:r w:rsidRPr="00AC5B56">
              <w:rPr>
                <w:rFonts w:ascii="新細明體" w:eastAsia="新細明體" w:hAnsi="新細明體" w:cs="Arial" w:hint="eastAsia"/>
                <w:kern w:val="0"/>
                <w:szCs w:val="24"/>
              </w:rPr>
              <w:t>，</w:t>
            </w:r>
            <w:r w:rsidR="009D6534" w:rsidRPr="009D6534">
              <w:rPr>
                <w:rFonts w:ascii="標楷體" w:eastAsia="標楷體" w:hAnsi="標楷體" w:cs="Arial" w:hint="eastAsia"/>
                <w:kern w:val="0"/>
                <w:szCs w:val="24"/>
              </w:rPr>
              <w:t>因</w:t>
            </w:r>
            <w:r w:rsidRPr="009D6534">
              <w:rPr>
                <w:rFonts w:ascii="標楷體" w:eastAsia="標楷體" w:hAnsi="標楷體" w:cs="Arial" w:hint="eastAsia"/>
                <w:kern w:val="0"/>
                <w:szCs w:val="24"/>
              </w:rPr>
              <w:t>其</w:t>
            </w:r>
            <w:r w:rsidRPr="00AC5B56">
              <w:rPr>
                <w:rFonts w:ascii="標楷體" w:eastAsia="標楷體" w:hAnsi="標楷體" w:cs="Arial" w:hint="eastAsia"/>
                <w:kern w:val="0"/>
                <w:szCs w:val="24"/>
              </w:rPr>
              <w:t>申請櫃檯買賣所檢附之公開說明書及相關書件，係採國際金融市場慣例</w:t>
            </w:r>
            <w:r w:rsidRPr="00AC5B56">
              <w:rPr>
                <w:rFonts w:ascii="新細明體" w:eastAsia="新細明體" w:hAnsi="新細明體" w:cs="Arial" w:hint="eastAsia"/>
                <w:kern w:val="0"/>
                <w:szCs w:val="24"/>
              </w:rPr>
              <w:t>、</w:t>
            </w:r>
            <w:r w:rsidRPr="00AC5B56">
              <w:rPr>
                <w:rFonts w:ascii="標楷體" w:eastAsia="標楷體" w:hAnsi="標楷體" w:cs="Arial" w:hint="eastAsia"/>
                <w:kern w:val="0"/>
                <w:szCs w:val="24"/>
              </w:rPr>
              <w:t>註冊地國或上市地國之規範辦理，</w:t>
            </w:r>
            <w:r w:rsidR="009D6534">
              <w:rPr>
                <w:rFonts w:ascii="標楷體" w:eastAsia="標楷體" w:hAnsi="標楷體" w:cs="Arial" w:hint="eastAsia"/>
                <w:kern w:val="0"/>
                <w:szCs w:val="24"/>
              </w:rPr>
              <w:t>均非制式審查書件</w:t>
            </w:r>
            <w:r w:rsidRPr="00AC5B56">
              <w:rPr>
                <w:rFonts w:ascii="標楷體" w:eastAsia="標楷體" w:hAnsi="標楷體" w:cs="Arial" w:hint="eastAsia"/>
                <w:kern w:val="0"/>
                <w:szCs w:val="24"/>
              </w:rPr>
              <w:t>，為合理反映審查申請書件之作業成本，</w:t>
            </w:r>
            <w:r w:rsidR="0028028A">
              <w:rPr>
                <w:rFonts w:ascii="標楷體" w:eastAsia="標楷體" w:hAnsi="標楷體" w:cs="Arial" w:hint="eastAsia"/>
                <w:kern w:val="0"/>
                <w:szCs w:val="24"/>
              </w:rPr>
              <w:t>爰參考</w:t>
            </w:r>
            <w:r w:rsidR="002022D9" w:rsidRPr="00AC5B56">
              <w:rPr>
                <w:rFonts w:ascii="標楷體" w:eastAsia="標楷體" w:hAnsi="標楷體" w:cs="Arial" w:hint="eastAsia"/>
                <w:kern w:val="0"/>
                <w:szCs w:val="24"/>
              </w:rPr>
              <w:t>倫敦</w:t>
            </w:r>
            <w:r w:rsidR="002022D9" w:rsidRPr="00AC5B56">
              <w:rPr>
                <w:rFonts w:ascii="新細明體" w:eastAsia="新細明體" w:hAnsi="新細明體" w:cs="Arial" w:hint="eastAsia"/>
                <w:kern w:val="0"/>
                <w:szCs w:val="24"/>
              </w:rPr>
              <w:t>、</w:t>
            </w:r>
            <w:r w:rsidR="002022D9" w:rsidRPr="00AC5B56">
              <w:rPr>
                <w:rFonts w:ascii="標楷體" w:eastAsia="標楷體" w:hAnsi="標楷體" w:cs="Arial" w:hint="eastAsia"/>
                <w:kern w:val="0"/>
                <w:szCs w:val="24"/>
              </w:rPr>
              <w:t>香港及新加坡</w:t>
            </w:r>
            <w:r w:rsidR="0028028A">
              <w:rPr>
                <w:rFonts w:ascii="標楷體" w:eastAsia="標楷體" w:hAnsi="標楷體" w:cs="Arial" w:hint="eastAsia"/>
                <w:kern w:val="0"/>
                <w:szCs w:val="24"/>
              </w:rPr>
              <w:t>等交易所</w:t>
            </w:r>
            <w:r w:rsidR="002022D9" w:rsidRPr="00AC5B56">
              <w:rPr>
                <w:rFonts w:ascii="標楷體" w:eastAsia="標楷體" w:hAnsi="標楷體" w:cs="Arial" w:hint="eastAsia"/>
                <w:kern w:val="0"/>
                <w:szCs w:val="24"/>
              </w:rPr>
              <w:t>掛牌費用，</w:t>
            </w:r>
            <w:r w:rsidR="005A668C" w:rsidRPr="00AC5B56">
              <w:rPr>
                <w:rFonts w:ascii="標楷體" w:eastAsia="標楷體" w:hAnsi="標楷體" w:cs="Arial" w:hint="eastAsia"/>
                <w:kern w:val="0"/>
                <w:szCs w:val="24"/>
              </w:rPr>
              <w:t>增訂</w:t>
            </w:r>
            <w:r w:rsidR="005A668C">
              <w:rPr>
                <w:rFonts w:ascii="標楷體" w:eastAsia="標楷體" w:hAnsi="標楷體" w:cs="Arial" w:hint="eastAsia"/>
                <w:kern w:val="0"/>
                <w:szCs w:val="24"/>
              </w:rPr>
              <w:t>第二項</w:t>
            </w:r>
            <w:r w:rsidR="005A668C" w:rsidRPr="00AC5B56">
              <w:rPr>
                <w:rFonts w:ascii="標楷體" w:eastAsia="標楷體" w:hAnsi="標楷體" w:cs="Arial" w:hint="eastAsia"/>
                <w:kern w:val="0"/>
                <w:szCs w:val="24"/>
              </w:rPr>
              <w:t>第二款</w:t>
            </w:r>
            <w:r w:rsidR="005A668C">
              <w:rPr>
                <w:rFonts w:ascii="新細明體" w:eastAsia="新細明體" w:hAnsi="新細明體" w:cs="Arial" w:hint="eastAsia"/>
                <w:kern w:val="0"/>
                <w:szCs w:val="24"/>
              </w:rPr>
              <w:t>，</w:t>
            </w:r>
            <w:r w:rsidR="005A668C">
              <w:rPr>
                <w:rFonts w:ascii="標楷體" w:eastAsia="標楷體" w:hAnsi="標楷體" w:cs="Arial" w:hint="eastAsia"/>
                <w:kern w:val="0"/>
                <w:szCs w:val="24"/>
              </w:rPr>
              <w:t>調整其國際債券櫃檯買賣處理費</w:t>
            </w:r>
            <w:r w:rsidR="00C251D2" w:rsidRPr="00AC5B56">
              <w:rPr>
                <w:rFonts w:ascii="標楷體" w:eastAsia="標楷體" w:hAnsi="標楷體" w:cs="Arial" w:hint="eastAsia"/>
                <w:kern w:val="0"/>
                <w:szCs w:val="24"/>
              </w:rPr>
              <w:t>為新台幣10萬元</w:t>
            </w:r>
            <w:r w:rsidR="00C251D2" w:rsidRPr="00AC5B56">
              <w:rPr>
                <w:rFonts w:ascii="新細明體" w:eastAsia="新細明體" w:hAnsi="新細明體" w:cs="Arial" w:hint="eastAsia"/>
                <w:kern w:val="0"/>
                <w:szCs w:val="24"/>
              </w:rPr>
              <w:t>。</w:t>
            </w:r>
          </w:p>
          <w:p w:rsidR="005A668C" w:rsidRPr="00EE6264" w:rsidRDefault="00A95813" w:rsidP="00B03F2C">
            <w:pPr>
              <w:pStyle w:val="a3"/>
              <w:widowControl/>
              <w:numPr>
                <w:ilvl w:val="0"/>
                <w:numId w:val="13"/>
              </w:numPr>
              <w:ind w:leftChars="0" w:rightChars="51" w:right="122"/>
              <w:jc w:val="both"/>
              <w:rPr>
                <w:rFonts w:ascii="標楷體" w:eastAsia="標楷體" w:hAnsi="標楷體" w:cs="Arial"/>
                <w:kern w:val="0"/>
                <w:szCs w:val="24"/>
              </w:rPr>
            </w:pPr>
            <w:r>
              <w:rPr>
                <w:rFonts w:ascii="標楷體" w:eastAsia="標楷體" w:hAnsi="標楷體" w:cs="Arial" w:hint="eastAsia"/>
                <w:kern w:val="0"/>
                <w:szCs w:val="24"/>
              </w:rPr>
              <w:t>另</w:t>
            </w:r>
            <w:r w:rsidR="005275BB" w:rsidRPr="00EE6264">
              <w:rPr>
                <w:rFonts w:ascii="標楷體" w:eastAsia="標楷體" w:hAnsi="標楷體" w:cs="Arial" w:hint="eastAsia"/>
                <w:kern w:val="0"/>
                <w:szCs w:val="24"/>
              </w:rPr>
              <w:t>考量發行人若依相同基礎公開說明書</w:t>
            </w:r>
            <w:r w:rsidR="00864837">
              <w:rPr>
                <w:rFonts w:ascii="標楷體" w:eastAsia="標楷體" w:hAnsi="標楷體" w:cs="Arial" w:hint="eastAsia"/>
                <w:kern w:val="0"/>
                <w:szCs w:val="24"/>
              </w:rPr>
              <w:t>(</w:t>
            </w:r>
            <w:r w:rsidR="003D1EBA">
              <w:rPr>
                <w:rFonts w:ascii="標楷體" w:eastAsia="標楷體" w:hAnsi="標楷體" w:cs="Arial" w:hint="eastAsia"/>
                <w:kern w:val="0"/>
                <w:szCs w:val="24"/>
              </w:rPr>
              <w:t>係</w:t>
            </w:r>
            <w:r w:rsidR="00C251D2">
              <w:rPr>
                <w:rFonts w:ascii="標楷體" w:eastAsia="標楷體" w:hAnsi="標楷體" w:cs="Arial" w:hint="eastAsia"/>
                <w:kern w:val="0"/>
                <w:szCs w:val="24"/>
              </w:rPr>
              <w:t>指</w:t>
            </w:r>
            <w:r w:rsidR="00864837">
              <w:rPr>
                <w:rFonts w:ascii="標楷體" w:eastAsia="標楷體" w:hAnsi="標楷體" w:cs="Arial" w:hint="eastAsia"/>
                <w:kern w:val="0"/>
                <w:szCs w:val="24"/>
              </w:rPr>
              <w:t>MTN</w:t>
            </w:r>
            <w:r>
              <w:rPr>
                <w:rFonts w:ascii="標楷體" w:eastAsia="標楷體" w:hAnsi="標楷體" w:cs="Arial" w:hint="eastAsia"/>
                <w:kern w:val="0"/>
                <w:szCs w:val="24"/>
              </w:rPr>
              <w:t xml:space="preserve"> </w:t>
            </w:r>
            <w:r w:rsidR="00864837">
              <w:rPr>
                <w:rFonts w:ascii="標楷體" w:eastAsia="標楷體" w:hAnsi="標楷體" w:cs="Arial" w:hint="eastAsia"/>
                <w:kern w:val="0"/>
                <w:szCs w:val="24"/>
              </w:rPr>
              <w:t>Programme</w:t>
            </w:r>
            <w:r w:rsidR="00C251D2">
              <w:rPr>
                <w:rFonts w:ascii="標楷體" w:eastAsia="標楷體" w:hAnsi="標楷體" w:cs="Arial" w:hint="eastAsia"/>
                <w:kern w:val="0"/>
                <w:szCs w:val="24"/>
              </w:rPr>
              <w:t>,</w:t>
            </w:r>
            <w:r w:rsidR="00864837">
              <w:rPr>
                <w:rFonts w:ascii="標楷體" w:eastAsia="標楷體" w:hAnsi="標楷體" w:cs="Arial" w:hint="eastAsia"/>
                <w:kern w:val="0"/>
                <w:szCs w:val="24"/>
              </w:rPr>
              <w:t>EMTN</w:t>
            </w:r>
            <w:r w:rsidR="00C251D2">
              <w:rPr>
                <w:rFonts w:ascii="標楷體" w:eastAsia="標楷體" w:hAnsi="標楷體" w:cs="Arial" w:hint="eastAsia"/>
                <w:kern w:val="0"/>
                <w:szCs w:val="24"/>
              </w:rPr>
              <w:t xml:space="preserve"> </w:t>
            </w:r>
            <w:r w:rsidR="00864837">
              <w:rPr>
                <w:rFonts w:ascii="標楷體" w:eastAsia="標楷體" w:hAnsi="標楷體" w:cs="Arial" w:hint="eastAsia"/>
                <w:kern w:val="0"/>
                <w:szCs w:val="24"/>
              </w:rPr>
              <w:t>Programme</w:t>
            </w:r>
            <w:r w:rsidR="00C251D2">
              <w:rPr>
                <w:rFonts w:ascii="標楷體" w:eastAsia="標楷體" w:hAnsi="標楷體" w:cs="Arial" w:hint="eastAsia"/>
                <w:kern w:val="0"/>
                <w:szCs w:val="24"/>
              </w:rPr>
              <w:t>,</w:t>
            </w:r>
            <w:r w:rsidR="00864837">
              <w:rPr>
                <w:rFonts w:ascii="標楷體" w:eastAsia="標楷體" w:hAnsi="標楷體" w:cs="Arial" w:hint="eastAsia"/>
                <w:kern w:val="0"/>
                <w:szCs w:val="24"/>
              </w:rPr>
              <w:t>GMTN Programme等</w:t>
            </w:r>
            <w:r w:rsidR="00742324">
              <w:rPr>
                <w:rFonts w:ascii="標楷體" w:eastAsia="標楷體" w:hAnsi="標楷體" w:cs="Arial" w:hint="eastAsia"/>
                <w:kern w:val="0"/>
                <w:szCs w:val="24"/>
              </w:rPr>
              <w:t>債券發行計畫</w:t>
            </w:r>
            <w:r w:rsidR="003D1EBA">
              <w:rPr>
                <w:rFonts w:ascii="標楷體" w:eastAsia="標楷體" w:hAnsi="標楷體" w:cs="Arial" w:hint="eastAsia"/>
                <w:kern w:val="0"/>
                <w:szCs w:val="24"/>
              </w:rPr>
              <w:t>之基礎公開說明書</w:t>
            </w:r>
            <w:r w:rsidR="00864837">
              <w:rPr>
                <w:rFonts w:ascii="標楷體" w:eastAsia="標楷體" w:hAnsi="標楷體" w:cs="Arial" w:hint="eastAsia"/>
                <w:kern w:val="0"/>
                <w:szCs w:val="24"/>
              </w:rPr>
              <w:t>)</w:t>
            </w:r>
            <w:r w:rsidR="005275BB" w:rsidRPr="00EE6264">
              <w:rPr>
                <w:rFonts w:ascii="標楷體" w:eastAsia="標楷體" w:hAnsi="標楷體" w:cs="Arial" w:hint="eastAsia"/>
                <w:kern w:val="0"/>
                <w:szCs w:val="24"/>
              </w:rPr>
              <w:t>再次發行者，可有效簡化相關書件審查作業，故採差別費率收費</w:t>
            </w:r>
            <w:r w:rsidR="005275BB" w:rsidRPr="00EE6264">
              <w:rPr>
                <w:rFonts w:ascii="新細明體" w:eastAsia="新細明體" w:hAnsi="新細明體" w:cs="Arial" w:hint="eastAsia"/>
                <w:kern w:val="0"/>
                <w:szCs w:val="24"/>
              </w:rPr>
              <w:t>，</w:t>
            </w:r>
            <w:r w:rsidR="005275BB" w:rsidRPr="00EE6264">
              <w:rPr>
                <w:rFonts w:ascii="標楷體" w:eastAsia="標楷體" w:hAnsi="標楷體" w:cs="Arial" w:hint="eastAsia"/>
                <w:kern w:val="0"/>
                <w:szCs w:val="24"/>
              </w:rPr>
              <w:t>又參考香港及倫敦證券交易所現行實務作業，發行人以相同基礎公開說明書辦理再次發</w:t>
            </w:r>
            <w:r w:rsidR="005275BB" w:rsidRPr="00EE6264">
              <w:rPr>
                <w:rFonts w:ascii="標楷體" w:eastAsia="標楷體" w:hAnsi="標楷體" w:cs="Arial" w:hint="eastAsia"/>
                <w:kern w:val="0"/>
                <w:szCs w:val="24"/>
              </w:rPr>
              <w:lastRenderedPageBreak/>
              <w:t>行並掛牌者，其處理費用約為初次掛牌處理費之百分之七十，爰參採之</w:t>
            </w:r>
            <w:r w:rsidRPr="00EE6264">
              <w:rPr>
                <w:rFonts w:ascii="標楷體" w:eastAsia="標楷體" w:hAnsi="標楷體" w:hint="eastAsia"/>
                <w:szCs w:val="24"/>
              </w:rPr>
              <w:t>增訂</w:t>
            </w:r>
            <w:r w:rsidR="005A668C">
              <w:rPr>
                <w:rFonts w:ascii="標楷體" w:eastAsia="標楷體" w:hAnsi="標楷體" w:hint="eastAsia"/>
                <w:szCs w:val="24"/>
              </w:rPr>
              <w:t>第二項</w:t>
            </w:r>
            <w:r w:rsidRPr="00EE6264">
              <w:rPr>
                <w:rFonts w:ascii="標楷體" w:eastAsia="標楷體" w:hAnsi="標楷體" w:hint="eastAsia"/>
                <w:szCs w:val="24"/>
              </w:rPr>
              <w:t>第</w:t>
            </w:r>
            <w:r>
              <w:rPr>
                <w:rFonts w:ascii="標楷體" w:eastAsia="標楷體" w:hAnsi="標楷體" w:hint="eastAsia"/>
                <w:szCs w:val="24"/>
              </w:rPr>
              <w:t>二</w:t>
            </w:r>
            <w:r w:rsidRPr="00EE6264">
              <w:rPr>
                <w:rFonts w:ascii="標楷體" w:eastAsia="標楷體" w:hAnsi="標楷體" w:hint="eastAsia"/>
                <w:szCs w:val="24"/>
              </w:rPr>
              <w:t>款但書</w:t>
            </w:r>
            <w:r w:rsidR="005275BB" w:rsidRPr="00EE6264">
              <w:rPr>
                <w:rFonts w:ascii="標楷體" w:eastAsia="標楷體" w:hAnsi="標楷體" w:cs="Arial" w:hint="eastAsia"/>
                <w:kern w:val="0"/>
                <w:szCs w:val="24"/>
              </w:rPr>
              <w:t>。</w:t>
            </w:r>
          </w:p>
        </w:tc>
      </w:tr>
    </w:tbl>
    <w:p w:rsidR="00AB5D04" w:rsidRPr="0051297B" w:rsidRDefault="00AB5D04" w:rsidP="00373C46">
      <w:pPr>
        <w:rPr>
          <w:sz w:val="26"/>
        </w:rPr>
      </w:pPr>
    </w:p>
    <w:sectPr w:rsidR="00AB5D04" w:rsidRPr="0051297B" w:rsidSect="00EE6264">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7FC" w:rsidRDefault="00D527FC" w:rsidP="00C40EF7">
      <w:r>
        <w:separator/>
      </w:r>
    </w:p>
  </w:endnote>
  <w:endnote w:type="continuationSeparator" w:id="0">
    <w:p w:rsidR="00D527FC" w:rsidRDefault="00D527FC" w:rsidP="00C4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7FC" w:rsidRDefault="00D527FC" w:rsidP="00C40EF7">
      <w:r>
        <w:separator/>
      </w:r>
    </w:p>
  </w:footnote>
  <w:footnote w:type="continuationSeparator" w:id="0">
    <w:p w:rsidR="00D527FC" w:rsidRDefault="00D527FC" w:rsidP="00C40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E94"/>
    <w:multiLevelType w:val="hybridMultilevel"/>
    <w:tmpl w:val="33CECB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05320B"/>
    <w:multiLevelType w:val="hybridMultilevel"/>
    <w:tmpl w:val="C4A6C588"/>
    <w:lvl w:ilvl="0" w:tplc="D4426FE0">
      <w:start w:val="1"/>
      <w:numFmt w:val="taiwaneseCountingThousand"/>
      <w:lvlText w:val="%1、"/>
      <w:lvlJc w:val="left"/>
      <w:pPr>
        <w:ind w:left="11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2E31E7"/>
    <w:multiLevelType w:val="hybridMultilevel"/>
    <w:tmpl w:val="C0B0C14A"/>
    <w:lvl w:ilvl="0" w:tplc="97923DD6">
      <w:start w:val="1"/>
      <w:numFmt w:val="taiwaneseCountingThousand"/>
      <w:lvlText w:val="%1、"/>
      <w:lvlJc w:val="left"/>
      <w:pPr>
        <w:ind w:left="863" w:hanging="420"/>
      </w:pPr>
      <w:rPr>
        <w:rFonts w:cs="Times New Roman"/>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0284D03"/>
    <w:multiLevelType w:val="hybridMultilevel"/>
    <w:tmpl w:val="F1A26D14"/>
    <w:lvl w:ilvl="0" w:tplc="19A8A8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BE003F"/>
    <w:multiLevelType w:val="hybridMultilevel"/>
    <w:tmpl w:val="A20E68F2"/>
    <w:lvl w:ilvl="0" w:tplc="D4426F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6A7CC8"/>
    <w:multiLevelType w:val="hybridMultilevel"/>
    <w:tmpl w:val="C3D456D4"/>
    <w:lvl w:ilvl="0" w:tplc="689E068C">
      <w:start w:val="1"/>
      <w:numFmt w:val="taiwaneseCountingThousand"/>
      <w:lvlText w:val="%1、"/>
      <w:lvlJc w:val="left"/>
      <w:pPr>
        <w:ind w:left="480" w:hanging="480"/>
      </w:pPr>
      <w:rPr>
        <w:u w:val="singl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56891AC6"/>
    <w:multiLevelType w:val="hybridMultilevel"/>
    <w:tmpl w:val="E804607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6DA3101"/>
    <w:multiLevelType w:val="hybridMultilevel"/>
    <w:tmpl w:val="D70ED3F0"/>
    <w:lvl w:ilvl="0" w:tplc="25523724">
      <w:start w:val="1"/>
      <w:numFmt w:val="taiwaneseCountingThousand"/>
      <w:lvlText w:val="（%1）"/>
      <w:lvlJc w:val="left"/>
      <w:pPr>
        <w:ind w:left="980" w:hanging="720"/>
      </w:pPr>
      <w:rPr>
        <w:rFonts w:hint="default"/>
        <w:u w:val="single"/>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8" w15:restartNumberingAfterBreak="0">
    <w:nsid w:val="59ED116B"/>
    <w:multiLevelType w:val="hybridMultilevel"/>
    <w:tmpl w:val="AFAAB6E8"/>
    <w:lvl w:ilvl="0" w:tplc="19A8A8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0817685"/>
    <w:multiLevelType w:val="hybridMultilevel"/>
    <w:tmpl w:val="C4A6C588"/>
    <w:lvl w:ilvl="0" w:tplc="D4426FE0">
      <w:start w:val="1"/>
      <w:numFmt w:val="taiwaneseCountingThousand"/>
      <w:lvlText w:val="%1、"/>
      <w:lvlJc w:val="left"/>
      <w:pPr>
        <w:ind w:left="11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962660"/>
    <w:multiLevelType w:val="hybridMultilevel"/>
    <w:tmpl w:val="EE6E925C"/>
    <w:lvl w:ilvl="0" w:tplc="D4426FE0">
      <w:start w:val="1"/>
      <w:numFmt w:val="taiwaneseCountingThousand"/>
      <w:lvlText w:val="%1、"/>
      <w:lvlJc w:val="left"/>
      <w:pPr>
        <w:ind w:left="1401" w:hanging="720"/>
      </w:pPr>
      <w:rPr>
        <w:rFonts w:hint="default"/>
      </w:rPr>
    </w:lvl>
    <w:lvl w:ilvl="1" w:tplc="04090019" w:tentative="1">
      <w:start w:val="1"/>
      <w:numFmt w:val="ideographTraditional"/>
      <w:lvlText w:val="%2、"/>
      <w:lvlJc w:val="left"/>
      <w:pPr>
        <w:ind w:left="1641" w:hanging="480"/>
      </w:pPr>
    </w:lvl>
    <w:lvl w:ilvl="2" w:tplc="0409001B" w:tentative="1">
      <w:start w:val="1"/>
      <w:numFmt w:val="lowerRoman"/>
      <w:lvlText w:val="%3."/>
      <w:lvlJc w:val="right"/>
      <w:pPr>
        <w:ind w:left="2121" w:hanging="480"/>
      </w:pPr>
    </w:lvl>
    <w:lvl w:ilvl="3" w:tplc="0409000F" w:tentative="1">
      <w:start w:val="1"/>
      <w:numFmt w:val="decimal"/>
      <w:lvlText w:val="%4."/>
      <w:lvlJc w:val="left"/>
      <w:pPr>
        <w:ind w:left="2601" w:hanging="480"/>
      </w:pPr>
    </w:lvl>
    <w:lvl w:ilvl="4" w:tplc="04090019" w:tentative="1">
      <w:start w:val="1"/>
      <w:numFmt w:val="ideographTraditional"/>
      <w:lvlText w:val="%5、"/>
      <w:lvlJc w:val="left"/>
      <w:pPr>
        <w:ind w:left="3081" w:hanging="480"/>
      </w:pPr>
    </w:lvl>
    <w:lvl w:ilvl="5" w:tplc="0409001B" w:tentative="1">
      <w:start w:val="1"/>
      <w:numFmt w:val="lowerRoman"/>
      <w:lvlText w:val="%6."/>
      <w:lvlJc w:val="right"/>
      <w:pPr>
        <w:ind w:left="3561" w:hanging="480"/>
      </w:pPr>
    </w:lvl>
    <w:lvl w:ilvl="6" w:tplc="0409000F" w:tentative="1">
      <w:start w:val="1"/>
      <w:numFmt w:val="decimal"/>
      <w:lvlText w:val="%7."/>
      <w:lvlJc w:val="left"/>
      <w:pPr>
        <w:ind w:left="4041" w:hanging="480"/>
      </w:pPr>
    </w:lvl>
    <w:lvl w:ilvl="7" w:tplc="04090019" w:tentative="1">
      <w:start w:val="1"/>
      <w:numFmt w:val="ideographTraditional"/>
      <w:lvlText w:val="%8、"/>
      <w:lvlJc w:val="left"/>
      <w:pPr>
        <w:ind w:left="4521" w:hanging="480"/>
      </w:pPr>
    </w:lvl>
    <w:lvl w:ilvl="8" w:tplc="0409001B" w:tentative="1">
      <w:start w:val="1"/>
      <w:numFmt w:val="lowerRoman"/>
      <w:lvlText w:val="%9."/>
      <w:lvlJc w:val="right"/>
      <w:pPr>
        <w:ind w:left="5001" w:hanging="480"/>
      </w:pPr>
    </w:lvl>
  </w:abstractNum>
  <w:abstractNum w:abstractNumId="11" w15:restartNumberingAfterBreak="0">
    <w:nsid w:val="78885080"/>
    <w:multiLevelType w:val="hybridMultilevel"/>
    <w:tmpl w:val="A5C05E68"/>
    <w:lvl w:ilvl="0" w:tplc="19A8A8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9"/>
  </w:num>
  <w:num w:numId="8">
    <w:abstractNumId w:val="4"/>
  </w:num>
  <w:num w:numId="9">
    <w:abstractNumId w:val="7"/>
  </w:num>
  <w:num w:numId="10">
    <w:abstractNumId w:val="10"/>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3F"/>
    <w:rsid w:val="00001DF1"/>
    <w:rsid w:val="00023ADF"/>
    <w:rsid w:val="00054E34"/>
    <w:rsid w:val="00060E04"/>
    <w:rsid w:val="00065B69"/>
    <w:rsid w:val="0007671C"/>
    <w:rsid w:val="00077197"/>
    <w:rsid w:val="000803F0"/>
    <w:rsid w:val="00082C46"/>
    <w:rsid w:val="00085C13"/>
    <w:rsid w:val="000B2AC9"/>
    <w:rsid w:val="000B313B"/>
    <w:rsid w:val="000B7FCE"/>
    <w:rsid w:val="000E1730"/>
    <w:rsid w:val="000F7F5C"/>
    <w:rsid w:val="00103CFB"/>
    <w:rsid w:val="00105FFC"/>
    <w:rsid w:val="00122BD8"/>
    <w:rsid w:val="00125508"/>
    <w:rsid w:val="00126DD7"/>
    <w:rsid w:val="00131EC7"/>
    <w:rsid w:val="00141858"/>
    <w:rsid w:val="00171CC9"/>
    <w:rsid w:val="001746CA"/>
    <w:rsid w:val="001A61FE"/>
    <w:rsid w:val="001B4601"/>
    <w:rsid w:val="001B5704"/>
    <w:rsid w:val="001C57A9"/>
    <w:rsid w:val="001D15DE"/>
    <w:rsid w:val="001D1D5B"/>
    <w:rsid w:val="001E4248"/>
    <w:rsid w:val="002022D9"/>
    <w:rsid w:val="00217470"/>
    <w:rsid w:val="00242848"/>
    <w:rsid w:val="00250801"/>
    <w:rsid w:val="00256CD0"/>
    <w:rsid w:val="0028028A"/>
    <w:rsid w:val="002F6E5F"/>
    <w:rsid w:val="00320218"/>
    <w:rsid w:val="00331B96"/>
    <w:rsid w:val="00334334"/>
    <w:rsid w:val="003712BB"/>
    <w:rsid w:val="00371C26"/>
    <w:rsid w:val="003738C7"/>
    <w:rsid w:val="00373C46"/>
    <w:rsid w:val="00382291"/>
    <w:rsid w:val="003A3CFA"/>
    <w:rsid w:val="003A76B7"/>
    <w:rsid w:val="003B1419"/>
    <w:rsid w:val="003B75C5"/>
    <w:rsid w:val="003D1EBA"/>
    <w:rsid w:val="003E4654"/>
    <w:rsid w:val="003F4B05"/>
    <w:rsid w:val="003F7313"/>
    <w:rsid w:val="00420F41"/>
    <w:rsid w:val="004536A5"/>
    <w:rsid w:val="00480B56"/>
    <w:rsid w:val="004956E3"/>
    <w:rsid w:val="004A1FDA"/>
    <w:rsid w:val="004B2172"/>
    <w:rsid w:val="004C65BF"/>
    <w:rsid w:val="004F069F"/>
    <w:rsid w:val="00501639"/>
    <w:rsid w:val="0051297B"/>
    <w:rsid w:val="00513364"/>
    <w:rsid w:val="00524799"/>
    <w:rsid w:val="005275BB"/>
    <w:rsid w:val="005332E5"/>
    <w:rsid w:val="00534BD1"/>
    <w:rsid w:val="00547770"/>
    <w:rsid w:val="00554353"/>
    <w:rsid w:val="0059700F"/>
    <w:rsid w:val="005A668C"/>
    <w:rsid w:val="005B2855"/>
    <w:rsid w:val="005B5152"/>
    <w:rsid w:val="005C2C8D"/>
    <w:rsid w:val="005C5CFD"/>
    <w:rsid w:val="006056C7"/>
    <w:rsid w:val="00637C97"/>
    <w:rsid w:val="00661CEA"/>
    <w:rsid w:val="00667738"/>
    <w:rsid w:val="006E147F"/>
    <w:rsid w:val="006E354D"/>
    <w:rsid w:val="006F78AE"/>
    <w:rsid w:val="00737007"/>
    <w:rsid w:val="00742324"/>
    <w:rsid w:val="007C0C92"/>
    <w:rsid w:val="007D4FC6"/>
    <w:rsid w:val="00804E54"/>
    <w:rsid w:val="00836088"/>
    <w:rsid w:val="00843404"/>
    <w:rsid w:val="008448E7"/>
    <w:rsid w:val="00864837"/>
    <w:rsid w:val="00866362"/>
    <w:rsid w:val="008745B3"/>
    <w:rsid w:val="0088686A"/>
    <w:rsid w:val="00886B60"/>
    <w:rsid w:val="00891236"/>
    <w:rsid w:val="00897553"/>
    <w:rsid w:val="008C6864"/>
    <w:rsid w:val="00922C5A"/>
    <w:rsid w:val="009428B9"/>
    <w:rsid w:val="0095733F"/>
    <w:rsid w:val="00963B2C"/>
    <w:rsid w:val="00972210"/>
    <w:rsid w:val="009A2CCA"/>
    <w:rsid w:val="009C0366"/>
    <w:rsid w:val="009C592A"/>
    <w:rsid w:val="009C62BB"/>
    <w:rsid w:val="009D6534"/>
    <w:rsid w:val="009E0F04"/>
    <w:rsid w:val="009F5207"/>
    <w:rsid w:val="00A14B73"/>
    <w:rsid w:val="00A443F7"/>
    <w:rsid w:val="00A86BD3"/>
    <w:rsid w:val="00A95813"/>
    <w:rsid w:val="00A9661B"/>
    <w:rsid w:val="00AB5D04"/>
    <w:rsid w:val="00AC5B56"/>
    <w:rsid w:val="00B03F2C"/>
    <w:rsid w:val="00B400D0"/>
    <w:rsid w:val="00B44584"/>
    <w:rsid w:val="00B8650C"/>
    <w:rsid w:val="00BA0448"/>
    <w:rsid w:val="00BB2586"/>
    <w:rsid w:val="00BE680B"/>
    <w:rsid w:val="00BF1AF3"/>
    <w:rsid w:val="00C03F11"/>
    <w:rsid w:val="00C223EB"/>
    <w:rsid w:val="00C251D2"/>
    <w:rsid w:val="00C30C16"/>
    <w:rsid w:val="00C40EF7"/>
    <w:rsid w:val="00C623B8"/>
    <w:rsid w:val="00CC4C61"/>
    <w:rsid w:val="00CC608B"/>
    <w:rsid w:val="00D106D5"/>
    <w:rsid w:val="00D23006"/>
    <w:rsid w:val="00D243EE"/>
    <w:rsid w:val="00D527F1"/>
    <w:rsid w:val="00D527FC"/>
    <w:rsid w:val="00D63849"/>
    <w:rsid w:val="00D74928"/>
    <w:rsid w:val="00D74A6E"/>
    <w:rsid w:val="00D92CF4"/>
    <w:rsid w:val="00DB6580"/>
    <w:rsid w:val="00DE3E2A"/>
    <w:rsid w:val="00DE57D2"/>
    <w:rsid w:val="00E0672F"/>
    <w:rsid w:val="00E3513B"/>
    <w:rsid w:val="00E47CD4"/>
    <w:rsid w:val="00E547A9"/>
    <w:rsid w:val="00E54BDC"/>
    <w:rsid w:val="00E62AE8"/>
    <w:rsid w:val="00E8163D"/>
    <w:rsid w:val="00E92EBA"/>
    <w:rsid w:val="00EC0F22"/>
    <w:rsid w:val="00EE4BCE"/>
    <w:rsid w:val="00EE6264"/>
    <w:rsid w:val="00F01A78"/>
    <w:rsid w:val="00F2082A"/>
    <w:rsid w:val="00F22C44"/>
    <w:rsid w:val="00F23256"/>
    <w:rsid w:val="00F2447C"/>
    <w:rsid w:val="00F61143"/>
    <w:rsid w:val="00F70FC1"/>
    <w:rsid w:val="00F80A57"/>
    <w:rsid w:val="00FA43A3"/>
    <w:rsid w:val="00FA43F0"/>
    <w:rsid w:val="00FC2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CFD27D-4F10-4A5A-8BB6-EC1A9A23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3D"/>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72F"/>
    <w:pPr>
      <w:widowControl w:val="0"/>
      <w:ind w:leftChars="200" w:left="480"/>
    </w:pPr>
    <w:rPr>
      <w:rFonts w:asciiTheme="minorHAnsi" w:hAnsiTheme="minorHAnsi" w:cstheme="minorBidi"/>
      <w:kern w:val="2"/>
      <w:szCs w:val="22"/>
    </w:rPr>
  </w:style>
  <w:style w:type="paragraph" w:styleId="2">
    <w:name w:val="Body Text Indent 2"/>
    <w:basedOn w:val="a"/>
    <w:link w:val="20"/>
    <w:rsid w:val="00E0672F"/>
    <w:pPr>
      <w:widowControl w:val="0"/>
      <w:ind w:firstLineChars="200" w:firstLine="480"/>
      <w:jc w:val="both"/>
    </w:pPr>
    <w:rPr>
      <w:rFonts w:ascii="標楷體" w:eastAsia="標楷體" w:hAnsi="標楷體"/>
      <w:color w:val="000000"/>
      <w:kern w:val="2"/>
    </w:rPr>
  </w:style>
  <w:style w:type="character" w:customStyle="1" w:styleId="20">
    <w:name w:val="本文縮排 2 字元"/>
    <w:basedOn w:val="a0"/>
    <w:link w:val="2"/>
    <w:rsid w:val="00E0672F"/>
    <w:rPr>
      <w:rFonts w:ascii="標楷體" w:eastAsia="標楷體" w:hAnsi="標楷體" w:cs="Times New Roman"/>
      <w:color w:val="000000"/>
      <w:szCs w:val="24"/>
    </w:rPr>
  </w:style>
  <w:style w:type="paragraph" w:styleId="a4">
    <w:name w:val="Balloon Text"/>
    <w:basedOn w:val="a"/>
    <w:link w:val="a5"/>
    <w:uiPriority w:val="99"/>
    <w:semiHidden/>
    <w:unhideWhenUsed/>
    <w:rsid w:val="0038229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82291"/>
    <w:rPr>
      <w:rFonts w:asciiTheme="majorHAnsi" w:eastAsiaTheme="majorEastAsia" w:hAnsiTheme="majorHAnsi" w:cstheme="majorBidi"/>
      <w:kern w:val="0"/>
      <w:sz w:val="18"/>
      <w:szCs w:val="18"/>
    </w:rPr>
  </w:style>
  <w:style w:type="paragraph" w:styleId="a6">
    <w:name w:val="header"/>
    <w:basedOn w:val="a"/>
    <w:link w:val="a7"/>
    <w:uiPriority w:val="99"/>
    <w:unhideWhenUsed/>
    <w:rsid w:val="00C40EF7"/>
    <w:pPr>
      <w:tabs>
        <w:tab w:val="center" w:pos="4153"/>
        <w:tab w:val="right" w:pos="8306"/>
      </w:tabs>
      <w:snapToGrid w:val="0"/>
    </w:pPr>
    <w:rPr>
      <w:sz w:val="20"/>
      <w:szCs w:val="20"/>
    </w:rPr>
  </w:style>
  <w:style w:type="character" w:customStyle="1" w:styleId="a7">
    <w:name w:val="頁首 字元"/>
    <w:basedOn w:val="a0"/>
    <w:link w:val="a6"/>
    <w:uiPriority w:val="99"/>
    <w:rsid w:val="00C40EF7"/>
    <w:rPr>
      <w:rFonts w:ascii="Times New Roman" w:hAnsi="Times New Roman" w:cs="Times New Roman"/>
      <w:kern w:val="0"/>
      <w:sz w:val="20"/>
      <w:szCs w:val="20"/>
    </w:rPr>
  </w:style>
  <w:style w:type="paragraph" w:styleId="a8">
    <w:name w:val="footer"/>
    <w:basedOn w:val="a"/>
    <w:link w:val="a9"/>
    <w:uiPriority w:val="99"/>
    <w:unhideWhenUsed/>
    <w:rsid w:val="00C40EF7"/>
    <w:pPr>
      <w:tabs>
        <w:tab w:val="center" w:pos="4153"/>
        <w:tab w:val="right" w:pos="8306"/>
      </w:tabs>
      <w:snapToGrid w:val="0"/>
    </w:pPr>
    <w:rPr>
      <w:sz w:val="20"/>
      <w:szCs w:val="20"/>
    </w:rPr>
  </w:style>
  <w:style w:type="character" w:customStyle="1" w:styleId="a9">
    <w:name w:val="頁尾 字元"/>
    <w:basedOn w:val="a0"/>
    <w:link w:val="a8"/>
    <w:uiPriority w:val="99"/>
    <w:rsid w:val="00C40EF7"/>
    <w:rPr>
      <w:rFonts w:ascii="Times New Roman" w:hAnsi="Times New Roman" w:cs="Times New Roman"/>
      <w:kern w:val="0"/>
      <w:sz w:val="20"/>
      <w:szCs w:val="20"/>
    </w:rPr>
  </w:style>
  <w:style w:type="paragraph" w:customStyle="1" w:styleId="Default">
    <w:name w:val="Default"/>
    <w:rsid w:val="003D1EBA"/>
    <w:pPr>
      <w:widowControl w:val="0"/>
      <w:autoSpaceDE w:val="0"/>
      <w:autoSpaceDN w:val="0"/>
      <w:adjustRightInd w:val="0"/>
    </w:pPr>
    <w:rPr>
      <w:rFonts w:ascii="標楷體" w:eastAsia="標楷體" w:cs="標楷體"/>
      <w:color w:val="000000"/>
      <w:kern w:val="0"/>
      <w:szCs w:val="24"/>
    </w:rPr>
  </w:style>
  <w:style w:type="paragraph" w:styleId="HTML">
    <w:name w:val="HTML Preformatted"/>
    <w:basedOn w:val="a"/>
    <w:link w:val="HTML0"/>
    <w:uiPriority w:val="99"/>
    <w:semiHidden/>
    <w:unhideWhenUsed/>
    <w:rsid w:val="001B4601"/>
    <w:rPr>
      <w:rFonts w:ascii="Courier New" w:hAnsi="Courier New" w:cs="Courier New"/>
      <w:sz w:val="20"/>
      <w:szCs w:val="20"/>
    </w:rPr>
  </w:style>
  <w:style w:type="character" w:customStyle="1" w:styleId="HTML0">
    <w:name w:val="HTML 預設格式 字元"/>
    <w:basedOn w:val="a0"/>
    <w:link w:val="HTML"/>
    <w:uiPriority w:val="99"/>
    <w:semiHidden/>
    <w:rsid w:val="001B4601"/>
    <w:rPr>
      <w:rFonts w:ascii="Courier New"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0662">
      <w:bodyDiv w:val="1"/>
      <w:marLeft w:val="0"/>
      <w:marRight w:val="0"/>
      <w:marTop w:val="0"/>
      <w:marBottom w:val="0"/>
      <w:divBdr>
        <w:top w:val="none" w:sz="0" w:space="0" w:color="auto"/>
        <w:left w:val="none" w:sz="0" w:space="0" w:color="auto"/>
        <w:bottom w:val="none" w:sz="0" w:space="0" w:color="auto"/>
        <w:right w:val="none" w:sz="0" w:space="0" w:color="auto"/>
      </w:divBdr>
    </w:div>
    <w:div w:id="69157866">
      <w:bodyDiv w:val="1"/>
      <w:marLeft w:val="0"/>
      <w:marRight w:val="0"/>
      <w:marTop w:val="0"/>
      <w:marBottom w:val="0"/>
      <w:divBdr>
        <w:top w:val="none" w:sz="0" w:space="0" w:color="auto"/>
        <w:left w:val="none" w:sz="0" w:space="0" w:color="auto"/>
        <w:bottom w:val="none" w:sz="0" w:space="0" w:color="auto"/>
        <w:right w:val="none" w:sz="0" w:space="0" w:color="auto"/>
      </w:divBdr>
    </w:div>
    <w:div w:id="234626066">
      <w:bodyDiv w:val="1"/>
      <w:marLeft w:val="0"/>
      <w:marRight w:val="0"/>
      <w:marTop w:val="0"/>
      <w:marBottom w:val="0"/>
      <w:divBdr>
        <w:top w:val="none" w:sz="0" w:space="0" w:color="auto"/>
        <w:left w:val="none" w:sz="0" w:space="0" w:color="auto"/>
        <w:bottom w:val="none" w:sz="0" w:space="0" w:color="auto"/>
        <w:right w:val="none" w:sz="0" w:space="0" w:color="auto"/>
      </w:divBdr>
    </w:div>
    <w:div w:id="275137779">
      <w:bodyDiv w:val="1"/>
      <w:marLeft w:val="0"/>
      <w:marRight w:val="0"/>
      <w:marTop w:val="0"/>
      <w:marBottom w:val="0"/>
      <w:divBdr>
        <w:top w:val="none" w:sz="0" w:space="0" w:color="auto"/>
        <w:left w:val="none" w:sz="0" w:space="0" w:color="auto"/>
        <w:bottom w:val="none" w:sz="0" w:space="0" w:color="auto"/>
        <w:right w:val="none" w:sz="0" w:space="0" w:color="auto"/>
      </w:divBdr>
    </w:div>
    <w:div w:id="1080565173">
      <w:bodyDiv w:val="1"/>
      <w:marLeft w:val="0"/>
      <w:marRight w:val="0"/>
      <w:marTop w:val="0"/>
      <w:marBottom w:val="0"/>
      <w:divBdr>
        <w:top w:val="none" w:sz="0" w:space="0" w:color="auto"/>
        <w:left w:val="none" w:sz="0" w:space="0" w:color="auto"/>
        <w:bottom w:val="none" w:sz="0" w:space="0" w:color="auto"/>
        <w:right w:val="none" w:sz="0" w:space="0" w:color="auto"/>
      </w:divBdr>
    </w:div>
    <w:div w:id="1127166453">
      <w:bodyDiv w:val="1"/>
      <w:marLeft w:val="0"/>
      <w:marRight w:val="0"/>
      <w:marTop w:val="0"/>
      <w:marBottom w:val="0"/>
      <w:divBdr>
        <w:top w:val="none" w:sz="0" w:space="0" w:color="auto"/>
        <w:left w:val="none" w:sz="0" w:space="0" w:color="auto"/>
        <w:bottom w:val="none" w:sz="0" w:space="0" w:color="auto"/>
        <w:right w:val="none" w:sz="0" w:space="0" w:color="auto"/>
      </w:divBdr>
    </w:div>
    <w:div w:id="18160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2E51D-872D-4BA5-BB49-A92AC204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陳鈺婷</dc:creator>
  <cp:lastModifiedBy>曾寶磁</cp:lastModifiedBy>
  <cp:revision>26</cp:revision>
  <cp:lastPrinted>2017-05-25T06:08:00Z</cp:lastPrinted>
  <dcterms:created xsi:type="dcterms:W3CDTF">2017-05-25T03:02:00Z</dcterms:created>
  <dcterms:modified xsi:type="dcterms:W3CDTF">2017-06-05T02:30:00Z</dcterms:modified>
</cp:coreProperties>
</file>