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08691D" w:rsidRPr="001A4D21" w:rsidRDefault="00466848" w:rsidP="0008691D">
      <w:pPr>
        <w:snapToGrid w:val="0"/>
        <w:jc w:val="center"/>
        <w:rPr>
          <w:rFonts w:ascii="Times New Roman" w:eastAsia="標楷體" w:hAnsi="Algerian" w:cs="Times New Roman"/>
          <w:b/>
          <w:sz w:val="31"/>
          <w:szCs w:val="31"/>
        </w:rPr>
      </w:pPr>
      <w:r>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3712CE42" wp14:editId="677F7DDC">
                <wp:simplePos x="0" y="0"/>
                <wp:positionH relativeFrom="margin">
                  <wp:align>right</wp:align>
                </wp:positionH>
                <wp:positionV relativeFrom="paragraph">
                  <wp:posOffset>-365760</wp:posOffset>
                </wp:positionV>
                <wp:extent cx="701040" cy="342900"/>
                <wp:effectExtent l="0" t="0" r="22860" b="19050"/>
                <wp:wrapNone/>
                <wp:docPr id="1" name="文字方塊 1"/>
                <wp:cNvGraphicFramePr/>
                <a:graphic xmlns:a="http://schemas.openxmlformats.org/drawingml/2006/main">
                  <a:graphicData uri="http://schemas.microsoft.com/office/word/2010/wordprocessingShape">
                    <wps:wsp>
                      <wps:cNvSpPr txBox="1"/>
                      <wps:spPr>
                        <a:xfrm>
                          <a:off x="0" y="0"/>
                          <a:ext cx="701040" cy="342900"/>
                        </a:xfrm>
                        <a:prstGeom prst="rect">
                          <a:avLst/>
                        </a:prstGeom>
                        <a:solidFill>
                          <a:schemeClr val="lt1"/>
                        </a:solidFill>
                        <a:ln w="6350">
                          <a:solidFill>
                            <a:prstClr val="black"/>
                          </a:solidFill>
                        </a:ln>
                      </wps:spPr>
                      <wps:txbx>
                        <w:txbxContent>
                          <w:p w:rsidR="00466848" w:rsidRPr="00FF6466" w:rsidRDefault="00466848" w:rsidP="00466848">
                            <w:pPr>
                              <w:rPr>
                                <w:rFonts w:ascii="標楷體" w:eastAsia="標楷體" w:hAnsi="標楷體"/>
                              </w:rPr>
                            </w:pPr>
                            <w:r w:rsidRPr="00FF6466">
                              <w:rPr>
                                <w:rFonts w:ascii="標楷體" w:eastAsia="標楷體" w:hAnsi="標楷體" w:hint="eastAsia"/>
                              </w:rPr>
                              <w:t>附件</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2CE42" id="_x0000_t202" coordsize="21600,21600" o:spt="202" path="m,l,21600r21600,l21600,xe">
                <v:stroke joinstyle="miter"/>
                <v:path gradientshapeok="t" o:connecttype="rect"/>
              </v:shapetype>
              <v:shape id="文字方塊 1" o:spid="_x0000_s1026" type="#_x0000_t202" style="position:absolute;left:0;text-align:left;margin-left:4pt;margin-top:-28.8pt;width:55.2pt;height:2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" fillcolor="white [3201]" strokeweight=".5pt">
                <v:textbox>
                  <w:txbxContent>
                    <w:p w:rsidR="00466848" w:rsidRPr="00FF6466" w:rsidRDefault="00466848" w:rsidP="00466848">
                      <w:pPr>
                        <w:rPr>
                          <w:rFonts w:ascii="標楷體" w:eastAsia="標楷體" w:hAnsi="標楷體"/>
                        </w:rPr>
                      </w:pPr>
                      <w:r w:rsidRPr="00FF6466">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08691D" w:rsidRPr="001A4D21">
        <w:rPr>
          <w:rFonts w:ascii="Times New Roman" w:eastAsia="標楷體" w:hAnsi="Algerian" w:cs="Times New Roman"/>
          <w:b/>
          <w:sz w:val="31"/>
          <w:szCs w:val="31"/>
        </w:rPr>
        <w:t>證券商辦理有價證券買賣融資融券業務操作辦法</w:t>
      </w:r>
    </w:p>
    <w:p w:rsidR="0008691D" w:rsidRDefault="0008691D" w:rsidP="0008691D">
      <w:pPr>
        <w:snapToGrid w:val="0"/>
        <w:jc w:val="center"/>
        <w:rPr>
          <w:rFonts w:ascii="Times New Roman" w:eastAsia="標楷體" w:hAnsi="Algerian" w:cs="Times New Roman"/>
          <w:b/>
          <w:sz w:val="31"/>
          <w:szCs w:val="31"/>
        </w:rPr>
      </w:pPr>
      <w:r w:rsidRPr="001A4D21">
        <w:rPr>
          <w:rFonts w:ascii="Times New Roman" w:eastAsia="標楷體" w:hAnsi="Algerian" w:cs="Times New Roman" w:hint="eastAsia"/>
          <w:b/>
          <w:sz w:val="31"/>
          <w:szCs w:val="31"/>
        </w:rPr>
        <w:t>部分條文</w:t>
      </w:r>
      <w:r w:rsidR="00300E2F" w:rsidRPr="001A4D21">
        <w:rPr>
          <w:rFonts w:ascii="Times New Roman" w:eastAsia="標楷體" w:hAnsi="Algerian" w:cs="Times New Roman" w:hint="eastAsia"/>
          <w:b/>
          <w:sz w:val="31"/>
          <w:szCs w:val="31"/>
        </w:rPr>
        <w:t>修正條文對照表</w:t>
      </w:r>
    </w:p>
    <w:p w:rsidR="001A4D21" w:rsidRPr="00311DE5" w:rsidRDefault="001A4D21" w:rsidP="0008691D">
      <w:pPr>
        <w:snapToGrid w:val="0"/>
        <w:jc w:val="center"/>
        <w:rPr>
          <w:rFonts w:ascii="Times New Roman" w:eastAsia="標楷體" w:hAnsi="Algerian" w:cs="Times New Roman"/>
          <w:b/>
          <w:sz w:val="28"/>
          <w:szCs w:val="28"/>
        </w:rPr>
      </w:pPr>
    </w:p>
    <w:tbl>
      <w:tblPr>
        <w:tblStyle w:val="aa"/>
        <w:tblW w:w="0" w:type="auto"/>
        <w:tblLook w:val="04A0" w:firstRow="1" w:lastRow="0" w:firstColumn="1" w:lastColumn="0" w:noHBand="0" w:noVBand="1"/>
      </w:tblPr>
      <w:tblGrid>
        <w:gridCol w:w="2767"/>
        <w:gridCol w:w="2767"/>
        <w:gridCol w:w="2762"/>
      </w:tblGrid>
      <w:tr w:rsidR="0008691D" w:rsidRPr="00B22A90" w:rsidTr="00724320">
        <w:trPr>
          <w:tblHeader/>
        </w:trPr>
        <w:tc>
          <w:tcPr>
            <w:tcW w:w="2767" w:type="dxa"/>
          </w:tcPr>
          <w:p w:rsidR="0008691D" w:rsidRPr="00311DE5" w:rsidRDefault="0008691D" w:rsidP="002B522C">
            <w:pPr>
              <w:spacing w:line="360" w:lineRule="exact"/>
              <w:ind w:left="283" w:hangingChars="118" w:hanging="283"/>
              <w:jc w:val="center"/>
              <w:rPr>
                <w:rFonts w:ascii="標楷體" w:eastAsia="標楷體" w:hAnsi="標楷體"/>
                <w:b/>
                <w:bCs/>
                <w:szCs w:val="24"/>
              </w:rPr>
            </w:pPr>
            <w:r w:rsidRPr="00311DE5">
              <w:rPr>
                <w:rFonts w:ascii="標楷體" w:eastAsia="標楷體" w:hAnsi="標楷體" w:hint="eastAsia"/>
                <w:b/>
                <w:bCs/>
                <w:szCs w:val="24"/>
              </w:rPr>
              <w:t>修正條文</w:t>
            </w:r>
          </w:p>
        </w:tc>
        <w:tc>
          <w:tcPr>
            <w:tcW w:w="2767" w:type="dxa"/>
          </w:tcPr>
          <w:p w:rsidR="0008691D" w:rsidRPr="00311DE5" w:rsidRDefault="0008691D" w:rsidP="002B522C">
            <w:pPr>
              <w:ind w:left="283" w:hangingChars="118" w:hanging="283"/>
              <w:jc w:val="center"/>
              <w:rPr>
                <w:rFonts w:ascii="標楷體" w:eastAsia="標楷體" w:hAnsi="標楷體"/>
                <w:b/>
                <w:bCs/>
                <w:szCs w:val="24"/>
              </w:rPr>
            </w:pPr>
            <w:r w:rsidRPr="00311DE5">
              <w:rPr>
                <w:rFonts w:ascii="標楷體" w:eastAsia="標楷體" w:hAnsi="標楷體" w:hint="eastAsia"/>
                <w:b/>
                <w:bCs/>
                <w:szCs w:val="24"/>
              </w:rPr>
              <w:t>現行條文</w:t>
            </w:r>
          </w:p>
        </w:tc>
        <w:tc>
          <w:tcPr>
            <w:tcW w:w="2762" w:type="dxa"/>
          </w:tcPr>
          <w:p w:rsidR="0008691D" w:rsidRPr="00311DE5" w:rsidRDefault="0008691D" w:rsidP="002B522C">
            <w:pPr>
              <w:jc w:val="center"/>
              <w:rPr>
                <w:rFonts w:ascii="標楷體" w:eastAsia="標楷體" w:hAnsi="標楷體"/>
                <w:b/>
                <w:szCs w:val="24"/>
              </w:rPr>
            </w:pPr>
            <w:r w:rsidRPr="00311DE5">
              <w:rPr>
                <w:rFonts w:ascii="標楷體" w:eastAsia="標楷體" w:hAnsi="標楷體" w:hint="eastAsia"/>
                <w:b/>
                <w:szCs w:val="24"/>
              </w:rPr>
              <w:t>說明</w:t>
            </w:r>
          </w:p>
        </w:tc>
      </w:tr>
      <w:tr w:rsidR="0008691D" w:rsidRPr="00B22A90" w:rsidTr="002B522C">
        <w:tc>
          <w:tcPr>
            <w:tcW w:w="2767" w:type="dxa"/>
          </w:tcPr>
          <w:p w:rsidR="0008691D" w:rsidRPr="00311DE5" w:rsidRDefault="0008691D" w:rsidP="002B522C">
            <w:pPr>
              <w:spacing w:line="360" w:lineRule="exact"/>
              <w:jc w:val="both"/>
              <w:rPr>
                <w:rFonts w:ascii="標楷體" w:eastAsia="標楷體" w:hAnsi="標楷體"/>
                <w:b/>
                <w:bCs/>
                <w:szCs w:val="24"/>
              </w:rPr>
            </w:pPr>
            <w:r w:rsidRPr="00311DE5">
              <w:rPr>
                <w:rFonts w:ascii="標楷體" w:eastAsia="標楷體" w:hAnsi="標楷體" w:hint="eastAsia"/>
                <w:b/>
                <w:bCs/>
                <w:szCs w:val="24"/>
              </w:rPr>
              <w:t xml:space="preserve">第五十四條  </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委託人信用帳戶之整戶擔保維持率低於百分之一百三十者，證券商應即通知委託人就各該筆不足擔保維持率之融資融券，於通知送達之日起二個營業日內補繳融資自備款或融券保證金差額。</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委託人依前項規定應行補繳之差額，依下列公式計算：</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融資自備款差額＝融資金額－（計算日收盤價×融資股數×融資比率）－（計算日面額、收盤價、收市均價或前一營業日每受益權單位淨資產價值×前條第三項所列股票與第五十七條抵繳有價證券或其他商品之單位數×融資比率）</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融券保證金差額＝（計算日收盤價×融券股數×融券保證金成數－融券保證金）＋（計算日收盤價×融券股數－原融券賣出價款）－（計算日面額、收盤價、收市均價或前一營業日每受益權單位淨資產價值×第五十七條抵繳有價證券或其他商品之單位數）</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lastRenderedPageBreak/>
              <w:t>前項融資自備款差額計算公式</w:t>
            </w:r>
            <w:proofErr w:type="gramStart"/>
            <w:r w:rsidRPr="00311DE5">
              <w:rPr>
                <w:rFonts w:ascii="標楷體" w:eastAsia="標楷體" w:hAnsi="標楷體" w:cstheme="minorBidi" w:hint="eastAsia"/>
                <w:bCs/>
                <w:color w:val="auto"/>
                <w:kern w:val="2"/>
              </w:rPr>
              <w:t>所揭前條</w:t>
            </w:r>
            <w:proofErr w:type="gramEnd"/>
            <w:r w:rsidRPr="00311DE5">
              <w:rPr>
                <w:rFonts w:ascii="標楷體" w:eastAsia="標楷體" w:hAnsi="標楷體" w:cstheme="minorBidi" w:hint="eastAsia"/>
                <w:bCs/>
                <w:color w:val="auto"/>
                <w:kern w:val="2"/>
              </w:rPr>
              <w:t>第三項所列股票與</w:t>
            </w:r>
            <w:proofErr w:type="gramStart"/>
            <w:r w:rsidRPr="00311DE5">
              <w:rPr>
                <w:rFonts w:ascii="標楷體" w:eastAsia="標楷體" w:hAnsi="標楷體" w:cstheme="minorBidi" w:hint="eastAsia"/>
                <w:bCs/>
                <w:color w:val="auto"/>
                <w:kern w:val="2"/>
              </w:rPr>
              <w:t>第五十七條抵</w:t>
            </w:r>
            <w:proofErr w:type="gramEnd"/>
            <w:r w:rsidRPr="00311DE5">
              <w:rPr>
                <w:rFonts w:ascii="標楷體" w:eastAsia="標楷體" w:hAnsi="標楷體" w:cstheme="minorBidi" w:hint="eastAsia"/>
                <w:bCs/>
                <w:color w:val="auto"/>
                <w:kern w:val="2"/>
              </w:rPr>
              <w:t>繳有價證券或其他商品，屬中央登錄公債、地方政府債券、公司債、金融債、登錄為櫃檯買賣之黃金現貨、開放式證券投資信託基金受益憑證或期貨信託基金受益憑證，其融資比率依主管機關公布之上市（櫃）最高融資比率計算；其餘有未依有價證券得為融資融券標準第二條、第三條規定取得融資融券交易資格者或經同標準第四條、第五條規定暫停融資融券交易資格者，其融資比率為零。</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有價證券如停止買賣或暫停交易，前條第一項擔保維持率及第二項應行補繳之差額計算，以停止買賣或暫停交易之前一營業日收盤價計算。</w:t>
            </w:r>
          </w:p>
          <w:p w:rsidR="0008691D"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前條擔保維持率及第二項委託人應行補繳之差額計算，如無當日收盤價</w:t>
            </w:r>
            <w:r w:rsidRPr="00D4348F">
              <w:rPr>
                <w:rFonts w:ascii="標楷體" w:eastAsia="標楷體" w:hAnsi="標楷體" w:cstheme="minorBidi" w:hint="eastAsia"/>
                <w:bCs/>
                <w:color w:val="auto"/>
                <w:kern w:val="2"/>
              </w:rPr>
              <w:t>，依下列原則決定之價格計算：</w:t>
            </w:r>
          </w:p>
          <w:p w:rsidR="0008691D" w:rsidRPr="00D4348F" w:rsidRDefault="0008691D" w:rsidP="002B522C">
            <w:pPr>
              <w:pStyle w:val="HTML"/>
              <w:numPr>
                <w:ilvl w:val="0"/>
                <w:numId w:val="14"/>
              </w:numPr>
              <w:spacing w:line="360" w:lineRule="exact"/>
              <w:ind w:left="880"/>
              <w:jc w:val="both"/>
              <w:rPr>
                <w:rFonts w:ascii="標楷體" w:eastAsia="標楷體" w:hAnsi="標楷體" w:cstheme="minorBidi"/>
                <w:bCs/>
                <w:color w:val="auto"/>
                <w:kern w:val="2"/>
              </w:rPr>
            </w:pPr>
            <w:r w:rsidRPr="00D4348F">
              <w:rPr>
                <w:rFonts w:ascii="標楷體" w:eastAsia="標楷體" w:hAnsi="標楷體" w:hint="eastAsia"/>
                <w:bCs/>
                <w:color w:val="auto"/>
              </w:rPr>
              <w:t>當日收盤時，最高買進申報價格高於當日上市開盤競價基準或上櫃開始交易基準價，則</w:t>
            </w:r>
            <w:r w:rsidRPr="00D4348F">
              <w:rPr>
                <w:rFonts w:ascii="標楷體" w:eastAsia="標楷體" w:hAnsi="標楷體" w:hint="eastAsia"/>
                <w:bCs/>
                <w:color w:val="auto"/>
              </w:rPr>
              <w:lastRenderedPageBreak/>
              <w:t>為該最高買進申報價格。</w:t>
            </w:r>
          </w:p>
          <w:p w:rsidR="0008691D" w:rsidRPr="00D4348F" w:rsidRDefault="0008691D" w:rsidP="002B522C">
            <w:pPr>
              <w:pStyle w:val="a7"/>
              <w:numPr>
                <w:ilvl w:val="0"/>
                <w:numId w:val="14"/>
              </w:numPr>
              <w:ind w:leftChars="0" w:left="880"/>
              <w:jc w:val="both"/>
              <w:rPr>
                <w:rFonts w:ascii="標楷體" w:eastAsia="標楷體" w:hAnsi="標楷體"/>
                <w:bCs/>
                <w:szCs w:val="24"/>
              </w:rPr>
            </w:pPr>
            <w:r w:rsidRPr="00D4348F">
              <w:rPr>
                <w:rFonts w:ascii="標楷體" w:eastAsia="標楷體" w:hAnsi="標楷體" w:hint="eastAsia"/>
                <w:bCs/>
                <w:szCs w:val="24"/>
              </w:rPr>
              <w:t>當日收盤時，最低賣出申報價格低於當日上市開盤競價基準或上櫃開始交易基準價，則為該最低賣出申報價格。</w:t>
            </w:r>
          </w:p>
          <w:p w:rsidR="0008691D" w:rsidRPr="00395177" w:rsidRDefault="0008691D" w:rsidP="002B522C">
            <w:pPr>
              <w:pStyle w:val="a7"/>
              <w:numPr>
                <w:ilvl w:val="0"/>
                <w:numId w:val="14"/>
              </w:numPr>
              <w:ind w:leftChars="0" w:left="880"/>
              <w:jc w:val="both"/>
              <w:rPr>
                <w:rFonts w:ascii="標楷體" w:eastAsia="標楷體" w:hAnsi="標楷體"/>
                <w:bCs/>
                <w:szCs w:val="24"/>
              </w:rPr>
            </w:pPr>
            <w:r w:rsidRPr="00D4348F">
              <w:rPr>
                <w:rFonts w:ascii="標楷體" w:eastAsia="標楷體" w:hAnsi="標楷體" w:hint="eastAsia"/>
                <w:bCs/>
                <w:szCs w:val="24"/>
              </w:rPr>
              <w:t>上述情形不成</w:t>
            </w:r>
            <w:r w:rsidRPr="00395177">
              <w:rPr>
                <w:rFonts w:ascii="標楷體" w:eastAsia="標楷體" w:hAnsi="標楷體" w:hint="eastAsia"/>
                <w:bCs/>
                <w:szCs w:val="24"/>
              </w:rPr>
              <w:t>立時，則為該當日上市開盤競價基準或上櫃開始交易基準價。</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前項開盤競價基準或開始交易基準價，依證券交易所營業細則第五十八條之三第</w:t>
            </w:r>
            <w:r w:rsidRPr="00311DE5">
              <w:rPr>
                <w:rFonts w:ascii="標楷體" w:eastAsia="標楷體" w:hAnsi="標楷體" w:cstheme="minorBidi" w:hint="eastAsia"/>
                <w:bCs/>
                <w:color w:val="FF0000"/>
                <w:kern w:val="2"/>
                <w:u w:val="single"/>
              </w:rPr>
              <w:t>四</w:t>
            </w:r>
            <w:r w:rsidRPr="00311DE5">
              <w:rPr>
                <w:rFonts w:ascii="標楷體" w:eastAsia="標楷體" w:hAnsi="標楷體" w:cstheme="minorBidi" w:hint="eastAsia"/>
                <w:bCs/>
                <w:color w:val="auto"/>
                <w:kern w:val="2"/>
              </w:rPr>
              <w:t>項，或依櫃檯買賣中心業務規則第六十條之</w:t>
            </w:r>
            <w:proofErr w:type="gramStart"/>
            <w:r w:rsidRPr="00311DE5">
              <w:rPr>
                <w:rFonts w:ascii="標楷體" w:eastAsia="標楷體" w:hAnsi="標楷體" w:cstheme="minorBidi" w:hint="eastAsia"/>
                <w:bCs/>
                <w:color w:val="auto"/>
                <w:kern w:val="2"/>
              </w:rPr>
              <w:t>一</w:t>
            </w:r>
            <w:proofErr w:type="gramEnd"/>
            <w:r w:rsidRPr="00311DE5">
              <w:rPr>
                <w:rFonts w:ascii="標楷體" w:eastAsia="標楷體" w:hAnsi="標楷體" w:cstheme="minorBidi" w:hint="eastAsia"/>
                <w:bCs/>
                <w:color w:val="auto"/>
                <w:kern w:val="2"/>
              </w:rPr>
              <w:t>規定定之。</w:t>
            </w:r>
          </w:p>
        </w:tc>
        <w:tc>
          <w:tcPr>
            <w:tcW w:w="2767" w:type="dxa"/>
          </w:tcPr>
          <w:p w:rsidR="0008691D" w:rsidRPr="00311DE5" w:rsidRDefault="0008691D" w:rsidP="002B522C">
            <w:pPr>
              <w:spacing w:line="360" w:lineRule="exact"/>
              <w:jc w:val="both"/>
              <w:rPr>
                <w:rFonts w:ascii="標楷體" w:eastAsia="標楷體" w:hAnsi="標楷體"/>
                <w:b/>
                <w:bCs/>
                <w:szCs w:val="24"/>
              </w:rPr>
            </w:pPr>
            <w:r w:rsidRPr="00311DE5">
              <w:rPr>
                <w:rFonts w:ascii="標楷體" w:eastAsia="標楷體" w:hAnsi="標楷體" w:hint="eastAsia"/>
                <w:b/>
                <w:bCs/>
                <w:szCs w:val="24"/>
              </w:rPr>
              <w:lastRenderedPageBreak/>
              <w:t xml:space="preserve">第五十四條  </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委託人信用帳戶之整戶擔保維持率低於百分之一百三十者，證券商應即通知委託人就各該筆不足擔保維持率之融資融券，於通知送達之日起二個營業日內補繳融資自備款或融券保證金差額。</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委託人依前項規定應行補繳之差額，依下列公式計算：</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融資自備款差額＝融資金額－（計算日收盤價×融資股數×融資比率）－（計算日面額、收盤價、收市均價或前一營業日每受益權單位淨資產價值×前條第三項所列股票與第五十七條抵繳有價證券或其他商品之單位數×融資比率）</w:t>
            </w:r>
          </w:p>
          <w:p w:rsidR="0008691D" w:rsidRPr="00311DE5" w:rsidRDefault="0008691D" w:rsidP="002B522C">
            <w:pPr>
              <w:spacing w:line="360" w:lineRule="exact"/>
              <w:ind w:firstLineChars="190" w:firstLine="456"/>
              <w:jc w:val="both"/>
              <w:rPr>
                <w:rFonts w:ascii="標楷體" w:eastAsia="標楷體" w:hAnsi="標楷體"/>
                <w:bCs/>
                <w:szCs w:val="24"/>
              </w:rPr>
            </w:pPr>
            <w:r w:rsidRPr="00311DE5">
              <w:rPr>
                <w:rFonts w:ascii="標楷體" w:eastAsia="標楷體" w:hAnsi="標楷體" w:hint="eastAsia"/>
                <w:bCs/>
                <w:szCs w:val="24"/>
              </w:rPr>
              <w:t>融券保證金差額＝（計算日收盤價×融券股數×融券保證金成數－融券保證金）＋（計算日收盤價×融券股數－原融券賣出價款）－（計算日面額、收盤價、收市均價或前一營業日每受益權單位淨資產價值×第五十七條抵繳有價證券或其他商品之單位數）</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lastRenderedPageBreak/>
              <w:t>前項融資自備款差額計算公式</w:t>
            </w:r>
            <w:proofErr w:type="gramStart"/>
            <w:r w:rsidRPr="00311DE5">
              <w:rPr>
                <w:rFonts w:ascii="標楷體" w:eastAsia="標楷體" w:hAnsi="標楷體" w:cstheme="minorBidi" w:hint="eastAsia"/>
                <w:bCs/>
                <w:color w:val="auto"/>
                <w:kern w:val="2"/>
              </w:rPr>
              <w:t>所揭前條</w:t>
            </w:r>
            <w:proofErr w:type="gramEnd"/>
            <w:r w:rsidRPr="00311DE5">
              <w:rPr>
                <w:rFonts w:ascii="標楷體" w:eastAsia="標楷體" w:hAnsi="標楷體" w:cstheme="minorBidi" w:hint="eastAsia"/>
                <w:bCs/>
                <w:color w:val="auto"/>
                <w:kern w:val="2"/>
              </w:rPr>
              <w:t>第三項所列股票與</w:t>
            </w:r>
            <w:proofErr w:type="gramStart"/>
            <w:r w:rsidRPr="00311DE5">
              <w:rPr>
                <w:rFonts w:ascii="標楷體" w:eastAsia="標楷體" w:hAnsi="標楷體" w:cstheme="minorBidi" w:hint="eastAsia"/>
                <w:bCs/>
                <w:color w:val="auto"/>
                <w:kern w:val="2"/>
              </w:rPr>
              <w:t>第五十七條抵</w:t>
            </w:r>
            <w:proofErr w:type="gramEnd"/>
            <w:r w:rsidRPr="00311DE5">
              <w:rPr>
                <w:rFonts w:ascii="標楷體" w:eastAsia="標楷體" w:hAnsi="標楷體" w:cstheme="minorBidi" w:hint="eastAsia"/>
                <w:bCs/>
                <w:color w:val="auto"/>
                <w:kern w:val="2"/>
              </w:rPr>
              <w:t>繳有價證券或其他商品，屬中央登錄公債、地方政府債券、公司債、金融債、登錄為櫃檯買賣之黃金現貨、開放式證券投資信託基金受益憑證或期貨信託基金受益憑證，其融資比率依主管機關公布之上市（櫃）最高融資比率計算；其餘有未依有價證券得為融資融券標準第二條、第三條規定取得融資融券交易資格者或經同標準第四條、第五條規定暫停融資融券交易資格者，其融資比率為零。</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有價證券如停止買賣或暫停交易，前條第一項擔保維持率及第二項應行補繳之差額計算，以停止買賣或暫停交易之前一營業日收盤價計算。</w:t>
            </w:r>
          </w:p>
          <w:p w:rsidR="0008691D"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前條擔保維持率及第二項委託人應行補繳之差額計算，如無當日收盤價，依下列原則決定之價格計算：</w:t>
            </w:r>
          </w:p>
          <w:p w:rsidR="0008691D" w:rsidRPr="00D4348F" w:rsidRDefault="0008691D" w:rsidP="002B522C">
            <w:pPr>
              <w:pStyle w:val="HTML"/>
              <w:numPr>
                <w:ilvl w:val="0"/>
                <w:numId w:val="17"/>
              </w:numPr>
              <w:spacing w:line="360" w:lineRule="exact"/>
              <w:jc w:val="both"/>
              <w:rPr>
                <w:rFonts w:ascii="標楷體" w:eastAsia="標楷體" w:hAnsi="標楷體" w:cstheme="minorBidi"/>
                <w:bCs/>
                <w:color w:val="auto"/>
                <w:kern w:val="2"/>
              </w:rPr>
            </w:pPr>
            <w:r w:rsidRPr="00D4348F">
              <w:rPr>
                <w:rFonts w:ascii="標楷體" w:eastAsia="標楷體" w:hAnsi="標楷體" w:hint="eastAsia"/>
                <w:bCs/>
                <w:color w:val="auto"/>
              </w:rPr>
              <w:t>當日收盤時，最高買進申報價格高於當日上市開盤競價基準或上櫃開始交易基準價，則</w:t>
            </w:r>
            <w:r w:rsidRPr="00D4348F">
              <w:rPr>
                <w:rFonts w:ascii="標楷體" w:eastAsia="標楷體" w:hAnsi="標楷體" w:hint="eastAsia"/>
                <w:bCs/>
                <w:color w:val="auto"/>
              </w:rPr>
              <w:lastRenderedPageBreak/>
              <w:t>為該最高買進申報價格。</w:t>
            </w:r>
          </w:p>
          <w:p w:rsidR="0008691D" w:rsidRPr="00D4348F" w:rsidRDefault="0008691D" w:rsidP="002B522C">
            <w:pPr>
              <w:pStyle w:val="a7"/>
              <w:numPr>
                <w:ilvl w:val="0"/>
                <w:numId w:val="16"/>
              </w:numPr>
              <w:ind w:leftChars="0" w:left="880"/>
              <w:jc w:val="both"/>
              <w:rPr>
                <w:rFonts w:ascii="標楷體" w:eastAsia="標楷體" w:hAnsi="標楷體"/>
                <w:bCs/>
                <w:szCs w:val="24"/>
              </w:rPr>
            </w:pPr>
            <w:r w:rsidRPr="00D4348F">
              <w:rPr>
                <w:rFonts w:ascii="標楷體" w:eastAsia="標楷體" w:hAnsi="標楷體" w:hint="eastAsia"/>
                <w:bCs/>
                <w:szCs w:val="24"/>
              </w:rPr>
              <w:t>當日收盤時，最低賣出申報價格低於當日上市開盤競價基準或上櫃開始交易基準價，則為該最低賣出申報價格。</w:t>
            </w:r>
          </w:p>
          <w:p w:rsidR="0008691D" w:rsidRPr="006A69BC" w:rsidRDefault="0008691D" w:rsidP="002B522C">
            <w:pPr>
              <w:pStyle w:val="a7"/>
              <w:numPr>
                <w:ilvl w:val="0"/>
                <w:numId w:val="16"/>
              </w:numPr>
              <w:ind w:leftChars="0" w:left="880"/>
              <w:jc w:val="both"/>
              <w:rPr>
                <w:rFonts w:ascii="標楷體" w:eastAsia="標楷體" w:hAnsi="標楷體"/>
                <w:bCs/>
                <w:szCs w:val="24"/>
              </w:rPr>
            </w:pPr>
            <w:r w:rsidRPr="00D4348F">
              <w:rPr>
                <w:rFonts w:ascii="標楷體" w:eastAsia="標楷體" w:hAnsi="標楷體" w:hint="eastAsia"/>
                <w:bCs/>
                <w:szCs w:val="24"/>
              </w:rPr>
              <w:t>上述情形不成</w:t>
            </w:r>
            <w:r w:rsidRPr="00395177">
              <w:rPr>
                <w:rFonts w:ascii="標楷體" w:eastAsia="標楷體" w:hAnsi="標楷體" w:hint="eastAsia"/>
                <w:bCs/>
                <w:szCs w:val="24"/>
              </w:rPr>
              <w:t>立時，則為該當日上市開盤競價基準或上櫃開始交易基準價。</w:t>
            </w:r>
          </w:p>
          <w:p w:rsidR="0008691D" w:rsidRPr="00311DE5" w:rsidRDefault="0008691D" w:rsidP="002B522C">
            <w:pPr>
              <w:pStyle w:val="HTML"/>
              <w:spacing w:line="360" w:lineRule="exact"/>
              <w:ind w:firstLineChars="190" w:firstLine="456"/>
              <w:jc w:val="both"/>
              <w:rPr>
                <w:rFonts w:ascii="標楷體" w:eastAsia="標楷體" w:hAnsi="標楷體" w:cstheme="minorBidi"/>
                <w:bCs/>
                <w:color w:val="auto"/>
                <w:kern w:val="2"/>
              </w:rPr>
            </w:pPr>
            <w:r w:rsidRPr="00311DE5">
              <w:rPr>
                <w:rFonts w:ascii="標楷體" w:eastAsia="標楷體" w:hAnsi="標楷體" w:cstheme="minorBidi" w:hint="eastAsia"/>
                <w:bCs/>
                <w:color w:val="auto"/>
                <w:kern w:val="2"/>
              </w:rPr>
              <w:t>前項開盤競價基準或開始交易基準價，依證券交易所營業細則第五十八條之三第二項，或依櫃檯買賣中心業務規則第六十條之</w:t>
            </w:r>
            <w:proofErr w:type="gramStart"/>
            <w:r w:rsidRPr="00311DE5">
              <w:rPr>
                <w:rFonts w:ascii="標楷體" w:eastAsia="標楷體" w:hAnsi="標楷體" w:cstheme="minorBidi" w:hint="eastAsia"/>
                <w:bCs/>
                <w:color w:val="auto"/>
                <w:kern w:val="2"/>
              </w:rPr>
              <w:t>一</w:t>
            </w:r>
            <w:proofErr w:type="gramEnd"/>
            <w:r w:rsidRPr="00311DE5">
              <w:rPr>
                <w:rFonts w:ascii="標楷體" w:eastAsia="標楷體" w:hAnsi="標楷體" w:cstheme="minorBidi" w:hint="eastAsia"/>
                <w:bCs/>
                <w:color w:val="auto"/>
                <w:kern w:val="2"/>
              </w:rPr>
              <w:t>規定定之。</w:t>
            </w:r>
          </w:p>
        </w:tc>
        <w:tc>
          <w:tcPr>
            <w:tcW w:w="2762" w:type="dxa"/>
          </w:tcPr>
          <w:p w:rsidR="0008691D" w:rsidRPr="00361B5A" w:rsidRDefault="0008691D" w:rsidP="002B522C">
            <w:pPr>
              <w:ind w:firstLine="1"/>
              <w:jc w:val="both"/>
              <w:rPr>
                <w:rFonts w:ascii="標楷體" w:eastAsia="標楷體" w:hAnsi="標楷體"/>
                <w:bCs/>
                <w:szCs w:val="24"/>
              </w:rPr>
            </w:pPr>
            <w:r>
              <w:rPr>
                <w:rFonts w:ascii="標楷體" w:eastAsia="標楷體" w:hAnsi="標楷體" w:hint="eastAsia"/>
                <w:bCs/>
                <w:szCs w:val="24"/>
              </w:rPr>
              <w:lastRenderedPageBreak/>
              <w:t>配合逐筆交易臺灣證券交易所營業細則之修正，</w:t>
            </w:r>
            <w:proofErr w:type="gramStart"/>
            <w:r>
              <w:rPr>
                <w:rFonts w:ascii="標楷體" w:eastAsia="標楷體" w:hAnsi="標楷體" w:hint="eastAsia"/>
                <w:bCs/>
                <w:szCs w:val="24"/>
              </w:rPr>
              <w:t>爰</w:t>
            </w:r>
            <w:proofErr w:type="gramEnd"/>
            <w:r w:rsidRPr="001633ED">
              <w:rPr>
                <w:rFonts w:ascii="標楷體" w:eastAsia="標楷體" w:hAnsi="標楷體" w:hint="eastAsia"/>
                <w:bCs/>
                <w:szCs w:val="24"/>
              </w:rPr>
              <w:t>修正第</w:t>
            </w:r>
            <w:r w:rsidRPr="009C064A">
              <w:rPr>
                <w:rFonts w:ascii="標楷體" w:eastAsia="標楷體" w:hAnsi="標楷體" w:hint="eastAsia"/>
                <w:bCs/>
                <w:szCs w:val="24"/>
              </w:rPr>
              <w:t>六</w:t>
            </w:r>
            <w:r w:rsidRPr="001633ED">
              <w:rPr>
                <w:rFonts w:ascii="標楷體" w:eastAsia="標楷體" w:hAnsi="標楷體" w:hint="eastAsia"/>
                <w:bCs/>
                <w:szCs w:val="24"/>
              </w:rPr>
              <w:t>項援引</w:t>
            </w:r>
            <w:r w:rsidRPr="009C064A">
              <w:rPr>
                <w:rFonts w:ascii="標楷體" w:eastAsia="標楷體" w:hAnsi="標楷體" w:hint="eastAsia"/>
                <w:bCs/>
                <w:szCs w:val="24"/>
              </w:rPr>
              <w:t>項</w:t>
            </w:r>
            <w:r w:rsidRPr="001633ED">
              <w:rPr>
                <w:rFonts w:ascii="標楷體" w:eastAsia="標楷體" w:hAnsi="標楷體" w:hint="eastAsia"/>
                <w:bCs/>
                <w:szCs w:val="24"/>
              </w:rPr>
              <w:t>次。</w:t>
            </w:r>
          </w:p>
        </w:tc>
        <w:bookmarkStart w:id="0" w:name="_GoBack"/>
        <w:bookmarkEnd w:id="0"/>
      </w:tr>
      <w:tr w:rsidR="0008691D" w:rsidRPr="00B22A90" w:rsidTr="002B522C">
        <w:tc>
          <w:tcPr>
            <w:tcW w:w="2767" w:type="dxa"/>
          </w:tcPr>
          <w:p w:rsidR="0008691D" w:rsidRPr="00180A2C" w:rsidRDefault="0008691D" w:rsidP="002B522C">
            <w:pPr>
              <w:spacing w:line="360" w:lineRule="exact"/>
              <w:ind w:left="283" w:hangingChars="118" w:hanging="283"/>
              <w:jc w:val="both"/>
              <w:rPr>
                <w:rFonts w:ascii="標楷體" w:eastAsia="標楷體" w:hAnsi="標楷體"/>
                <w:b/>
                <w:bCs/>
                <w:szCs w:val="24"/>
              </w:rPr>
            </w:pPr>
            <w:r w:rsidRPr="00180A2C">
              <w:rPr>
                <w:rFonts w:ascii="標楷體" w:eastAsia="標楷體" w:hAnsi="標楷體" w:hint="eastAsia"/>
                <w:b/>
                <w:bCs/>
                <w:szCs w:val="24"/>
              </w:rPr>
              <w:lastRenderedPageBreak/>
              <w:t xml:space="preserve">第五十五條  </w:t>
            </w:r>
          </w:p>
          <w:p w:rsidR="0008691D" w:rsidRPr="00180A2C" w:rsidRDefault="0008691D" w:rsidP="002B522C">
            <w:pPr>
              <w:spacing w:line="360" w:lineRule="exact"/>
              <w:ind w:leftChars="100" w:left="240" w:firstLineChars="200" w:firstLine="480"/>
              <w:jc w:val="both"/>
              <w:rPr>
                <w:rFonts w:ascii="標楷體" w:eastAsia="標楷體" w:hAnsi="標楷體"/>
                <w:bCs/>
                <w:szCs w:val="24"/>
              </w:rPr>
            </w:pPr>
            <w:r w:rsidRPr="00180A2C">
              <w:rPr>
                <w:rFonts w:ascii="標楷體" w:eastAsia="標楷體" w:hAnsi="標楷體" w:hint="eastAsia"/>
                <w:bCs/>
                <w:szCs w:val="24"/>
              </w:rPr>
              <w:t>證券商依前條第一項規定通知補繳差額後，委託人未於通知送達之日起二個營業日內補繳或僅補繳其部分者，除雙方另有約定者外，證券商應依下列規定處理：</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一、當日委託人整戶擔保維持率仍不足者，自次一營業日起</w:t>
            </w:r>
            <w:proofErr w:type="gramStart"/>
            <w:r w:rsidRPr="00180A2C">
              <w:rPr>
                <w:rFonts w:ascii="標楷體" w:eastAsia="標楷體" w:hAnsi="標楷體" w:hint="eastAsia"/>
                <w:bCs/>
                <w:szCs w:val="24"/>
              </w:rPr>
              <w:t>準</w:t>
            </w:r>
            <w:proofErr w:type="gramEnd"/>
            <w:r w:rsidRPr="00180A2C">
              <w:rPr>
                <w:rFonts w:ascii="標楷體" w:eastAsia="標楷體" w:hAnsi="標楷體" w:hint="eastAsia"/>
                <w:bCs/>
                <w:szCs w:val="24"/>
              </w:rPr>
              <w:t>用第八十一條第三項規定處分其擔保品。</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lastRenderedPageBreak/>
              <w:t>二、當日委託人整戶擔保維持率回升至百分之一百三十以上，</w:t>
            </w:r>
            <w:proofErr w:type="gramStart"/>
            <w:r w:rsidRPr="00180A2C">
              <w:rPr>
                <w:rFonts w:ascii="標楷體" w:eastAsia="標楷體" w:hAnsi="標楷體" w:hint="eastAsia"/>
                <w:bCs/>
                <w:szCs w:val="24"/>
              </w:rPr>
              <w:t>得暫不</w:t>
            </w:r>
            <w:proofErr w:type="gramEnd"/>
            <w:r w:rsidRPr="00180A2C">
              <w:rPr>
                <w:rFonts w:ascii="標楷體" w:eastAsia="標楷體" w:hAnsi="標楷體" w:hint="eastAsia"/>
                <w:bCs/>
                <w:szCs w:val="24"/>
              </w:rPr>
              <w:t>處分其擔保品；但嗣後任一營業日又不足，且委託人未於當日下午自動補繳者，自次一營業日起</w:t>
            </w:r>
            <w:proofErr w:type="gramStart"/>
            <w:r w:rsidRPr="00180A2C">
              <w:rPr>
                <w:rFonts w:ascii="標楷體" w:eastAsia="標楷體" w:hAnsi="標楷體" w:hint="eastAsia"/>
                <w:bCs/>
                <w:szCs w:val="24"/>
              </w:rPr>
              <w:t>準</w:t>
            </w:r>
            <w:proofErr w:type="gramEnd"/>
            <w:r w:rsidRPr="00180A2C">
              <w:rPr>
                <w:rFonts w:ascii="標楷體" w:eastAsia="標楷體" w:hAnsi="標楷體" w:hint="eastAsia"/>
                <w:bCs/>
                <w:szCs w:val="24"/>
              </w:rPr>
              <w:t>用第八十一條第三項規定處分其擔保品。</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三、委託人於依前款規定處分擔保品前，陸續繳納差額，合計達到所通知之補繳差額者，取消其追繳紀錄。</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四、委託人整戶擔保維持率回升至百分之一百六十六以上者，取消其追繳紀錄。</w:t>
            </w:r>
          </w:p>
          <w:p w:rsidR="0008691D" w:rsidRPr="00180A2C" w:rsidRDefault="0008691D" w:rsidP="002B522C">
            <w:pPr>
              <w:pStyle w:val="HTML"/>
              <w:spacing w:line="360" w:lineRule="exact"/>
              <w:ind w:leftChars="118" w:left="283" w:firstLineChars="236" w:firstLine="566"/>
              <w:jc w:val="both"/>
              <w:rPr>
                <w:rFonts w:ascii="標楷體" w:eastAsia="標楷體" w:hAnsi="標楷體" w:cstheme="minorBidi"/>
                <w:bCs/>
                <w:color w:val="auto"/>
                <w:kern w:val="2"/>
              </w:rPr>
            </w:pPr>
            <w:r w:rsidRPr="00180A2C">
              <w:rPr>
                <w:rFonts w:ascii="標楷體" w:eastAsia="標楷體" w:hAnsi="標楷體" w:cstheme="minorBidi" w:hint="eastAsia"/>
                <w:bCs/>
                <w:color w:val="auto"/>
                <w:kern w:val="2"/>
              </w:rPr>
              <w:t>前項處分之標的為委託人信用帳戶內各</w:t>
            </w:r>
            <w:proofErr w:type="gramStart"/>
            <w:r w:rsidRPr="00180A2C">
              <w:rPr>
                <w:rFonts w:ascii="標楷體" w:eastAsia="標楷體" w:hAnsi="標楷體" w:cstheme="minorBidi" w:hint="eastAsia"/>
                <w:bCs/>
                <w:color w:val="auto"/>
                <w:kern w:val="2"/>
              </w:rPr>
              <w:t>該筆因不足</w:t>
            </w:r>
            <w:proofErr w:type="gramEnd"/>
            <w:r w:rsidRPr="00180A2C">
              <w:rPr>
                <w:rFonts w:ascii="標楷體" w:eastAsia="標楷體" w:hAnsi="標楷體" w:hint="eastAsia"/>
                <w:color w:val="auto"/>
              </w:rPr>
              <w:t>擔保</w:t>
            </w:r>
            <w:r w:rsidRPr="00180A2C">
              <w:rPr>
                <w:rFonts w:ascii="標楷體" w:eastAsia="標楷體" w:hAnsi="標楷體" w:cstheme="minorBidi" w:hint="eastAsia"/>
                <w:bCs/>
                <w:color w:val="auto"/>
                <w:kern w:val="2"/>
              </w:rPr>
              <w:t>維持率經通知補繳之融資融券擔保品，經處分後如</w:t>
            </w:r>
            <w:proofErr w:type="gramStart"/>
            <w:r w:rsidRPr="00180A2C">
              <w:rPr>
                <w:rFonts w:ascii="標楷體" w:eastAsia="標楷體" w:hAnsi="標楷體" w:cstheme="minorBidi" w:hint="eastAsia"/>
                <w:bCs/>
                <w:color w:val="auto"/>
                <w:kern w:val="2"/>
              </w:rPr>
              <w:t>有溢額應</w:t>
            </w:r>
            <w:proofErr w:type="gramEnd"/>
            <w:r w:rsidRPr="00180A2C">
              <w:rPr>
                <w:rFonts w:ascii="標楷體" w:eastAsia="標楷體" w:hAnsi="標楷體" w:cstheme="minorBidi" w:hint="eastAsia"/>
                <w:bCs/>
                <w:color w:val="auto"/>
                <w:kern w:val="2"/>
              </w:rPr>
              <w:t>予發還；如</w:t>
            </w:r>
            <w:r w:rsidRPr="00180A2C">
              <w:rPr>
                <w:rFonts w:ascii="標楷體" w:eastAsia="標楷體" w:hAnsi="標楷體" w:hint="eastAsia"/>
                <w:color w:val="auto"/>
              </w:rPr>
              <w:t>不足抵償債務者，或為處分融資融券擔保品連續六個營業日開市前以</w:t>
            </w:r>
            <w:r w:rsidRPr="00180A2C">
              <w:rPr>
                <w:rFonts w:ascii="標楷體" w:eastAsia="標楷體" w:hAnsi="標楷體" w:cs="新細明體"/>
                <w:color w:val="auto"/>
              </w:rPr>
              <w:t>當市開盤競價基準</w:t>
            </w:r>
            <w:r w:rsidRPr="00180A2C">
              <w:rPr>
                <w:rFonts w:ascii="標楷體" w:eastAsia="標楷體" w:hAnsi="標楷體" w:cs="新細明體" w:hint="eastAsia"/>
                <w:color w:val="auto"/>
              </w:rPr>
              <w:t>或開始交易基準價加減</w:t>
            </w:r>
            <w:r w:rsidRPr="00180A2C">
              <w:rPr>
                <w:rFonts w:ascii="標楷體" w:eastAsia="標楷體" w:hAnsi="標楷體" w:cs="新細明體"/>
                <w:color w:val="auto"/>
              </w:rPr>
              <w:t>百分之十</w:t>
            </w:r>
            <w:r w:rsidRPr="00180A2C">
              <w:rPr>
                <w:rFonts w:ascii="標楷體" w:eastAsia="標楷體" w:hAnsi="標楷體" w:hint="eastAsia"/>
                <w:color w:val="auto"/>
              </w:rPr>
              <w:t>委託買賣</w:t>
            </w:r>
            <w:r w:rsidRPr="00271CE4">
              <w:rPr>
                <w:rFonts w:ascii="標楷體" w:eastAsia="標楷體" w:hAnsi="標楷體"/>
                <w:color w:val="auto"/>
                <w:u w:val="single"/>
              </w:rPr>
              <w:t>（開市前及收市前一段時間以</w:t>
            </w:r>
            <w:r w:rsidRPr="00271CE4">
              <w:rPr>
                <w:rFonts w:ascii="標楷體" w:eastAsia="標楷體" w:hAnsi="標楷體"/>
                <w:color w:val="auto"/>
                <w:u w:val="single"/>
              </w:rPr>
              <w:lastRenderedPageBreak/>
              <w:t>外之盤中交易時段，得改</w:t>
            </w:r>
            <w:proofErr w:type="gramStart"/>
            <w:r w:rsidRPr="00271CE4">
              <w:rPr>
                <w:rFonts w:ascii="標楷體" w:eastAsia="標楷體" w:hAnsi="標楷體"/>
                <w:color w:val="auto"/>
                <w:u w:val="single"/>
              </w:rPr>
              <w:t>採</w:t>
            </w:r>
            <w:proofErr w:type="gramEnd"/>
            <w:r w:rsidRPr="00271CE4">
              <w:rPr>
                <w:rFonts w:ascii="標楷體" w:eastAsia="標楷體" w:hAnsi="標楷體"/>
                <w:color w:val="auto"/>
                <w:u w:val="single"/>
              </w:rPr>
              <w:t>市價委託）</w:t>
            </w:r>
            <w:r w:rsidRPr="00180A2C">
              <w:rPr>
                <w:rFonts w:ascii="標楷體" w:eastAsia="標楷體" w:hAnsi="標楷體" w:hint="eastAsia"/>
                <w:color w:val="auto"/>
              </w:rPr>
              <w:t>而未能全數成交者，</w:t>
            </w:r>
            <w:r w:rsidRPr="00180A2C">
              <w:rPr>
                <w:rFonts w:ascii="標楷體" w:eastAsia="標楷體" w:hAnsi="標楷體" w:cstheme="minorBidi" w:hint="eastAsia"/>
                <w:bCs/>
                <w:color w:val="auto"/>
                <w:kern w:val="2"/>
              </w:rPr>
              <w:t>即以其信用帳戶內之其他款項抵充，</w:t>
            </w:r>
            <w:proofErr w:type="gramStart"/>
            <w:r w:rsidRPr="00180A2C">
              <w:rPr>
                <w:rFonts w:ascii="標楷體" w:eastAsia="標楷體" w:hAnsi="標楷體" w:cstheme="minorBidi" w:hint="eastAsia"/>
                <w:bCs/>
                <w:color w:val="auto"/>
                <w:kern w:val="2"/>
              </w:rPr>
              <w:t>經抵充</w:t>
            </w:r>
            <w:proofErr w:type="gramEnd"/>
            <w:r w:rsidRPr="00180A2C">
              <w:rPr>
                <w:rFonts w:ascii="標楷體" w:eastAsia="標楷體" w:hAnsi="標楷體" w:cstheme="minorBidi" w:hint="eastAsia"/>
                <w:bCs/>
                <w:color w:val="auto"/>
                <w:kern w:val="2"/>
              </w:rPr>
              <w:t>仍有不足者，證券商應通知委託人於次一營業日補足差額。</w:t>
            </w:r>
          </w:p>
          <w:p w:rsidR="0008691D" w:rsidRPr="00D90712" w:rsidRDefault="0008691D" w:rsidP="002B522C">
            <w:pPr>
              <w:pStyle w:val="HTML"/>
              <w:spacing w:line="360" w:lineRule="exact"/>
              <w:ind w:leftChars="118" w:left="283" w:firstLineChars="236" w:firstLine="566"/>
              <w:jc w:val="both"/>
              <w:rPr>
                <w:rFonts w:ascii="標楷體" w:eastAsia="標楷體" w:hAnsi="標楷體" w:cstheme="minorBidi"/>
                <w:bCs/>
                <w:color w:val="auto"/>
                <w:kern w:val="2"/>
              </w:rPr>
            </w:pPr>
            <w:r w:rsidRPr="00180A2C">
              <w:rPr>
                <w:rFonts w:ascii="標楷體" w:eastAsia="標楷體" w:hAnsi="標楷體" w:cstheme="minorBidi" w:hint="eastAsia"/>
                <w:bCs/>
                <w:color w:val="auto"/>
                <w:kern w:val="2"/>
              </w:rPr>
              <w:t>證券商於處分各該委託人信用帳戶各</w:t>
            </w:r>
            <w:proofErr w:type="gramStart"/>
            <w:r w:rsidRPr="00180A2C">
              <w:rPr>
                <w:rFonts w:ascii="標楷體" w:eastAsia="標楷體" w:hAnsi="標楷體" w:cstheme="minorBidi" w:hint="eastAsia"/>
                <w:bCs/>
                <w:color w:val="auto"/>
                <w:kern w:val="2"/>
              </w:rPr>
              <w:t>該筆因擔保</w:t>
            </w:r>
            <w:proofErr w:type="gramEnd"/>
            <w:r w:rsidRPr="00180A2C">
              <w:rPr>
                <w:rFonts w:ascii="標楷體" w:eastAsia="標楷體" w:hAnsi="標楷體" w:cstheme="minorBidi" w:hint="eastAsia"/>
                <w:bCs/>
                <w:color w:val="auto"/>
                <w:kern w:val="2"/>
              </w:rPr>
              <w:t>維持率不足，經通知補繳而未依規定期限補繳之融資融券擔保品，得就各該委託人不足一交易單位之</w:t>
            </w:r>
            <w:proofErr w:type="gramStart"/>
            <w:r w:rsidRPr="00180A2C">
              <w:rPr>
                <w:rFonts w:ascii="標楷體" w:eastAsia="標楷體" w:hAnsi="標楷體" w:cstheme="minorBidi" w:hint="eastAsia"/>
                <w:bCs/>
                <w:color w:val="auto"/>
                <w:kern w:val="2"/>
              </w:rPr>
              <w:t>權值新</w:t>
            </w:r>
            <w:proofErr w:type="gramEnd"/>
            <w:r w:rsidRPr="00180A2C">
              <w:rPr>
                <w:rFonts w:ascii="標楷體" w:eastAsia="標楷體" w:hAnsi="標楷體" w:cstheme="minorBidi" w:hint="eastAsia"/>
                <w:bCs/>
                <w:color w:val="auto"/>
                <w:kern w:val="2"/>
              </w:rPr>
              <w:t>股或分割受讓公司之股票合併為一交易單位處分之。</w:t>
            </w:r>
          </w:p>
        </w:tc>
        <w:tc>
          <w:tcPr>
            <w:tcW w:w="2767" w:type="dxa"/>
          </w:tcPr>
          <w:p w:rsidR="0008691D" w:rsidRPr="00180A2C" w:rsidRDefault="0008691D" w:rsidP="002B522C">
            <w:pPr>
              <w:spacing w:line="360" w:lineRule="exact"/>
              <w:ind w:left="283" w:hangingChars="118" w:hanging="283"/>
              <w:jc w:val="both"/>
              <w:rPr>
                <w:rFonts w:ascii="標楷體" w:eastAsia="標楷體" w:hAnsi="標楷體"/>
                <w:b/>
                <w:bCs/>
                <w:szCs w:val="24"/>
              </w:rPr>
            </w:pPr>
            <w:r w:rsidRPr="00180A2C">
              <w:rPr>
                <w:rFonts w:ascii="標楷體" w:eastAsia="標楷體" w:hAnsi="標楷體" w:hint="eastAsia"/>
                <w:b/>
                <w:bCs/>
                <w:szCs w:val="24"/>
              </w:rPr>
              <w:lastRenderedPageBreak/>
              <w:t xml:space="preserve">第五十五條  </w:t>
            </w:r>
          </w:p>
          <w:p w:rsidR="0008691D" w:rsidRPr="00180A2C" w:rsidRDefault="0008691D" w:rsidP="002B522C">
            <w:pPr>
              <w:spacing w:line="360" w:lineRule="exact"/>
              <w:ind w:leftChars="100" w:left="240" w:firstLineChars="200" w:firstLine="480"/>
              <w:jc w:val="both"/>
              <w:rPr>
                <w:rFonts w:ascii="標楷體" w:eastAsia="標楷體" w:hAnsi="標楷體"/>
                <w:bCs/>
                <w:szCs w:val="24"/>
              </w:rPr>
            </w:pPr>
            <w:r w:rsidRPr="00180A2C">
              <w:rPr>
                <w:rFonts w:ascii="標楷體" w:eastAsia="標楷體" w:hAnsi="標楷體" w:hint="eastAsia"/>
                <w:bCs/>
                <w:szCs w:val="24"/>
              </w:rPr>
              <w:t>證券商依前條第一項規定通知補繳差額後，委託人未於通知送達之日起二個營業日內補繳或僅補繳其部分者，除雙方另有約定者外，證券商應依下列規定處理：</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一、當日委託人整戶擔保維持率仍不足者，自次一營業日起</w:t>
            </w:r>
            <w:proofErr w:type="gramStart"/>
            <w:r w:rsidRPr="00180A2C">
              <w:rPr>
                <w:rFonts w:ascii="標楷體" w:eastAsia="標楷體" w:hAnsi="標楷體" w:hint="eastAsia"/>
                <w:bCs/>
                <w:szCs w:val="24"/>
              </w:rPr>
              <w:t>準</w:t>
            </w:r>
            <w:proofErr w:type="gramEnd"/>
            <w:r w:rsidRPr="00180A2C">
              <w:rPr>
                <w:rFonts w:ascii="標楷體" w:eastAsia="標楷體" w:hAnsi="標楷體" w:hint="eastAsia"/>
                <w:bCs/>
                <w:szCs w:val="24"/>
              </w:rPr>
              <w:t>用第八十一條第三項規定處分其擔保品。</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lastRenderedPageBreak/>
              <w:t>二、當日委託人整戶擔保維持率回升至百分之一百三十以上，</w:t>
            </w:r>
            <w:proofErr w:type="gramStart"/>
            <w:r w:rsidRPr="00180A2C">
              <w:rPr>
                <w:rFonts w:ascii="標楷體" w:eastAsia="標楷體" w:hAnsi="標楷體" w:hint="eastAsia"/>
                <w:bCs/>
                <w:szCs w:val="24"/>
              </w:rPr>
              <w:t>得暫不</w:t>
            </w:r>
            <w:proofErr w:type="gramEnd"/>
            <w:r w:rsidRPr="00180A2C">
              <w:rPr>
                <w:rFonts w:ascii="標楷體" w:eastAsia="標楷體" w:hAnsi="標楷體" w:hint="eastAsia"/>
                <w:bCs/>
                <w:szCs w:val="24"/>
              </w:rPr>
              <w:t>處分其擔保品；但嗣後任一營業日又不足，且委託人未於當日下午自動補繳者，自次一營業日起</w:t>
            </w:r>
            <w:proofErr w:type="gramStart"/>
            <w:r w:rsidRPr="00180A2C">
              <w:rPr>
                <w:rFonts w:ascii="標楷體" w:eastAsia="標楷體" w:hAnsi="標楷體" w:hint="eastAsia"/>
                <w:bCs/>
                <w:szCs w:val="24"/>
              </w:rPr>
              <w:t>準</w:t>
            </w:r>
            <w:proofErr w:type="gramEnd"/>
            <w:r w:rsidRPr="00180A2C">
              <w:rPr>
                <w:rFonts w:ascii="標楷體" w:eastAsia="標楷體" w:hAnsi="標楷體" w:hint="eastAsia"/>
                <w:bCs/>
                <w:szCs w:val="24"/>
              </w:rPr>
              <w:t>用第八十一條第三項規定處分其擔保品。</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三、委託人於依前款規定處分擔保品前，陸續繳納差額，合計達到所通知之補繳差額者，取消其追繳紀錄。</w:t>
            </w:r>
          </w:p>
          <w:p w:rsidR="0008691D" w:rsidRPr="00180A2C" w:rsidRDefault="0008691D" w:rsidP="002B522C">
            <w:pPr>
              <w:ind w:leftChars="118" w:left="708" w:hangingChars="177" w:hanging="425"/>
              <w:jc w:val="both"/>
              <w:rPr>
                <w:rFonts w:ascii="標楷體" w:eastAsia="標楷體" w:hAnsi="標楷體"/>
                <w:bCs/>
                <w:szCs w:val="24"/>
              </w:rPr>
            </w:pPr>
            <w:r w:rsidRPr="00180A2C">
              <w:rPr>
                <w:rFonts w:ascii="標楷體" w:eastAsia="標楷體" w:hAnsi="標楷體" w:hint="eastAsia"/>
                <w:bCs/>
                <w:szCs w:val="24"/>
              </w:rPr>
              <w:t>四、委託人整戶擔保維持率回升至百分之一百六十六以上者，取消其追繳紀錄。</w:t>
            </w:r>
          </w:p>
          <w:p w:rsidR="0008691D" w:rsidRPr="00180A2C" w:rsidRDefault="0008691D" w:rsidP="002B522C">
            <w:pPr>
              <w:pStyle w:val="HTML"/>
              <w:spacing w:line="360" w:lineRule="exact"/>
              <w:ind w:leftChars="118" w:left="283" w:firstLineChars="236" w:firstLine="566"/>
              <w:jc w:val="both"/>
              <w:rPr>
                <w:rFonts w:ascii="標楷體" w:eastAsia="標楷體" w:hAnsi="標楷體" w:cstheme="minorBidi"/>
                <w:bCs/>
                <w:color w:val="auto"/>
                <w:kern w:val="2"/>
              </w:rPr>
            </w:pPr>
            <w:r w:rsidRPr="00180A2C">
              <w:rPr>
                <w:rFonts w:ascii="標楷體" w:eastAsia="標楷體" w:hAnsi="標楷體" w:cstheme="minorBidi" w:hint="eastAsia"/>
                <w:bCs/>
                <w:color w:val="auto"/>
                <w:kern w:val="2"/>
              </w:rPr>
              <w:t>前項處分之標的為委託人信用帳戶內各</w:t>
            </w:r>
            <w:proofErr w:type="gramStart"/>
            <w:r w:rsidRPr="00180A2C">
              <w:rPr>
                <w:rFonts w:ascii="標楷體" w:eastAsia="標楷體" w:hAnsi="標楷體" w:cstheme="minorBidi" w:hint="eastAsia"/>
                <w:bCs/>
                <w:color w:val="auto"/>
                <w:kern w:val="2"/>
              </w:rPr>
              <w:t>該筆因不足</w:t>
            </w:r>
            <w:proofErr w:type="gramEnd"/>
            <w:r w:rsidRPr="00180A2C">
              <w:rPr>
                <w:rFonts w:ascii="標楷體" w:eastAsia="標楷體" w:hAnsi="標楷體" w:hint="eastAsia"/>
                <w:color w:val="auto"/>
              </w:rPr>
              <w:t>擔保</w:t>
            </w:r>
            <w:r w:rsidRPr="00180A2C">
              <w:rPr>
                <w:rFonts w:ascii="標楷體" w:eastAsia="標楷體" w:hAnsi="標楷體" w:cstheme="minorBidi" w:hint="eastAsia"/>
                <w:bCs/>
                <w:color w:val="auto"/>
                <w:kern w:val="2"/>
              </w:rPr>
              <w:t>維持率經通知補繳之融資融券擔保品，經處分後如</w:t>
            </w:r>
            <w:proofErr w:type="gramStart"/>
            <w:r w:rsidRPr="00180A2C">
              <w:rPr>
                <w:rFonts w:ascii="標楷體" w:eastAsia="標楷體" w:hAnsi="標楷體" w:cstheme="minorBidi" w:hint="eastAsia"/>
                <w:bCs/>
                <w:color w:val="auto"/>
                <w:kern w:val="2"/>
              </w:rPr>
              <w:t>有溢額應</w:t>
            </w:r>
            <w:proofErr w:type="gramEnd"/>
            <w:r w:rsidRPr="00180A2C">
              <w:rPr>
                <w:rFonts w:ascii="標楷體" w:eastAsia="標楷體" w:hAnsi="標楷體" w:cstheme="minorBidi" w:hint="eastAsia"/>
                <w:bCs/>
                <w:color w:val="auto"/>
                <w:kern w:val="2"/>
              </w:rPr>
              <w:t>予發還；如</w:t>
            </w:r>
            <w:r w:rsidRPr="00180A2C">
              <w:rPr>
                <w:rFonts w:ascii="標楷體" w:eastAsia="標楷體" w:hAnsi="標楷體" w:hint="eastAsia"/>
                <w:color w:val="auto"/>
              </w:rPr>
              <w:t>不足抵償債務者，或為處分融資融券擔保品連續六個營業日開市前以</w:t>
            </w:r>
            <w:r w:rsidRPr="00180A2C">
              <w:rPr>
                <w:rFonts w:ascii="標楷體" w:eastAsia="標楷體" w:hAnsi="標楷體" w:cs="新細明體"/>
                <w:color w:val="auto"/>
              </w:rPr>
              <w:t>當市開盤競價基準</w:t>
            </w:r>
            <w:r w:rsidRPr="00180A2C">
              <w:rPr>
                <w:rFonts w:ascii="標楷體" w:eastAsia="標楷體" w:hAnsi="標楷體" w:cs="新細明體" w:hint="eastAsia"/>
                <w:color w:val="auto"/>
              </w:rPr>
              <w:t>或開始交易基準價加減</w:t>
            </w:r>
            <w:r w:rsidRPr="00180A2C">
              <w:rPr>
                <w:rFonts w:ascii="標楷體" w:eastAsia="標楷體" w:hAnsi="標楷體" w:cs="新細明體"/>
                <w:color w:val="auto"/>
              </w:rPr>
              <w:t>百分之十</w:t>
            </w:r>
            <w:r w:rsidRPr="00180A2C">
              <w:rPr>
                <w:rFonts w:ascii="標楷體" w:eastAsia="標楷體" w:hAnsi="標楷體" w:hint="eastAsia"/>
                <w:color w:val="auto"/>
              </w:rPr>
              <w:t>委託買賣而未能全數成交者，</w:t>
            </w:r>
            <w:r w:rsidRPr="00180A2C">
              <w:rPr>
                <w:rFonts w:ascii="標楷體" w:eastAsia="標楷體" w:hAnsi="標楷體" w:cstheme="minorBidi" w:hint="eastAsia"/>
                <w:bCs/>
                <w:color w:val="auto"/>
                <w:kern w:val="2"/>
              </w:rPr>
              <w:t>即以其信</w:t>
            </w:r>
            <w:r w:rsidRPr="00180A2C">
              <w:rPr>
                <w:rFonts w:ascii="標楷體" w:eastAsia="標楷體" w:hAnsi="標楷體" w:cstheme="minorBidi" w:hint="eastAsia"/>
                <w:bCs/>
                <w:color w:val="auto"/>
                <w:kern w:val="2"/>
              </w:rPr>
              <w:lastRenderedPageBreak/>
              <w:t>用帳戶內之其他款項抵</w:t>
            </w:r>
            <w:proofErr w:type="gramStart"/>
            <w:r w:rsidRPr="00180A2C">
              <w:rPr>
                <w:rFonts w:ascii="標楷體" w:eastAsia="標楷體" w:hAnsi="標楷體" w:cstheme="minorBidi" w:hint="eastAsia"/>
                <w:bCs/>
                <w:color w:val="auto"/>
                <w:kern w:val="2"/>
              </w:rPr>
              <w:t>充</w:t>
            </w:r>
            <w:proofErr w:type="gramEnd"/>
            <w:r w:rsidRPr="00180A2C">
              <w:rPr>
                <w:rFonts w:ascii="標楷體" w:eastAsia="標楷體" w:hAnsi="標楷體" w:cstheme="minorBidi" w:hint="eastAsia"/>
                <w:bCs/>
                <w:color w:val="auto"/>
                <w:kern w:val="2"/>
              </w:rPr>
              <w:t>，</w:t>
            </w:r>
            <w:proofErr w:type="gramStart"/>
            <w:r w:rsidRPr="00180A2C">
              <w:rPr>
                <w:rFonts w:ascii="標楷體" w:eastAsia="標楷體" w:hAnsi="標楷體" w:cstheme="minorBidi" w:hint="eastAsia"/>
                <w:bCs/>
                <w:color w:val="auto"/>
                <w:kern w:val="2"/>
              </w:rPr>
              <w:t>經抵充</w:t>
            </w:r>
            <w:proofErr w:type="gramEnd"/>
            <w:r w:rsidRPr="00180A2C">
              <w:rPr>
                <w:rFonts w:ascii="標楷體" w:eastAsia="標楷體" w:hAnsi="標楷體" w:cstheme="minorBidi" w:hint="eastAsia"/>
                <w:bCs/>
                <w:color w:val="auto"/>
                <w:kern w:val="2"/>
              </w:rPr>
              <w:t>仍有不足者，證券商應通知委託人於次一營業日補足差額。</w:t>
            </w:r>
          </w:p>
          <w:p w:rsidR="0008691D" w:rsidRDefault="0008691D" w:rsidP="002B522C">
            <w:pPr>
              <w:pStyle w:val="HTML"/>
              <w:spacing w:line="360" w:lineRule="exact"/>
              <w:ind w:leftChars="118" w:left="283" w:firstLineChars="236" w:firstLine="566"/>
              <w:jc w:val="both"/>
              <w:rPr>
                <w:rFonts w:ascii="標楷體" w:eastAsia="標楷體" w:hAnsi="標楷體" w:cstheme="minorBidi"/>
                <w:bCs/>
                <w:color w:val="auto"/>
                <w:kern w:val="2"/>
              </w:rPr>
            </w:pPr>
          </w:p>
          <w:p w:rsidR="0008691D" w:rsidRPr="00D90712" w:rsidRDefault="0008691D" w:rsidP="002B522C">
            <w:pPr>
              <w:pStyle w:val="HTML"/>
              <w:spacing w:line="360" w:lineRule="exact"/>
              <w:ind w:leftChars="118" w:left="283" w:firstLineChars="236" w:firstLine="566"/>
              <w:jc w:val="both"/>
              <w:rPr>
                <w:rFonts w:ascii="標楷體" w:eastAsia="標楷體" w:hAnsi="標楷體" w:cstheme="minorBidi"/>
                <w:bCs/>
                <w:color w:val="auto"/>
                <w:kern w:val="2"/>
              </w:rPr>
            </w:pPr>
            <w:r w:rsidRPr="00180A2C">
              <w:rPr>
                <w:rFonts w:ascii="標楷體" w:eastAsia="標楷體" w:hAnsi="標楷體" w:cstheme="minorBidi" w:hint="eastAsia"/>
                <w:bCs/>
                <w:color w:val="auto"/>
                <w:kern w:val="2"/>
              </w:rPr>
              <w:t>證券商於處分各該委託人信用帳戶各</w:t>
            </w:r>
            <w:proofErr w:type="gramStart"/>
            <w:r w:rsidRPr="00180A2C">
              <w:rPr>
                <w:rFonts w:ascii="標楷體" w:eastAsia="標楷體" w:hAnsi="標楷體" w:cstheme="minorBidi" w:hint="eastAsia"/>
                <w:bCs/>
                <w:color w:val="auto"/>
                <w:kern w:val="2"/>
              </w:rPr>
              <w:t>該筆因擔保</w:t>
            </w:r>
            <w:proofErr w:type="gramEnd"/>
            <w:r w:rsidRPr="00180A2C">
              <w:rPr>
                <w:rFonts w:ascii="標楷體" w:eastAsia="標楷體" w:hAnsi="標楷體" w:cstheme="minorBidi" w:hint="eastAsia"/>
                <w:bCs/>
                <w:color w:val="auto"/>
                <w:kern w:val="2"/>
              </w:rPr>
              <w:t>維持率不足，經通知補繳而未依規定期限補繳之融資融券擔保品，得就各該委託人不足一交易單位之</w:t>
            </w:r>
            <w:proofErr w:type="gramStart"/>
            <w:r w:rsidRPr="00180A2C">
              <w:rPr>
                <w:rFonts w:ascii="標楷體" w:eastAsia="標楷體" w:hAnsi="標楷體" w:cstheme="minorBidi" w:hint="eastAsia"/>
                <w:bCs/>
                <w:color w:val="auto"/>
                <w:kern w:val="2"/>
              </w:rPr>
              <w:t>權值新</w:t>
            </w:r>
            <w:proofErr w:type="gramEnd"/>
            <w:r w:rsidRPr="00180A2C">
              <w:rPr>
                <w:rFonts w:ascii="標楷體" w:eastAsia="標楷體" w:hAnsi="標楷體" w:cstheme="minorBidi" w:hint="eastAsia"/>
                <w:bCs/>
                <w:color w:val="auto"/>
                <w:kern w:val="2"/>
              </w:rPr>
              <w:t>股或分割受讓公司之股票合併為一交易單位處分之。</w:t>
            </w:r>
          </w:p>
        </w:tc>
        <w:tc>
          <w:tcPr>
            <w:tcW w:w="2762" w:type="dxa"/>
          </w:tcPr>
          <w:p w:rsidR="0008691D" w:rsidRPr="00162192" w:rsidRDefault="0008691D" w:rsidP="002B522C">
            <w:pPr>
              <w:ind w:firstLine="1"/>
              <w:jc w:val="both"/>
              <w:rPr>
                <w:rFonts w:ascii="標楷體" w:eastAsia="標楷體" w:hAnsi="標楷體"/>
                <w:color w:val="FF0000"/>
              </w:rPr>
            </w:pPr>
            <w:r w:rsidRPr="00FB04DF">
              <w:rPr>
                <w:rFonts w:ascii="標楷體" w:eastAsia="標楷體" w:hAnsi="標楷體" w:hint="eastAsia"/>
                <w:bCs/>
                <w:szCs w:val="24"/>
              </w:rPr>
              <w:lastRenderedPageBreak/>
              <w:t>配合逐筆交易實施新增市價委託，且其撮合順序優先於限價申報，</w:t>
            </w:r>
            <w:proofErr w:type="gramStart"/>
            <w:r w:rsidRPr="00FB04DF">
              <w:rPr>
                <w:rFonts w:ascii="標楷體" w:eastAsia="標楷體" w:hAnsi="標楷體" w:hint="eastAsia"/>
                <w:bCs/>
                <w:szCs w:val="24"/>
              </w:rPr>
              <w:t>爰</w:t>
            </w:r>
            <w:proofErr w:type="gramEnd"/>
            <w:r w:rsidRPr="00FB04DF">
              <w:rPr>
                <w:rFonts w:ascii="標楷體" w:eastAsia="標楷體" w:hAnsi="標楷體" w:hint="eastAsia"/>
                <w:bCs/>
                <w:szCs w:val="24"/>
              </w:rPr>
              <w:t>修正第</w:t>
            </w:r>
            <w:r>
              <w:rPr>
                <w:rFonts w:ascii="標楷體" w:eastAsia="標楷體" w:hAnsi="標楷體" w:hint="eastAsia"/>
                <w:bCs/>
                <w:szCs w:val="24"/>
              </w:rPr>
              <w:t>二</w:t>
            </w:r>
            <w:r w:rsidRPr="00FB04DF">
              <w:rPr>
                <w:rFonts w:ascii="標楷體" w:eastAsia="標楷體" w:hAnsi="標楷體" w:hint="eastAsia"/>
                <w:bCs/>
                <w:szCs w:val="24"/>
              </w:rPr>
              <w:t>項規定</w:t>
            </w:r>
            <w:r w:rsidRPr="00271CE4">
              <w:rPr>
                <w:rFonts w:ascii="標楷體" w:eastAsia="標楷體" w:hAnsi="標楷體"/>
              </w:rPr>
              <w:t>，規範證券商於盤中交易時段，得</w:t>
            </w:r>
            <w:proofErr w:type="gramStart"/>
            <w:r w:rsidRPr="00271CE4">
              <w:rPr>
                <w:rFonts w:ascii="標楷體" w:eastAsia="標楷體" w:hAnsi="標楷體"/>
              </w:rPr>
              <w:t>由原</w:t>
            </w:r>
            <w:proofErr w:type="gramEnd"/>
            <w:r w:rsidRPr="00271CE4">
              <w:rPr>
                <w:rFonts w:ascii="標楷體" w:eastAsia="標楷體" w:hAnsi="標楷體"/>
              </w:rPr>
              <w:t>漲</w:t>
            </w:r>
            <w:r w:rsidRPr="00271CE4">
              <w:rPr>
                <w:rFonts w:ascii="標楷體" w:eastAsia="標楷體" w:hAnsi="標楷體" w:hint="eastAsia"/>
              </w:rPr>
              <w:t>(</w:t>
            </w:r>
            <w:r w:rsidRPr="00271CE4">
              <w:rPr>
                <w:rFonts w:ascii="標楷體" w:eastAsia="標楷體" w:hAnsi="標楷體"/>
              </w:rPr>
              <w:t>跌</w:t>
            </w:r>
            <w:r w:rsidRPr="00271CE4">
              <w:rPr>
                <w:rFonts w:ascii="標楷體" w:eastAsia="標楷體" w:hAnsi="標楷體" w:hint="eastAsia"/>
              </w:rPr>
              <w:t>)</w:t>
            </w:r>
            <w:r w:rsidRPr="00271CE4">
              <w:rPr>
                <w:rFonts w:ascii="標楷體" w:eastAsia="標楷體" w:hAnsi="標楷體"/>
              </w:rPr>
              <w:t>停價委託改為市價委託處分擔保品，惟如未能全數成交時，收盤時因採集合競價，市價委託單將被取消，故證券商屆時須再改回以漲（跌）停價委託買賣參與集合競價</w:t>
            </w:r>
            <w:r w:rsidRPr="00271CE4">
              <w:rPr>
                <w:rFonts w:ascii="標楷體" w:eastAsia="標楷體" w:hAnsi="標楷體" w:hint="eastAsia"/>
                <w:bCs/>
                <w:szCs w:val="24"/>
              </w:rPr>
              <w:t>。</w:t>
            </w:r>
          </w:p>
        </w:tc>
      </w:tr>
      <w:tr w:rsidR="0008691D" w:rsidRPr="00B22A90" w:rsidTr="002B522C">
        <w:tc>
          <w:tcPr>
            <w:tcW w:w="2767" w:type="dxa"/>
          </w:tcPr>
          <w:p w:rsidR="0008691D" w:rsidRPr="00180A2C" w:rsidRDefault="0008691D" w:rsidP="002B522C">
            <w:pPr>
              <w:spacing w:line="360" w:lineRule="exact"/>
              <w:ind w:left="283" w:hangingChars="118" w:hanging="283"/>
              <w:jc w:val="both"/>
              <w:rPr>
                <w:rFonts w:ascii="標楷體" w:eastAsia="標楷體" w:hAnsi="標楷體"/>
                <w:b/>
                <w:szCs w:val="24"/>
              </w:rPr>
            </w:pPr>
            <w:r w:rsidRPr="00180A2C">
              <w:rPr>
                <w:rFonts w:ascii="標楷體" w:eastAsia="標楷體" w:hAnsi="標楷體" w:hint="eastAsia"/>
                <w:b/>
                <w:szCs w:val="24"/>
              </w:rPr>
              <w:lastRenderedPageBreak/>
              <w:t xml:space="preserve">第七十八條  </w:t>
            </w:r>
          </w:p>
          <w:p w:rsidR="0008691D" w:rsidRPr="00180A2C" w:rsidRDefault="0008691D" w:rsidP="002B522C">
            <w:pPr>
              <w:spacing w:line="360" w:lineRule="exact"/>
              <w:ind w:leftChars="100" w:left="240" w:firstLineChars="200" w:firstLine="480"/>
              <w:jc w:val="both"/>
              <w:rPr>
                <w:rFonts w:ascii="標楷體" w:eastAsia="標楷體" w:hAnsi="標楷體"/>
                <w:szCs w:val="24"/>
              </w:rPr>
            </w:pPr>
            <w:r w:rsidRPr="00180A2C">
              <w:rPr>
                <w:rFonts w:ascii="標楷體" w:eastAsia="標楷體" w:hAnsi="標楷體" w:hint="eastAsia"/>
                <w:szCs w:val="24"/>
              </w:rPr>
              <w:t>得為融資融券交易之有價證券，經證券交易所或櫃檯買賣中心核定並公告終止上市（櫃）時，證券商應通知委託人於該有價證券終止上市（櫃）前第十</w:t>
            </w:r>
            <w:proofErr w:type="gramStart"/>
            <w:r w:rsidRPr="00180A2C">
              <w:rPr>
                <w:rFonts w:ascii="標楷體" w:eastAsia="標楷體" w:hAnsi="標楷體" w:hint="eastAsia"/>
                <w:szCs w:val="24"/>
              </w:rPr>
              <w:t>個</w:t>
            </w:r>
            <w:proofErr w:type="gramEnd"/>
            <w:r w:rsidRPr="00180A2C">
              <w:rPr>
                <w:rFonts w:ascii="標楷體" w:eastAsia="標楷體" w:hAnsi="標楷體" w:hint="eastAsia"/>
                <w:szCs w:val="24"/>
              </w:rPr>
              <w:t>營業日前償還或還券了結，委託人未於限期內償還或還券了結，除雙方另有約定者外，證券商於次一營業日起處分</w:t>
            </w:r>
            <w:r w:rsidRPr="00180A2C">
              <w:rPr>
                <w:rFonts w:ascii="標楷體" w:eastAsia="標楷體" w:hAnsi="標楷體"/>
                <w:szCs w:val="24"/>
              </w:rPr>
              <w:t>該筆融資融券</w:t>
            </w:r>
            <w:r w:rsidRPr="00180A2C">
              <w:rPr>
                <w:rFonts w:ascii="標楷體" w:eastAsia="標楷體" w:hAnsi="標楷體" w:hint="eastAsia"/>
                <w:szCs w:val="24"/>
              </w:rPr>
              <w:t>擔保品後，如</w:t>
            </w:r>
            <w:proofErr w:type="gramStart"/>
            <w:r w:rsidRPr="00180A2C">
              <w:rPr>
                <w:rFonts w:ascii="標楷體" w:eastAsia="標楷體" w:hAnsi="標楷體" w:hint="eastAsia"/>
                <w:szCs w:val="24"/>
              </w:rPr>
              <w:t>有溢額應</w:t>
            </w:r>
            <w:proofErr w:type="gramEnd"/>
            <w:r w:rsidRPr="00180A2C">
              <w:rPr>
                <w:rFonts w:ascii="標楷體" w:eastAsia="標楷體" w:hAnsi="標楷體" w:hint="eastAsia"/>
                <w:szCs w:val="24"/>
              </w:rPr>
              <w:t>予發還；如不足抵償債務者，或為處分融資擔保品連續六個營</w:t>
            </w:r>
            <w:r w:rsidRPr="00180A2C">
              <w:rPr>
                <w:rFonts w:ascii="標楷體" w:eastAsia="標楷體" w:hAnsi="標楷體" w:hint="eastAsia"/>
                <w:szCs w:val="24"/>
              </w:rPr>
              <w:lastRenderedPageBreak/>
              <w:t>業日開市前以</w:t>
            </w:r>
            <w:r w:rsidRPr="00180A2C">
              <w:rPr>
                <w:rFonts w:ascii="標楷體" w:eastAsia="標楷體" w:hAnsi="標楷體" w:cs="新細明體"/>
                <w:szCs w:val="24"/>
              </w:rPr>
              <w:t>當市開盤競價基準</w:t>
            </w:r>
            <w:r w:rsidRPr="00180A2C">
              <w:rPr>
                <w:rFonts w:ascii="標楷體" w:eastAsia="標楷體" w:hAnsi="標楷體" w:cs="新細明體" w:hint="eastAsia"/>
                <w:szCs w:val="24"/>
              </w:rPr>
              <w:t>或開始交易</w:t>
            </w:r>
            <w:proofErr w:type="gramStart"/>
            <w:r w:rsidRPr="00180A2C">
              <w:rPr>
                <w:rFonts w:ascii="標楷體" w:eastAsia="標楷體" w:hAnsi="標楷體" w:cs="新細明體" w:hint="eastAsia"/>
                <w:szCs w:val="24"/>
              </w:rPr>
              <w:t>基準價減</w:t>
            </w:r>
            <w:r w:rsidRPr="00180A2C">
              <w:rPr>
                <w:rFonts w:ascii="標楷體" w:eastAsia="標楷體" w:hAnsi="標楷體" w:cs="新細明體"/>
                <w:szCs w:val="24"/>
              </w:rPr>
              <w:t>百分之十</w:t>
            </w:r>
            <w:proofErr w:type="gramEnd"/>
            <w:r w:rsidRPr="00180A2C">
              <w:rPr>
                <w:rFonts w:ascii="標楷體" w:eastAsia="標楷體" w:hAnsi="標楷體" w:hint="eastAsia"/>
                <w:szCs w:val="24"/>
              </w:rPr>
              <w:t>委託賣出</w:t>
            </w:r>
            <w:r w:rsidRPr="00271CE4">
              <w:rPr>
                <w:rFonts w:ascii="標楷體" w:eastAsia="標楷體" w:hAnsi="標楷體"/>
                <w:u w:val="single"/>
              </w:rPr>
              <w:t>（開市前及收市前一段時間以外之盤中交易時段，得改採市價委託）</w:t>
            </w:r>
            <w:r w:rsidRPr="00180A2C">
              <w:rPr>
                <w:rFonts w:ascii="標楷體" w:eastAsia="標楷體" w:hAnsi="標楷體" w:hint="eastAsia"/>
                <w:szCs w:val="24"/>
              </w:rPr>
              <w:t>而未能全數成交者，或融資擔保品有證券交易所營業細則第五十條或第五十條之三、櫃檯買賣中心業務規則第十二條之一規定停止買賣而無法處分之情形者</w:t>
            </w:r>
            <w:r w:rsidRPr="00180A2C">
              <w:rPr>
                <w:rFonts w:ascii="標楷體" w:eastAsia="標楷體" w:hAnsi="標楷體" w:hint="eastAsia"/>
                <w:kern w:val="0"/>
                <w:szCs w:val="24"/>
              </w:rPr>
              <w:t>，或融券</w:t>
            </w:r>
            <w:proofErr w:type="gramStart"/>
            <w:r w:rsidRPr="00180A2C">
              <w:rPr>
                <w:rFonts w:ascii="標楷體" w:eastAsia="標楷體" w:hAnsi="標楷體" w:hint="eastAsia"/>
                <w:kern w:val="0"/>
                <w:szCs w:val="24"/>
              </w:rPr>
              <w:t>擔保品依第八十</w:t>
            </w:r>
            <w:proofErr w:type="gramEnd"/>
            <w:r w:rsidRPr="00180A2C">
              <w:rPr>
                <w:rFonts w:ascii="標楷體" w:eastAsia="標楷體" w:hAnsi="標楷體" w:hint="eastAsia"/>
                <w:kern w:val="0"/>
                <w:szCs w:val="24"/>
              </w:rPr>
              <w:t>一條第五項辦理標購處分後不足抵償債務者</w:t>
            </w:r>
            <w:r w:rsidRPr="00180A2C">
              <w:rPr>
                <w:rFonts w:ascii="標楷體" w:eastAsia="標楷體" w:hAnsi="標楷體" w:hint="eastAsia"/>
                <w:szCs w:val="24"/>
              </w:rPr>
              <w:t>，即以其信用帳戶內之其他款項抵充，</w:t>
            </w:r>
            <w:proofErr w:type="gramStart"/>
            <w:r w:rsidRPr="00180A2C">
              <w:rPr>
                <w:rFonts w:ascii="標楷體" w:eastAsia="標楷體" w:hAnsi="標楷體" w:hint="eastAsia"/>
                <w:szCs w:val="24"/>
              </w:rPr>
              <w:t>經抵充</w:t>
            </w:r>
            <w:proofErr w:type="gramEnd"/>
            <w:r w:rsidRPr="00180A2C">
              <w:rPr>
                <w:rFonts w:ascii="標楷體" w:eastAsia="標楷體" w:hAnsi="標楷體" w:hint="eastAsia"/>
                <w:szCs w:val="24"/>
              </w:rPr>
              <w:t>仍有不足者，證券商應通知委託人於次一營業日補足差額。但有下列情事之</w:t>
            </w:r>
            <w:proofErr w:type="gramStart"/>
            <w:r w:rsidRPr="00180A2C">
              <w:rPr>
                <w:rFonts w:ascii="標楷體" w:eastAsia="標楷體" w:hAnsi="標楷體" w:hint="eastAsia"/>
                <w:szCs w:val="24"/>
              </w:rPr>
              <w:t>一</w:t>
            </w:r>
            <w:proofErr w:type="gramEnd"/>
            <w:r w:rsidRPr="00180A2C">
              <w:rPr>
                <w:rFonts w:ascii="標楷體" w:eastAsia="標楷體" w:hAnsi="標楷體" w:hint="eastAsia"/>
                <w:szCs w:val="24"/>
              </w:rPr>
              <w:t>者，不在此限：</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t>一、上櫃有價證券經發行公司轉申請上市者。</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t>二、上市（櫃）有價證券因公司合併終止上市（櫃），而存續公司以得為融資融券交易之有價證券作為支付消滅公司股東全部或一部之對價者。</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lastRenderedPageBreak/>
              <w:t>三、上市（櫃）有價證券因股份轉換終止上市（櫃），而轉換後之有價證券</w:t>
            </w:r>
            <w:proofErr w:type="gramStart"/>
            <w:r w:rsidRPr="00180A2C">
              <w:rPr>
                <w:rFonts w:ascii="標楷體" w:eastAsia="標楷體" w:hAnsi="標楷體" w:hint="eastAsia"/>
                <w:szCs w:val="24"/>
              </w:rPr>
              <w:t>仍屬得為</w:t>
            </w:r>
            <w:proofErr w:type="gramEnd"/>
            <w:r w:rsidRPr="00180A2C">
              <w:rPr>
                <w:rFonts w:ascii="標楷體" w:eastAsia="標楷體" w:hAnsi="標楷體" w:hint="eastAsia"/>
                <w:szCs w:val="24"/>
              </w:rPr>
              <w:t>融資融券交易者。</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得為融資融券交易之上櫃有價證券終止櫃檯買賣契約轉上市後，委託人原融資、融券餘額應於融資融券期限內，辦理清償。委託人於該有價證券未取得上市得為融資融券交易資格前，融資買進者，以現金償還，融券賣出者，以現</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償還。</w:t>
            </w:r>
          </w:p>
        </w:tc>
        <w:tc>
          <w:tcPr>
            <w:tcW w:w="2767" w:type="dxa"/>
          </w:tcPr>
          <w:p w:rsidR="0008691D" w:rsidRPr="00180A2C" w:rsidRDefault="0008691D" w:rsidP="002B522C">
            <w:pPr>
              <w:spacing w:line="360" w:lineRule="exact"/>
              <w:ind w:left="283" w:hangingChars="118" w:hanging="283"/>
              <w:jc w:val="both"/>
              <w:rPr>
                <w:rFonts w:ascii="標楷體" w:eastAsia="標楷體" w:hAnsi="標楷體"/>
                <w:b/>
                <w:szCs w:val="24"/>
              </w:rPr>
            </w:pPr>
            <w:r w:rsidRPr="00180A2C">
              <w:rPr>
                <w:rFonts w:ascii="標楷體" w:eastAsia="標楷體" w:hAnsi="標楷體" w:hint="eastAsia"/>
                <w:b/>
                <w:szCs w:val="24"/>
              </w:rPr>
              <w:lastRenderedPageBreak/>
              <w:t xml:space="preserve">第七十八條  </w:t>
            </w:r>
          </w:p>
          <w:p w:rsidR="0008691D" w:rsidRPr="00180A2C" w:rsidRDefault="0008691D" w:rsidP="002B522C">
            <w:pPr>
              <w:spacing w:line="360" w:lineRule="exact"/>
              <w:ind w:leftChars="100" w:left="240" w:firstLineChars="200" w:firstLine="480"/>
              <w:jc w:val="both"/>
              <w:rPr>
                <w:rFonts w:ascii="標楷體" w:eastAsia="標楷體" w:hAnsi="標楷體"/>
                <w:szCs w:val="24"/>
              </w:rPr>
            </w:pPr>
            <w:r w:rsidRPr="00180A2C">
              <w:rPr>
                <w:rFonts w:ascii="標楷體" w:eastAsia="標楷體" w:hAnsi="標楷體" w:hint="eastAsia"/>
                <w:szCs w:val="24"/>
              </w:rPr>
              <w:t>得為融資融券交易之有價證券，經證券交易所或櫃檯買賣中心核定並公告終止上市（櫃）時，證券商應通知委託人於該有價證券終止上市（櫃）前第十</w:t>
            </w:r>
            <w:proofErr w:type="gramStart"/>
            <w:r w:rsidRPr="00180A2C">
              <w:rPr>
                <w:rFonts w:ascii="標楷體" w:eastAsia="標楷體" w:hAnsi="標楷體" w:hint="eastAsia"/>
                <w:szCs w:val="24"/>
              </w:rPr>
              <w:t>個</w:t>
            </w:r>
            <w:proofErr w:type="gramEnd"/>
            <w:r w:rsidRPr="00180A2C">
              <w:rPr>
                <w:rFonts w:ascii="標楷體" w:eastAsia="標楷體" w:hAnsi="標楷體" w:hint="eastAsia"/>
                <w:szCs w:val="24"/>
              </w:rPr>
              <w:t>營業日前償還或還券了結，委託人未於限期內償還或還券了結，除雙方另有約定者外，證券商於次一營業日起處分</w:t>
            </w:r>
            <w:r w:rsidRPr="00180A2C">
              <w:rPr>
                <w:rFonts w:ascii="標楷體" w:eastAsia="標楷體" w:hAnsi="標楷體"/>
                <w:szCs w:val="24"/>
              </w:rPr>
              <w:t>該筆融資融券</w:t>
            </w:r>
            <w:r w:rsidRPr="00180A2C">
              <w:rPr>
                <w:rFonts w:ascii="標楷體" w:eastAsia="標楷體" w:hAnsi="標楷體" w:hint="eastAsia"/>
                <w:szCs w:val="24"/>
              </w:rPr>
              <w:t>擔保品後，如</w:t>
            </w:r>
            <w:proofErr w:type="gramStart"/>
            <w:r w:rsidRPr="00180A2C">
              <w:rPr>
                <w:rFonts w:ascii="標楷體" w:eastAsia="標楷體" w:hAnsi="標楷體" w:hint="eastAsia"/>
                <w:szCs w:val="24"/>
              </w:rPr>
              <w:t>有溢額應</w:t>
            </w:r>
            <w:proofErr w:type="gramEnd"/>
            <w:r w:rsidRPr="00180A2C">
              <w:rPr>
                <w:rFonts w:ascii="標楷體" w:eastAsia="標楷體" w:hAnsi="標楷體" w:hint="eastAsia"/>
                <w:szCs w:val="24"/>
              </w:rPr>
              <w:t>予發還；如不足抵償債務者，或為處分融資擔保品連續六個營</w:t>
            </w:r>
            <w:r w:rsidRPr="00180A2C">
              <w:rPr>
                <w:rFonts w:ascii="標楷體" w:eastAsia="標楷體" w:hAnsi="標楷體" w:hint="eastAsia"/>
                <w:szCs w:val="24"/>
              </w:rPr>
              <w:lastRenderedPageBreak/>
              <w:t>業日開市前以</w:t>
            </w:r>
            <w:r w:rsidRPr="00180A2C">
              <w:rPr>
                <w:rFonts w:ascii="標楷體" w:eastAsia="標楷體" w:hAnsi="標楷體" w:cs="新細明體"/>
                <w:szCs w:val="24"/>
              </w:rPr>
              <w:t>當市開盤競價基準</w:t>
            </w:r>
            <w:r w:rsidRPr="00180A2C">
              <w:rPr>
                <w:rFonts w:ascii="標楷體" w:eastAsia="標楷體" w:hAnsi="標楷體" w:cs="新細明體" w:hint="eastAsia"/>
                <w:szCs w:val="24"/>
              </w:rPr>
              <w:t>或開始交易</w:t>
            </w:r>
            <w:proofErr w:type="gramStart"/>
            <w:r w:rsidRPr="00180A2C">
              <w:rPr>
                <w:rFonts w:ascii="標楷體" w:eastAsia="標楷體" w:hAnsi="標楷體" w:cs="新細明體" w:hint="eastAsia"/>
                <w:szCs w:val="24"/>
              </w:rPr>
              <w:t>基準價減</w:t>
            </w:r>
            <w:r w:rsidRPr="00180A2C">
              <w:rPr>
                <w:rFonts w:ascii="標楷體" w:eastAsia="標楷體" w:hAnsi="標楷體" w:cs="新細明體"/>
                <w:szCs w:val="24"/>
              </w:rPr>
              <w:t>百分之十</w:t>
            </w:r>
            <w:proofErr w:type="gramEnd"/>
            <w:r w:rsidRPr="00180A2C">
              <w:rPr>
                <w:rFonts w:ascii="標楷體" w:eastAsia="標楷體" w:hAnsi="標楷體" w:hint="eastAsia"/>
                <w:szCs w:val="24"/>
              </w:rPr>
              <w:t>委託賣出而未能全數成交者，或融資擔保品有證券交易所營業細則第五十條或第五十條之三、櫃檯買賣中心業務規則第十二條之一規定停止買賣而無法處分之情形者</w:t>
            </w:r>
            <w:r w:rsidRPr="00180A2C">
              <w:rPr>
                <w:rFonts w:ascii="標楷體" w:eastAsia="標楷體" w:hAnsi="標楷體" w:hint="eastAsia"/>
                <w:kern w:val="0"/>
                <w:szCs w:val="24"/>
              </w:rPr>
              <w:t>，或融券</w:t>
            </w:r>
            <w:proofErr w:type="gramStart"/>
            <w:r w:rsidRPr="00180A2C">
              <w:rPr>
                <w:rFonts w:ascii="標楷體" w:eastAsia="標楷體" w:hAnsi="標楷體" w:hint="eastAsia"/>
                <w:kern w:val="0"/>
                <w:szCs w:val="24"/>
              </w:rPr>
              <w:t>擔保品依第八十</w:t>
            </w:r>
            <w:proofErr w:type="gramEnd"/>
            <w:r w:rsidRPr="00180A2C">
              <w:rPr>
                <w:rFonts w:ascii="標楷體" w:eastAsia="標楷體" w:hAnsi="標楷體" w:hint="eastAsia"/>
                <w:kern w:val="0"/>
                <w:szCs w:val="24"/>
              </w:rPr>
              <w:t>一條第五項辦理標購處分後不足抵償債務者</w:t>
            </w:r>
            <w:r w:rsidRPr="00180A2C">
              <w:rPr>
                <w:rFonts w:ascii="標楷體" w:eastAsia="標楷體" w:hAnsi="標楷體" w:hint="eastAsia"/>
                <w:szCs w:val="24"/>
              </w:rPr>
              <w:t>，即以其信用帳戶內之其他款項抵充，</w:t>
            </w:r>
            <w:proofErr w:type="gramStart"/>
            <w:r w:rsidRPr="00180A2C">
              <w:rPr>
                <w:rFonts w:ascii="標楷體" w:eastAsia="標楷體" w:hAnsi="標楷體" w:hint="eastAsia"/>
                <w:szCs w:val="24"/>
              </w:rPr>
              <w:t>經抵充</w:t>
            </w:r>
            <w:proofErr w:type="gramEnd"/>
            <w:r w:rsidRPr="00180A2C">
              <w:rPr>
                <w:rFonts w:ascii="標楷體" w:eastAsia="標楷體" w:hAnsi="標楷體" w:hint="eastAsia"/>
                <w:szCs w:val="24"/>
              </w:rPr>
              <w:t>仍有不足者，證券商應通知委託人於次一營業日補足差額。但有下列情事之</w:t>
            </w:r>
            <w:proofErr w:type="gramStart"/>
            <w:r w:rsidRPr="00180A2C">
              <w:rPr>
                <w:rFonts w:ascii="標楷體" w:eastAsia="標楷體" w:hAnsi="標楷體" w:hint="eastAsia"/>
                <w:szCs w:val="24"/>
              </w:rPr>
              <w:t>一</w:t>
            </w:r>
            <w:proofErr w:type="gramEnd"/>
            <w:r w:rsidRPr="00180A2C">
              <w:rPr>
                <w:rFonts w:ascii="標楷體" w:eastAsia="標楷體" w:hAnsi="標楷體" w:hint="eastAsia"/>
                <w:szCs w:val="24"/>
              </w:rPr>
              <w:t>者，不在此限：</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t>一、上櫃有價證券經發行公司轉申請上市者。</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t>二、上市（櫃）有價證券因公司合併終止上市（櫃），而存續公司以得為融資融券交易之有價證券作為支付消滅公司股東全部或一部之對價者。</w:t>
            </w:r>
          </w:p>
          <w:p w:rsidR="0008691D" w:rsidRPr="00180A2C"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ind w:leftChars="118" w:left="708" w:hangingChars="177" w:hanging="425"/>
              <w:jc w:val="both"/>
              <w:rPr>
                <w:rFonts w:ascii="標楷體" w:eastAsia="標楷體" w:hAnsi="標楷體"/>
                <w:szCs w:val="24"/>
              </w:rPr>
            </w:pPr>
            <w:r w:rsidRPr="00180A2C">
              <w:rPr>
                <w:rFonts w:ascii="標楷體" w:eastAsia="標楷體" w:hAnsi="標楷體" w:hint="eastAsia"/>
                <w:szCs w:val="24"/>
              </w:rPr>
              <w:t>三、上市（櫃）有價證券因股份轉換終止上市（櫃），而轉換後之有價證券</w:t>
            </w:r>
            <w:proofErr w:type="gramStart"/>
            <w:r w:rsidRPr="00180A2C">
              <w:rPr>
                <w:rFonts w:ascii="標楷體" w:eastAsia="標楷體" w:hAnsi="標楷體" w:hint="eastAsia"/>
                <w:szCs w:val="24"/>
              </w:rPr>
              <w:lastRenderedPageBreak/>
              <w:t>仍屬得為</w:t>
            </w:r>
            <w:proofErr w:type="gramEnd"/>
            <w:r w:rsidRPr="00180A2C">
              <w:rPr>
                <w:rFonts w:ascii="標楷體" w:eastAsia="標楷體" w:hAnsi="標楷體" w:hint="eastAsia"/>
                <w:szCs w:val="24"/>
              </w:rPr>
              <w:t>融資融券交易者。</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得為融資融券交易之上櫃有價證券終止櫃檯買賣契約轉上市後，委託人原融資、融券餘額應於融資融券期限內，辦理清償。委託人於該有價證券未取得上市得為融資融券交易資格前，融資買進者，以現金償還，融券賣出者，以現</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償還。</w:t>
            </w:r>
          </w:p>
        </w:tc>
        <w:tc>
          <w:tcPr>
            <w:tcW w:w="2762" w:type="dxa"/>
          </w:tcPr>
          <w:p w:rsidR="0008691D" w:rsidRPr="001633ED" w:rsidRDefault="0008691D" w:rsidP="002B522C">
            <w:pPr>
              <w:ind w:firstLine="1"/>
              <w:jc w:val="both"/>
              <w:rPr>
                <w:rFonts w:ascii="標楷體" w:eastAsia="標楷體" w:hAnsi="標楷體"/>
                <w:bCs/>
                <w:szCs w:val="24"/>
              </w:rPr>
            </w:pPr>
            <w:r w:rsidRPr="00FB04DF">
              <w:rPr>
                <w:rFonts w:ascii="標楷體" w:eastAsia="標楷體" w:hAnsi="標楷體" w:hint="eastAsia"/>
                <w:bCs/>
                <w:szCs w:val="24"/>
              </w:rPr>
              <w:lastRenderedPageBreak/>
              <w:t>配合逐筆交易實施新增市價委託，且其撮合順序優先於限價申報，</w:t>
            </w:r>
            <w:proofErr w:type="gramStart"/>
            <w:r w:rsidRPr="00FB04DF">
              <w:rPr>
                <w:rFonts w:ascii="標楷體" w:eastAsia="標楷體" w:hAnsi="標楷體" w:hint="eastAsia"/>
                <w:bCs/>
                <w:szCs w:val="24"/>
              </w:rPr>
              <w:t>爰</w:t>
            </w:r>
            <w:proofErr w:type="gramEnd"/>
            <w:r w:rsidRPr="00FB04DF">
              <w:rPr>
                <w:rFonts w:ascii="標楷體" w:eastAsia="標楷體" w:hAnsi="標楷體" w:hint="eastAsia"/>
                <w:bCs/>
                <w:szCs w:val="24"/>
              </w:rPr>
              <w:t>修正第</w:t>
            </w:r>
            <w:r>
              <w:rPr>
                <w:rFonts w:ascii="標楷體" w:eastAsia="標楷體" w:hAnsi="標楷體" w:hint="eastAsia"/>
                <w:bCs/>
                <w:szCs w:val="24"/>
              </w:rPr>
              <w:t>一</w:t>
            </w:r>
            <w:r w:rsidRPr="00FB04DF">
              <w:rPr>
                <w:rFonts w:ascii="標楷體" w:eastAsia="標楷體" w:hAnsi="標楷體" w:hint="eastAsia"/>
                <w:bCs/>
                <w:szCs w:val="24"/>
              </w:rPr>
              <w:t>項規定</w:t>
            </w:r>
            <w:r w:rsidRPr="00271CE4">
              <w:rPr>
                <w:rFonts w:ascii="標楷體" w:eastAsia="標楷體" w:hAnsi="標楷體"/>
              </w:rPr>
              <w:t>，規範證券商於盤中交易時段，得</w:t>
            </w:r>
            <w:proofErr w:type="gramStart"/>
            <w:r w:rsidRPr="00271CE4">
              <w:rPr>
                <w:rFonts w:ascii="標楷體" w:eastAsia="標楷體" w:hAnsi="標楷體"/>
              </w:rPr>
              <w:t>由原</w:t>
            </w:r>
            <w:proofErr w:type="gramEnd"/>
            <w:r w:rsidRPr="00271CE4">
              <w:rPr>
                <w:rFonts w:ascii="標楷體" w:eastAsia="標楷體" w:hAnsi="標楷體"/>
              </w:rPr>
              <w:t>漲</w:t>
            </w:r>
            <w:r w:rsidRPr="00271CE4">
              <w:rPr>
                <w:rFonts w:ascii="標楷體" w:eastAsia="標楷體" w:hAnsi="標楷體" w:hint="eastAsia"/>
              </w:rPr>
              <w:t>(</w:t>
            </w:r>
            <w:r w:rsidRPr="00271CE4">
              <w:rPr>
                <w:rFonts w:ascii="標楷體" w:eastAsia="標楷體" w:hAnsi="標楷體"/>
              </w:rPr>
              <w:t>跌</w:t>
            </w:r>
            <w:r w:rsidRPr="00271CE4">
              <w:rPr>
                <w:rFonts w:ascii="標楷體" w:eastAsia="標楷體" w:hAnsi="標楷體" w:hint="eastAsia"/>
              </w:rPr>
              <w:t>)</w:t>
            </w:r>
            <w:r w:rsidRPr="00271CE4">
              <w:rPr>
                <w:rFonts w:ascii="標楷體" w:eastAsia="標楷體" w:hAnsi="標楷體"/>
              </w:rPr>
              <w:t>停價委託改為市價委託處分擔保品，惟如未能全數成交時，收盤時因採集合競價，市價委託單將被取消，故證券商屆時須再改回以漲（跌）停價委託買賣參與集合競價</w:t>
            </w:r>
            <w:r w:rsidRPr="00271CE4">
              <w:rPr>
                <w:rFonts w:ascii="標楷體" w:eastAsia="標楷體" w:hAnsi="標楷體" w:hint="eastAsia"/>
                <w:bCs/>
                <w:szCs w:val="24"/>
              </w:rPr>
              <w:t>。</w:t>
            </w:r>
          </w:p>
        </w:tc>
      </w:tr>
      <w:tr w:rsidR="0008691D" w:rsidRPr="00B22A90" w:rsidTr="002B522C">
        <w:tc>
          <w:tcPr>
            <w:tcW w:w="2767" w:type="dxa"/>
          </w:tcPr>
          <w:p w:rsidR="0008691D" w:rsidRPr="00180A2C" w:rsidRDefault="0008691D" w:rsidP="002B522C">
            <w:pPr>
              <w:spacing w:line="360" w:lineRule="exact"/>
              <w:ind w:left="283" w:hangingChars="118" w:hanging="283"/>
              <w:jc w:val="both"/>
              <w:rPr>
                <w:rFonts w:ascii="標楷體" w:eastAsia="標楷體" w:hAnsi="標楷體"/>
                <w:szCs w:val="24"/>
              </w:rPr>
            </w:pPr>
            <w:r w:rsidRPr="00180A2C">
              <w:rPr>
                <w:rFonts w:ascii="標楷體" w:eastAsia="標楷體" w:hAnsi="標楷體" w:hint="eastAsia"/>
                <w:b/>
                <w:szCs w:val="24"/>
              </w:rPr>
              <w:lastRenderedPageBreak/>
              <w:t>第八十一條</w:t>
            </w:r>
            <w:r w:rsidRPr="00180A2C">
              <w:rPr>
                <w:rFonts w:ascii="標楷體" w:eastAsia="標楷體" w:hAnsi="標楷體" w:hint="eastAsia"/>
                <w:szCs w:val="24"/>
              </w:rPr>
              <w:t xml:space="preserve">  </w:t>
            </w:r>
          </w:p>
          <w:p w:rsidR="0008691D" w:rsidRPr="00180A2C" w:rsidRDefault="0008691D" w:rsidP="002B522C">
            <w:pPr>
              <w:spacing w:line="360" w:lineRule="exact"/>
              <w:ind w:leftChars="100" w:left="240" w:firstLineChars="200" w:firstLine="480"/>
              <w:jc w:val="both"/>
              <w:rPr>
                <w:rFonts w:ascii="標楷體" w:eastAsia="標楷體" w:hAnsi="標楷體"/>
                <w:szCs w:val="24"/>
              </w:rPr>
            </w:pPr>
            <w:r w:rsidRPr="00180A2C">
              <w:rPr>
                <w:rFonts w:ascii="標楷體" w:eastAsia="標楷體" w:hAnsi="標楷體" w:hint="eastAsia"/>
                <w:szCs w:val="24"/>
              </w:rPr>
              <w:t>證券商於委託人有下列情事之</w:t>
            </w:r>
            <w:proofErr w:type="gramStart"/>
            <w:r w:rsidRPr="00180A2C">
              <w:rPr>
                <w:rFonts w:ascii="標楷體" w:eastAsia="標楷體" w:hAnsi="標楷體" w:hint="eastAsia"/>
                <w:szCs w:val="24"/>
              </w:rPr>
              <w:t>一</w:t>
            </w:r>
            <w:proofErr w:type="gramEnd"/>
            <w:r w:rsidRPr="00180A2C">
              <w:rPr>
                <w:rFonts w:ascii="標楷體" w:eastAsia="標楷體" w:hAnsi="標楷體" w:hint="eastAsia"/>
                <w:szCs w:val="24"/>
              </w:rPr>
              <w:t>者，得於債務清償範圍內，適用第三項規定，就委託人信用帳戶內餘額予以處分；但雙方另有約定者，不在此限。處分所得抵償債務後如有剩餘者，應返還委託人；如不足抵償債務者，或為處分信用帳戶內餘額連續六個營業日於開市前以當市開盤競價基準或開始交易基準價加減百分之十委託買賣</w:t>
            </w:r>
            <w:r w:rsidRPr="00271CE4">
              <w:rPr>
                <w:rFonts w:ascii="標楷體" w:eastAsia="標楷體" w:hAnsi="標楷體"/>
                <w:u w:val="single"/>
              </w:rPr>
              <w:t>（開市前及收市前一段時間以外之盤中交易時段，得改</w:t>
            </w:r>
            <w:proofErr w:type="gramStart"/>
            <w:r w:rsidRPr="00271CE4">
              <w:rPr>
                <w:rFonts w:ascii="標楷體" w:eastAsia="標楷體" w:hAnsi="標楷體"/>
                <w:u w:val="single"/>
              </w:rPr>
              <w:lastRenderedPageBreak/>
              <w:t>採</w:t>
            </w:r>
            <w:proofErr w:type="gramEnd"/>
            <w:r w:rsidRPr="00271CE4">
              <w:rPr>
                <w:rFonts w:ascii="標楷體" w:eastAsia="標楷體" w:hAnsi="標楷體"/>
                <w:u w:val="single"/>
              </w:rPr>
              <w:t>市價委託）</w:t>
            </w:r>
            <w:r w:rsidRPr="00180A2C">
              <w:rPr>
                <w:rFonts w:ascii="標楷體" w:eastAsia="標楷體" w:hAnsi="標楷體" w:hint="eastAsia"/>
                <w:szCs w:val="24"/>
              </w:rPr>
              <w:t>而未能全數成交者，則通知委託人限期清償，逾期未清償者，證券商應向證券交易所或櫃檯買賣中心申報違約，並註銷其信用帳戶，證券交易所即行轉知證券金融事業及各辦理融資融券證券商：</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一、未依第五十五條第二項規定補足差額者。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二、未依第六十二條第三項規定償還債務者。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三、未依第七十八條第一項規定補足者。</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證券商於委託人有下列情事之</w:t>
            </w:r>
            <w:proofErr w:type="gramStart"/>
            <w:r w:rsidRPr="00180A2C">
              <w:rPr>
                <w:rFonts w:ascii="標楷體" w:eastAsia="標楷體" w:hAnsi="標楷體" w:hint="eastAsia"/>
                <w:color w:val="auto"/>
              </w:rPr>
              <w:t>一</w:t>
            </w:r>
            <w:proofErr w:type="gramEnd"/>
            <w:r w:rsidRPr="00180A2C">
              <w:rPr>
                <w:rFonts w:ascii="標楷體" w:eastAsia="標楷體" w:hAnsi="標楷體" w:hint="eastAsia"/>
                <w:color w:val="auto"/>
              </w:rPr>
              <w:t>者，除第二款及第三款雙方另有約定者外，經處分該筆融資融券擔保品後，如</w:t>
            </w:r>
            <w:proofErr w:type="gramStart"/>
            <w:r w:rsidRPr="00180A2C">
              <w:rPr>
                <w:rFonts w:ascii="標楷體" w:eastAsia="標楷體" w:hAnsi="標楷體" w:hint="eastAsia"/>
                <w:color w:val="auto"/>
              </w:rPr>
              <w:t>有溢額應</w:t>
            </w:r>
            <w:proofErr w:type="gramEnd"/>
            <w:r w:rsidRPr="00180A2C">
              <w:rPr>
                <w:rFonts w:ascii="標楷體" w:eastAsia="標楷體" w:hAnsi="標楷體" w:hint="eastAsia"/>
                <w:color w:val="auto"/>
              </w:rPr>
              <w:t>予發還；如不足抵償債務者，或委託人有第二款、第三款情事之一，證券商為處分融資融券擔保品連續六個營業日於開市前以</w:t>
            </w:r>
            <w:r w:rsidRPr="00180A2C">
              <w:rPr>
                <w:rFonts w:ascii="標楷體" w:eastAsia="標楷體" w:hAnsi="標楷體" w:cs="新細明體"/>
                <w:color w:val="auto"/>
              </w:rPr>
              <w:t>當市開盤競價基準</w:t>
            </w:r>
            <w:r w:rsidRPr="00180A2C">
              <w:rPr>
                <w:rFonts w:ascii="標楷體" w:eastAsia="標楷體" w:hAnsi="標楷體" w:cs="新細明體" w:hint="eastAsia"/>
                <w:color w:val="auto"/>
              </w:rPr>
              <w:t>或開始交易基準價加減</w:t>
            </w:r>
            <w:r w:rsidRPr="00180A2C">
              <w:rPr>
                <w:rFonts w:ascii="標楷體" w:eastAsia="標楷體" w:hAnsi="標楷體" w:cs="新細明體"/>
                <w:color w:val="auto"/>
              </w:rPr>
              <w:t>百分之十</w:t>
            </w:r>
            <w:r w:rsidRPr="00180A2C">
              <w:rPr>
                <w:rFonts w:ascii="標楷體" w:eastAsia="標楷體" w:hAnsi="標楷體" w:hint="eastAsia"/>
                <w:color w:val="auto"/>
              </w:rPr>
              <w:t>委託買賣</w:t>
            </w:r>
            <w:r w:rsidRPr="00271CE4">
              <w:rPr>
                <w:rFonts w:ascii="標楷體" w:eastAsia="標楷體" w:hAnsi="標楷體"/>
                <w:color w:val="auto"/>
                <w:u w:val="single"/>
              </w:rPr>
              <w:t>（開市前及收市前一段時間以外之盤中交易時段，得改</w:t>
            </w:r>
            <w:proofErr w:type="gramStart"/>
            <w:r w:rsidRPr="00271CE4">
              <w:rPr>
                <w:rFonts w:ascii="標楷體" w:eastAsia="標楷體" w:hAnsi="標楷體"/>
                <w:color w:val="auto"/>
                <w:u w:val="single"/>
              </w:rPr>
              <w:t>採</w:t>
            </w:r>
            <w:proofErr w:type="gramEnd"/>
            <w:r w:rsidRPr="00271CE4">
              <w:rPr>
                <w:rFonts w:ascii="標楷體" w:eastAsia="標楷體" w:hAnsi="標楷體"/>
                <w:color w:val="auto"/>
                <w:u w:val="single"/>
              </w:rPr>
              <w:t>市價</w:t>
            </w:r>
            <w:r w:rsidRPr="00271CE4">
              <w:rPr>
                <w:rFonts w:ascii="標楷體" w:eastAsia="標楷體" w:hAnsi="標楷體"/>
                <w:color w:val="auto"/>
                <w:u w:val="single"/>
              </w:rPr>
              <w:lastRenderedPageBreak/>
              <w:t>委託）</w:t>
            </w:r>
            <w:r w:rsidRPr="00180A2C">
              <w:rPr>
                <w:rFonts w:ascii="標楷體" w:eastAsia="標楷體" w:hAnsi="標楷體" w:hint="eastAsia"/>
                <w:color w:val="auto"/>
              </w:rPr>
              <w:t>而未能全數成交者，或依第四項辦理標購處分後不足抵償債務者，即以其信用帳戶內之其他款項抵充，</w:t>
            </w:r>
            <w:proofErr w:type="gramStart"/>
            <w:r w:rsidRPr="00180A2C">
              <w:rPr>
                <w:rFonts w:ascii="標楷體" w:eastAsia="標楷體" w:hAnsi="標楷體" w:hint="eastAsia"/>
                <w:color w:val="auto"/>
              </w:rPr>
              <w:t>經抵充</w:t>
            </w:r>
            <w:proofErr w:type="gramEnd"/>
            <w:r w:rsidRPr="00180A2C">
              <w:rPr>
                <w:rFonts w:ascii="標楷體" w:eastAsia="標楷體" w:hAnsi="標楷體" w:hint="eastAsia"/>
                <w:color w:val="auto"/>
              </w:rPr>
              <w:t>仍有不足者，應通知委託人於次一營業日補足；未補足者，證券商得於債務清償範圍內，適用第三項規定，就委託人信用帳戶內餘額予以處分，處分所得抵償債務後如有剩餘者，應返還委託人；如不足抵償債務者，或為處分融資融券擔保品連續六個營業日於開市前以當市開盤競價基準或開始交易基準價加減百分之十委託買賣</w:t>
            </w:r>
            <w:r w:rsidRPr="00271CE4">
              <w:rPr>
                <w:rFonts w:ascii="標楷體" w:eastAsia="標楷體" w:hAnsi="標楷體"/>
                <w:color w:val="auto"/>
                <w:u w:val="single"/>
              </w:rPr>
              <w:t>（開市前及收市前一段時間以外之盤中交易時段，得改</w:t>
            </w:r>
            <w:proofErr w:type="gramStart"/>
            <w:r w:rsidRPr="00271CE4">
              <w:rPr>
                <w:rFonts w:ascii="標楷體" w:eastAsia="標楷體" w:hAnsi="標楷體"/>
                <w:color w:val="auto"/>
                <w:u w:val="single"/>
              </w:rPr>
              <w:t>採</w:t>
            </w:r>
            <w:proofErr w:type="gramEnd"/>
            <w:r w:rsidRPr="00271CE4">
              <w:rPr>
                <w:rFonts w:ascii="標楷體" w:eastAsia="標楷體" w:hAnsi="標楷體"/>
                <w:color w:val="auto"/>
                <w:u w:val="single"/>
              </w:rPr>
              <w:t>市價委託）</w:t>
            </w:r>
            <w:r w:rsidRPr="00180A2C">
              <w:rPr>
                <w:rFonts w:ascii="標楷體" w:eastAsia="標楷體" w:hAnsi="標楷體" w:hint="eastAsia"/>
                <w:color w:val="auto"/>
              </w:rPr>
              <w:t>而未能全數成交者，則通知委託人限期清償，逾期未清償者，證券商應向證券交易所或櫃檯買賣中心申報違約，並註銷其信用帳戶，證券交易所即行轉知證券金融事業及各辦理融資融券證券商：</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一、未依第七十六條規定償還融券者。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lastRenderedPageBreak/>
              <w:t>二、融資融券期限屆滿未經清償者。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三、未依第六十條規定調換抵繳有價證券或其他商品者。</w:t>
            </w:r>
          </w:p>
          <w:p w:rsidR="0008691D" w:rsidRPr="00180A2C" w:rsidRDefault="0008691D" w:rsidP="002B522C">
            <w:pPr>
              <w:pStyle w:val="HTML"/>
              <w:spacing w:line="360" w:lineRule="exact"/>
              <w:ind w:leftChars="118" w:left="283" w:firstLineChars="197" w:firstLine="473"/>
              <w:jc w:val="both"/>
              <w:rPr>
                <w:rFonts w:ascii="標楷體" w:eastAsia="標楷體" w:hAnsi="標楷體"/>
                <w:color w:val="auto"/>
              </w:rPr>
            </w:pPr>
            <w:r w:rsidRPr="00180A2C">
              <w:rPr>
                <w:rFonts w:ascii="標楷體" w:eastAsia="標楷體" w:hAnsi="標楷體" w:hint="eastAsia"/>
                <w:color w:val="auto"/>
              </w:rPr>
              <w:t>委託人有第一項及第二項情事時，證券商應自次一營業日起，於證券交易所集中市場、透過櫃檯買賣中心交易系統或參加標</w:t>
            </w:r>
            <w:proofErr w:type="gramStart"/>
            <w:r w:rsidRPr="00180A2C">
              <w:rPr>
                <w:rFonts w:ascii="標楷體" w:eastAsia="標楷體" w:hAnsi="標楷體" w:hint="eastAsia"/>
                <w:color w:val="auto"/>
              </w:rPr>
              <w:t>購競賣</w:t>
            </w:r>
            <w:proofErr w:type="gramEnd"/>
            <w:r w:rsidRPr="00180A2C">
              <w:rPr>
                <w:rFonts w:ascii="標楷體" w:eastAsia="標楷體" w:hAnsi="標楷體" w:hint="eastAsia"/>
                <w:color w:val="auto"/>
              </w:rPr>
              <w:t>委託他證券經紀商以其開立之「融資融券違約處理專戶」處分其擔保品及抵繳有價證券或其他商品。但委託人以中央登錄公債、地方政府債券、公司債、金融債為抵繳有價證券者，證券商得與債券自營商於營業處所以議價交易方式處分；委託人以開放式基金受益憑證為抵繳有價證券者，證券商得以向證券投資信託事業買回方式處分。</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證券商因委託人未依第七十六條規定還</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了結，應自次一營業日起進行處分，如遇該有價證券停止買賣或暫停交易時，證券商得依臺灣證券交易所股份有限公司</w:t>
            </w:r>
            <w:r w:rsidRPr="00180A2C">
              <w:rPr>
                <w:rFonts w:ascii="標楷體" w:eastAsia="標楷體" w:hAnsi="標楷體" w:hint="eastAsia"/>
                <w:color w:val="auto"/>
              </w:rPr>
              <w:lastRenderedPageBreak/>
              <w:t>辦理上市證券標購辦法第四章規定或財團法人中華民國證券櫃檯買賣中心辦理上櫃證券標購辦法第四章規定辦理標購。當辦理二次以上標購時，應分配予委託人之標購金額，按加權平均法計算。</w:t>
            </w:r>
          </w:p>
          <w:p w:rsidR="0008691D" w:rsidRPr="00CE162B"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委託人未依第七十八條規定還</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了結者，證券商自次一營業日起進行處分，如連續六個營業日於開市前以</w:t>
            </w:r>
            <w:r w:rsidRPr="00180A2C">
              <w:rPr>
                <w:rFonts w:ascii="標楷體" w:eastAsia="標楷體" w:hAnsi="標楷體"/>
                <w:color w:val="auto"/>
              </w:rPr>
              <w:t>當市開盤競價基準</w:t>
            </w:r>
            <w:r w:rsidRPr="00180A2C">
              <w:rPr>
                <w:rFonts w:ascii="標楷體" w:eastAsia="標楷體" w:hAnsi="標楷體" w:hint="eastAsia"/>
                <w:color w:val="auto"/>
              </w:rPr>
              <w:t>或開始交易基準價加</w:t>
            </w:r>
            <w:r w:rsidRPr="00180A2C">
              <w:rPr>
                <w:rFonts w:ascii="標楷體" w:eastAsia="標楷體" w:hAnsi="標楷體"/>
                <w:color w:val="auto"/>
              </w:rPr>
              <w:t>百分之十</w:t>
            </w:r>
            <w:r w:rsidRPr="00180A2C">
              <w:rPr>
                <w:rFonts w:ascii="標楷體" w:eastAsia="標楷體" w:hAnsi="標楷體" w:hint="eastAsia"/>
                <w:color w:val="auto"/>
              </w:rPr>
              <w:t>委託買進</w:t>
            </w:r>
            <w:r w:rsidRPr="005F0A12">
              <w:rPr>
                <w:rFonts w:ascii="標楷體" w:eastAsia="標楷體" w:hAnsi="標楷體"/>
                <w:color w:val="auto"/>
                <w:u w:val="single"/>
              </w:rPr>
              <w:t>（開市前及收市前一段時間以外之盤中交易時段，得改採市價委託）</w:t>
            </w:r>
            <w:r w:rsidRPr="00180A2C">
              <w:rPr>
                <w:rFonts w:ascii="標楷體" w:eastAsia="標楷體" w:hAnsi="標楷體" w:hint="eastAsia"/>
                <w:color w:val="auto"/>
              </w:rPr>
              <w:t>而未能全數成交者，或標的證券有證券交易所營業細則第五十條或第五十條之三、櫃檯買賣中心業務規則第十二條之一規定停止買賣之情事而無法處分者，證券商得依前項規定辦理標購。</w:t>
            </w:r>
          </w:p>
        </w:tc>
        <w:tc>
          <w:tcPr>
            <w:tcW w:w="2767" w:type="dxa"/>
          </w:tcPr>
          <w:p w:rsidR="0008691D" w:rsidRPr="00180A2C" w:rsidRDefault="0008691D" w:rsidP="002B522C">
            <w:pPr>
              <w:spacing w:line="360" w:lineRule="exact"/>
              <w:ind w:left="283" w:hangingChars="118" w:hanging="283"/>
              <w:jc w:val="both"/>
              <w:rPr>
                <w:rFonts w:ascii="標楷體" w:eastAsia="標楷體" w:hAnsi="標楷體"/>
                <w:szCs w:val="24"/>
              </w:rPr>
            </w:pPr>
            <w:r w:rsidRPr="00180A2C">
              <w:rPr>
                <w:rFonts w:ascii="標楷體" w:eastAsia="標楷體" w:hAnsi="標楷體" w:hint="eastAsia"/>
                <w:b/>
                <w:szCs w:val="24"/>
              </w:rPr>
              <w:lastRenderedPageBreak/>
              <w:t>第八十一條</w:t>
            </w:r>
            <w:r w:rsidRPr="00180A2C">
              <w:rPr>
                <w:rFonts w:ascii="標楷體" w:eastAsia="標楷體" w:hAnsi="標楷體" w:hint="eastAsia"/>
                <w:szCs w:val="24"/>
              </w:rPr>
              <w:t xml:space="preserve">  </w:t>
            </w:r>
          </w:p>
          <w:p w:rsidR="0008691D" w:rsidRPr="00180A2C" w:rsidRDefault="0008691D" w:rsidP="002B522C">
            <w:pPr>
              <w:spacing w:line="360" w:lineRule="exact"/>
              <w:ind w:leftChars="100" w:left="240" w:firstLineChars="200" w:firstLine="480"/>
              <w:jc w:val="both"/>
              <w:rPr>
                <w:rFonts w:ascii="標楷體" w:eastAsia="標楷體" w:hAnsi="標楷體"/>
                <w:szCs w:val="24"/>
              </w:rPr>
            </w:pPr>
            <w:r w:rsidRPr="00180A2C">
              <w:rPr>
                <w:rFonts w:ascii="標楷體" w:eastAsia="標楷體" w:hAnsi="標楷體" w:hint="eastAsia"/>
                <w:szCs w:val="24"/>
              </w:rPr>
              <w:t>證券商於委託人有下列情事之</w:t>
            </w:r>
            <w:proofErr w:type="gramStart"/>
            <w:r w:rsidRPr="00180A2C">
              <w:rPr>
                <w:rFonts w:ascii="標楷體" w:eastAsia="標楷體" w:hAnsi="標楷體" w:hint="eastAsia"/>
                <w:szCs w:val="24"/>
              </w:rPr>
              <w:t>一</w:t>
            </w:r>
            <w:proofErr w:type="gramEnd"/>
            <w:r w:rsidRPr="00180A2C">
              <w:rPr>
                <w:rFonts w:ascii="標楷體" w:eastAsia="標楷體" w:hAnsi="標楷體" w:hint="eastAsia"/>
                <w:szCs w:val="24"/>
              </w:rPr>
              <w:t>者，得於債務清償範圍內，適用第三項規定，就委託人信用帳戶內餘額予以處分；但雙方另有約定者，不在此限。處分所得抵償債務後如有剩餘者，應返還委託人；如不足抵償債務者，或為處分信用帳戶內餘額連續六個營業日於開市前以當市開盤競價基準或開始交易基準價加減百分之十委託買賣而未能全數成交者，則通知委託人限期清償，逾期未清</w:t>
            </w:r>
            <w:r w:rsidRPr="00180A2C">
              <w:rPr>
                <w:rFonts w:ascii="標楷體" w:eastAsia="標楷體" w:hAnsi="標楷體" w:hint="eastAsia"/>
                <w:szCs w:val="24"/>
              </w:rPr>
              <w:lastRenderedPageBreak/>
              <w:t>償者，證券商應向證券交易所或櫃檯買賣中心申報違約，並註銷其信用帳戶，證券交易所即行轉知證券金融事業及各辦理融資融券證券商：</w:t>
            </w:r>
          </w:p>
          <w:p w:rsidR="0008691D" w:rsidRDefault="0008691D" w:rsidP="002B522C">
            <w:pPr>
              <w:pStyle w:val="HTML"/>
              <w:spacing w:line="360" w:lineRule="exact"/>
              <w:ind w:leftChars="118" w:left="708" w:hangingChars="177" w:hanging="425"/>
              <w:jc w:val="both"/>
              <w:rPr>
                <w:rFonts w:ascii="標楷體" w:eastAsia="標楷體" w:hAnsi="標楷體"/>
                <w:color w:val="auto"/>
              </w:rPr>
            </w:pP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一、未依第五十五條第二項規定補足差額者。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二、未依第六十二條第三項規定償還債務者。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三、未依第七十八條第一項規定補足者。</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證券商於委託人有下列情事之</w:t>
            </w:r>
            <w:proofErr w:type="gramStart"/>
            <w:r w:rsidRPr="00180A2C">
              <w:rPr>
                <w:rFonts w:ascii="標楷體" w:eastAsia="標楷體" w:hAnsi="標楷體" w:hint="eastAsia"/>
                <w:color w:val="auto"/>
              </w:rPr>
              <w:t>一</w:t>
            </w:r>
            <w:proofErr w:type="gramEnd"/>
            <w:r w:rsidRPr="00180A2C">
              <w:rPr>
                <w:rFonts w:ascii="標楷體" w:eastAsia="標楷體" w:hAnsi="標楷體" w:hint="eastAsia"/>
                <w:color w:val="auto"/>
              </w:rPr>
              <w:t>者，除第二款及第三款雙方另有約定者外，經處分該筆融資融券擔保品後，如</w:t>
            </w:r>
            <w:proofErr w:type="gramStart"/>
            <w:r w:rsidRPr="00180A2C">
              <w:rPr>
                <w:rFonts w:ascii="標楷體" w:eastAsia="標楷體" w:hAnsi="標楷體" w:hint="eastAsia"/>
                <w:color w:val="auto"/>
              </w:rPr>
              <w:t>有溢額應</w:t>
            </w:r>
            <w:proofErr w:type="gramEnd"/>
            <w:r w:rsidRPr="00180A2C">
              <w:rPr>
                <w:rFonts w:ascii="標楷體" w:eastAsia="標楷體" w:hAnsi="標楷體" w:hint="eastAsia"/>
                <w:color w:val="auto"/>
              </w:rPr>
              <w:t>予發還；如不足抵償債務者，或委託人有第二款、第三款情事之一，證券商為處分融資融券擔保品連續六個營業日於開市前以</w:t>
            </w:r>
            <w:r w:rsidRPr="00180A2C">
              <w:rPr>
                <w:rFonts w:ascii="標楷體" w:eastAsia="標楷體" w:hAnsi="標楷體" w:cs="新細明體"/>
                <w:color w:val="auto"/>
              </w:rPr>
              <w:t>當市開盤競價基準</w:t>
            </w:r>
            <w:r w:rsidRPr="00180A2C">
              <w:rPr>
                <w:rFonts w:ascii="標楷體" w:eastAsia="標楷體" w:hAnsi="標楷體" w:cs="新細明體" w:hint="eastAsia"/>
                <w:color w:val="auto"/>
              </w:rPr>
              <w:t>或開始交易基準價加減</w:t>
            </w:r>
            <w:r w:rsidRPr="00180A2C">
              <w:rPr>
                <w:rFonts w:ascii="標楷體" w:eastAsia="標楷體" w:hAnsi="標楷體" w:cs="新細明體"/>
                <w:color w:val="auto"/>
              </w:rPr>
              <w:t>百分之十</w:t>
            </w:r>
            <w:r w:rsidRPr="00180A2C">
              <w:rPr>
                <w:rFonts w:ascii="標楷體" w:eastAsia="標楷體" w:hAnsi="標楷體" w:hint="eastAsia"/>
                <w:color w:val="auto"/>
              </w:rPr>
              <w:t>委託買賣而未能全數成交者，或依第四項辦理標購處分後不足抵償債務者，即以其信用帳戶內之其他款項抵</w:t>
            </w:r>
            <w:proofErr w:type="gramStart"/>
            <w:r w:rsidRPr="00180A2C">
              <w:rPr>
                <w:rFonts w:ascii="標楷體" w:eastAsia="標楷體" w:hAnsi="標楷體" w:hint="eastAsia"/>
                <w:color w:val="auto"/>
              </w:rPr>
              <w:t>充</w:t>
            </w:r>
            <w:proofErr w:type="gramEnd"/>
            <w:r w:rsidRPr="00180A2C">
              <w:rPr>
                <w:rFonts w:ascii="標楷體" w:eastAsia="標楷體" w:hAnsi="標楷體" w:hint="eastAsia"/>
                <w:color w:val="auto"/>
              </w:rPr>
              <w:t>，</w:t>
            </w:r>
            <w:proofErr w:type="gramStart"/>
            <w:r w:rsidRPr="00180A2C">
              <w:rPr>
                <w:rFonts w:ascii="標楷體" w:eastAsia="標楷體" w:hAnsi="標楷體" w:hint="eastAsia"/>
                <w:color w:val="auto"/>
              </w:rPr>
              <w:lastRenderedPageBreak/>
              <w:t>經抵充</w:t>
            </w:r>
            <w:proofErr w:type="gramEnd"/>
            <w:r w:rsidRPr="00180A2C">
              <w:rPr>
                <w:rFonts w:ascii="標楷體" w:eastAsia="標楷體" w:hAnsi="標楷體" w:hint="eastAsia"/>
                <w:color w:val="auto"/>
              </w:rPr>
              <w:t>仍有不足者，應通知委託人於次一營業日補足；未補足者，證券商得於債務清償範圍內，適用第三項規定，就委託人信用帳戶內餘額予以處分，處分所得抵償債務後如有剩餘者，應返還委託人；如不足抵償債務者，或為處分融資融券擔保品連續六個營業日於開市前以當市開盤競價基準或開始交易基準價加減百分之十委託買賣而未能全數成交者，則通知委託人限期清償，逾期未清償者，證券商應向證券交易所或櫃檯買賣中心申報違約，並註銷其信用帳戶，證券交易所即行轉知證券金融事業及各辦理融資融券證券商：</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一、未依第七十六條規定償還融券者。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二、融資融券期限屆滿未經清償者。</w:t>
            </w:r>
          </w:p>
          <w:p w:rsidR="0008691D" w:rsidRDefault="0008691D" w:rsidP="002B522C">
            <w:pPr>
              <w:pStyle w:val="HTML"/>
              <w:spacing w:line="360" w:lineRule="exact"/>
              <w:ind w:leftChars="118" w:left="708" w:hangingChars="177" w:hanging="425"/>
              <w:jc w:val="both"/>
              <w:rPr>
                <w:rFonts w:ascii="標楷體" w:eastAsia="標楷體" w:hAnsi="標楷體"/>
                <w:color w:val="auto"/>
              </w:rPr>
            </w:pPr>
            <w:r w:rsidRPr="00180A2C">
              <w:rPr>
                <w:rFonts w:ascii="標楷體" w:eastAsia="標楷體" w:hAnsi="標楷體" w:hint="eastAsia"/>
                <w:color w:val="auto"/>
              </w:rPr>
              <w:t>三、未依第六十條規定調換抵繳有價證券或其他商品者。</w:t>
            </w:r>
          </w:p>
          <w:p w:rsidR="0008691D" w:rsidRPr="00180A2C" w:rsidRDefault="0008691D" w:rsidP="002B522C">
            <w:pPr>
              <w:pStyle w:val="HTML"/>
              <w:spacing w:line="360" w:lineRule="exact"/>
              <w:ind w:leftChars="118" w:left="708" w:hangingChars="177" w:hanging="425"/>
              <w:jc w:val="both"/>
              <w:rPr>
                <w:rFonts w:ascii="標楷體" w:eastAsia="標楷體" w:hAnsi="標楷體"/>
                <w:color w:val="auto"/>
              </w:rPr>
            </w:pPr>
          </w:p>
          <w:p w:rsidR="0008691D" w:rsidRPr="00180A2C" w:rsidRDefault="0008691D" w:rsidP="002B522C">
            <w:pPr>
              <w:pStyle w:val="HTML"/>
              <w:spacing w:line="360" w:lineRule="exact"/>
              <w:ind w:leftChars="118" w:left="283" w:firstLineChars="197" w:firstLine="473"/>
              <w:jc w:val="both"/>
              <w:rPr>
                <w:rFonts w:ascii="標楷體" w:eastAsia="標楷體" w:hAnsi="標楷體"/>
                <w:color w:val="auto"/>
              </w:rPr>
            </w:pPr>
            <w:r w:rsidRPr="00180A2C">
              <w:rPr>
                <w:rFonts w:ascii="標楷體" w:eastAsia="標楷體" w:hAnsi="標楷體" w:hint="eastAsia"/>
                <w:color w:val="auto"/>
              </w:rPr>
              <w:t>委託人有第一項及第二項情事時，證</w:t>
            </w:r>
            <w:r w:rsidRPr="00180A2C">
              <w:rPr>
                <w:rFonts w:ascii="標楷體" w:eastAsia="標楷體" w:hAnsi="標楷體" w:hint="eastAsia"/>
                <w:color w:val="auto"/>
              </w:rPr>
              <w:lastRenderedPageBreak/>
              <w:t>券商應自次一營業日起，於證券交易所集中市場、透過櫃檯買賣中心交易系統或參加標</w:t>
            </w:r>
            <w:proofErr w:type="gramStart"/>
            <w:r w:rsidRPr="00180A2C">
              <w:rPr>
                <w:rFonts w:ascii="標楷體" w:eastAsia="標楷體" w:hAnsi="標楷體" w:hint="eastAsia"/>
                <w:color w:val="auto"/>
              </w:rPr>
              <w:t>購競賣</w:t>
            </w:r>
            <w:proofErr w:type="gramEnd"/>
            <w:r w:rsidRPr="00180A2C">
              <w:rPr>
                <w:rFonts w:ascii="標楷體" w:eastAsia="標楷體" w:hAnsi="標楷體" w:hint="eastAsia"/>
                <w:color w:val="auto"/>
              </w:rPr>
              <w:t>委託他證券經紀商以其開立之「融資融券違約處理專戶」處分其擔保品及抵繳有價證券或其他商品。但委託人以中央登錄公債、地方政府債券、公司債、金融債為抵繳有價證券者，證券商得與債券自營商於營業處所以議價交易方式處分；委託人以開放式基金受益憑證為抵繳有價證券者，證券商得以向證券投資信託事業買回方式處分。</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證券商因委託人未依第七十六條規定還</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了結，應自次一營業日起進行處分，如遇該有價證券停止買賣或暫停交易時，證券商得依臺灣證券交易所股份有限公司辦理上市證券標購辦法第四章規定或財團法人中華民國證券櫃檯買賣中心辦理上櫃證券標購辦法第四章規定辦理標購。當辦理二次以上標購時，應分配予委託人之標</w:t>
            </w:r>
            <w:r w:rsidRPr="00180A2C">
              <w:rPr>
                <w:rFonts w:ascii="標楷體" w:eastAsia="標楷體" w:hAnsi="標楷體" w:hint="eastAsia"/>
                <w:color w:val="auto"/>
              </w:rPr>
              <w:lastRenderedPageBreak/>
              <w:t>購金額，按加權平均法計算。</w:t>
            </w:r>
          </w:p>
          <w:p w:rsidR="0008691D" w:rsidRPr="00180A2C" w:rsidRDefault="0008691D" w:rsidP="002B522C">
            <w:pPr>
              <w:pStyle w:val="HTML"/>
              <w:spacing w:line="360" w:lineRule="exact"/>
              <w:ind w:leftChars="118" w:left="283" w:firstLineChars="236" w:firstLine="566"/>
              <w:jc w:val="both"/>
              <w:rPr>
                <w:rFonts w:ascii="標楷體" w:eastAsia="標楷體" w:hAnsi="標楷體"/>
                <w:color w:val="auto"/>
              </w:rPr>
            </w:pPr>
            <w:r w:rsidRPr="00180A2C">
              <w:rPr>
                <w:rFonts w:ascii="標楷體" w:eastAsia="標楷體" w:hAnsi="標楷體" w:hint="eastAsia"/>
                <w:color w:val="auto"/>
              </w:rPr>
              <w:t>委託人未依第七十八條規定還</w:t>
            </w:r>
            <w:proofErr w:type="gramStart"/>
            <w:r w:rsidRPr="00180A2C">
              <w:rPr>
                <w:rFonts w:ascii="標楷體" w:eastAsia="標楷體" w:hAnsi="標楷體" w:hint="eastAsia"/>
                <w:color w:val="auto"/>
              </w:rPr>
              <w:t>券</w:t>
            </w:r>
            <w:proofErr w:type="gramEnd"/>
            <w:r w:rsidRPr="00180A2C">
              <w:rPr>
                <w:rFonts w:ascii="標楷體" w:eastAsia="標楷體" w:hAnsi="標楷體" w:hint="eastAsia"/>
                <w:color w:val="auto"/>
              </w:rPr>
              <w:t>了結者，證券商自次一營業日起進行處分，如連續六個營業日於開市前以</w:t>
            </w:r>
            <w:r w:rsidRPr="00180A2C">
              <w:rPr>
                <w:rFonts w:ascii="標楷體" w:eastAsia="標楷體" w:hAnsi="標楷體"/>
                <w:color w:val="auto"/>
              </w:rPr>
              <w:t>當市開盤競價基準</w:t>
            </w:r>
            <w:r w:rsidRPr="00180A2C">
              <w:rPr>
                <w:rFonts w:ascii="標楷體" w:eastAsia="標楷體" w:hAnsi="標楷體" w:hint="eastAsia"/>
                <w:color w:val="auto"/>
              </w:rPr>
              <w:t>或開始交易基準價加</w:t>
            </w:r>
            <w:r w:rsidRPr="00180A2C">
              <w:rPr>
                <w:rFonts w:ascii="標楷體" w:eastAsia="標楷體" w:hAnsi="標楷體"/>
                <w:color w:val="auto"/>
              </w:rPr>
              <w:t>百分之十</w:t>
            </w:r>
            <w:r w:rsidRPr="00180A2C">
              <w:rPr>
                <w:rFonts w:ascii="標楷體" w:eastAsia="標楷體" w:hAnsi="標楷體" w:hint="eastAsia"/>
                <w:color w:val="auto"/>
              </w:rPr>
              <w:t>委託買進而未能全數成交者，或標的證券有證券交易所營業細則第五十條或第五十條之三、櫃檯買賣中心業務規則第十二條之一規定停止買賣之情事而無法處分者，證券商得依前項規定辦理標購。</w:t>
            </w:r>
          </w:p>
        </w:tc>
        <w:tc>
          <w:tcPr>
            <w:tcW w:w="2762" w:type="dxa"/>
          </w:tcPr>
          <w:p w:rsidR="0008691D" w:rsidRPr="001633ED" w:rsidRDefault="0008691D" w:rsidP="002B522C">
            <w:pPr>
              <w:ind w:firstLine="1"/>
              <w:jc w:val="both"/>
              <w:rPr>
                <w:rFonts w:ascii="標楷體" w:eastAsia="標楷體" w:hAnsi="標楷體"/>
                <w:bCs/>
                <w:szCs w:val="24"/>
              </w:rPr>
            </w:pPr>
            <w:r w:rsidRPr="00FB04DF">
              <w:rPr>
                <w:rFonts w:ascii="標楷體" w:eastAsia="標楷體" w:hAnsi="標楷體" w:hint="eastAsia"/>
                <w:bCs/>
                <w:szCs w:val="24"/>
              </w:rPr>
              <w:lastRenderedPageBreak/>
              <w:t>配合逐筆交易實施新增市價委託，且其撮合順序優先於限價申報，</w:t>
            </w:r>
            <w:proofErr w:type="gramStart"/>
            <w:r w:rsidRPr="00FB04DF">
              <w:rPr>
                <w:rFonts w:ascii="標楷體" w:eastAsia="標楷體" w:hAnsi="標楷體" w:hint="eastAsia"/>
                <w:bCs/>
                <w:szCs w:val="24"/>
              </w:rPr>
              <w:t>爰</w:t>
            </w:r>
            <w:proofErr w:type="gramEnd"/>
            <w:r w:rsidRPr="00FB04DF">
              <w:rPr>
                <w:rFonts w:ascii="標楷體" w:eastAsia="標楷體" w:hAnsi="標楷體" w:hint="eastAsia"/>
                <w:bCs/>
                <w:szCs w:val="24"/>
              </w:rPr>
              <w:t>修正第</w:t>
            </w:r>
            <w:r>
              <w:rPr>
                <w:rFonts w:ascii="標楷體" w:eastAsia="標楷體" w:hAnsi="標楷體" w:hint="eastAsia"/>
                <w:bCs/>
                <w:szCs w:val="24"/>
              </w:rPr>
              <w:t>一、二、五</w:t>
            </w:r>
            <w:r w:rsidRPr="00FB04DF">
              <w:rPr>
                <w:rFonts w:ascii="標楷體" w:eastAsia="標楷體" w:hAnsi="標楷體" w:hint="eastAsia"/>
                <w:bCs/>
                <w:szCs w:val="24"/>
              </w:rPr>
              <w:t>項規定</w:t>
            </w:r>
            <w:r w:rsidRPr="00421970">
              <w:rPr>
                <w:rFonts w:ascii="標楷體" w:eastAsia="標楷體" w:hAnsi="標楷體"/>
                <w:color w:val="FF0000"/>
              </w:rPr>
              <w:t>，</w:t>
            </w:r>
            <w:r w:rsidRPr="00271CE4">
              <w:rPr>
                <w:rFonts w:ascii="標楷體" w:eastAsia="標楷體" w:hAnsi="標楷體"/>
              </w:rPr>
              <w:t>規範證券商於盤中交易時段，得</w:t>
            </w:r>
            <w:proofErr w:type="gramStart"/>
            <w:r w:rsidRPr="00271CE4">
              <w:rPr>
                <w:rFonts w:ascii="標楷體" w:eastAsia="標楷體" w:hAnsi="標楷體"/>
              </w:rPr>
              <w:t>由原</w:t>
            </w:r>
            <w:proofErr w:type="gramEnd"/>
            <w:r w:rsidRPr="00271CE4">
              <w:rPr>
                <w:rFonts w:ascii="標楷體" w:eastAsia="標楷體" w:hAnsi="標楷體"/>
              </w:rPr>
              <w:t>漲</w:t>
            </w:r>
            <w:r w:rsidRPr="00271CE4">
              <w:rPr>
                <w:rFonts w:ascii="標楷體" w:eastAsia="標楷體" w:hAnsi="標楷體" w:hint="eastAsia"/>
              </w:rPr>
              <w:t>(</w:t>
            </w:r>
            <w:r w:rsidRPr="00271CE4">
              <w:rPr>
                <w:rFonts w:ascii="標楷體" w:eastAsia="標楷體" w:hAnsi="標楷體"/>
              </w:rPr>
              <w:t>跌</w:t>
            </w:r>
            <w:r w:rsidRPr="00271CE4">
              <w:rPr>
                <w:rFonts w:ascii="標楷體" w:eastAsia="標楷體" w:hAnsi="標楷體" w:hint="eastAsia"/>
              </w:rPr>
              <w:t>)</w:t>
            </w:r>
            <w:r w:rsidRPr="00271CE4">
              <w:rPr>
                <w:rFonts w:ascii="標楷體" w:eastAsia="標楷體" w:hAnsi="標楷體"/>
              </w:rPr>
              <w:t>停價委託改為市價委託處分擔保品，惟如未能全數成交時，收盤時因採集合競價，市價委託單將被取消，故證券商屆時須再改回以漲（跌）停價委託買賣參與集合競價</w:t>
            </w:r>
            <w:r w:rsidRPr="00271CE4">
              <w:rPr>
                <w:rFonts w:ascii="標楷體" w:eastAsia="標楷體" w:hAnsi="標楷體" w:hint="eastAsia"/>
                <w:bCs/>
                <w:szCs w:val="24"/>
              </w:rPr>
              <w:t>。</w:t>
            </w:r>
          </w:p>
        </w:tc>
      </w:tr>
    </w:tbl>
    <w:p w:rsidR="0008691D" w:rsidRDefault="0008691D" w:rsidP="0008691D">
      <w:pPr>
        <w:widowControl/>
        <w:rPr>
          <w:rFonts w:ascii="標楷體" w:eastAsia="標楷體" w:hAnsi="標楷體"/>
          <w:szCs w:val="24"/>
        </w:rPr>
      </w:pPr>
    </w:p>
    <w:p w:rsidR="004B4AF5" w:rsidRPr="0008691D" w:rsidRDefault="004B4AF5" w:rsidP="00CE162B">
      <w:pPr>
        <w:jc w:val="both"/>
        <w:rPr>
          <w:rFonts w:ascii="標楷體" w:eastAsia="標楷體" w:hAnsi="標楷體"/>
          <w:szCs w:val="24"/>
        </w:rPr>
      </w:pPr>
    </w:p>
    <w:p w:rsidR="004B4AF5" w:rsidRDefault="004B4AF5">
      <w:pPr>
        <w:widowControl/>
        <w:rPr>
          <w:rFonts w:ascii="標楷體" w:eastAsia="標楷體" w:hAnsi="標楷體"/>
          <w:szCs w:val="24"/>
        </w:rPr>
      </w:pPr>
      <w:r>
        <w:rPr>
          <w:rFonts w:ascii="標楷體" w:eastAsia="標楷體" w:hAnsi="標楷體"/>
          <w:szCs w:val="24"/>
        </w:rPr>
        <w:br w:type="page"/>
      </w:r>
    </w:p>
    <w:p w:rsidR="008E3856" w:rsidRDefault="0008691D" w:rsidP="0008691D">
      <w:pPr>
        <w:spacing w:line="0" w:lineRule="atLeast"/>
        <w:ind w:left="2"/>
        <w:jc w:val="center"/>
        <w:rPr>
          <w:rFonts w:ascii="標楷體" w:eastAsia="標楷體" w:hAnsi="標楷體"/>
          <w:b/>
          <w:sz w:val="31"/>
          <w:szCs w:val="31"/>
        </w:rPr>
      </w:pPr>
      <w:r w:rsidRPr="005F0A12">
        <w:rPr>
          <w:rFonts w:ascii="標楷體" w:eastAsia="標楷體" w:hAnsi="標楷體" w:hint="eastAsia"/>
          <w:b/>
          <w:sz w:val="31"/>
          <w:szCs w:val="31"/>
        </w:rPr>
        <w:lastRenderedPageBreak/>
        <w:t>證券商辦理</w:t>
      </w:r>
      <w:r w:rsidRPr="005F0A12">
        <w:rPr>
          <w:rFonts w:ascii="標楷體" w:eastAsia="標楷體" w:hAnsi="標楷體"/>
          <w:b/>
          <w:sz w:val="31"/>
          <w:szCs w:val="31"/>
        </w:rPr>
        <w:t>有價證券借貸</w:t>
      </w:r>
      <w:r w:rsidRPr="005F0A12">
        <w:rPr>
          <w:rFonts w:ascii="標楷體" w:eastAsia="標楷體" w:hAnsi="標楷體" w:hint="eastAsia"/>
          <w:b/>
          <w:sz w:val="31"/>
          <w:szCs w:val="31"/>
        </w:rPr>
        <w:t>操作</w:t>
      </w:r>
      <w:r w:rsidRPr="005F0A12">
        <w:rPr>
          <w:rFonts w:ascii="標楷體" w:eastAsia="標楷體" w:hAnsi="標楷體"/>
          <w:b/>
          <w:sz w:val="31"/>
          <w:szCs w:val="31"/>
        </w:rPr>
        <w:t>辦法</w:t>
      </w:r>
    </w:p>
    <w:p w:rsidR="0008691D" w:rsidRDefault="0008691D" w:rsidP="0008691D">
      <w:pPr>
        <w:spacing w:line="0" w:lineRule="atLeast"/>
        <w:ind w:left="2"/>
        <w:jc w:val="center"/>
        <w:rPr>
          <w:rFonts w:ascii="標楷體" w:eastAsia="標楷體" w:hAnsi="標楷體"/>
          <w:b/>
          <w:sz w:val="31"/>
          <w:szCs w:val="31"/>
        </w:rPr>
      </w:pPr>
      <w:r w:rsidRPr="005F0A12">
        <w:rPr>
          <w:rFonts w:ascii="標楷體" w:eastAsia="標楷體" w:hAnsi="標楷體"/>
          <w:b/>
          <w:sz w:val="31"/>
          <w:szCs w:val="31"/>
        </w:rPr>
        <w:t>第</w:t>
      </w:r>
      <w:r w:rsidRPr="005F0A12">
        <w:rPr>
          <w:rFonts w:ascii="標楷體" w:eastAsia="標楷體" w:hAnsi="標楷體" w:hint="eastAsia"/>
          <w:b/>
          <w:sz w:val="31"/>
          <w:szCs w:val="31"/>
        </w:rPr>
        <w:t>二十二</w:t>
      </w:r>
      <w:r w:rsidRPr="005F0A12">
        <w:rPr>
          <w:rFonts w:ascii="標楷體" w:eastAsia="標楷體" w:hAnsi="標楷體"/>
          <w:b/>
          <w:sz w:val="31"/>
          <w:szCs w:val="31"/>
        </w:rPr>
        <w:t>條</w:t>
      </w:r>
      <w:r w:rsidR="00300E2F" w:rsidRPr="005F0A12">
        <w:rPr>
          <w:rFonts w:ascii="標楷體" w:eastAsia="標楷體" w:hAnsi="標楷體"/>
          <w:b/>
          <w:sz w:val="31"/>
          <w:szCs w:val="31"/>
        </w:rPr>
        <w:t>修正條文對照表</w:t>
      </w:r>
    </w:p>
    <w:p w:rsidR="005F0A12" w:rsidRPr="005F0A12" w:rsidRDefault="005F0A12" w:rsidP="0008691D">
      <w:pPr>
        <w:spacing w:line="0" w:lineRule="atLeast"/>
        <w:ind w:left="2"/>
        <w:jc w:val="center"/>
        <w:rPr>
          <w:rFonts w:ascii="標楷體" w:eastAsia="標楷體" w:hAnsi="標楷體"/>
          <w:b/>
          <w:sz w:val="31"/>
          <w:szCs w:val="31"/>
        </w:rPr>
      </w:pPr>
    </w:p>
    <w:tbl>
      <w:tblPr>
        <w:tblW w:w="5639" w:type="pct"/>
        <w:jc w:val="center"/>
        <w:tblCellMar>
          <w:left w:w="10" w:type="dxa"/>
          <w:right w:w="10" w:type="dxa"/>
        </w:tblCellMar>
        <w:tblLook w:val="04A0" w:firstRow="1" w:lastRow="0" w:firstColumn="1" w:lastColumn="0" w:noHBand="0" w:noVBand="1"/>
      </w:tblPr>
      <w:tblGrid>
        <w:gridCol w:w="3120"/>
        <w:gridCol w:w="3118"/>
        <w:gridCol w:w="3118"/>
      </w:tblGrid>
      <w:tr w:rsidR="0008691D" w:rsidRPr="004136D1" w:rsidTr="002B522C">
        <w:trPr>
          <w:tblHeade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Pr="004136D1" w:rsidRDefault="0008691D" w:rsidP="002B522C">
            <w:pPr>
              <w:jc w:val="center"/>
              <w:rPr>
                <w:rFonts w:ascii="Times New Roman" w:eastAsia="標楷體" w:hAnsi="Times New Roman"/>
              </w:rPr>
            </w:pPr>
            <w:r w:rsidRPr="004136D1">
              <w:rPr>
                <w:rFonts w:ascii="Times New Roman" w:eastAsia="標楷體" w:hAnsi="Times New Roman"/>
              </w:rPr>
              <w:t>修正條文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Pr="004136D1" w:rsidRDefault="0008691D" w:rsidP="002B522C">
            <w:pPr>
              <w:jc w:val="center"/>
              <w:rPr>
                <w:rFonts w:ascii="Times New Roman" w:eastAsia="標楷體" w:hAnsi="Times New Roman"/>
              </w:rPr>
            </w:pPr>
            <w:r w:rsidRPr="004136D1">
              <w:rPr>
                <w:rFonts w:ascii="Times New Roman" w:eastAsia="標楷體" w:hAnsi="Times New Roman"/>
              </w:rPr>
              <w:t>現行條文</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Pr="004136D1" w:rsidRDefault="0008691D" w:rsidP="002B522C">
            <w:pPr>
              <w:jc w:val="center"/>
              <w:rPr>
                <w:rFonts w:ascii="Times New Roman" w:eastAsia="標楷體" w:hAnsi="Times New Roman"/>
              </w:rPr>
            </w:pPr>
            <w:r w:rsidRPr="004136D1">
              <w:rPr>
                <w:rFonts w:ascii="Times New Roman" w:eastAsia="標楷體" w:hAnsi="Times New Roman"/>
              </w:rPr>
              <w:t>說明</w:t>
            </w:r>
          </w:p>
        </w:tc>
      </w:tr>
      <w:tr w:rsidR="0008691D" w:rsidRPr="004136D1" w:rsidTr="002B522C">
        <w:trPr>
          <w:trHeight w:val="8398"/>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Pr="004136D1" w:rsidRDefault="0008691D" w:rsidP="002B522C">
            <w:pPr>
              <w:tabs>
                <w:tab w:val="center" w:pos="4153"/>
                <w:tab w:val="right" w:pos="8306"/>
              </w:tabs>
              <w:autoSpaceDE w:val="0"/>
              <w:snapToGrid w:val="0"/>
              <w:jc w:val="both"/>
              <w:rPr>
                <w:rFonts w:ascii="Times New Roman" w:eastAsia="標楷體" w:hAnsi="Times New Roman"/>
                <w:lang w:val="zh-TW"/>
              </w:rPr>
            </w:pPr>
            <w:r>
              <w:rPr>
                <w:rFonts w:ascii="Times New Roman" w:eastAsia="標楷體" w:hAnsi="Times New Roman"/>
                <w:lang w:val="zh-TW"/>
              </w:rPr>
              <w:t>第</w:t>
            </w:r>
            <w:r>
              <w:rPr>
                <w:rFonts w:ascii="Times New Roman" w:eastAsia="標楷體" w:hAnsi="Times New Roman" w:hint="eastAsia"/>
                <w:lang w:val="zh-TW"/>
              </w:rPr>
              <w:t>二</w:t>
            </w:r>
            <w:r>
              <w:rPr>
                <w:rFonts w:ascii="Times New Roman" w:eastAsia="標楷體" w:hAnsi="Times New Roman"/>
                <w:lang w:val="zh-TW"/>
              </w:rPr>
              <w:t>十</w:t>
            </w:r>
            <w:r>
              <w:rPr>
                <w:rFonts w:ascii="Times New Roman" w:eastAsia="標楷體" w:hAnsi="Times New Roman" w:hint="eastAsia"/>
                <w:lang w:val="zh-TW"/>
              </w:rPr>
              <w:t>二</w:t>
            </w:r>
            <w:r w:rsidRPr="004136D1">
              <w:rPr>
                <w:rFonts w:ascii="Times New Roman" w:eastAsia="標楷體" w:hAnsi="Times New Roman"/>
                <w:lang w:val="zh-TW"/>
              </w:rPr>
              <w:t>條</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證券商得依雙方約定通知客戶提前還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，並應於客戶還券當日或次一營業日退還擔保品，或依雙方約定轉提為他筆借券交易之擔保品。</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客戶於借貸期間內得申請提前全部或部分還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，並於申請時與證券商約定標的證券與擔保品之撥付方式與期限，或將擔保品轉提為他筆借券交易之擔保品。約定退還擔保品者，證券商至遲應於收到客戶還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後次二營業日前退還擔保品。</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標的證券經公告停止買賣而未定恢復期限或終止上市（櫃）、或發行公司有合併、減資或其他影響出借方股東權行使之事由者，借</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方應於停止買賣日前還券了結。</w:t>
            </w:r>
          </w:p>
          <w:p w:rsidR="0008691D" w:rsidRPr="008B2D10"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細明體" w:eastAsia="細明體" w:hAnsi="細明體" w:cs="細明體"/>
                <w:kern w:val="0"/>
                <w:szCs w:val="24"/>
              </w:rPr>
            </w:pPr>
            <w:r w:rsidRPr="0036711E">
              <w:rPr>
                <w:rFonts w:ascii="Times New Roman" w:eastAsia="標楷體" w:hAnsi="Times New Roman" w:hint="eastAsia"/>
              </w:rPr>
              <w:t>前項情形因整體市場或標的證券之交易情況，致借</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方無法</w:t>
            </w:r>
            <w:r w:rsidRPr="007513AD">
              <w:rPr>
                <w:rFonts w:ascii="Times New Roman" w:eastAsia="標楷體" w:hAnsi="Times New Roman" w:hint="eastAsia"/>
              </w:rPr>
              <w:t>以漲停價格</w:t>
            </w:r>
            <w:r w:rsidRPr="005F0A12">
              <w:rPr>
                <w:rFonts w:ascii="Times New Roman" w:eastAsia="標楷體" w:hAnsi="Times New Roman" w:hint="eastAsia"/>
                <w:u w:val="single"/>
              </w:rPr>
              <w:t>或市價委託</w:t>
            </w:r>
            <w:proofErr w:type="gramStart"/>
            <w:r w:rsidRPr="0036711E">
              <w:rPr>
                <w:rFonts w:ascii="Times New Roman" w:eastAsia="標楷體" w:hAnsi="Times New Roman" w:hint="eastAsia"/>
              </w:rPr>
              <w:t>買足標</w:t>
            </w:r>
            <w:proofErr w:type="gramEnd"/>
            <w:r w:rsidRPr="0036711E">
              <w:rPr>
                <w:rFonts w:ascii="Times New Roman" w:eastAsia="標楷體" w:hAnsi="Times New Roman" w:hint="eastAsia"/>
              </w:rPr>
              <w:t>的證券者，借券方得於標的證券停止買賣期間以第三人有價證券申請還券。</w:t>
            </w:r>
          </w:p>
          <w:p w:rsidR="0008691D" w:rsidRPr="004E0A75"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Pr="004136D1" w:rsidRDefault="0008691D" w:rsidP="002B522C">
            <w:pPr>
              <w:tabs>
                <w:tab w:val="center" w:pos="4153"/>
                <w:tab w:val="right" w:pos="8306"/>
              </w:tabs>
              <w:autoSpaceDE w:val="0"/>
              <w:snapToGrid w:val="0"/>
              <w:jc w:val="both"/>
              <w:rPr>
                <w:rFonts w:ascii="Times New Roman" w:eastAsia="標楷體" w:hAnsi="Times New Roman"/>
                <w:lang w:val="zh-TW"/>
              </w:rPr>
            </w:pPr>
            <w:r>
              <w:rPr>
                <w:rFonts w:ascii="Times New Roman" w:eastAsia="標楷體" w:hAnsi="Times New Roman"/>
                <w:lang w:val="zh-TW"/>
              </w:rPr>
              <w:t>第</w:t>
            </w:r>
            <w:r>
              <w:rPr>
                <w:rFonts w:ascii="Times New Roman" w:eastAsia="標楷體" w:hAnsi="Times New Roman" w:hint="eastAsia"/>
                <w:lang w:val="zh-TW"/>
              </w:rPr>
              <w:t>二</w:t>
            </w:r>
            <w:r w:rsidRPr="004136D1">
              <w:rPr>
                <w:rFonts w:ascii="Times New Roman" w:eastAsia="標楷體" w:hAnsi="Times New Roman"/>
                <w:lang w:val="zh-TW"/>
              </w:rPr>
              <w:t>十</w:t>
            </w:r>
            <w:r>
              <w:rPr>
                <w:rFonts w:ascii="Times New Roman" w:eastAsia="標楷體" w:hAnsi="Times New Roman" w:hint="eastAsia"/>
                <w:lang w:val="zh-TW"/>
              </w:rPr>
              <w:t>二</w:t>
            </w:r>
            <w:r w:rsidRPr="004136D1">
              <w:rPr>
                <w:rFonts w:ascii="Times New Roman" w:eastAsia="標楷體" w:hAnsi="Times New Roman"/>
                <w:lang w:val="zh-TW"/>
              </w:rPr>
              <w:t>條</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證券商得依雙方約定通知客戶提前還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，並應於客戶還券當日或次一營業日退還擔保品，或依雙方約定轉提為他筆借券交易之擔保品。</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客戶於借貸期間內得申請提前全部或部分還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，並於申請時與證券商約定標的證券與擔保品之撥付方式與期限，或將擔保品轉提為他筆借券交易之擔保品。約定退還擔保品者，證券商至遲應於收到客戶還</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後次二營業日前退還擔保品。</w:t>
            </w:r>
          </w:p>
          <w:p w:rsidR="0008691D" w:rsidRPr="0036711E"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標的證券經公告停止買賣而未定恢復期限或終止上市（櫃）、或發行公司有合併、減資或其他影響出借方股東權行使之事由者，借</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方應於停止買賣日前還券了結。</w:t>
            </w:r>
          </w:p>
          <w:p w:rsidR="0008691D"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rPr>
            </w:pPr>
            <w:r w:rsidRPr="0036711E">
              <w:rPr>
                <w:rFonts w:ascii="Times New Roman" w:eastAsia="標楷體" w:hAnsi="Times New Roman" w:hint="eastAsia"/>
              </w:rPr>
              <w:t>前項情形因整體市場或標的證券之交易情況，致借</w:t>
            </w:r>
            <w:proofErr w:type="gramStart"/>
            <w:r w:rsidRPr="0036711E">
              <w:rPr>
                <w:rFonts w:ascii="Times New Roman" w:eastAsia="標楷體" w:hAnsi="Times New Roman" w:hint="eastAsia"/>
              </w:rPr>
              <w:t>券</w:t>
            </w:r>
            <w:proofErr w:type="gramEnd"/>
            <w:r w:rsidRPr="0036711E">
              <w:rPr>
                <w:rFonts w:ascii="Times New Roman" w:eastAsia="標楷體" w:hAnsi="Times New Roman" w:hint="eastAsia"/>
              </w:rPr>
              <w:t>方無法</w:t>
            </w:r>
            <w:r w:rsidRPr="007513AD">
              <w:rPr>
                <w:rFonts w:ascii="Times New Roman" w:eastAsia="標楷體" w:hAnsi="Times New Roman" w:hint="eastAsia"/>
              </w:rPr>
              <w:t>以漲停價格</w:t>
            </w:r>
            <w:proofErr w:type="gramStart"/>
            <w:r w:rsidRPr="0036711E">
              <w:rPr>
                <w:rFonts w:ascii="Times New Roman" w:eastAsia="標楷體" w:hAnsi="Times New Roman" w:hint="eastAsia"/>
              </w:rPr>
              <w:t>買足標</w:t>
            </w:r>
            <w:proofErr w:type="gramEnd"/>
            <w:r w:rsidRPr="0036711E">
              <w:rPr>
                <w:rFonts w:ascii="Times New Roman" w:eastAsia="標楷體" w:hAnsi="Times New Roman" w:hint="eastAsia"/>
              </w:rPr>
              <w:t>的證券者，借券方得於標的證券停止買賣期間以第三人有價證券申請還券。</w:t>
            </w:r>
          </w:p>
          <w:p w:rsidR="0008691D" w:rsidRDefault="0008691D" w:rsidP="002B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ind w:firstLineChars="200" w:firstLine="480"/>
              <w:jc w:val="both"/>
              <w:rPr>
                <w:rFonts w:ascii="Times New Roman" w:eastAsia="標楷體" w:hAnsi="Times New Roman"/>
                <w:u w:val="single"/>
              </w:rPr>
            </w:pPr>
          </w:p>
          <w:p w:rsidR="0008691D" w:rsidRPr="004E0A75" w:rsidRDefault="0008691D" w:rsidP="002B522C">
            <w:pPr>
              <w:widowControl/>
              <w:spacing w:line="210" w:lineRule="atLeast"/>
              <w:ind w:firstLineChars="190" w:firstLine="456"/>
              <w:jc w:val="both"/>
              <w:rPr>
                <w:rFonts w:ascii="Times New Roman" w:eastAsia="標楷體"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691D" w:rsidRDefault="0008691D" w:rsidP="002B522C">
            <w:pPr>
              <w:jc w:val="both"/>
              <w:rPr>
                <w:rFonts w:ascii="Times New Roman" w:eastAsia="標楷體" w:hAnsi="Times New Roman"/>
              </w:rPr>
            </w:pPr>
            <w:r>
              <w:rPr>
                <w:rFonts w:ascii="Times New Roman" w:eastAsia="標楷體" w:hAnsi="Times New Roman" w:hint="eastAsia"/>
              </w:rPr>
              <w:t>配合</w:t>
            </w:r>
            <w:r>
              <w:rPr>
                <w:rFonts w:ascii="Times New Roman" w:eastAsia="標楷體" w:hAnsi="Times New Roman" w:hint="eastAsia"/>
              </w:rPr>
              <w:t>109</w:t>
            </w:r>
            <w:r>
              <w:rPr>
                <w:rFonts w:ascii="Times New Roman" w:eastAsia="標楷體" w:hAnsi="Times New Roman" w:hint="eastAsia"/>
              </w:rPr>
              <w:t>年</w:t>
            </w:r>
            <w:r>
              <w:rPr>
                <w:rFonts w:ascii="Times New Roman" w:eastAsia="標楷體" w:hAnsi="Times New Roman" w:hint="eastAsia"/>
              </w:rPr>
              <w:t>3</w:t>
            </w:r>
            <w:r>
              <w:rPr>
                <w:rFonts w:ascii="Times New Roman" w:eastAsia="標楷體" w:hAnsi="Times New Roman" w:hint="eastAsia"/>
              </w:rPr>
              <w:t>月</w:t>
            </w:r>
            <w:r>
              <w:rPr>
                <w:rFonts w:ascii="Times New Roman" w:eastAsia="標楷體" w:hAnsi="Times New Roman" w:hint="eastAsia"/>
              </w:rPr>
              <w:t>23</w:t>
            </w:r>
            <w:r>
              <w:rPr>
                <w:rFonts w:ascii="Times New Roman" w:eastAsia="標楷體" w:hAnsi="Times New Roman" w:hint="eastAsia"/>
              </w:rPr>
              <w:t>日將實施盤中全面逐筆交易，基於逐筆交易撮合原則為市價委託優先於限價委託，</w:t>
            </w:r>
            <w:proofErr w:type="gramStart"/>
            <w:r>
              <w:rPr>
                <w:rFonts w:ascii="Times New Roman" w:eastAsia="標楷體" w:hAnsi="Times New Roman" w:hint="eastAsia"/>
              </w:rPr>
              <w:t>爰</w:t>
            </w:r>
            <w:proofErr w:type="gramEnd"/>
            <w:r>
              <w:rPr>
                <w:rFonts w:ascii="Times New Roman" w:eastAsia="標楷體" w:hAnsi="Times New Roman" w:hint="eastAsia"/>
              </w:rPr>
              <w:t>於第四項增加市價委託方式。</w:t>
            </w:r>
          </w:p>
          <w:p w:rsidR="0008691D" w:rsidRPr="008A40DD" w:rsidRDefault="0008691D" w:rsidP="002B522C">
            <w:pPr>
              <w:ind w:left="511" w:hangingChars="213" w:hanging="511"/>
              <w:jc w:val="both"/>
              <w:rPr>
                <w:rFonts w:ascii="Times New Roman" w:eastAsia="標楷體" w:hAnsi="Times New Roman"/>
              </w:rPr>
            </w:pPr>
          </w:p>
        </w:tc>
      </w:tr>
    </w:tbl>
    <w:p w:rsidR="004B4AF5" w:rsidRPr="0008691D" w:rsidRDefault="004B4AF5" w:rsidP="004B4AF5"/>
    <w:sectPr w:rsidR="004B4AF5" w:rsidRPr="0008691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388" w:rsidRDefault="00303388" w:rsidP="007502BA">
      <w:r>
        <w:separator/>
      </w:r>
    </w:p>
  </w:endnote>
  <w:endnote w:type="continuationSeparator" w:id="0">
    <w:p w:rsidR="00303388" w:rsidRDefault="00303388" w:rsidP="0075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012085"/>
      <w:docPartObj>
        <w:docPartGallery w:val="Page Numbers (Bottom of Page)"/>
        <w:docPartUnique/>
      </w:docPartObj>
    </w:sdtPr>
    <w:sdtEndPr/>
    <w:sdtContent>
      <w:p w:rsidR="000E5CDD" w:rsidRDefault="000E5CDD">
        <w:pPr>
          <w:pStyle w:val="a5"/>
          <w:jc w:val="center"/>
        </w:pPr>
        <w:r>
          <w:fldChar w:fldCharType="begin"/>
        </w:r>
        <w:r>
          <w:instrText>PAGE   \* MERGEFORMAT</w:instrText>
        </w:r>
        <w:r>
          <w:fldChar w:fldCharType="separate"/>
        </w:r>
        <w:r>
          <w:rPr>
            <w:lang w:val="zh-TW"/>
          </w:rPr>
          <w:t>2</w:t>
        </w:r>
        <w:r>
          <w:fldChar w:fldCharType="end"/>
        </w:r>
      </w:p>
    </w:sdtContent>
  </w:sdt>
  <w:p w:rsidR="000E5CDD" w:rsidRDefault="000E5C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388" w:rsidRDefault="00303388" w:rsidP="007502BA">
      <w:r>
        <w:separator/>
      </w:r>
    </w:p>
  </w:footnote>
  <w:footnote w:type="continuationSeparator" w:id="0">
    <w:p w:rsidR="00303388" w:rsidRDefault="00303388" w:rsidP="0075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2C28"/>
    <w:multiLevelType w:val="hybridMultilevel"/>
    <w:tmpl w:val="F538F3A2"/>
    <w:lvl w:ilvl="0" w:tplc="9104D6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20A94"/>
    <w:multiLevelType w:val="hybridMultilevel"/>
    <w:tmpl w:val="5F8270F0"/>
    <w:lvl w:ilvl="0" w:tplc="1882906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BC5CB8"/>
    <w:multiLevelType w:val="hybridMultilevel"/>
    <w:tmpl w:val="9F2A95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E4B73"/>
    <w:multiLevelType w:val="hybridMultilevel"/>
    <w:tmpl w:val="9F2A95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79274E"/>
    <w:multiLevelType w:val="hybridMultilevel"/>
    <w:tmpl w:val="F538F3A2"/>
    <w:lvl w:ilvl="0" w:tplc="9104D6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917C91"/>
    <w:multiLevelType w:val="hybridMultilevel"/>
    <w:tmpl w:val="90AE03FA"/>
    <w:lvl w:ilvl="0" w:tplc="E608559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6" w15:restartNumberingAfterBreak="0">
    <w:nsid w:val="2A6355B3"/>
    <w:multiLevelType w:val="hybridMultilevel"/>
    <w:tmpl w:val="E6E6B9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204C7E"/>
    <w:multiLevelType w:val="hybridMultilevel"/>
    <w:tmpl w:val="6CFEBB76"/>
    <w:lvl w:ilvl="0" w:tplc="E60855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F27D39"/>
    <w:multiLevelType w:val="hybridMultilevel"/>
    <w:tmpl w:val="116EFE6A"/>
    <w:lvl w:ilvl="0" w:tplc="B8BA6D8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307D8A"/>
    <w:multiLevelType w:val="hybridMultilevel"/>
    <w:tmpl w:val="E6E6B9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B6E0B"/>
    <w:multiLevelType w:val="hybridMultilevel"/>
    <w:tmpl w:val="DD0E1014"/>
    <w:lvl w:ilvl="0" w:tplc="E608559E">
      <w:start w:val="1"/>
      <w:numFmt w:val="taiwaneseCountingThousand"/>
      <w:lvlText w:val="%1、"/>
      <w:lvlJc w:val="left"/>
      <w:pPr>
        <w:ind w:left="936" w:hanging="48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477049D7"/>
    <w:multiLevelType w:val="hybridMultilevel"/>
    <w:tmpl w:val="DE0E721A"/>
    <w:lvl w:ilvl="0" w:tplc="C7F818B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3C76B5"/>
    <w:multiLevelType w:val="hybridMultilevel"/>
    <w:tmpl w:val="90AE03FA"/>
    <w:lvl w:ilvl="0" w:tplc="E608559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3" w15:restartNumberingAfterBreak="0">
    <w:nsid w:val="68635983"/>
    <w:multiLevelType w:val="hybridMultilevel"/>
    <w:tmpl w:val="102A765E"/>
    <w:lvl w:ilvl="0" w:tplc="E608559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6ADE0E03"/>
    <w:multiLevelType w:val="hybridMultilevel"/>
    <w:tmpl w:val="791A62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5624DC"/>
    <w:multiLevelType w:val="hybridMultilevel"/>
    <w:tmpl w:val="509854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DE34AB"/>
    <w:multiLevelType w:val="hybridMultilevel"/>
    <w:tmpl w:val="791A62F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DE48CA"/>
    <w:multiLevelType w:val="hybridMultilevel"/>
    <w:tmpl w:val="3D4E294C"/>
    <w:lvl w:ilvl="0" w:tplc="04090001">
      <w:start w:val="1"/>
      <w:numFmt w:val="bullet"/>
      <w:lvlText w:val=""/>
      <w:lvlJc w:val="left"/>
      <w:pPr>
        <w:ind w:left="605" w:hanging="480"/>
      </w:pPr>
      <w:rPr>
        <w:rFonts w:ascii="Wingdings" w:hAnsi="Wingdings" w:hint="default"/>
      </w:rPr>
    </w:lvl>
    <w:lvl w:ilvl="1" w:tplc="04090003" w:tentative="1">
      <w:start w:val="1"/>
      <w:numFmt w:val="bullet"/>
      <w:lvlText w:val=""/>
      <w:lvlJc w:val="left"/>
      <w:pPr>
        <w:ind w:left="1085" w:hanging="480"/>
      </w:pPr>
      <w:rPr>
        <w:rFonts w:ascii="Wingdings" w:hAnsi="Wingdings" w:hint="default"/>
      </w:rPr>
    </w:lvl>
    <w:lvl w:ilvl="2" w:tplc="04090005" w:tentative="1">
      <w:start w:val="1"/>
      <w:numFmt w:val="bullet"/>
      <w:lvlText w:val=""/>
      <w:lvlJc w:val="left"/>
      <w:pPr>
        <w:ind w:left="1565" w:hanging="480"/>
      </w:pPr>
      <w:rPr>
        <w:rFonts w:ascii="Wingdings" w:hAnsi="Wingdings" w:hint="default"/>
      </w:rPr>
    </w:lvl>
    <w:lvl w:ilvl="3" w:tplc="04090001" w:tentative="1">
      <w:start w:val="1"/>
      <w:numFmt w:val="bullet"/>
      <w:lvlText w:val=""/>
      <w:lvlJc w:val="left"/>
      <w:pPr>
        <w:ind w:left="2045" w:hanging="480"/>
      </w:pPr>
      <w:rPr>
        <w:rFonts w:ascii="Wingdings" w:hAnsi="Wingdings" w:hint="default"/>
      </w:rPr>
    </w:lvl>
    <w:lvl w:ilvl="4" w:tplc="04090003" w:tentative="1">
      <w:start w:val="1"/>
      <w:numFmt w:val="bullet"/>
      <w:lvlText w:val=""/>
      <w:lvlJc w:val="left"/>
      <w:pPr>
        <w:ind w:left="2525" w:hanging="480"/>
      </w:pPr>
      <w:rPr>
        <w:rFonts w:ascii="Wingdings" w:hAnsi="Wingdings" w:hint="default"/>
      </w:rPr>
    </w:lvl>
    <w:lvl w:ilvl="5" w:tplc="04090005" w:tentative="1">
      <w:start w:val="1"/>
      <w:numFmt w:val="bullet"/>
      <w:lvlText w:val=""/>
      <w:lvlJc w:val="left"/>
      <w:pPr>
        <w:ind w:left="3005" w:hanging="480"/>
      </w:pPr>
      <w:rPr>
        <w:rFonts w:ascii="Wingdings" w:hAnsi="Wingdings" w:hint="default"/>
      </w:rPr>
    </w:lvl>
    <w:lvl w:ilvl="6" w:tplc="04090001" w:tentative="1">
      <w:start w:val="1"/>
      <w:numFmt w:val="bullet"/>
      <w:lvlText w:val=""/>
      <w:lvlJc w:val="left"/>
      <w:pPr>
        <w:ind w:left="3485" w:hanging="480"/>
      </w:pPr>
      <w:rPr>
        <w:rFonts w:ascii="Wingdings" w:hAnsi="Wingdings" w:hint="default"/>
      </w:rPr>
    </w:lvl>
    <w:lvl w:ilvl="7" w:tplc="04090003" w:tentative="1">
      <w:start w:val="1"/>
      <w:numFmt w:val="bullet"/>
      <w:lvlText w:val=""/>
      <w:lvlJc w:val="left"/>
      <w:pPr>
        <w:ind w:left="3965" w:hanging="480"/>
      </w:pPr>
      <w:rPr>
        <w:rFonts w:ascii="Wingdings" w:hAnsi="Wingdings" w:hint="default"/>
      </w:rPr>
    </w:lvl>
    <w:lvl w:ilvl="8" w:tplc="04090005" w:tentative="1">
      <w:start w:val="1"/>
      <w:numFmt w:val="bullet"/>
      <w:lvlText w:val=""/>
      <w:lvlJc w:val="left"/>
      <w:pPr>
        <w:ind w:left="4445" w:hanging="480"/>
      </w:pPr>
      <w:rPr>
        <w:rFonts w:ascii="Wingdings" w:hAnsi="Wingdings" w:hint="default"/>
      </w:rPr>
    </w:lvl>
  </w:abstractNum>
  <w:num w:numId="1">
    <w:abstractNumId w:val="8"/>
  </w:num>
  <w:num w:numId="2">
    <w:abstractNumId w:val="2"/>
  </w:num>
  <w:num w:numId="3">
    <w:abstractNumId w:val="3"/>
  </w:num>
  <w:num w:numId="4">
    <w:abstractNumId w:val="14"/>
  </w:num>
  <w:num w:numId="5">
    <w:abstractNumId w:val="9"/>
  </w:num>
  <w:num w:numId="6">
    <w:abstractNumId w:val="6"/>
  </w:num>
  <w:num w:numId="7">
    <w:abstractNumId w:val="16"/>
  </w:num>
  <w:num w:numId="8">
    <w:abstractNumId w:val="1"/>
  </w:num>
  <w:num w:numId="9">
    <w:abstractNumId w:val="0"/>
  </w:num>
  <w:num w:numId="10">
    <w:abstractNumId w:val="4"/>
  </w:num>
  <w:num w:numId="11">
    <w:abstractNumId w:val="15"/>
  </w:num>
  <w:num w:numId="12">
    <w:abstractNumId w:val="17"/>
  </w:num>
  <w:num w:numId="13">
    <w:abstractNumId w:val="13"/>
  </w:num>
  <w:num w:numId="14">
    <w:abstractNumId w:val="5"/>
  </w:num>
  <w:num w:numId="15">
    <w:abstractNumId w:val="7"/>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0"/>
    <w:rsid w:val="000309A8"/>
    <w:rsid w:val="00046081"/>
    <w:rsid w:val="0008691D"/>
    <w:rsid w:val="0009030F"/>
    <w:rsid w:val="000C7050"/>
    <w:rsid w:val="000E5CDD"/>
    <w:rsid w:val="001007B1"/>
    <w:rsid w:val="00107875"/>
    <w:rsid w:val="00133320"/>
    <w:rsid w:val="00163FAD"/>
    <w:rsid w:val="00173F21"/>
    <w:rsid w:val="00180A2C"/>
    <w:rsid w:val="001858F4"/>
    <w:rsid w:val="001A07E3"/>
    <w:rsid w:val="001A4D21"/>
    <w:rsid w:val="001A5408"/>
    <w:rsid w:val="001B1EF4"/>
    <w:rsid w:val="001B29D5"/>
    <w:rsid w:val="001B30FF"/>
    <w:rsid w:val="002171FC"/>
    <w:rsid w:val="00224A19"/>
    <w:rsid w:val="00271CE4"/>
    <w:rsid w:val="00273FF9"/>
    <w:rsid w:val="002755BB"/>
    <w:rsid w:val="002B4061"/>
    <w:rsid w:val="002E732D"/>
    <w:rsid w:val="00300E2F"/>
    <w:rsid w:val="003024C1"/>
    <w:rsid w:val="00303388"/>
    <w:rsid w:val="00304070"/>
    <w:rsid w:val="00311DE5"/>
    <w:rsid w:val="003200E1"/>
    <w:rsid w:val="00395177"/>
    <w:rsid w:val="003A6B98"/>
    <w:rsid w:val="003C1AB2"/>
    <w:rsid w:val="003E1BE1"/>
    <w:rsid w:val="003F10E6"/>
    <w:rsid w:val="00441ED6"/>
    <w:rsid w:val="00466848"/>
    <w:rsid w:val="004979BD"/>
    <w:rsid w:val="004B2171"/>
    <w:rsid w:val="004B4AF5"/>
    <w:rsid w:val="004C6704"/>
    <w:rsid w:val="004E153B"/>
    <w:rsid w:val="004E2CAC"/>
    <w:rsid w:val="0052336A"/>
    <w:rsid w:val="00544676"/>
    <w:rsid w:val="00586CA0"/>
    <w:rsid w:val="005913B8"/>
    <w:rsid w:val="005A389E"/>
    <w:rsid w:val="005D1855"/>
    <w:rsid w:val="005F0A12"/>
    <w:rsid w:val="00611738"/>
    <w:rsid w:val="00612920"/>
    <w:rsid w:val="0065540A"/>
    <w:rsid w:val="00673194"/>
    <w:rsid w:val="0067520D"/>
    <w:rsid w:val="006A297D"/>
    <w:rsid w:val="006A69BC"/>
    <w:rsid w:val="006D35B0"/>
    <w:rsid w:val="006E2923"/>
    <w:rsid w:val="00724320"/>
    <w:rsid w:val="007502BA"/>
    <w:rsid w:val="007B0868"/>
    <w:rsid w:val="007C2237"/>
    <w:rsid w:val="007D345C"/>
    <w:rsid w:val="007D5427"/>
    <w:rsid w:val="007E6DC9"/>
    <w:rsid w:val="008150B6"/>
    <w:rsid w:val="008201DF"/>
    <w:rsid w:val="00840F1D"/>
    <w:rsid w:val="0084750B"/>
    <w:rsid w:val="008527D6"/>
    <w:rsid w:val="00884603"/>
    <w:rsid w:val="008E3856"/>
    <w:rsid w:val="00915975"/>
    <w:rsid w:val="009572DE"/>
    <w:rsid w:val="009C5902"/>
    <w:rsid w:val="00A8661A"/>
    <w:rsid w:val="00AF2F5B"/>
    <w:rsid w:val="00B072AF"/>
    <w:rsid w:val="00B70DD1"/>
    <w:rsid w:val="00B9303C"/>
    <w:rsid w:val="00C14592"/>
    <w:rsid w:val="00C15381"/>
    <w:rsid w:val="00C922D4"/>
    <w:rsid w:val="00C94A5B"/>
    <w:rsid w:val="00CA4087"/>
    <w:rsid w:val="00CB0241"/>
    <w:rsid w:val="00CC6CAF"/>
    <w:rsid w:val="00CD1B20"/>
    <w:rsid w:val="00CE096F"/>
    <w:rsid w:val="00CE162B"/>
    <w:rsid w:val="00CF3AAC"/>
    <w:rsid w:val="00D00346"/>
    <w:rsid w:val="00D17868"/>
    <w:rsid w:val="00D24D79"/>
    <w:rsid w:val="00D33EAB"/>
    <w:rsid w:val="00D4348F"/>
    <w:rsid w:val="00D51F93"/>
    <w:rsid w:val="00D57FA0"/>
    <w:rsid w:val="00D75D53"/>
    <w:rsid w:val="00D90712"/>
    <w:rsid w:val="00DA3625"/>
    <w:rsid w:val="00DF00F5"/>
    <w:rsid w:val="00DF52D1"/>
    <w:rsid w:val="00E01BD5"/>
    <w:rsid w:val="00E460F9"/>
    <w:rsid w:val="00E67C77"/>
    <w:rsid w:val="00E85C4F"/>
    <w:rsid w:val="00F07E70"/>
    <w:rsid w:val="00F1497C"/>
    <w:rsid w:val="00F3114B"/>
    <w:rsid w:val="00F4643D"/>
    <w:rsid w:val="00F92549"/>
    <w:rsid w:val="00F92749"/>
    <w:rsid w:val="00F961EA"/>
    <w:rsid w:val="00FA7695"/>
    <w:rsid w:val="00FB04DF"/>
    <w:rsid w:val="00FD6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C8DC1-0064-4E4F-A0CF-3DE341B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B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BA"/>
    <w:pPr>
      <w:tabs>
        <w:tab w:val="center" w:pos="4153"/>
        <w:tab w:val="right" w:pos="8306"/>
      </w:tabs>
      <w:snapToGrid w:val="0"/>
    </w:pPr>
    <w:rPr>
      <w:sz w:val="20"/>
      <w:szCs w:val="20"/>
    </w:rPr>
  </w:style>
  <w:style w:type="character" w:customStyle="1" w:styleId="a4">
    <w:name w:val="頁首 字元"/>
    <w:basedOn w:val="a0"/>
    <w:link w:val="a3"/>
    <w:uiPriority w:val="99"/>
    <w:rsid w:val="007502BA"/>
    <w:rPr>
      <w:sz w:val="20"/>
      <w:szCs w:val="20"/>
    </w:rPr>
  </w:style>
  <w:style w:type="paragraph" w:styleId="a5">
    <w:name w:val="footer"/>
    <w:basedOn w:val="a"/>
    <w:link w:val="a6"/>
    <w:uiPriority w:val="99"/>
    <w:unhideWhenUsed/>
    <w:rsid w:val="007502BA"/>
    <w:pPr>
      <w:tabs>
        <w:tab w:val="center" w:pos="4153"/>
        <w:tab w:val="right" w:pos="8306"/>
      </w:tabs>
      <w:snapToGrid w:val="0"/>
    </w:pPr>
    <w:rPr>
      <w:sz w:val="20"/>
      <w:szCs w:val="20"/>
    </w:rPr>
  </w:style>
  <w:style w:type="character" w:customStyle="1" w:styleId="a6">
    <w:name w:val="頁尾 字元"/>
    <w:basedOn w:val="a0"/>
    <w:link w:val="a5"/>
    <w:uiPriority w:val="99"/>
    <w:rsid w:val="007502BA"/>
    <w:rPr>
      <w:sz w:val="20"/>
      <w:szCs w:val="20"/>
    </w:rPr>
  </w:style>
  <w:style w:type="paragraph" w:styleId="a7">
    <w:name w:val="List Paragraph"/>
    <w:basedOn w:val="a"/>
    <w:uiPriority w:val="34"/>
    <w:qFormat/>
    <w:rsid w:val="003E1BE1"/>
    <w:pPr>
      <w:ind w:leftChars="200" w:left="480"/>
    </w:pPr>
  </w:style>
  <w:style w:type="paragraph" w:styleId="a8">
    <w:name w:val="Balloon Text"/>
    <w:basedOn w:val="a"/>
    <w:link w:val="a9"/>
    <w:uiPriority w:val="99"/>
    <w:semiHidden/>
    <w:unhideWhenUsed/>
    <w:rsid w:val="002B40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B4061"/>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611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333333"/>
      <w:kern w:val="0"/>
      <w:szCs w:val="24"/>
    </w:rPr>
  </w:style>
  <w:style w:type="character" w:customStyle="1" w:styleId="HTML0">
    <w:name w:val="HTML 預設格式 字元"/>
    <w:basedOn w:val="a0"/>
    <w:link w:val="HTML"/>
    <w:uiPriority w:val="99"/>
    <w:rsid w:val="00611738"/>
    <w:rPr>
      <w:rFonts w:ascii="細明體" w:eastAsia="細明體" w:hAnsi="細明體" w:cs="Times New Roman"/>
      <w:color w:val="333333"/>
      <w:kern w:val="0"/>
      <w:szCs w:val="24"/>
    </w:rPr>
  </w:style>
  <w:style w:type="table" w:styleId="aa">
    <w:name w:val="Table Grid"/>
    <w:basedOn w:val="a1"/>
    <w:uiPriority w:val="59"/>
    <w:rsid w:val="0031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83809">
      <w:bodyDiv w:val="1"/>
      <w:marLeft w:val="0"/>
      <w:marRight w:val="0"/>
      <w:marTop w:val="0"/>
      <w:marBottom w:val="0"/>
      <w:divBdr>
        <w:top w:val="none" w:sz="0" w:space="0" w:color="auto"/>
        <w:left w:val="none" w:sz="0" w:space="0" w:color="auto"/>
        <w:bottom w:val="none" w:sz="0" w:space="0" w:color="auto"/>
        <w:right w:val="none" w:sz="0" w:space="0" w:color="auto"/>
      </w:divBdr>
    </w:div>
    <w:div w:id="1412235406">
      <w:bodyDiv w:val="1"/>
      <w:marLeft w:val="0"/>
      <w:marRight w:val="0"/>
      <w:marTop w:val="0"/>
      <w:marBottom w:val="0"/>
      <w:divBdr>
        <w:top w:val="none" w:sz="0" w:space="0" w:color="auto"/>
        <w:left w:val="none" w:sz="0" w:space="0" w:color="auto"/>
        <w:bottom w:val="none" w:sz="0" w:space="0" w:color="auto"/>
        <w:right w:val="none" w:sz="0" w:space="0" w:color="auto"/>
      </w:divBdr>
    </w:div>
    <w:div w:id="1646011160">
      <w:bodyDiv w:val="1"/>
      <w:marLeft w:val="0"/>
      <w:marRight w:val="0"/>
      <w:marTop w:val="0"/>
      <w:marBottom w:val="0"/>
      <w:divBdr>
        <w:top w:val="none" w:sz="0" w:space="0" w:color="auto"/>
        <w:left w:val="none" w:sz="0" w:space="0" w:color="auto"/>
        <w:bottom w:val="none" w:sz="0" w:space="0" w:color="auto"/>
        <w:right w:val="none" w:sz="0" w:space="0" w:color="auto"/>
      </w:divBdr>
    </w:div>
    <w:div w:id="17843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9559-8CE3-4E6E-8D60-5FF71542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1190</Words>
  <Characters>6783</Characters>
  <Application>Microsoft Office Word</Application>
  <DocSecurity>0</DocSecurity>
  <Lines>56</Lines>
  <Paragraphs>15</Paragraphs>
  <ScaleCrop>false</ScaleCrop>
  <Company>TWSE 臺灣證券交易所</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蔡佩雯</dc:creator>
  <cp:keywords/>
  <dc:description/>
  <cp:lastModifiedBy>張翠蘭</cp:lastModifiedBy>
  <cp:revision>11</cp:revision>
  <cp:lastPrinted>2018-10-23T07:41:00Z</cp:lastPrinted>
  <dcterms:created xsi:type="dcterms:W3CDTF">2018-12-24T09:46:00Z</dcterms:created>
  <dcterms:modified xsi:type="dcterms:W3CDTF">2018-12-27T03:28:00Z</dcterms:modified>
</cp:coreProperties>
</file>