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86" w:rsidRPr="00EF18B2" w:rsidRDefault="0002623F" w:rsidP="00EF18B2">
      <w:pPr>
        <w:spacing w:line="560" w:lineRule="exact"/>
        <w:rPr>
          <w:rFonts w:ascii="標楷體" w:eastAsia="標楷體" w:hAnsi="標楷體"/>
          <w:sz w:val="36"/>
          <w:szCs w:val="36"/>
        </w:rPr>
      </w:pPr>
      <w:r w:rsidRPr="0002623F">
        <w:rPr>
          <w:rFonts w:ascii="標楷體" w:eastAsia="標楷體" w:hAnsi="標楷體"/>
          <w:sz w:val="36"/>
          <w:szCs w:val="36"/>
        </w:rPr>
        <w:t>財團法人中華民國證券櫃檯買賣中心</w:t>
      </w:r>
      <w:r w:rsidRPr="0002623F">
        <w:rPr>
          <w:rFonts w:ascii="標楷體" w:eastAsia="標楷體" w:hAnsi="標楷體" w:hint="eastAsia"/>
          <w:sz w:val="36"/>
          <w:szCs w:val="36"/>
        </w:rPr>
        <w:t>「</w:t>
      </w:r>
      <w:r w:rsidRPr="0002623F">
        <w:rPr>
          <w:rFonts w:ascii="標楷體" w:eastAsia="標楷體" w:hAnsi="標楷體"/>
          <w:sz w:val="36"/>
          <w:szCs w:val="36"/>
        </w:rPr>
        <w:t>對有價證券上櫃公司資訊申報作業辦法</w:t>
      </w:r>
      <w:r w:rsidRPr="0002623F">
        <w:rPr>
          <w:rFonts w:ascii="標楷體" w:eastAsia="標楷體" w:hAnsi="標楷體" w:hint="eastAsia"/>
          <w:sz w:val="36"/>
          <w:szCs w:val="36"/>
        </w:rPr>
        <w:t>」</w:t>
      </w:r>
      <w:r w:rsidR="00EF18B2" w:rsidRPr="00EF18B2">
        <w:rPr>
          <w:rFonts w:ascii="標楷體" w:eastAsia="標楷體" w:hAnsi="標楷體" w:hint="eastAsia"/>
          <w:sz w:val="36"/>
          <w:szCs w:val="36"/>
        </w:rPr>
        <w:t>第三條</w:t>
      </w:r>
      <w:r w:rsidR="00164A29">
        <w:rPr>
          <w:rFonts w:ascii="標楷體" w:eastAsia="標楷體" w:hAnsi="標楷體" w:hint="eastAsia"/>
          <w:sz w:val="36"/>
          <w:szCs w:val="36"/>
        </w:rPr>
        <w:t>之</w:t>
      </w:r>
      <w:r w:rsidR="00164A29">
        <w:rPr>
          <w:rFonts w:ascii="標楷體" w:eastAsia="標楷體" w:hAnsi="標楷體"/>
          <w:sz w:val="36"/>
          <w:szCs w:val="36"/>
        </w:rPr>
        <w:t>五</w:t>
      </w:r>
      <w:r w:rsidR="00906629" w:rsidRPr="00EF18B2">
        <w:rPr>
          <w:rFonts w:ascii="標楷體" w:eastAsia="標楷體" w:hAnsi="標楷體" w:hint="eastAsia"/>
          <w:sz w:val="36"/>
          <w:szCs w:val="36"/>
        </w:rPr>
        <w:t>修正</w:t>
      </w:r>
      <w:bookmarkStart w:id="0" w:name="_GoBack"/>
      <w:bookmarkEnd w:id="0"/>
      <w:r w:rsidR="00906629" w:rsidRPr="00EF18B2">
        <w:rPr>
          <w:rFonts w:ascii="標楷體" w:eastAsia="標楷體" w:hAnsi="標楷體" w:hint="eastAsia"/>
          <w:sz w:val="36"/>
          <w:szCs w:val="36"/>
        </w:rPr>
        <w:t>條文對照表</w:t>
      </w:r>
    </w:p>
    <w:tbl>
      <w:tblPr>
        <w:tblStyle w:val="a3"/>
        <w:tblW w:w="0" w:type="auto"/>
        <w:tblLook w:val="04A0" w:firstRow="1" w:lastRow="0" w:firstColumn="1" w:lastColumn="0" w:noHBand="0" w:noVBand="1"/>
      </w:tblPr>
      <w:tblGrid>
        <w:gridCol w:w="3072"/>
        <w:gridCol w:w="2966"/>
        <w:gridCol w:w="2258"/>
      </w:tblGrid>
      <w:tr w:rsidR="001F2F86" w:rsidRPr="00A852C9" w:rsidTr="00EE037F">
        <w:trPr>
          <w:tblHeader/>
        </w:trPr>
        <w:tc>
          <w:tcPr>
            <w:tcW w:w="3085" w:type="dxa"/>
            <w:shd w:val="clear" w:color="auto" w:fill="auto"/>
          </w:tcPr>
          <w:p w:rsidR="001F2F86" w:rsidRPr="00A852C9" w:rsidRDefault="001F2F86" w:rsidP="00091277">
            <w:pPr>
              <w:jc w:val="center"/>
              <w:rPr>
                <w:rFonts w:ascii="標楷體" w:eastAsia="標楷體" w:hAnsi="標楷體"/>
              </w:rPr>
            </w:pPr>
            <w:r w:rsidRPr="00A852C9">
              <w:rPr>
                <w:rFonts w:ascii="標楷體" w:eastAsia="標楷體" w:hAnsi="標楷體" w:hint="eastAsia"/>
              </w:rPr>
              <w:t>修</w:t>
            </w:r>
            <w:r w:rsidR="00DD532C" w:rsidRPr="00A852C9">
              <w:rPr>
                <w:rFonts w:ascii="標楷體" w:eastAsia="標楷體" w:hAnsi="標楷體" w:hint="eastAsia"/>
              </w:rPr>
              <w:t xml:space="preserve">  </w:t>
            </w:r>
            <w:r w:rsidRPr="00A852C9">
              <w:rPr>
                <w:rFonts w:ascii="標楷體" w:eastAsia="標楷體" w:hAnsi="標楷體" w:hint="eastAsia"/>
              </w:rPr>
              <w:t>正</w:t>
            </w:r>
            <w:r w:rsidR="00DD532C" w:rsidRPr="00A852C9">
              <w:rPr>
                <w:rFonts w:ascii="標楷體" w:eastAsia="標楷體" w:hAnsi="標楷體" w:hint="eastAsia"/>
              </w:rPr>
              <w:t xml:space="preserve">  </w:t>
            </w:r>
            <w:r w:rsidRPr="00A852C9">
              <w:rPr>
                <w:rFonts w:ascii="標楷體" w:eastAsia="標楷體" w:hAnsi="標楷體" w:hint="eastAsia"/>
              </w:rPr>
              <w:t>條</w:t>
            </w:r>
            <w:r w:rsidR="00DD532C" w:rsidRPr="00A852C9">
              <w:rPr>
                <w:rFonts w:ascii="標楷體" w:eastAsia="標楷體" w:hAnsi="標楷體" w:hint="eastAsia"/>
              </w:rPr>
              <w:t xml:space="preserve">  </w:t>
            </w:r>
            <w:r w:rsidRPr="00A852C9">
              <w:rPr>
                <w:rFonts w:ascii="標楷體" w:eastAsia="標楷體" w:hAnsi="標楷體" w:hint="eastAsia"/>
              </w:rPr>
              <w:t>文</w:t>
            </w:r>
          </w:p>
        </w:tc>
        <w:tc>
          <w:tcPr>
            <w:tcW w:w="2977" w:type="dxa"/>
          </w:tcPr>
          <w:p w:rsidR="001F2F86" w:rsidRPr="00A852C9" w:rsidRDefault="001F2F86" w:rsidP="00091277">
            <w:pPr>
              <w:jc w:val="center"/>
              <w:rPr>
                <w:rFonts w:ascii="標楷體" w:eastAsia="標楷體" w:hAnsi="標楷體"/>
              </w:rPr>
            </w:pPr>
            <w:r w:rsidRPr="00A852C9">
              <w:rPr>
                <w:rFonts w:ascii="標楷體" w:eastAsia="標楷體" w:hAnsi="標楷體" w:hint="eastAsia"/>
              </w:rPr>
              <w:t>現</w:t>
            </w:r>
            <w:r w:rsidR="00DD532C" w:rsidRPr="00A852C9">
              <w:rPr>
                <w:rFonts w:ascii="標楷體" w:eastAsia="標楷體" w:hAnsi="標楷體" w:hint="eastAsia"/>
              </w:rPr>
              <w:t xml:space="preserve">  </w:t>
            </w:r>
            <w:r w:rsidRPr="00A852C9">
              <w:rPr>
                <w:rFonts w:ascii="標楷體" w:eastAsia="標楷體" w:hAnsi="標楷體" w:hint="eastAsia"/>
              </w:rPr>
              <w:t>行</w:t>
            </w:r>
            <w:r w:rsidR="00DD532C" w:rsidRPr="00A852C9">
              <w:rPr>
                <w:rFonts w:ascii="標楷體" w:eastAsia="標楷體" w:hAnsi="標楷體" w:hint="eastAsia"/>
              </w:rPr>
              <w:t xml:space="preserve">  </w:t>
            </w:r>
            <w:r w:rsidRPr="00A852C9">
              <w:rPr>
                <w:rFonts w:ascii="標楷體" w:eastAsia="標楷體" w:hAnsi="標楷體" w:hint="eastAsia"/>
              </w:rPr>
              <w:t>條</w:t>
            </w:r>
            <w:r w:rsidR="00DD532C" w:rsidRPr="00A852C9">
              <w:rPr>
                <w:rFonts w:ascii="標楷體" w:eastAsia="標楷體" w:hAnsi="標楷體" w:hint="eastAsia"/>
              </w:rPr>
              <w:t xml:space="preserve">  </w:t>
            </w:r>
            <w:r w:rsidRPr="00A852C9">
              <w:rPr>
                <w:rFonts w:ascii="標楷體" w:eastAsia="標楷體" w:hAnsi="標楷體" w:hint="eastAsia"/>
              </w:rPr>
              <w:t>文</w:t>
            </w:r>
          </w:p>
        </w:tc>
        <w:tc>
          <w:tcPr>
            <w:tcW w:w="2268" w:type="dxa"/>
          </w:tcPr>
          <w:p w:rsidR="001F2F86" w:rsidRPr="00A852C9" w:rsidRDefault="001F2F86" w:rsidP="00091277">
            <w:pPr>
              <w:jc w:val="center"/>
              <w:rPr>
                <w:rFonts w:ascii="標楷體" w:eastAsia="標楷體" w:hAnsi="標楷體"/>
              </w:rPr>
            </w:pPr>
            <w:r w:rsidRPr="00A852C9">
              <w:rPr>
                <w:rFonts w:ascii="標楷體" w:eastAsia="標楷體" w:hAnsi="標楷體" w:hint="eastAsia"/>
              </w:rPr>
              <w:t>說</w:t>
            </w:r>
            <w:r w:rsidR="00DD532C" w:rsidRPr="00A852C9">
              <w:rPr>
                <w:rFonts w:ascii="標楷體" w:eastAsia="標楷體" w:hAnsi="標楷體" w:hint="eastAsia"/>
              </w:rPr>
              <w:t xml:space="preserve">    </w:t>
            </w:r>
            <w:r w:rsidRPr="00A852C9">
              <w:rPr>
                <w:rFonts w:ascii="標楷體" w:eastAsia="標楷體" w:hAnsi="標楷體" w:hint="eastAsia"/>
              </w:rPr>
              <w:t>明</w:t>
            </w:r>
          </w:p>
        </w:tc>
      </w:tr>
      <w:tr w:rsidR="00EE5073" w:rsidRPr="00496165" w:rsidTr="00EE037F">
        <w:trPr>
          <w:trHeight w:val="1881"/>
        </w:trPr>
        <w:tc>
          <w:tcPr>
            <w:tcW w:w="3085" w:type="dxa"/>
            <w:shd w:val="clear" w:color="auto" w:fill="auto"/>
          </w:tcPr>
          <w:p w:rsidR="00EE5073" w:rsidRPr="00EE037F" w:rsidRDefault="00EE5073" w:rsidP="00EE5073">
            <w:pPr>
              <w:widowControl/>
              <w:spacing w:line="400" w:lineRule="exact"/>
              <w:ind w:leftChars="7" w:left="17"/>
              <w:jc w:val="both"/>
              <w:rPr>
                <w:rFonts w:ascii="標楷體" w:eastAsia="標楷體" w:hAnsi="標楷體" w:cs="細明體"/>
                <w:b/>
                <w:color w:val="000000"/>
                <w:kern w:val="0"/>
              </w:rPr>
            </w:pPr>
            <w:r w:rsidRPr="00EE037F">
              <w:rPr>
                <w:rFonts w:ascii="標楷體" w:eastAsia="標楷體" w:hAnsi="標楷體" w:cs="細明體" w:hint="eastAsia"/>
                <w:b/>
                <w:color w:val="000000"/>
                <w:kern w:val="0"/>
              </w:rPr>
              <w:t>第三條</w:t>
            </w:r>
            <w:r w:rsidR="00164A29">
              <w:rPr>
                <w:rFonts w:ascii="標楷體" w:eastAsia="標楷體" w:hAnsi="標楷體" w:cs="細明體" w:hint="eastAsia"/>
                <w:b/>
                <w:color w:val="000000"/>
                <w:kern w:val="0"/>
              </w:rPr>
              <w:t>之</w:t>
            </w:r>
            <w:r w:rsidR="00164A29">
              <w:rPr>
                <w:rFonts w:ascii="標楷體" w:eastAsia="標楷體" w:hAnsi="標楷體" w:cs="細明體"/>
                <w:b/>
                <w:color w:val="000000"/>
                <w:kern w:val="0"/>
              </w:rPr>
              <w:t>五</w:t>
            </w:r>
          </w:p>
          <w:p w:rsidR="00EE5073" w:rsidRDefault="00EE5073" w:rsidP="00EE5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rPr>
            </w:pPr>
          </w:p>
          <w:p w:rsidR="00EE037F" w:rsidRPr="00DF518C" w:rsidRDefault="00164A29" w:rsidP="00164A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rPr>
                <w:rFonts w:ascii="標楷體" w:eastAsia="標楷體" w:hAnsi="標楷體"/>
                <w:spacing w:val="-4"/>
              </w:rPr>
            </w:pPr>
            <w:r w:rsidRPr="00164A29">
              <w:rPr>
                <w:rFonts w:ascii="標楷體" w:eastAsia="標楷體" w:hAnsi="標楷體" w:cs="細明體" w:hint="eastAsia"/>
                <w:spacing w:val="-8"/>
                <w:kern w:val="0"/>
                <w:szCs w:val="24"/>
              </w:rPr>
              <w:t>發行股票或臺灣存託憑證之第二上櫃公司應向本中心申報之定期公開資訊</w:t>
            </w:r>
            <w:r w:rsidRPr="00164A29">
              <w:rPr>
                <w:rFonts w:ascii="標楷體" w:eastAsia="標楷體" w:hAnsi="標楷體" w:hint="eastAsia"/>
                <w:spacing w:val="-8"/>
              </w:rPr>
              <w:t>及其申報之時限，依下列各款之規定：</w:t>
            </w:r>
          </w:p>
          <w:p w:rsidR="00164A29" w:rsidRDefault="00EE5073" w:rsidP="00EE037F">
            <w:pPr>
              <w:widowControl/>
              <w:spacing w:line="400" w:lineRule="exact"/>
              <w:ind w:left="397" w:hanging="397"/>
              <w:jc w:val="both"/>
              <w:rPr>
                <w:rFonts w:ascii="標楷體" w:eastAsia="標楷體" w:hAnsi="標楷體"/>
              </w:rPr>
            </w:pPr>
            <w:r>
              <w:rPr>
                <w:rFonts w:ascii="標楷體" w:eastAsia="標楷體" w:hAnsi="標楷體" w:hint="eastAsia"/>
              </w:rPr>
              <w:t>一、</w:t>
            </w:r>
            <w:r w:rsidR="00164A29" w:rsidRPr="00164A29">
              <w:rPr>
                <w:rFonts w:ascii="標楷體" w:eastAsia="標楷體" w:hAnsi="標楷體" w:hint="eastAsia"/>
              </w:rPr>
              <w:t>財務報告及資產負債表、綜合損益表、現金流量表：依第二上櫃公司所屬國或上市地國法令規定同時辦理公告，但年度資料部分至遲不得晚於每會計年度終了後六</w:t>
            </w:r>
            <w:proofErr w:type="gramStart"/>
            <w:r w:rsidR="00164A29" w:rsidRPr="00164A29">
              <w:rPr>
                <w:rFonts w:ascii="標楷體" w:eastAsia="標楷體" w:hAnsi="標楷體" w:hint="eastAsia"/>
              </w:rPr>
              <w:t>個</w:t>
            </w:r>
            <w:proofErr w:type="gramEnd"/>
            <w:r w:rsidR="00164A29" w:rsidRPr="00164A29">
              <w:rPr>
                <w:rFonts w:ascii="標楷體" w:eastAsia="標楷體" w:hAnsi="標楷體" w:hint="eastAsia"/>
              </w:rPr>
              <w:t>月；外國發行人所屬國或上市地國法令未    規範而自願公告第一季及第三季財務報告者，應揭露完整財務報告且</w:t>
            </w:r>
            <w:r w:rsidR="00164A29" w:rsidRPr="00ED10FC">
              <w:rPr>
                <w:rFonts w:ascii="Times New Roman" w:eastAsia="標楷體" w:hAnsi="Times New Roman" w:cs="Times New Roman" w:hint="eastAsia"/>
                <w:color w:val="FF0000"/>
                <w:szCs w:val="24"/>
                <w:u w:val="single"/>
              </w:rPr>
              <w:t>至少持續</w:t>
            </w:r>
            <w:r w:rsidR="00164A29" w:rsidRPr="0002525A">
              <w:rPr>
                <w:rFonts w:ascii="Times New Roman" w:eastAsia="標楷體" w:hAnsi="Times New Roman" w:cs="Times New Roman" w:hint="eastAsia"/>
                <w:color w:val="FF0000"/>
                <w:szCs w:val="24"/>
                <w:u w:val="single"/>
              </w:rPr>
              <w:t>辦理至</w:t>
            </w:r>
            <w:r w:rsidR="00164A29">
              <w:rPr>
                <w:rFonts w:ascii="Times New Roman" w:eastAsia="標楷體" w:hAnsi="Times New Roman" w:cs="Times New Roman" w:hint="eastAsia"/>
                <w:color w:val="FF0000"/>
                <w:szCs w:val="24"/>
                <w:u w:val="single"/>
              </w:rPr>
              <w:t>次</w:t>
            </w:r>
            <w:r w:rsidR="00164A29" w:rsidRPr="0002525A">
              <w:rPr>
                <w:rFonts w:ascii="Times New Roman" w:eastAsia="標楷體" w:hAnsi="Times New Roman" w:cs="Times New Roman" w:hint="eastAsia"/>
                <w:color w:val="FF0000"/>
                <w:szCs w:val="24"/>
                <w:u w:val="single"/>
              </w:rPr>
              <w:t>一會計年度</w:t>
            </w:r>
            <w:r w:rsidR="00164A29">
              <w:rPr>
                <w:rFonts w:ascii="Times New Roman" w:eastAsia="標楷體" w:hAnsi="Times New Roman" w:cs="Times New Roman" w:hint="eastAsia"/>
                <w:color w:val="FF0000"/>
                <w:szCs w:val="24"/>
                <w:u w:val="single"/>
              </w:rPr>
              <w:t>結束</w:t>
            </w:r>
            <w:r w:rsidR="00164A29" w:rsidRPr="0002525A">
              <w:rPr>
                <w:rFonts w:ascii="Times New Roman" w:eastAsia="標楷體" w:hAnsi="Times New Roman" w:cs="Times New Roman" w:hint="eastAsia"/>
                <w:color w:val="FF0000"/>
                <w:szCs w:val="24"/>
                <w:u w:val="single"/>
              </w:rPr>
              <w:t>止</w:t>
            </w:r>
            <w:r w:rsidR="00164A29" w:rsidRPr="00164A29">
              <w:rPr>
                <w:rFonts w:ascii="標楷體" w:eastAsia="標楷體" w:hAnsi="標楷體" w:hint="eastAsia"/>
              </w:rPr>
              <w:t>，並應同時辦理公告。</w:t>
            </w:r>
          </w:p>
          <w:p w:rsidR="00EE5073" w:rsidRPr="00EE037F" w:rsidRDefault="00EE5073" w:rsidP="00EE5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1" w:hanging="501"/>
              <w:jc w:val="center"/>
              <w:rPr>
                <w:rFonts w:ascii="Times New Roman" w:eastAsia="標楷體" w:hAnsi="Times New Roman"/>
                <w:color w:val="000000"/>
              </w:rPr>
            </w:pPr>
          </w:p>
          <w:p w:rsidR="00EE5073" w:rsidRPr="00433432" w:rsidRDefault="00EE5073" w:rsidP="00BB22E8">
            <w:pPr>
              <w:rPr>
                <w:rFonts w:ascii="標楷體" w:eastAsia="標楷體" w:hAnsi="標楷體" w:cs="Times New Roman"/>
              </w:rPr>
            </w:pPr>
            <w:r>
              <w:rPr>
                <w:rFonts w:eastAsia="標楷體"/>
                <w:color w:val="000000"/>
              </w:rPr>
              <w:t xml:space="preserve"> (</w:t>
            </w:r>
            <w:r w:rsidR="00720CC9">
              <w:rPr>
                <w:rFonts w:eastAsia="標楷體" w:hint="eastAsia"/>
                <w:color w:val="000000"/>
              </w:rPr>
              <w:t>以下</w:t>
            </w:r>
            <w:r w:rsidR="00BB22E8">
              <w:rPr>
                <w:rFonts w:eastAsia="標楷體" w:hint="eastAsia"/>
                <w:color w:val="000000"/>
              </w:rPr>
              <w:t>未修</w:t>
            </w:r>
            <w:r w:rsidR="00BB22E8">
              <w:rPr>
                <w:rFonts w:eastAsia="標楷體"/>
                <w:color w:val="000000"/>
              </w:rPr>
              <w:t>正</w:t>
            </w:r>
            <w:r>
              <w:rPr>
                <w:rFonts w:eastAsia="標楷體" w:hint="eastAsia"/>
                <w:color w:val="000000"/>
              </w:rPr>
              <w:t>，略</w:t>
            </w:r>
            <w:r>
              <w:rPr>
                <w:rFonts w:eastAsia="標楷體"/>
                <w:color w:val="000000"/>
              </w:rPr>
              <w:t>)</w:t>
            </w:r>
          </w:p>
        </w:tc>
        <w:tc>
          <w:tcPr>
            <w:tcW w:w="2977" w:type="dxa"/>
            <w:shd w:val="clear" w:color="auto" w:fill="auto"/>
          </w:tcPr>
          <w:p w:rsidR="00EE5073" w:rsidRPr="00EE037F" w:rsidRDefault="00EE5073" w:rsidP="00EE5073">
            <w:pPr>
              <w:widowControl/>
              <w:spacing w:line="400" w:lineRule="exact"/>
              <w:ind w:leftChars="7" w:left="17"/>
              <w:jc w:val="both"/>
              <w:rPr>
                <w:rFonts w:ascii="標楷體" w:eastAsia="標楷體" w:hAnsi="標楷體" w:cs="細明體"/>
                <w:b/>
                <w:color w:val="000000"/>
                <w:kern w:val="0"/>
              </w:rPr>
            </w:pPr>
            <w:r w:rsidRPr="00EE037F">
              <w:rPr>
                <w:rFonts w:ascii="標楷體" w:eastAsia="標楷體" w:hAnsi="標楷體" w:cs="細明體" w:hint="eastAsia"/>
                <w:b/>
                <w:color w:val="000000"/>
                <w:kern w:val="0"/>
              </w:rPr>
              <w:t>第三條</w:t>
            </w:r>
            <w:r w:rsidR="00164A29">
              <w:rPr>
                <w:rFonts w:ascii="標楷體" w:eastAsia="標楷體" w:hAnsi="標楷體" w:cs="細明體" w:hint="eastAsia"/>
                <w:b/>
                <w:color w:val="000000"/>
                <w:kern w:val="0"/>
              </w:rPr>
              <w:t>之</w:t>
            </w:r>
            <w:r w:rsidR="00164A29">
              <w:rPr>
                <w:rFonts w:ascii="標楷體" w:eastAsia="標楷體" w:hAnsi="標楷體" w:cs="細明體"/>
                <w:b/>
                <w:color w:val="000000"/>
                <w:kern w:val="0"/>
              </w:rPr>
              <w:t>五</w:t>
            </w:r>
          </w:p>
          <w:p w:rsidR="00EE5073" w:rsidRDefault="00EE5073" w:rsidP="00EE5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rPr>
            </w:pPr>
          </w:p>
          <w:p w:rsidR="00164A29" w:rsidRPr="00DF518C" w:rsidRDefault="00164A29" w:rsidP="00164A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rPr>
                <w:rFonts w:ascii="標楷體" w:eastAsia="標楷體" w:hAnsi="標楷體"/>
                <w:spacing w:val="-4"/>
              </w:rPr>
            </w:pPr>
            <w:r w:rsidRPr="00164A29">
              <w:rPr>
                <w:rFonts w:ascii="標楷體" w:eastAsia="標楷體" w:hAnsi="標楷體" w:cs="細明體" w:hint="eastAsia"/>
                <w:spacing w:val="-8"/>
                <w:kern w:val="0"/>
                <w:szCs w:val="24"/>
              </w:rPr>
              <w:t>發行股票或臺灣存託憑證之第二上櫃公司應向本中心申報之定期公開資訊</w:t>
            </w:r>
            <w:r w:rsidRPr="00164A29">
              <w:rPr>
                <w:rFonts w:ascii="標楷體" w:eastAsia="標楷體" w:hAnsi="標楷體" w:hint="eastAsia"/>
                <w:spacing w:val="-8"/>
              </w:rPr>
              <w:t>及其申報之時限，依下列各款之規定：</w:t>
            </w:r>
          </w:p>
          <w:p w:rsidR="00EE5073" w:rsidRPr="0052679D" w:rsidRDefault="00164A29" w:rsidP="00D51722">
            <w:pPr>
              <w:pStyle w:val="a9"/>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leftChars="0"/>
              <w:rPr>
                <w:rFonts w:ascii="標楷體" w:eastAsia="標楷體" w:hAnsi="標楷體"/>
              </w:rPr>
            </w:pPr>
            <w:r w:rsidRPr="0052679D">
              <w:rPr>
                <w:rFonts w:ascii="標楷體" w:eastAsia="標楷體" w:hAnsi="標楷體" w:hint="eastAsia"/>
              </w:rPr>
              <w:t>財務報告及資產負債表、綜合損益表、現金流量表：依第二上櫃公司所屬國或上市地國法令規定同時辦理公告，但年度資料部分至遲不得晚於每會計年度終了後六</w:t>
            </w:r>
            <w:proofErr w:type="gramStart"/>
            <w:r w:rsidRPr="0052679D">
              <w:rPr>
                <w:rFonts w:ascii="標楷體" w:eastAsia="標楷體" w:hAnsi="標楷體" w:hint="eastAsia"/>
              </w:rPr>
              <w:t>個</w:t>
            </w:r>
            <w:proofErr w:type="gramEnd"/>
            <w:r w:rsidRPr="0052679D">
              <w:rPr>
                <w:rFonts w:ascii="標楷體" w:eastAsia="標楷體" w:hAnsi="標楷體" w:hint="eastAsia"/>
              </w:rPr>
              <w:t>月；外國發行人所屬國或上市地國法令未    規範而自願公告第一季及第三季財務報告者，應揭露完整財務報告且</w:t>
            </w:r>
            <w:r w:rsidRPr="00720CC9">
              <w:rPr>
                <w:rFonts w:ascii="標楷體" w:eastAsia="標楷體" w:hAnsi="標楷體" w:hint="eastAsia"/>
                <w:u w:val="single"/>
              </w:rPr>
              <w:t>於臺灣存託憑證掛牌期間持續辦理</w:t>
            </w:r>
            <w:r w:rsidRPr="0052679D">
              <w:rPr>
                <w:rFonts w:ascii="標楷體" w:eastAsia="標楷體" w:hAnsi="標楷體" w:hint="eastAsia"/>
              </w:rPr>
              <w:t>，並應同時辦理公告</w:t>
            </w:r>
            <w:r w:rsidR="00EE037F" w:rsidRPr="0052679D">
              <w:rPr>
                <w:rFonts w:ascii="標楷體" w:eastAsia="標楷體" w:hAnsi="標楷體" w:hint="eastAsia"/>
              </w:rPr>
              <w:t>。</w:t>
            </w:r>
          </w:p>
          <w:p w:rsidR="00EE5073" w:rsidRPr="00433432" w:rsidRDefault="00EE5073" w:rsidP="00720CC9">
            <w:pPr>
              <w:rPr>
                <w:rFonts w:ascii="標楷體" w:eastAsia="標楷體" w:hAnsi="標楷體" w:cs="Times New Roman"/>
              </w:rPr>
            </w:pPr>
            <w:r>
              <w:rPr>
                <w:rFonts w:eastAsia="標楷體"/>
                <w:color w:val="000000"/>
              </w:rPr>
              <w:t xml:space="preserve"> (</w:t>
            </w:r>
            <w:r w:rsidR="00BB22E8">
              <w:rPr>
                <w:rFonts w:eastAsia="標楷體" w:hint="eastAsia"/>
                <w:color w:val="000000"/>
              </w:rPr>
              <w:t>以下未修</w:t>
            </w:r>
            <w:r w:rsidR="00BB22E8">
              <w:rPr>
                <w:rFonts w:eastAsia="標楷體"/>
                <w:color w:val="000000"/>
              </w:rPr>
              <w:t>正</w:t>
            </w:r>
            <w:r>
              <w:rPr>
                <w:rFonts w:eastAsia="標楷體" w:hint="eastAsia"/>
                <w:color w:val="000000"/>
              </w:rPr>
              <w:t>，略</w:t>
            </w:r>
            <w:r>
              <w:rPr>
                <w:rFonts w:eastAsia="標楷體"/>
                <w:color w:val="000000"/>
              </w:rPr>
              <w:t>)</w:t>
            </w:r>
          </w:p>
        </w:tc>
        <w:tc>
          <w:tcPr>
            <w:tcW w:w="2268" w:type="dxa"/>
            <w:shd w:val="clear" w:color="auto" w:fill="auto"/>
          </w:tcPr>
          <w:p w:rsidR="00EE5073" w:rsidRDefault="00720CC9" w:rsidP="00B85F91">
            <w:pPr>
              <w:jc w:val="both"/>
              <w:rPr>
                <w:rFonts w:ascii="標楷體" w:eastAsia="標楷體" w:hAnsi="標楷體"/>
              </w:rPr>
            </w:pPr>
            <w:proofErr w:type="gramStart"/>
            <w:r>
              <w:rPr>
                <w:rFonts w:ascii="標楷體" w:eastAsia="標楷體" w:hAnsi="標楷體" w:hint="eastAsia"/>
              </w:rPr>
              <w:t>鑑</w:t>
            </w:r>
            <w:proofErr w:type="gramEnd"/>
            <w:r w:rsidR="00276D5A" w:rsidRPr="00276D5A">
              <w:rPr>
                <w:rFonts w:ascii="標楷體" w:eastAsia="標楷體" w:hAnsi="標楷體" w:hint="eastAsia"/>
              </w:rPr>
              <w:t>於第二上</w:t>
            </w:r>
            <w:r w:rsidR="00EE77D9">
              <w:rPr>
                <w:rFonts w:ascii="標楷體" w:eastAsia="標楷體" w:hAnsi="標楷體" w:hint="eastAsia"/>
              </w:rPr>
              <w:t>櫃</w:t>
            </w:r>
            <w:r w:rsidR="00276D5A" w:rsidRPr="00276D5A">
              <w:rPr>
                <w:rFonts w:ascii="標楷體" w:eastAsia="標楷體" w:hAnsi="標楷體" w:hint="eastAsia"/>
              </w:rPr>
              <w:t>公司原上市地法令未有自願公告期中財務報告應持續辦理一定期間之規定，</w:t>
            </w:r>
            <w:r w:rsidR="00832647">
              <w:rPr>
                <w:rFonts w:ascii="標楷體" w:eastAsia="標楷體" w:hAnsi="標楷體" w:hint="eastAsia"/>
              </w:rPr>
              <w:t>並</w:t>
            </w:r>
            <w:r w:rsidR="00276D5A" w:rsidRPr="00276D5A">
              <w:rPr>
                <w:rFonts w:ascii="標楷體" w:eastAsia="標楷體" w:hAnsi="標楷體" w:hint="eastAsia"/>
              </w:rPr>
              <w:t>參酌</w:t>
            </w:r>
            <w:r w:rsidR="00832647">
              <w:rPr>
                <w:rFonts w:ascii="標楷體" w:eastAsia="標楷體" w:hAnsi="標楷體" w:hint="eastAsia"/>
              </w:rPr>
              <w:t>第3條</w:t>
            </w:r>
            <w:r w:rsidR="00832647">
              <w:rPr>
                <w:rFonts w:ascii="標楷體" w:eastAsia="標楷體" w:hAnsi="標楷體"/>
              </w:rPr>
              <w:t>第</w:t>
            </w:r>
            <w:r w:rsidR="00832647">
              <w:rPr>
                <w:rFonts w:ascii="標楷體" w:eastAsia="標楷體" w:hAnsi="標楷體" w:hint="eastAsia"/>
              </w:rPr>
              <w:t>1項</w:t>
            </w:r>
            <w:r w:rsidR="00832647">
              <w:rPr>
                <w:rFonts w:ascii="標楷體" w:eastAsia="標楷體" w:hAnsi="標楷體"/>
              </w:rPr>
              <w:t>第</w:t>
            </w:r>
            <w:r w:rsidR="00832647">
              <w:rPr>
                <w:rFonts w:ascii="標楷體" w:eastAsia="標楷體" w:hAnsi="標楷體" w:hint="eastAsia"/>
              </w:rPr>
              <w:t>4款</w:t>
            </w:r>
            <w:r w:rsidR="00832647">
              <w:rPr>
                <w:rFonts w:ascii="標楷體" w:eastAsia="標楷體" w:hAnsi="標楷體"/>
              </w:rPr>
              <w:t>有關</w:t>
            </w:r>
            <w:r w:rsidR="00276D5A" w:rsidRPr="00276D5A">
              <w:rPr>
                <w:rFonts w:ascii="標楷體" w:eastAsia="標楷體" w:hAnsi="標楷體" w:hint="eastAsia"/>
              </w:rPr>
              <w:t>國內及第</w:t>
            </w:r>
            <w:proofErr w:type="gramStart"/>
            <w:r w:rsidR="00276D5A" w:rsidRPr="00276D5A">
              <w:rPr>
                <w:rFonts w:ascii="標楷體" w:eastAsia="標楷體" w:hAnsi="標楷體" w:hint="eastAsia"/>
              </w:rPr>
              <w:t>一</w:t>
            </w:r>
            <w:proofErr w:type="gramEnd"/>
            <w:r w:rsidR="00276D5A" w:rsidRPr="00276D5A">
              <w:rPr>
                <w:rFonts w:ascii="標楷體" w:eastAsia="標楷體" w:hAnsi="標楷體" w:hint="eastAsia"/>
              </w:rPr>
              <w:t>上</w:t>
            </w:r>
            <w:r w:rsidR="00EE77D9">
              <w:rPr>
                <w:rFonts w:ascii="標楷體" w:eastAsia="標楷體" w:hAnsi="標楷體" w:hint="eastAsia"/>
              </w:rPr>
              <w:t>櫃</w:t>
            </w:r>
            <w:r w:rsidR="00276D5A" w:rsidRPr="00276D5A">
              <w:rPr>
                <w:rFonts w:ascii="標楷體" w:eastAsia="標楷體" w:hAnsi="標楷體" w:hint="eastAsia"/>
              </w:rPr>
              <w:t>公司</w:t>
            </w:r>
            <w:r w:rsidR="00832647">
              <w:rPr>
                <w:rFonts w:ascii="標楷體" w:eastAsia="標楷體" w:hAnsi="標楷體" w:hint="eastAsia"/>
              </w:rPr>
              <w:t>持</w:t>
            </w:r>
            <w:r w:rsidR="00832647">
              <w:rPr>
                <w:rFonts w:ascii="標楷體" w:eastAsia="標楷體" w:hAnsi="標楷體"/>
              </w:rPr>
              <w:t>續</w:t>
            </w:r>
            <w:r w:rsidR="00276D5A" w:rsidRPr="00276D5A">
              <w:rPr>
                <w:rFonts w:ascii="標楷體" w:eastAsia="標楷體" w:hAnsi="標楷體" w:hint="eastAsia"/>
              </w:rPr>
              <w:t>自願公告產品業務營收及自結損益資訊期限</w:t>
            </w:r>
            <w:r w:rsidR="00832647">
              <w:rPr>
                <w:rFonts w:ascii="標楷體" w:eastAsia="標楷體" w:hAnsi="標楷體" w:hint="eastAsia"/>
              </w:rPr>
              <w:t>之</w:t>
            </w:r>
            <w:r w:rsidR="00832647">
              <w:rPr>
                <w:rFonts w:ascii="標楷體" w:eastAsia="標楷體" w:hAnsi="標楷體"/>
              </w:rPr>
              <w:t>規定</w:t>
            </w:r>
            <w:r w:rsidR="00276D5A" w:rsidRPr="00276D5A">
              <w:rPr>
                <w:rFonts w:ascii="標楷體" w:eastAsia="標楷體" w:hAnsi="標楷體" w:hint="eastAsia"/>
              </w:rPr>
              <w:t>，</w:t>
            </w:r>
            <w:proofErr w:type="gramStart"/>
            <w:r w:rsidR="000A63DB">
              <w:rPr>
                <w:rFonts w:ascii="標楷體" w:eastAsia="標楷體" w:hAnsi="標楷體" w:hint="eastAsia"/>
              </w:rPr>
              <w:t>爰</w:t>
            </w:r>
            <w:proofErr w:type="gramEnd"/>
            <w:r w:rsidR="00B85F91">
              <w:rPr>
                <w:rFonts w:ascii="標楷體" w:eastAsia="標楷體" w:hAnsi="標楷體" w:hint="eastAsia"/>
              </w:rPr>
              <w:t>修</w:t>
            </w:r>
            <w:r>
              <w:rPr>
                <w:rFonts w:ascii="標楷體" w:eastAsia="標楷體" w:hAnsi="標楷體" w:hint="eastAsia"/>
              </w:rPr>
              <w:t>正</w:t>
            </w:r>
            <w:r w:rsidR="000A63DB">
              <w:rPr>
                <w:rFonts w:ascii="標楷體" w:eastAsia="標楷體" w:hAnsi="標楷體" w:hint="eastAsia"/>
              </w:rPr>
              <w:t>第</w:t>
            </w:r>
            <w:r w:rsidR="000A63DB">
              <w:rPr>
                <w:rFonts w:ascii="標楷體" w:eastAsia="標楷體" w:hAnsi="標楷體"/>
              </w:rPr>
              <w:t>一項第一款，</w:t>
            </w:r>
            <w:r w:rsidR="00276D5A" w:rsidRPr="00276D5A">
              <w:rPr>
                <w:rFonts w:ascii="標楷體" w:eastAsia="標楷體" w:hAnsi="標楷體" w:hint="eastAsia"/>
              </w:rPr>
              <w:t>第二上</w:t>
            </w:r>
            <w:r w:rsidR="00EE77D9">
              <w:rPr>
                <w:rFonts w:ascii="標楷體" w:eastAsia="標楷體" w:hAnsi="標楷體" w:hint="eastAsia"/>
              </w:rPr>
              <w:t>櫃</w:t>
            </w:r>
            <w:r w:rsidR="00276D5A" w:rsidRPr="00276D5A">
              <w:rPr>
                <w:rFonts w:ascii="標楷體" w:eastAsia="標楷體" w:hAnsi="標楷體" w:hint="eastAsia"/>
              </w:rPr>
              <w:t>公司</w:t>
            </w:r>
            <w:r w:rsidR="00D9739F">
              <w:rPr>
                <w:rFonts w:ascii="標楷體" w:eastAsia="標楷體" w:hAnsi="標楷體" w:hint="eastAsia"/>
              </w:rPr>
              <w:t>有</w:t>
            </w:r>
            <w:r w:rsidR="008A3417" w:rsidRPr="00276D5A">
              <w:rPr>
                <w:rFonts w:ascii="標楷體" w:eastAsia="標楷體" w:hAnsi="標楷體" w:hint="eastAsia"/>
              </w:rPr>
              <w:t>自願公告期中財務報告</w:t>
            </w:r>
            <w:r w:rsidR="00D9739F">
              <w:rPr>
                <w:rFonts w:ascii="標楷體" w:eastAsia="標楷體" w:hAnsi="標楷體" w:hint="eastAsia"/>
              </w:rPr>
              <w:t>者</w:t>
            </w:r>
            <w:r w:rsidR="008A3417">
              <w:rPr>
                <w:rFonts w:ascii="標楷體" w:eastAsia="標楷體" w:hAnsi="標楷體"/>
              </w:rPr>
              <w:t>，</w:t>
            </w:r>
            <w:r w:rsidR="00832647">
              <w:rPr>
                <w:rFonts w:ascii="標楷體" w:eastAsia="標楷體" w:hAnsi="標楷體" w:hint="eastAsia"/>
              </w:rPr>
              <w:t>應</w:t>
            </w:r>
            <w:r w:rsidR="00D9739F">
              <w:rPr>
                <w:rFonts w:ascii="標楷體" w:eastAsia="標楷體" w:hAnsi="標楷體" w:hint="eastAsia"/>
              </w:rPr>
              <w:t>至</w:t>
            </w:r>
            <w:r w:rsidR="00D9739F">
              <w:rPr>
                <w:rFonts w:ascii="標楷體" w:eastAsia="標楷體" w:hAnsi="標楷體"/>
              </w:rPr>
              <w:t>少</w:t>
            </w:r>
            <w:r>
              <w:rPr>
                <w:rFonts w:ascii="標楷體" w:eastAsia="標楷體" w:hAnsi="標楷體"/>
              </w:rPr>
              <w:t>持續辦理</w:t>
            </w:r>
            <w:r w:rsidR="00BB22E8">
              <w:rPr>
                <w:rFonts w:ascii="標楷體" w:eastAsia="標楷體" w:hAnsi="標楷體"/>
              </w:rPr>
              <w:t>至</w:t>
            </w:r>
            <w:r w:rsidR="00E41983">
              <w:rPr>
                <w:rFonts w:ascii="標楷體" w:eastAsia="標楷體" w:hAnsi="標楷體" w:hint="eastAsia"/>
              </w:rPr>
              <w:t>次</w:t>
            </w:r>
            <w:r w:rsidR="00276D5A" w:rsidRPr="00276D5A">
              <w:rPr>
                <w:rFonts w:ascii="標楷體" w:eastAsia="標楷體" w:hAnsi="標楷體" w:hint="eastAsia"/>
              </w:rPr>
              <w:t>一會計年度結束止</w:t>
            </w:r>
            <w:r w:rsidR="00B85F91">
              <w:rPr>
                <w:rFonts w:ascii="標楷體" w:eastAsia="標楷體" w:hAnsi="標楷體" w:hint="eastAsia"/>
              </w:rPr>
              <w:t>。</w:t>
            </w:r>
          </w:p>
          <w:p w:rsidR="003F6E85" w:rsidRPr="00433432" w:rsidRDefault="003F6E85" w:rsidP="003F6E85">
            <w:pPr>
              <w:jc w:val="both"/>
              <w:rPr>
                <w:rFonts w:ascii="標楷體" w:eastAsia="標楷體" w:hAnsi="標楷體" w:cs="Times New Roman"/>
              </w:rPr>
            </w:pPr>
          </w:p>
        </w:tc>
      </w:tr>
    </w:tbl>
    <w:p w:rsidR="001F2F86" w:rsidRPr="00A852C9" w:rsidRDefault="001F2F86" w:rsidP="00874EA1"/>
    <w:sectPr w:rsidR="001F2F86" w:rsidRPr="00A852C9" w:rsidSect="00225D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4B" w:rsidRDefault="004F2B4B" w:rsidP="00AE3696">
      <w:r>
        <w:separator/>
      </w:r>
    </w:p>
  </w:endnote>
  <w:endnote w:type="continuationSeparator" w:id="0">
    <w:p w:rsidR="004F2B4B" w:rsidRDefault="004F2B4B" w:rsidP="00AE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468"/>
      <w:docPartObj>
        <w:docPartGallery w:val="Page Numbers (Bottom of Page)"/>
        <w:docPartUnique/>
      </w:docPartObj>
    </w:sdtPr>
    <w:sdtEndPr/>
    <w:sdtContent>
      <w:p w:rsidR="003E7102" w:rsidRDefault="00030499">
        <w:pPr>
          <w:pStyle w:val="a6"/>
          <w:jc w:val="center"/>
        </w:pPr>
        <w:r>
          <w:fldChar w:fldCharType="begin"/>
        </w:r>
        <w:r>
          <w:instrText xml:space="preserve"> PAGE   \* MERGEFORMAT </w:instrText>
        </w:r>
        <w:r>
          <w:fldChar w:fldCharType="separate"/>
        </w:r>
        <w:r w:rsidR="00EC13DB" w:rsidRPr="00EC13DB">
          <w:rPr>
            <w:noProof/>
            <w:lang w:val="zh-TW"/>
          </w:rPr>
          <w:t>1</w:t>
        </w:r>
        <w:r>
          <w:rPr>
            <w:noProof/>
            <w:lang w:val="zh-TW"/>
          </w:rPr>
          <w:fldChar w:fldCharType="end"/>
        </w:r>
      </w:p>
    </w:sdtContent>
  </w:sdt>
  <w:p w:rsidR="003E7102" w:rsidRDefault="003E71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4B" w:rsidRDefault="004F2B4B" w:rsidP="00AE3696">
      <w:r>
        <w:separator/>
      </w:r>
    </w:p>
  </w:footnote>
  <w:footnote w:type="continuationSeparator" w:id="0">
    <w:p w:rsidR="004F2B4B" w:rsidRDefault="004F2B4B" w:rsidP="00AE3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4603"/>
    <w:multiLevelType w:val="hybridMultilevel"/>
    <w:tmpl w:val="384E4FBC"/>
    <w:lvl w:ilvl="0" w:tplc="56E4BE72">
      <w:start w:val="1"/>
      <w:numFmt w:val="bullet"/>
      <w:lvlText w:val="•"/>
      <w:lvlJc w:val="left"/>
      <w:pPr>
        <w:tabs>
          <w:tab w:val="num" w:pos="720"/>
        </w:tabs>
        <w:ind w:left="720" w:hanging="360"/>
      </w:pPr>
      <w:rPr>
        <w:rFonts w:ascii="新細明體" w:hAnsi="新細明體" w:hint="default"/>
      </w:rPr>
    </w:lvl>
    <w:lvl w:ilvl="1" w:tplc="CEF2C32A" w:tentative="1">
      <w:start w:val="1"/>
      <w:numFmt w:val="bullet"/>
      <w:lvlText w:val="•"/>
      <w:lvlJc w:val="left"/>
      <w:pPr>
        <w:tabs>
          <w:tab w:val="num" w:pos="1440"/>
        </w:tabs>
        <w:ind w:left="1440" w:hanging="360"/>
      </w:pPr>
      <w:rPr>
        <w:rFonts w:ascii="新細明體" w:hAnsi="新細明體" w:hint="default"/>
      </w:rPr>
    </w:lvl>
    <w:lvl w:ilvl="2" w:tplc="D84A318A" w:tentative="1">
      <w:start w:val="1"/>
      <w:numFmt w:val="bullet"/>
      <w:lvlText w:val="•"/>
      <w:lvlJc w:val="left"/>
      <w:pPr>
        <w:tabs>
          <w:tab w:val="num" w:pos="2160"/>
        </w:tabs>
        <w:ind w:left="2160" w:hanging="360"/>
      </w:pPr>
      <w:rPr>
        <w:rFonts w:ascii="新細明體" w:hAnsi="新細明體" w:hint="default"/>
      </w:rPr>
    </w:lvl>
    <w:lvl w:ilvl="3" w:tplc="C4383674" w:tentative="1">
      <w:start w:val="1"/>
      <w:numFmt w:val="bullet"/>
      <w:lvlText w:val="•"/>
      <w:lvlJc w:val="left"/>
      <w:pPr>
        <w:tabs>
          <w:tab w:val="num" w:pos="2880"/>
        </w:tabs>
        <w:ind w:left="2880" w:hanging="360"/>
      </w:pPr>
      <w:rPr>
        <w:rFonts w:ascii="新細明體" w:hAnsi="新細明體" w:hint="default"/>
      </w:rPr>
    </w:lvl>
    <w:lvl w:ilvl="4" w:tplc="8AF8DAE4" w:tentative="1">
      <w:start w:val="1"/>
      <w:numFmt w:val="bullet"/>
      <w:lvlText w:val="•"/>
      <w:lvlJc w:val="left"/>
      <w:pPr>
        <w:tabs>
          <w:tab w:val="num" w:pos="3600"/>
        </w:tabs>
        <w:ind w:left="3600" w:hanging="360"/>
      </w:pPr>
      <w:rPr>
        <w:rFonts w:ascii="新細明體" w:hAnsi="新細明體" w:hint="default"/>
      </w:rPr>
    </w:lvl>
    <w:lvl w:ilvl="5" w:tplc="DBAE2EBA" w:tentative="1">
      <w:start w:val="1"/>
      <w:numFmt w:val="bullet"/>
      <w:lvlText w:val="•"/>
      <w:lvlJc w:val="left"/>
      <w:pPr>
        <w:tabs>
          <w:tab w:val="num" w:pos="4320"/>
        </w:tabs>
        <w:ind w:left="4320" w:hanging="360"/>
      </w:pPr>
      <w:rPr>
        <w:rFonts w:ascii="新細明體" w:hAnsi="新細明體" w:hint="default"/>
      </w:rPr>
    </w:lvl>
    <w:lvl w:ilvl="6" w:tplc="017068CA" w:tentative="1">
      <w:start w:val="1"/>
      <w:numFmt w:val="bullet"/>
      <w:lvlText w:val="•"/>
      <w:lvlJc w:val="left"/>
      <w:pPr>
        <w:tabs>
          <w:tab w:val="num" w:pos="5040"/>
        </w:tabs>
        <w:ind w:left="5040" w:hanging="360"/>
      </w:pPr>
      <w:rPr>
        <w:rFonts w:ascii="新細明體" w:hAnsi="新細明體" w:hint="default"/>
      </w:rPr>
    </w:lvl>
    <w:lvl w:ilvl="7" w:tplc="6B6C806A" w:tentative="1">
      <w:start w:val="1"/>
      <w:numFmt w:val="bullet"/>
      <w:lvlText w:val="•"/>
      <w:lvlJc w:val="left"/>
      <w:pPr>
        <w:tabs>
          <w:tab w:val="num" w:pos="5760"/>
        </w:tabs>
        <w:ind w:left="5760" w:hanging="360"/>
      </w:pPr>
      <w:rPr>
        <w:rFonts w:ascii="新細明體" w:hAnsi="新細明體" w:hint="default"/>
      </w:rPr>
    </w:lvl>
    <w:lvl w:ilvl="8" w:tplc="F9E458F0"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2E6878F9"/>
    <w:multiLevelType w:val="hybridMultilevel"/>
    <w:tmpl w:val="6CFEED7C"/>
    <w:lvl w:ilvl="0" w:tplc="0E82FE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456B77"/>
    <w:multiLevelType w:val="hybridMultilevel"/>
    <w:tmpl w:val="239A2A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6E2901"/>
    <w:multiLevelType w:val="hybridMultilevel"/>
    <w:tmpl w:val="9BA213E6"/>
    <w:lvl w:ilvl="0" w:tplc="B302E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86"/>
    <w:rsid w:val="0000788B"/>
    <w:rsid w:val="00020799"/>
    <w:rsid w:val="00020C81"/>
    <w:rsid w:val="00024966"/>
    <w:rsid w:val="0002623F"/>
    <w:rsid w:val="00030499"/>
    <w:rsid w:val="00033BE3"/>
    <w:rsid w:val="000345CF"/>
    <w:rsid w:val="00034BBB"/>
    <w:rsid w:val="00046BDB"/>
    <w:rsid w:val="0005262F"/>
    <w:rsid w:val="000547F8"/>
    <w:rsid w:val="000615B9"/>
    <w:rsid w:val="00071574"/>
    <w:rsid w:val="00072D79"/>
    <w:rsid w:val="00073990"/>
    <w:rsid w:val="000818FD"/>
    <w:rsid w:val="000833D2"/>
    <w:rsid w:val="000847C4"/>
    <w:rsid w:val="00085129"/>
    <w:rsid w:val="00091277"/>
    <w:rsid w:val="000913E5"/>
    <w:rsid w:val="000A63DB"/>
    <w:rsid w:val="000A65CC"/>
    <w:rsid w:val="000B25EE"/>
    <w:rsid w:val="000B55BA"/>
    <w:rsid w:val="000C02A2"/>
    <w:rsid w:val="000C0FAE"/>
    <w:rsid w:val="000C6CC9"/>
    <w:rsid w:val="000D21E1"/>
    <w:rsid w:val="000E0A99"/>
    <w:rsid w:val="000E0C82"/>
    <w:rsid w:val="000E3098"/>
    <w:rsid w:val="000E3C98"/>
    <w:rsid w:val="000E75FA"/>
    <w:rsid w:val="000F2136"/>
    <w:rsid w:val="000F459A"/>
    <w:rsid w:val="000F7536"/>
    <w:rsid w:val="00105C11"/>
    <w:rsid w:val="00106B8D"/>
    <w:rsid w:val="00143861"/>
    <w:rsid w:val="00152796"/>
    <w:rsid w:val="00153910"/>
    <w:rsid w:val="001579DB"/>
    <w:rsid w:val="001605DB"/>
    <w:rsid w:val="00160ABC"/>
    <w:rsid w:val="00160B76"/>
    <w:rsid w:val="00162187"/>
    <w:rsid w:val="00164A29"/>
    <w:rsid w:val="00165CED"/>
    <w:rsid w:val="001668FB"/>
    <w:rsid w:val="00172012"/>
    <w:rsid w:val="00172F64"/>
    <w:rsid w:val="00177D6D"/>
    <w:rsid w:val="00181F75"/>
    <w:rsid w:val="00184782"/>
    <w:rsid w:val="001872FF"/>
    <w:rsid w:val="00192DBA"/>
    <w:rsid w:val="00197A19"/>
    <w:rsid w:val="00197D66"/>
    <w:rsid w:val="001A1CFF"/>
    <w:rsid w:val="001A38E9"/>
    <w:rsid w:val="001B22A7"/>
    <w:rsid w:val="001B276F"/>
    <w:rsid w:val="001C3679"/>
    <w:rsid w:val="001C55E3"/>
    <w:rsid w:val="001D392C"/>
    <w:rsid w:val="001E1013"/>
    <w:rsid w:val="001E7A55"/>
    <w:rsid w:val="001F2F86"/>
    <w:rsid w:val="00205D72"/>
    <w:rsid w:val="00210722"/>
    <w:rsid w:val="00213882"/>
    <w:rsid w:val="00215251"/>
    <w:rsid w:val="00216192"/>
    <w:rsid w:val="00217470"/>
    <w:rsid w:val="0022140C"/>
    <w:rsid w:val="00224A03"/>
    <w:rsid w:val="00225AD9"/>
    <w:rsid w:val="00225D58"/>
    <w:rsid w:val="00244A29"/>
    <w:rsid w:val="00263D76"/>
    <w:rsid w:val="00275145"/>
    <w:rsid w:val="002754D2"/>
    <w:rsid w:val="00276335"/>
    <w:rsid w:val="002766C2"/>
    <w:rsid w:val="00276D5A"/>
    <w:rsid w:val="00277DA8"/>
    <w:rsid w:val="0028385E"/>
    <w:rsid w:val="00293B74"/>
    <w:rsid w:val="0029593B"/>
    <w:rsid w:val="00295E73"/>
    <w:rsid w:val="002B6D07"/>
    <w:rsid w:val="002C4EC9"/>
    <w:rsid w:val="002C7C28"/>
    <w:rsid w:val="002D704D"/>
    <w:rsid w:val="002E38C0"/>
    <w:rsid w:val="002E5655"/>
    <w:rsid w:val="002F5F61"/>
    <w:rsid w:val="0030581D"/>
    <w:rsid w:val="00310446"/>
    <w:rsid w:val="00311A63"/>
    <w:rsid w:val="0031613D"/>
    <w:rsid w:val="003209EE"/>
    <w:rsid w:val="003225A9"/>
    <w:rsid w:val="00327F3F"/>
    <w:rsid w:val="00334B9E"/>
    <w:rsid w:val="003369A6"/>
    <w:rsid w:val="00343FC4"/>
    <w:rsid w:val="00356479"/>
    <w:rsid w:val="0036427E"/>
    <w:rsid w:val="00365376"/>
    <w:rsid w:val="0036541E"/>
    <w:rsid w:val="00370527"/>
    <w:rsid w:val="003724C8"/>
    <w:rsid w:val="003730F5"/>
    <w:rsid w:val="00385C0B"/>
    <w:rsid w:val="00386997"/>
    <w:rsid w:val="003963DD"/>
    <w:rsid w:val="00397291"/>
    <w:rsid w:val="00397B97"/>
    <w:rsid w:val="003A4759"/>
    <w:rsid w:val="003A57D1"/>
    <w:rsid w:val="003B374B"/>
    <w:rsid w:val="003B6F54"/>
    <w:rsid w:val="003C2751"/>
    <w:rsid w:val="003C427F"/>
    <w:rsid w:val="003C5343"/>
    <w:rsid w:val="003C6DC0"/>
    <w:rsid w:val="003D4DBE"/>
    <w:rsid w:val="003E0AA1"/>
    <w:rsid w:val="003E1091"/>
    <w:rsid w:val="003E3E8F"/>
    <w:rsid w:val="003E6956"/>
    <w:rsid w:val="003E7102"/>
    <w:rsid w:val="003F6E85"/>
    <w:rsid w:val="00411B50"/>
    <w:rsid w:val="0042529C"/>
    <w:rsid w:val="00426463"/>
    <w:rsid w:val="004302AF"/>
    <w:rsid w:val="004318FD"/>
    <w:rsid w:val="004378F1"/>
    <w:rsid w:val="004503B9"/>
    <w:rsid w:val="00451C3F"/>
    <w:rsid w:val="00461DB5"/>
    <w:rsid w:val="00467365"/>
    <w:rsid w:val="00474667"/>
    <w:rsid w:val="00474C30"/>
    <w:rsid w:val="0048227A"/>
    <w:rsid w:val="00496165"/>
    <w:rsid w:val="004976D4"/>
    <w:rsid w:val="004A2D6B"/>
    <w:rsid w:val="004A4237"/>
    <w:rsid w:val="004B073C"/>
    <w:rsid w:val="004B0866"/>
    <w:rsid w:val="004B117A"/>
    <w:rsid w:val="004B34C6"/>
    <w:rsid w:val="004B4068"/>
    <w:rsid w:val="004C54FD"/>
    <w:rsid w:val="004C5B3C"/>
    <w:rsid w:val="004C7A00"/>
    <w:rsid w:val="004E124C"/>
    <w:rsid w:val="004E1E20"/>
    <w:rsid w:val="004F2B4B"/>
    <w:rsid w:val="004F42C2"/>
    <w:rsid w:val="00501E8F"/>
    <w:rsid w:val="005041DD"/>
    <w:rsid w:val="005044B8"/>
    <w:rsid w:val="00507F5F"/>
    <w:rsid w:val="00515E2A"/>
    <w:rsid w:val="00521FE9"/>
    <w:rsid w:val="0052679D"/>
    <w:rsid w:val="0053429B"/>
    <w:rsid w:val="00536005"/>
    <w:rsid w:val="00540534"/>
    <w:rsid w:val="00552020"/>
    <w:rsid w:val="00553388"/>
    <w:rsid w:val="00554D8A"/>
    <w:rsid w:val="00556C43"/>
    <w:rsid w:val="00561B1B"/>
    <w:rsid w:val="005632FD"/>
    <w:rsid w:val="00580EC4"/>
    <w:rsid w:val="00583BC4"/>
    <w:rsid w:val="00584E6C"/>
    <w:rsid w:val="005915AE"/>
    <w:rsid w:val="005A0029"/>
    <w:rsid w:val="005A3B84"/>
    <w:rsid w:val="005A50DF"/>
    <w:rsid w:val="005B22EC"/>
    <w:rsid w:val="005B29BB"/>
    <w:rsid w:val="005B374C"/>
    <w:rsid w:val="005B7047"/>
    <w:rsid w:val="005C5315"/>
    <w:rsid w:val="005C764A"/>
    <w:rsid w:val="005D0585"/>
    <w:rsid w:val="005E3F86"/>
    <w:rsid w:val="005E696F"/>
    <w:rsid w:val="005F6A9A"/>
    <w:rsid w:val="00600DE9"/>
    <w:rsid w:val="00607022"/>
    <w:rsid w:val="00612E3B"/>
    <w:rsid w:val="00621479"/>
    <w:rsid w:val="00626372"/>
    <w:rsid w:val="00626483"/>
    <w:rsid w:val="006302EB"/>
    <w:rsid w:val="006409D0"/>
    <w:rsid w:val="006411E9"/>
    <w:rsid w:val="006460C6"/>
    <w:rsid w:val="00647B93"/>
    <w:rsid w:val="00651C4B"/>
    <w:rsid w:val="006522BA"/>
    <w:rsid w:val="00653CE1"/>
    <w:rsid w:val="00655BC2"/>
    <w:rsid w:val="00663A6D"/>
    <w:rsid w:val="0066527D"/>
    <w:rsid w:val="00667DD8"/>
    <w:rsid w:val="00675084"/>
    <w:rsid w:val="00677C42"/>
    <w:rsid w:val="00680ECF"/>
    <w:rsid w:val="0068107A"/>
    <w:rsid w:val="0068346E"/>
    <w:rsid w:val="00684796"/>
    <w:rsid w:val="00686603"/>
    <w:rsid w:val="00692A45"/>
    <w:rsid w:val="00693E2A"/>
    <w:rsid w:val="0069738A"/>
    <w:rsid w:val="006A46D2"/>
    <w:rsid w:val="006A4B29"/>
    <w:rsid w:val="006C114D"/>
    <w:rsid w:val="006D009D"/>
    <w:rsid w:val="006E1755"/>
    <w:rsid w:val="006E404E"/>
    <w:rsid w:val="006E5B19"/>
    <w:rsid w:val="006F484D"/>
    <w:rsid w:val="006F5967"/>
    <w:rsid w:val="006F71CD"/>
    <w:rsid w:val="007018D3"/>
    <w:rsid w:val="00707010"/>
    <w:rsid w:val="007116F3"/>
    <w:rsid w:val="0071326B"/>
    <w:rsid w:val="00715831"/>
    <w:rsid w:val="00716060"/>
    <w:rsid w:val="00717382"/>
    <w:rsid w:val="00717E93"/>
    <w:rsid w:val="00720CC9"/>
    <w:rsid w:val="00726C21"/>
    <w:rsid w:val="007335AE"/>
    <w:rsid w:val="00733D9E"/>
    <w:rsid w:val="0073477C"/>
    <w:rsid w:val="00735CE3"/>
    <w:rsid w:val="00747357"/>
    <w:rsid w:val="00751580"/>
    <w:rsid w:val="00760803"/>
    <w:rsid w:val="007767C4"/>
    <w:rsid w:val="00780DC1"/>
    <w:rsid w:val="00781828"/>
    <w:rsid w:val="00782F6C"/>
    <w:rsid w:val="007902EF"/>
    <w:rsid w:val="00790A92"/>
    <w:rsid w:val="007933FF"/>
    <w:rsid w:val="007A060B"/>
    <w:rsid w:val="007A0E62"/>
    <w:rsid w:val="007B2C92"/>
    <w:rsid w:val="007B49B7"/>
    <w:rsid w:val="007B5547"/>
    <w:rsid w:val="007C1748"/>
    <w:rsid w:val="007C7C75"/>
    <w:rsid w:val="007D1241"/>
    <w:rsid w:val="007D5910"/>
    <w:rsid w:val="007F1627"/>
    <w:rsid w:val="007F6D4D"/>
    <w:rsid w:val="00800E3D"/>
    <w:rsid w:val="0080638F"/>
    <w:rsid w:val="00807CC4"/>
    <w:rsid w:val="008103D2"/>
    <w:rsid w:val="00813D23"/>
    <w:rsid w:val="00816EBE"/>
    <w:rsid w:val="00823DC6"/>
    <w:rsid w:val="0082646C"/>
    <w:rsid w:val="00832647"/>
    <w:rsid w:val="00833B7C"/>
    <w:rsid w:val="00834213"/>
    <w:rsid w:val="00837606"/>
    <w:rsid w:val="00844AFF"/>
    <w:rsid w:val="00854044"/>
    <w:rsid w:val="0085754E"/>
    <w:rsid w:val="008651A0"/>
    <w:rsid w:val="00865B06"/>
    <w:rsid w:val="00871C1B"/>
    <w:rsid w:val="00874EA1"/>
    <w:rsid w:val="00884BFF"/>
    <w:rsid w:val="00891236"/>
    <w:rsid w:val="008954F1"/>
    <w:rsid w:val="008A3417"/>
    <w:rsid w:val="008A42E5"/>
    <w:rsid w:val="008B09C3"/>
    <w:rsid w:val="008B3B6F"/>
    <w:rsid w:val="008B50E6"/>
    <w:rsid w:val="008C24CE"/>
    <w:rsid w:val="008D1906"/>
    <w:rsid w:val="008D5DDD"/>
    <w:rsid w:val="008D6A2E"/>
    <w:rsid w:val="008E5915"/>
    <w:rsid w:val="008F03FB"/>
    <w:rsid w:val="008F26F9"/>
    <w:rsid w:val="008F5C40"/>
    <w:rsid w:val="00900EE1"/>
    <w:rsid w:val="00902F62"/>
    <w:rsid w:val="00906629"/>
    <w:rsid w:val="00913077"/>
    <w:rsid w:val="009130A7"/>
    <w:rsid w:val="00913211"/>
    <w:rsid w:val="00913D39"/>
    <w:rsid w:val="00917A08"/>
    <w:rsid w:val="00922EB4"/>
    <w:rsid w:val="00923FBC"/>
    <w:rsid w:val="009259F9"/>
    <w:rsid w:val="00931F93"/>
    <w:rsid w:val="009328E3"/>
    <w:rsid w:val="009501CE"/>
    <w:rsid w:val="00950E8F"/>
    <w:rsid w:val="00955779"/>
    <w:rsid w:val="009631DC"/>
    <w:rsid w:val="009659C8"/>
    <w:rsid w:val="00965C16"/>
    <w:rsid w:val="00983205"/>
    <w:rsid w:val="00983C29"/>
    <w:rsid w:val="00992A79"/>
    <w:rsid w:val="00996A32"/>
    <w:rsid w:val="009A2BFC"/>
    <w:rsid w:val="009B54C6"/>
    <w:rsid w:val="009B5F4F"/>
    <w:rsid w:val="009C760E"/>
    <w:rsid w:val="009D0C9B"/>
    <w:rsid w:val="009D41A7"/>
    <w:rsid w:val="009D4E5E"/>
    <w:rsid w:val="009D7003"/>
    <w:rsid w:val="009E3494"/>
    <w:rsid w:val="009E4C2F"/>
    <w:rsid w:val="009F288D"/>
    <w:rsid w:val="00A00465"/>
    <w:rsid w:val="00A04894"/>
    <w:rsid w:val="00A11E6D"/>
    <w:rsid w:val="00A157CC"/>
    <w:rsid w:val="00A2027E"/>
    <w:rsid w:val="00A2272A"/>
    <w:rsid w:val="00A23D7E"/>
    <w:rsid w:val="00A35A43"/>
    <w:rsid w:val="00A41823"/>
    <w:rsid w:val="00A45105"/>
    <w:rsid w:val="00A47CAB"/>
    <w:rsid w:val="00A504E7"/>
    <w:rsid w:val="00A55FAA"/>
    <w:rsid w:val="00A60B10"/>
    <w:rsid w:val="00A64535"/>
    <w:rsid w:val="00A7144F"/>
    <w:rsid w:val="00A7601F"/>
    <w:rsid w:val="00A81A8A"/>
    <w:rsid w:val="00A8398D"/>
    <w:rsid w:val="00A852C9"/>
    <w:rsid w:val="00AA0DF2"/>
    <w:rsid w:val="00AB03DA"/>
    <w:rsid w:val="00AB2885"/>
    <w:rsid w:val="00AB2AE8"/>
    <w:rsid w:val="00AD5091"/>
    <w:rsid w:val="00AE2B92"/>
    <w:rsid w:val="00AE3696"/>
    <w:rsid w:val="00B01699"/>
    <w:rsid w:val="00B03E66"/>
    <w:rsid w:val="00B04E80"/>
    <w:rsid w:val="00B113E2"/>
    <w:rsid w:val="00B11511"/>
    <w:rsid w:val="00B21335"/>
    <w:rsid w:val="00B26D66"/>
    <w:rsid w:val="00B34B89"/>
    <w:rsid w:val="00B43681"/>
    <w:rsid w:val="00B43686"/>
    <w:rsid w:val="00B43AAC"/>
    <w:rsid w:val="00B516AE"/>
    <w:rsid w:val="00B527E1"/>
    <w:rsid w:val="00B60907"/>
    <w:rsid w:val="00B71D34"/>
    <w:rsid w:val="00B726DD"/>
    <w:rsid w:val="00B771E8"/>
    <w:rsid w:val="00B8334A"/>
    <w:rsid w:val="00B850A5"/>
    <w:rsid w:val="00B85F91"/>
    <w:rsid w:val="00B878AF"/>
    <w:rsid w:val="00BB22E8"/>
    <w:rsid w:val="00BB2DE7"/>
    <w:rsid w:val="00BB73C0"/>
    <w:rsid w:val="00BC3C3A"/>
    <w:rsid w:val="00BC7249"/>
    <w:rsid w:val="00BD1D5A"/>
    <w:rsid w:val="00BD52B3"/>
    <w:rsid w:val="00BD5377"/>
    <w:rsid w:val="00BE415C"/>
    <w:rsid w:val="00BF1EEF"/>
    <w:rsid w:val="00BF7AAB"/>
    <w:rsid w:val="00C00E6C"/>
    <w:rsid w:val="00C05A2D"/>
    <w:rsid w:val="00C31EB4"/>
    <w:rsid w:val="00C372C6"/>
    <w:rsid w:val="00C4088B"/>
    <w:rsid w:val="00C46CAF"/>
    <w:rsid w:val="00C523C3"/>
    <w:rsid w:val="00C558F1"/>
    <w:rsid w:val="00C5705B"/>
    <w:rsid w:val="00C65C88"/>
    <w:rsid w:val="00C664B9"/>
    <w:rsid w:val="00C7041D"/>
    <w:rsid w:val="00C73741"/>
    <w:rsid w:val="00C947BD"/>
    <w:rsid w:val="00C97422"/>
    <w:rsid w:val="00CA3D05"/>
    <w:rsid w:val="00CA41B5"/>
    <w:rsid w:val="00CB060E"/>
    <w:rsid w:val="00CB1CA4"/>
    <w:rsid w:val="00CB270B"/>
    <w:rsid w:val="00CB36B0"/>
    <w:rsid w:val="00CC33A6"/>
    <w:rsid w:val="00CE0208"/>
    <w:rsid w:val="00CE0E13"/>
    <w:rsid w:val="00D00FE3"/>
    <w:rsid w:val="00D029E5"/>
    <w:rsid w:val="00D05ACD"/>
    <w:rsid w:val="00D133DF"/>
    <w:rsid w:val="00D1454E"/>
    <w:rsid w:val="00D14571"/>
    <w:rsid w:val="00D1613A"/>
    <w:rsid w:val="00D17100"/>
    <w:rsid w:val="00D1793C"/>
    <w:rsid w:val="00D179E4"/>
    <w:rsid w:val="00D20C80"/>
    <w:rsid w:val="00D20E9E"/>
    <w:rsid w:val="00D27E8E"/>
    <w:rsid w:val="00D425B0"/>
    <w:rsid w:val="00D429F3"/>
    <w:rsid w:val="00D51722"/>
    <w:rsid w:val="00D612F9"/>
    <w:rsid w:val="00D647D3"/>
    <w:rsid w:val="00D64B75"/>
    <w:rsid w:val="00D6722D"/>
    <w:rsid w:val="00D9351E"/>
    <w:rsid w:val="00D93A7C"/>
    <w:rsid w:val="00D94B8B"/>
    <w:rsid w:val="00D9739F"/>
    <w:rsid w:val="00DA0CFB"/>
    <w:rsid w:val="00DB3A11"/>
    <w:rsid w:val="00DB5AD5"/>
    <w:rsid w:val="00DD2C05"/>
    <w:rsid w:val="00DD532C"/>
    <w:rsid w:val="00DE2768"/>
    <w:rsid w:val="00DF2EAC"/>
    <w:rsid w:val="00DF518C"/>
    <w:rsid w:val="00E03556"/>
    <w:rsid w:val="00E04E26"/>
    <w:rsid w:val="00E106FC"/>
    <w:rsid w:val="00E174CF"/>
    <w:rsid w:val="00E213FB"/>
    <w:rsid w:val="00E3509D"/>
    <w:rsid w:val="00E36B72"/>
    <w:rsid w:val="00E41983"/>
    <w:rsid w:val="00E4244B"/>
    <w:rsid w:val="00E43372"/>
    <w:rsid w:val="00E439B3"/>
    <w:rsid w:val="00E56139"/>
    <w:rsid w:val="00E65EA6"/>
    <w:rsid w:val="00E66EAC"/>
    <w:rsid w:val="00E70AC3"/>
    <w:rsid w:val="00E83266"/>
    <w:rsid w:val="00E86B58"/>
    <w:rsid w:val="00EA0BCD"/>
    <w:rsid w:val="00EA4FCF"/>
    <w:rsid w:val="00EC13DB"/>
    <w:rsid w:val="00ED2B31"/>
    <w:rsid w:val="00ED7EF9"/>
    <w:rsid w:val="00EE037F"/>
    <w:rsid w:val="00EE5073"/>
    <w:rsid w:val="00EE5528"/>
    <w:rsid w:val="00EE5C42"/>
    <w:rsid w:val="00EE77D9"/>
    <w:rsid w:val="00EF05E1"/>
    <w:rsid w:val="00EF18B2"/>
    <w:rsid w:val="00F0055E"/>
    <w:rsid w:val="00F017D3"/>
    <w:rsid w:val="00F02F69"/>
    <w:rsid w:val="00F04E17"/>
    <w:rsid w:val="00F12F31"/>
    <w:rsid w:val="00F13CAE"/>
    <w:rsid w:val="00F159B5"/>
    <w:rsid w:val="00F20CD1"/>
    <w:rsid w:val="00F239D8"/>
    <w:rsid w:val="00F27DC9"/>
    <w:rsid w:val="00F3086A"/>
    <w:rsid w:val="00F33E35"/>
    <w:rsid w:val="00F375B4"/>
    <w:rsid w:val="00F42CEA"/>
    <w:rsid w:val="00F521A5"/>
    <w:rsid w:val="00F5386D"/>
    <w:rsid w:val="00F70EBB"/>
    <w:rsid w:val="00F71C19"/>
    <w:rsid w:val="00F71DC9"/>
    <w:rsid w:val="00F73A4D"/>
    <w:rsid w:val="00F770CF"/>
    <w:rsid w:val="00F846FE"/>
    <w:rsid w:val="00F86FBA"/>
    <w:rsid w:val="00F93726"/>
    <w:rsid w:val="00F938BA"/>
    <w:rsid w:val="00F95F1D"/>
    <w:rsid w:val="00FA34AB"/>
    <w:rsid w:val="00FA6297"/>
    <w:rsid w:val="00FB2107"/>
    <w:rsid w:val="00FC43B2"/>
    <w:rsid w:val="00FC4C88"/>
    <w:rsid w:val="00FC5040"/>
    <w:rsid w:val="00FD51F2"/>
    <w:rsid w:val="00FE55AC"/>
    <w:rsid w:val="00FE5FF7"/>
    <w:rsid w:val="00FF23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85050-EA2E-4B27-8FA8-20C3CC63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F2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F2F86"/>
    <w:rPr>
      <w:rFonts w:ascii="細明體" w:eastAsia="細明體" w:hAnsi="細明體" w:cs="細明體"/>
      <w:kern w:val="0"/>
      <w:szCs w:val="24"/>
    </w:rPr>
  </w:style>
  <w:style w:type="paragraph" w:styleId="a4">
    <w:name w:val="header"/>
    <w:basedOn w:val="a"/>
    <w:link w:val="a5"/>
    <w:uiPriority w:val="99"/>
    <w:unhideWhenUsed/>
    <w:rsid w:val="00AE3696"/>
    <w:pPr>
      <w:tabs>
        <w:tab w:val="center" w:pos="4153"/>
        <w:tab w:val="right" w:pos="8306"/>
      </w:tabs>
      <w:snapToGrid w:val="0"/>
    </w:pPr>
    <w:rPr>
      <w:sz w:val="20"/>
      <w:szCs w:val="20"/>
    </w:rPr>
  </w:style>
  <w:style w:type="character" w:customStyle="1" w:styleId="a5">
    <w:name w:val="頁首 字元"/>
    <w:basedOn w:val="a0"/>
    <w:link w:val="a4"/>
    <w:uiPriority w:val="99"/>
    <w:rsid w:val="00AE3696"/>
    <w:rPr>
      <w:sz w:val="20"/>
      <w:szCs w:val="20"/>
    </w:rPr>
  </w:style>
  <w:style w:type="paragraph" w:styleId="a6">
    <w:name w:val="footer"/>
    <w:basedOn w:val="a"/>
    <w:link w:val="a7"/>
    <w:uiPriority w:val="99"/>
    <w:unhideWhenUsed/>
    <w:rsid w:val="00AE3696"/>
    <w:pPr>
      <w:tabs>
        <w:tab w:val="center" w:pos="4153"/>
        <w:tab w:val="right" w:pos="8306"/>
      </w:tabs>
      <w:snapToGrid w:val="0"/>
    </w:pPr>
    <w:rPr>
      <w:sz w:val="20"/>
      <w:szCs w:val="20"/>
    </w:rPr>
  </w:style>
  <w:style w:type="character" w:customStyle="1" w:styleId="a7">
    <w:name w:val="頁尾 字元"/>
    <w:basedOn w:val="a0"/>
    <w:link w:val="a6"/>
    <w:uiPriority w:val="99"/>
    <w:rsid w:val="00AE3696"/>
    <w:rPr>
      <w:sz w:val="20"/>
      <w:szCs w:val="20"/>
    </w:rPr>
  </w:style>
  <w:style w:type="character" w:styleId="a8">
    <w:name w:val="Hyperlink"/>
    <w:basedOn w:val="a0"/>
    <w:uiPriority w:val="99"/>
    <w:semiHidden/>
    <w:unhideWhenUsed/>
    <w:rsid w:val="00AE3696"/>
    <w:rPr>
      <w:color w:val="0000FF"/>
      <w:u w:val="single"/>
    </w:rPr>
  </w:style>
  <w:style w:type="paragraph" w:styleId="a9">
    <w:name w:val="List Paragraph"/>
    <w:basedOn w:val="a"/>
    <w:uiPriority w:val="34"/>
    <w:qFormat/>
    <w:rsid w:val="00F73A4D"/>
    <w:pPr>
      <w:widowControl/>
      <w:ind w:leftChars="200" w:left="480"/>
    </w:pPr>
    <w:rPr>
      <w:rFonts w:ascii="新細明體" w:eastAsia="新細明體" w:hAnsi="新細明體" w:cs="新細明體"/>
      <w:kern w:val="0"/>
      <w:szCs w:val="24"/>
    </w:rPr>
  </w:style>
  <w:style w:type="paragraph" w:styleId="aa">
    <w:name w:val="Balloon Text"/>
    <w:basedOn w:val="a"/>
    <w:link w:val="ab"/>
    <w:uiPriority w:val="99"/>
    <w:semiHidden/>
    <w:unhideWhenUsed/>
    <w:rsid w:val="003F6E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6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498">
      <w:bodyDiv w:val="1"/>
      <w:marLeft w:val="0"/>
      <w:marRight w:val="0"/>
      <w:marTop w:val="0"/>
      <w:marBottom w:val="0"/>
      <w:divBdr>
        <w:top w:val="none" w:sz="0" w:space="0" w:color="auto"/>
        <w:left w:val="none" w:sz="0" w:space="0" w:color="auto"/>
        <w:bottom w:val="none" w:sz="0" w:space="0" w:color="auto"/>
        <w:right w:val="none" w:sz="0" w:space="0" w:color="auto"/>
      </w:divBdr>
    </w:div>
    <w:div w:id="60105261">
      <w:bodyDiv w:val="1"/>
      <w:marLeft w:val="0"/>
      <w:marRight w:val="0"/>
      <w:marTop w:val="0"/>
      <w:marBottom w:val="0"/>
      <w:divBdr>
        <w:top w:val="none" w:sz="0" w:space="0" w:color="auto"/>
        <w:left w:val="none" w:sz="0" w:space="0" w:color="auto"/>
        <w:bottom w:val="none" w:sz="0" w:space="0" w:color="auto"/>
        <w:right w:val="none" w:sz="0" w:space="0" w:color="auto"/>
      </w:divBdr>
    </w:div>
    <w:div w:id="147675545">
      <w:bodyDiv w:val="1"/>
      <w:marLeft w:val="0"/>
      <w:marRight w:val="0"/>
      <w:marTop w:val="0"/>
      <w:marBottom w:val="0"/>
      <w:divBdr>
        <w:top w:val="none" w:sz="0" w:space="0" w:color="auto"/>
        <w:left w:val="none" w:sz="0" w:space="0" w:color="auto"/>
        <w:bottom w:val="none" w:sz="0" w:space="0" w:color="auto"/>
        <w:right w:val="none" w:sz="0" w:space="0" w:color="auto"/>
      </w:divBdr>
    </w:div>
    <w:div w:id="194732196">
      <w:bodyDiv w:val="1"/>
      <w:marLeft w:val="0"/>
      <w:marRight w:val="0"/>
      <w:marTop w:val="0"/>
      <w:marBottom w:val="0"/>
      <w:divBdr>
        <w:top w:val="none" w:sz="0" w:space="0" w:color="auto"/>
        <w:left w:val="none" w:sz="0" w:space="0" w:color="auto"/>
        <w:bottom w:val="none" w:sz="0" w:space="0" w:color="auto"/>
        <w:right w:val="none" w:sz="0" w:space="0" w:color="auto"/>
      </w:divBdr>
    </w:div>
    <w:div w:id="198862308">
      <w:bodyDiv w:val="1"/>
      <w:marLeft w:val="0"/>
      <w:marRight w:val="0"/>
      <w:marTop w:val="0"/>
      <w:marBottom w:val="0"/>
      <w:divBdr>
        <w:top w:val="none" w:sz="0" w:space="0" w:color="auto"/>
        <w:left w:val="none" w:sz="0" w:space="0" w:color="auto"/>
        <w:bottom w:val="none" w:sz="0" w:space="0" w:color="auto"/>
        <w:right w:val="none" w:sz="0" w:space="0" w:color="auto"/>
      </w:divBdr>
    </w:div>
    <w:div w:id="381101873">
      <w:bodyDiv w:val="1"/>
      <w:marLeft w:val="0"/>
      <w:marRight w:val="0"/>
      <w:marTop w:val="0"/>
      <w:marBottom w:val="0"/>
      <w:divBdr>
        <w:top w:val="none" w:sz="0" w:space="0" w:color="auto"/>
        <w:left w:val="none" w:sz="0" w:space="0" w:color="auto"/>
        <w:bottom w:val="none" w:sz="0" w:space="0" w:color="auto"/>
        <w:right w:val="none" w:sz="0" w:space="0" w:color="auto"/>
      </w:divBdr>
    </w:div>
    <w:div w:id="407194676">
      <w:bodyDiv w:val="1"/>
      <w:marLeft w:val="0"/>
      <w:marRight w:val="0"/>
      <w:marTop w:val="0"/>
      <w:marBottom w:val="0"/>
      <w:divBdr>
        <w:top w:val="none" w:sz="0" w:space="0" w:color="auto"/>
        <w:left w:val="none" w:sz="0" w:space="0" w:color="auto"/>
        <w:bottom w:val="none" w:sz="0" w:space="0" w:color="auto"/>
        <w:right w:val="none" w:sz="0" w:space="0" w:color="auto"/>
      </w:divBdr>
    </w:div>
    <w:div w:id="419373616">
      <w:bodyDiv w:val="1"/>
      <w:marLeft w:val="0"/>
      <w:marRight w:val="0"/>
      <w:marTop w:val="0"/>
      <w:marBottom w:val="0"/>
      <w:divBdr>
        <w:top w:val="none" w:sz="0" w:space="0" w:color="auto"/>
        <w:left w:val="none" w:sz="0" w:space="0" w:color="auto"/>
        <w:bottom w:val="none" w:sz="0" w:space="0" w:color="auto"/>
        <w:right w:val="none" w:sz="0" w:space="0" w:color="auto"/>
      </w:divBdr>
    </w:div>
    <w:div w:id="492644655">
      <w:bodyDiv w:val="1"/>
      <w:marLeft w:val="0"/>
      <w:marRight w:val="0"/>
      <w:marTop w:val="0"/>
      <w:marBottom w:val="0"/>
      <w:divBdr>
        <w:top w:val="none" w:sz="0" w:space="0" w:color="auto"/>
        <w:left w:val="none" w:sz="0" w:space="0" w:color="auto"/>
        <w:bottom w:val="none" w:sz="0" w:space="0" w:color="auto"/>
        <w:right w:val="none" w:sz="0" w:space="0" w:color="auto"/>
      </w:divBdr>
    </w:div>
    <w:div w:id="569968956">
      <w:bodyDiv w:val="1"/>
      <w:marLeft w:val="0"/>
      <w:marRight w:val="0"/>
      <w:marTop w:val="0"/>
      <w:marBottom w:val="0"/>
      <w:divBdr>
        <w:top w:val="none" w:sz="0" w:space="0" w:color="auto"/>
        <w:left w:val="none" w:sz="0" w:space="0" w:color="auto"/>
        <w:bottom w:val="none" w:sz="0" w:space="0" w:color="auto"/>
        <w:right w:val="none" w:sz="0" w:space="0" w:color="auto"/>
      </w:divBdr>
    </w:div>
    <w:div w:id="626666839">
      <w:bodyDiv w:val="1"/>
      <w:marLeft w:val="0"/>
      <w:marRight w:val="0"/>
      <w:marTop w:val="0"/>
      <w:marBottom w:val="0"/>
      <w:divBdr>
        <w:top w:val="none" w:sz="0" w:space="0" w:color="auto"/>
        <w:left w:val="none" w:sz="0" w:space="0" w:color="auto"/>
        <w:bottom w:val="none" w:sz="0" w:space="0" w:color="auto"/>
        <w:right w:val="none" w:sz="0" w:space="0" w:color="auto"/>
      </w:divBdr>
    </w:div>
    <w:div w:id="644507393">
      <w:bodyDiv w:val="1"/>
      <w:marLeft w:val="0"/>
      <w:marRight w:val="0"/>
      <w:marTop w:val="0"/>
      <w:marBottom w:val="0"/>
      <w:divBdr>
        <w:top w:val="none" w:sz="0" w:space="0" w:color="auto"/>
        <w:left w:val="none" w:sz="0" w:space="0" w:color="auto"/>
        <w:bottom w:val="none" w:sz="0" w:space="0" w:color="auto"/>
        <w:right w:val="none" w:sz="0" w:space="0" w:color="auto"/>
      </w:divBdr>
    </w:div>
    <w:div w:id="693769194">
      <w:bodyDiv w:val="1"/>
      <w:marLeft w:val="0"/>
      <w:marRight w:val="0"/>
      <w:marTop w:val="0"/>
      <w:marBottom w:val="0"/>
      <w:divBdr>
        <w:top w:val="none" w:sz="0" w:space="0" w:color="auto"/>
        <w:left w:val="none" w:sz="0" w:space="0" w:color="auto"/>
        <w:bottom w:val="none" w:sz="0" w:space="0" w:color="auto"/>
        <w:right w:val="none" w:sz="0" w:space="0" w:color="auto"/>
      </w:divBdr>
    </w:div>
    <w:div w:id="718019988">
      <w:bodyDiv w:val="1"/>
      <w:marLeft w:val="0"/>
      <w:marRight w:val="0"/>
      <w:marTop w:val="0"/>
      <w:marBottom w:val="0"/>
      <w:divBdr>
        <w:top w:val="none" w:sz="0" w:space="0" w:color="auto"/>
        <w:left w:val="none" w:sz="0" w:space="0" w:color="auto"/>
        <w:bottom w:val="none" w:sz="0" w:space="0" w:color="auto"/>
        <w:right w:val="none" w:sz="0" w:space="0" w:color="auto"/>
      </w:divBdr>
    </w:div>
    <w:div w:id="822311743">
      <w:bodyDiv w:val="1"/>
      <w:marLeft w:val="0"/>
      <w:marRight w:val="0"/>
      <w:marTop w:val="0"/>
      <w:marBottom w:val="0"/>
      <w:divBdr>
        <w:top w:val="none" w:sz="0" w:space="0" w:color="auto"/>
        <w:left w:val="none" w:sz="0" w:space="0" w:color="auto"/>
        <w:bottom w:val="none" w:sz="0" w:space="0" w:color="auto"/>
        <w:right w:val="none" w:sz="0" w:space="0" w:color="auto"/>
      </w:divBdr>
    </w:div>
    <w:div w:id="835728740">
      <w:bodyDiv w:val="1"/>
      <w:marLeft w:val="0"/>
      <w:marRight w:val="0"/>
      <w:marTop w:val="0"/>
      <w:marBottom w:val="0"/>
      <w:divBdr>
        <w:top w:val="none" w:sz="0" w:space="0" w:color="auto"/>
        <w:left w:val="none" w:sz="0" w:space="0" w:color="auto"/>
        <w:bottom w:val="none" w:sz="0" w:space="0" w:color="auto"/>
        <w:right w:val="none" w:sz="0" w:space="0" w:color="auto"/>
      </w:divBdr>
    </w:div>
    <w:div w:id="837234379">
      <w:bodyDiv w:val="1"/>
      <w:marLeft w:val="0"/>
      <w:marRight w:val="0"/>
      <w:marTop w:val="0"/>
      <w:marBottom w:val="0"/>
      <w:divBdr>
        <w:top w:val="none" w:sz="0" w:space="0" w:color="auto"/>
        <w:left w:val="none" w:sz="0" w:space="0" w:color="auto"/>
        <w:bottom w:val="none" w:sz="0" w:space="0" w:color="auto"/>
        <w:right w:val="none" w:sz="0" w:space="0" w:color="auto"/>
      </w:divBdr>
    </w:div>
    <w:div w:id="898781437">
      <w:bodyDiv w:val="1"/>
      <w:marLeft w:val="0"/>
      <w:marRight w:val="0"/>
      <w:marTop w:val="0"/>
      <w:marBottom w:val="0"/>
      <w:divBdr>
        <w:top w:val="none" w:sz="0" w:space="0" w:color="auto"/>
        <w:left w:val="none" w:sz="0" w:space="0" w:color="auto"/>
        <w:bottom w:val="none" w:sz="0" w:space="0" w:color="auto"/>
        <w:right w:val="none" w:sz="0" w:space="0" w:color="auto"/>
      </w:divBdr>
    </w:div>
    <w:div w:id="1085345279">
      <w:bodyDiv w:val="1"/>
      <w:marLeft w:val="0"/>
      <w:marRight w:val="0"/>
      <w:marTop w:val="0"/>
      <w:marBottom w:val="0"/>
      <w:divBdr>
        <w:top w:val="none" w:sz="0" w:space="0" w:color="auto"/>
        <w:left w:val="none" w:sz="0" w:space="0" w:color="auto"/>
        <w:bottom w:val="none" w:sz="0" w:space="0" w:color="auto"/>
        <w:right w:val="none" w:sz="0" w:space="0" w:color="auto"/>
      </w:divBdr>
    </w:div>
    <w:div w:id="1252936560">
      <w:bodyDiv w:val="1"/>
      <w:marLeft w:val="0"/>
      <w:marRight w:val="0"/>
      <w:marTop w:val="0"/>
      <w:marBottom w:val="0"/>
      <w:divBdr>
        <w:top w:val="none" w:sz="0" w:space="0" w:color="auto"/>
        <w:left w:val="none" w:sz="0" w:space="0" w:color="auto"/>
        <w:bottom w:val="none" w:sz="0" w:space="0" w:color="auto"/>
        <w:right w:val="none" w:sz="0" w:space="0" w:color="auto"/>
      </w:divBdr>
    </w:div>
    <w:div w:id="1281036217">
      <w:bodyDiv w:val="1"/>
      <w:marLeft w:val="0"/>
      <w:marRight w:val="0"/>
      <w:marTop w:val="0"/>
      <w:marBottom w:val="0"/>
      <w:divBdr>
        <w:top w:val="none" w:sz="0" w:space="0" w:color="auto"/>
        <w:left w:val="none" w:sz="0" w:space="0" w:color="auto"/>
        <w:bottom w:val="none" w:sz="0" w:space="0" w:color="auto"/>
        <w:right w:val="none" w:sz="0" w:space="0" w:color="auto"/>
      </w:divBdr>
      <w:divsChild>
        <w:div w:id="1083142784">
          <w:marLeft w:val="547"/>
          <w:marRight w:val="0"/>
          <w:marTop w:val="0"/>
          <w:marBottom w:val="0"/>
          <w:divBdr>
            <w:top w:val="none" w:sz="0" w:space="0" w:color="auto"/>
            <w:left w:val="none" w:sz="0" w:space="0" w:color="auto"/>
            <w:bottom w:val="none" w:sz="0" w:space="0" w:color="auto"/>
            <w:right w:val="none" w:sz="0" w:space="0" w:color="auto"/>
          </w:divBdr>
        </w:div>
      </w:divsChild>
    </w:div>
    <w:div w:id="1324971985">
      <w:bodyDiv w:val="1"/>
      <w:marLeft w:val="0"/>
      <w:marRight w:val="0"/>
      <w:marTop w:val="0"/>
      <w:marBottom w:val="0"/>
      <w:divBdr>
        <w:top w:val="none" w:sz="0" w:space="0" w:color="auto"/>
        <w:left w:val="none" w:sz="0" w:space="0" w:color="auto"/>
        <w:bottom w:val="none" w:sz="0" w:space="0" w:color="auto"/>
        <w:right w:val="none" w:sz="0" w:space="0" w:color="auto"/>
      </w:divBdr>
    </w:div>
    <w:div w:id="1332445119">
      <w:bodyDiv w:val="1"/>
      <w:marLeft w:val="0"/>
      <w:marRight w:val="0"/>
      <w:marTop w:val="0"/>
      <w:marBottom w:val="0"/>
      <w:divBdr>
        <w:top w:val="none" w:sz="0" w:space="0" w:color="auto"/>
        <w:left w:val="none" w:sz="0" w:space="0" w:color="auto"/>
        <w:bottom w:val="none" w:sz="0" w:space="0" w:color="auto"/>
        <w:right w:val="none" w:sz="0" w:space="0" w:color="auto"/>
      </w:divBdr>
    </w:div>
    <w:div w:id="1391031722">
      <w:bodyDiv w:val="1"/>
      <w:marLeft w:val="0"/>
      <w:marRight w:val="0"/>
      <w:marTop w:val="0"/>
      <w:marBottom w:val="0"/>
      <w:divBdr>
        <w:top w:val="none" w:sz="0" w:space="0" w:color="auto"/>
        <w:left w:val="none" w:sz="0" w:space="0" w:color="auto"/>
        <w:bottom w:val="none" w:sz="0" w:space="0" w:color="auto"/>
        <w:right w:val="none" w:sz="0" w:space="0" w:color="auto"/>
      </w:divBdr>
    </w:div>
    <w:div w:id="1403914019">
      <w:bodyDiv w:val="1"/>
      <w:marLeft w:val="0"/>
      <w:marRight w:val="0"/>
      <w:marTop w:val="0"/>
      <w:marBottom w:val="0"/>
      <w:divBdr>
        <w:top w:val="none" w:sz="0" w:space="0" w:color="auto"/>
        <w:left w:val="none" w:sz="0" w:space="0" w:color="auto"/>
        <w:bottom w:val="none" w:sz="0" w:space="0" w:color="auto"/>
        <w:right w:val="none" w:sz="0" w:space="0" w:color="auto"/>
      </w:divBdr>
    </w:div>
    <w:div w:id="1427338948">
      <w:bodyDiv w:val="1"/>
      <w:marLeft w:val="0"/>
      <w:marRight w:val="0"/>
      <w:marTop w:val="0"/>
      <w:marBottom w:val="0"/>
      <w:divBdr>
        <w:top w:val="none" w:sz="0" w:space="0" w:color="auto"/>
        <w:left w:val="none" w:sz="0" w:space="0" w:color="auto"/>
        <w:bottom w:val="none" w:sz="0" w:space="0" w:color="auto"/>
        <w:right w:val="none" w:sz="0" w:space="0" w:color="auto"/>
      </w:divBdr>
    </w:div>
    <w:div w:id="1806923520">
      <w:bodyDiv w:val="1"/>
      <w:marLeft w:val="0"/>
      <w:marRight w:val="0"/>
      <w:marTop w:val="0"/>
      <w:marBottom w:val="0"/>
      <w:divBdr>
        <w:top w:val="none" w:sz="0" w:space="0" w:color="auto"/>
        <w:left w:val="none" w:sz="0" w:space="0" w:color="auto"/>
        <w:bottom w:val="none" w:sz="0" w:space="0" w:color="auto"/>
        <w:right w:val="none" w:sz="0" w:space="0" w:color="auto"/>
      </w:divBdr>
    </w:div>
    <w:div w:id="1854176384">
      <w:bodyDiv w:val="1"/>
      <w:marLeft w:val="0"/>
      <w:marRight w:val="0"/>
      <w:marTop w:val="0"/>
      <w:marBottom w:val="0"/>
      <w:divBdr>
        <w:top w:val="none" w:sz="0" w:space="0" w:color="auto"/>
        <w:left w:val="none" w:sz="0" w:space="0" w:color="auto"/>
        <w:bottom w:val="none" w:sz="0" w:space="0" w:color="auto"/>
        <w:right w:val="none" w:sz="0" w:space="0" w:color="auto"/>
      </w:divBdr>
    </w:div>
    <w:div w:id="1871257384">
      <w:bodyDiv w:val="1"/>
      <w:marLeft w:val="0"/>
      <w:marRight w:val="0"/>
      <w:marTop w:val="0"/>
      <w:marBottom w:val="0"/>
      <w:divBdr>
        <w:top w:val="none" w:sz="0" w:space="0" w:color="auto"/>
        <w:left w:val="none" w:sz="0" w:space="0" w:color="auto"/>
        <w:bottom w:val="none" w:sz="0" w:space="0" w:color="auto"/>
        <w:right w:val="none" w:sz="0" w:space="0" w:color="auto"/>
      </w:divBdr>
    </w:div>
    <w:div w:id="1872453554">
      <w:bodyDiv w:val="1"/>
      <w:marLeft w:val="0"/>
      <w:marRight w:val="0"/>
      <w:marTop w:val="0"/>
      <w:marBottom w:val="0"/>
      <w:divBdr>
        <w:top w:val="none" w:sz="0" w:space="0" w:color="auto"/>
        <w:left w:val="none" w:sz="0" w:space="0" w:color="auto"/>
        <w:bottom w:val="none" w:sz="0" w:space="0" w:color="auto"/>
        <w:right w:val="none" w:sz="0" w:space="0" w:color="auto"/>
      </w:divBdr>
    </w:div>
    <w:div w:id="1900938519">
      <w:bodyDiv w:val="1"/>
      <w:marLeft w:val="0"/>
      <w:marRight w:val="0"/>
      <w:marTop w:val="0"/>
      <w:marBottom w:val="0"/>
      <w:divBdr>
        <w:top w:val="none" w:sz="0" w:space="0" w:color="auto"/>
        <w:left w:val="none" w:sz="0" w:space="0" w:color="auto"/>
        <w:bottom w:val="none" w:sz="0" w:space="0" w:color="auto"/>
        <w:right w:val="none" w:sz="0" w:space="0" w:color="auto"/>
      </w:divBdr>
    </w:div>
    <w:div w:id="1905602503">
      <w:bodyDiv w:val="1"/>
      <w:marLeft w:val="0"/>
      <w:marRight w:val="0"/>
      <w:marTop w:val="0"/>
      <w:marBottom w:val="0"/>
      <w:divBdr>
        <w:top w:val="none" w:sz="0" w:space="0" w:color="auto"/>
        <w:left w:val="none" w:sz="0" w:space="0" w:color="auto"/>
        <w:bottom w:val="none" w:sz="0" w:space="0" w:color="auto"/>
        <w:right w:val="none" w:sz="0" w:space="0" w:color="auto"/>
      </w:divBdr>
    </w:div>
    <w:div w:id="1956011207">
      <w:bodyDiv w:val="1"/>
      <w:marLeft w:val="0"/>
      <w:marRight w:val="0"/>
      <w:marTop w:val="0"/>
      <w:marBottom w:val="0"/>
      <w:divBdr>
        <w:top w:val="none" w:sz="0" w:space="0" w:color="auto"/>
        <w:left w:val="none" w:sz="0" w:space="0" w:color="auto"/>
        <w:bottom w:val="none" w:sz="0" w:space="0" w:color="auto"/>
        <w:right w:val="none" w:sz="0" w:space="0" w:color="auto"/>
      </w:divBdr>
    </w:div>
    <w:div w:id="1997300007">
      <w:bodyDiv w:val="1"/>
      <w:marLeft w:val="0"/>
      <w:marRight w:val="0"/>
      <w:marTop w:val="0"/>
      <w:marBottom w:val="0"/>
      <w:divBdr>
        <w:top w:val="none" w:sz="0" w:space="0" w:color="auto"/>
        <w:left w:val="none" w:sz="0" w:space="0" w:color="auto"/>
        <w:bottom w:val="none" w:sz="0" w:space="0" w:color="auto"/>
        <w:right w:val="none" w:sz="0" w:space="0" w:color="auto"/>
      </w:divBdr>
    </w:div>
    <w:div w:id="2007584310">
      <w:bodyDiv w:val="1"/>
      <w:marLeft w:val="0"/>
      <w:marRight w:val="0"/>
      <w:marTop w:val="0"/>
      <w:marBottom w:val="0"/>
      <w:divBdr>
        <w:top w:val="none" w:sz="0" w:space="0" w:color="auto"/>
        <w:left w:val="none" w:sz="0" w:space="0" w:color="auto"/>
        <w:bottom w:val="none" w:sz="0" w:space="0" w:color="auto"/>
        <w:right w:val="none" w:sz="0" w:space="0" w:color="auto"/>
      </w:divBdr>
    </w:div>
    <w:div w:id="2042322587">
      <w:bodyDiv w:val="1"/>
      <w:marLeft w:val="0"/>
      <w:marRight w:val="0"/>
      <w:marTop w:val="0"/>
      <w:marBottom w:val="0"/>
      <w:divBdr>
        <w:top w:val="none" w:sz="0" w:space="0" w:color="auto"/>
        <w:left w:val="none" w:sz="0" w:space="0" w:color="auto"/>
        <w:bottom w:val="none" w:sz="0" w:space="0" w:color="auto"/>
        <w:right w:val="none" w:sz="0" w:space="0" w:color="auto"/>
      </w:divBdr>
    </w:div>
    <w:div w:id="2085368673">
      <w:bodyDiv w:val="1"/>
      <w:marLeft w:val="0"/>
      <w:marRight w:val="0"/>
      <w:marTop w:val="0"/>
      <w:marBottom w:val="0"/>
      <w:divBdr>
        <w:top w:val="none" w:sz="0" w:space="0" w:color="auto"/>
        <w:left w:val="none" w:sz="0" w:space="0" w:color="auto"/>
        <w:bottom w:val="none" w:sz="0" w:space="0" w:color="auto"/>
        <w:right w:val="none" w:sz="0" w:space="0" w:color="auto"/>
      </w:divBdr>
    </w:div>
    <w:div w:id="21156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BE9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5655-4B43-465C-BAEA-F74E5F7C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dc:creator>
  <cp:lastModifiedBy>徐佩鈺</cp:lastModifiedBy>
  <cp:revision>2</cp:revision>
  <cp:lastPrinted>2019-05-02T03:51:00Z</cp:lastPrinted>
  <dcterms:created xsi:type="dcterms:W3CDTF">2019-05-02T03:52:00Z</dcterms:created>
  <dcterms:modified xsi:type="dcterms:W3CDTF">2019-05-02T03:52:00Z</dcterms:modified>
</cp:coreProperties>
</file>