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D" w:rsidRPr="00D34D2F" w:rsidRDefault="006C624D" w:rsidP="003D5A62">
      <w:pPr>
        <w:spacing w:line="560" w:lineRule="exact"/>
        <w:jc w:val="center"/>
        <w:rPr>
          <w:rFonts w:ascii="標楷體" w:eastAsia="標楷體" w:hAnsi="標楷體"/>
          <w:sz w:val="36"/>
          <w:szCs w:val="36"/>
        </w:rPr>
      </w:pPr>
      <w:r w:rsidRPr="00D34D2F">
        <w:rPr>
          <w:rFonts w:ascii="標楷體" w:eastAsia="標楷體" w:hAnsi="標楷體"/>
          <w:sz w:val="36"/>
          <w:szCs w:val="36"/>
        </w:rPr>
        <w:t>財團法人中華民國證券櫃檯買賣中心</w:t>
      </w:r>
    </w:p>
    <w:p w:rsidR="006557CE" w:rsidRPr="00D34D2F" w:rsidRDefault="006C624D" w:rsidP="003D5A62">
      <w:pPr>
        <w:spacing w:line="560" w:lineRule="exact"/>
        <w:jc w:val="center"/>
      </w:pPr>
      <w:r w:rsidRPr="00D34D2F">
        <w:rPr>
          <w:rFonts w:ascii="標楷體" w:eastAsia="標楷體" w:hAnsi="標楷體"/>
          <w:sz w:val="36"/>
          <w:szCs w:val="36"/>
        </w:rPr>
        <w:t>對有價證券上櫃公司資訊申</w:t>
      </w:r>
      <w:bookmarkStart w:id="0" w:name="_GoBack"/>
      <w:bookmarkEnd w:id="0"/>
      <w:r w:rsidRPr="00D34D2F">
        <w:rPr>
          <w:rFonts w:ascii="標楷體" w:eastAsia="標楷體" w:hAnsi="標楷體"/>
          <w:sz w:val="36"/>
          <w:szCs w:val="36"/>
        </w:rPr>
        <w:t>報作業辦法</w:t>
      </w:r>
      <w:r w:rsidR="006557CE" w:rsidRPr="00D34D2F">
        <w:rPr>
          <w:rFonts w:ascii="標楷體" w:eastAsia="標楷體" w:hAnsi="標楷體"/>
          <w:sz w:val="36"/>
          <w:szCs w:val="36"/>
        </w:rPr>
        <w:t>第三條修正條文對照表</w:t>
      </w:r>
    </w:p>
    <w:tbl>
      <w:tblPr>
        <w:tblW w:w="5000" w:type="pct"/>
        <w:tblCellMar>
          <w:left w:w="10" w:type="dxa"/>
          <w:right w:w="10" w:type="dxa"/>
        </w:tblCellMar>
        <w:tblLook w:val="0000" w:firstRow="0" w:lastRow="0" w:firstColumn="0" w:lastColumn="0" w:noHBand="0" w:noVBand="0"/>
      </w:tblPr>
      <w:tblGrid>
        <w:gridCol w:w="2939"/>
        <w:gridCol w:w="2917"/>
        <w:gridCol w:w="2440"/>
      </w:tblGrid>
      <w:tr w:rsidR="00186FFD" w:rsidRPr="00D34D2F" w:rsidTr="00C82407">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57CE" w:rsidRPr="00D34D2F" w:rsidRDefault="006557CE" w:rsidP="00C82407">
            <w:pPr>
              <w:jc w:val="center"/>
              <w:rPr>
                <w:rFonts w:ascii="標楷體" w:eastAsia="標楷體" w:hAnsi="標楷體"/>
              </w:rPr>
            </w:pPr>
            <w:r w:rsidRPr="00D34D2F">
              <w:rPr>
                <w:rFonts w:ascii="標楷體" w:eastAsia="標楷體" w:hAnsi="標楷體"/>
              </w:rPr>
              <w:t>修  正  條  文</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57CE" w:rsidRPr="00D34D2F" w:rsidRDefault="006557CE" w:rsidP="00C82407">
            <w:pPr>
              <w:jc w:val="center"/>
              <w:rPr>
                <w:rFonts w:ascii="標楷體" w:eastAsia="標楷體" w:hAnsi="標楷體"/>
              </w:rPr>
            </w:pPr>
            <w:r w:rsidRPr="00D34D2F">
              <w:rPr>
                <w:rFonts w:ascii="標楷體" w:eastAsia="標楷體" w:hAnsi="標楷體"/>
              </w:rPr>
              <w:t>現  行  條  文</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57CE" w:rsidRPr="00D34D2F" w:rsidRDefault="006557CE" w:rsidP="00C82407">
            <w:pPr>
              <w:jc w:val="center"/>
              <w:rPr>
                <w:rFonts w:ascii="標楷體" w:eastAsia="標楷體" w:hAnsi="標楷體"/>
              </w:rPr>
            </w:pPr>
            <w:r w:rsidRPr="00D34D2F">
              <w:rPr>
                <w:rFonts w:ascii="標楷體" w:eastAsia="標楷體" w:hAnsi="標楷體"/>
              </w:rPr>
              <w:t>說    明</w:t>
            </w:r>
          </w:p>
        </w:tc>
      </w:tr>
      <w:tr w:rsidR="00186FFD" w:rsidTr="00C82407">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1B" w:rsidRPr="00D34D2F" w:rsidRDefault="00A5291B"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
                <w:kern w:val="0"/>
                <w:szCs w:val="24"/>
              </w:rPr>
            </w:pPr>
            <w:r w:rsidRPr="00D34D2F">
              <w:rPr>
                <w:rFonts w:ascii="標楷體" w:eastAsia="標楷體" w:hAnsi="標楷體" w:cs="細明體"/>
                <w:b/>
                <w:kern w:val="0"/>
                <w:szCs w:val="24"/>
              </w:rPr>
              <w:t>第三條</w:t>
            </w:r>
          </w:p>
          <w:p w:rsidR="00A5291B" w:rsidRPr="00D34D2F" w:rsidRDefault="00654233" w:rsidP="00A5291B">
            <w:pPr>
              <w:pStyle w:val="HTML"/>
              <w:jc w:val="both"/>
              <w:rPr>
                <w:rFonts w:ascii="標楷體" w:eastAsia="標楷體" w:hAnsi="標楷體"/>
              </w:rPr>
            </w:pPr>
            <w:r w:rsidRPr="00D34D2F">
              <w:rPr>
                <w:rFonts w:ascii="標楷體" w:eastAsia="標楷體" w:hAnsi="標楷體"/>
              </w:rPr>
              <w:t>(</w:t>
            </w:r>
            <w:r w:rsidR="00A5291B" w:rsidRPr="00D34D2F">
              <w:rPr>
                <w:rFonts w:ascii="標楷體" w:eastAsia="標楷體" w:hAnsi="標楷體"/>
              </w:rPr>
              <w:t>第</w:t>
            </w:r>
            <w:r w:rsidR="00A5291B" w:rsidRPr="00D34D2F">
              <w:rPr>
                <w:rFonts w:ascii="標楷體" w:eastAsia="標楷體" w:hAnsi="標楷體" w:hint="eastAsia"/>
              </w:rPr>
              <w:t>一項</w:t>
            </w:r>
            <w:r w:rsidRPr="00D34D2F">
              <w:rPr>
                <w:rFonts w:ascii="標楷體" w:eastAsia="標楷體" w:hAnsi="標楷體" w:hint="eastAsia"/>
              </w:rPr>
              <w:t>，</w:t>
            </w:r>
            <w:r w:rsidR="00A5291B" w:rsidRPr="00D34D2F">
              <w:rPr>
                <w:rFonts w:ascii="標楷體" w:eastAsia="標楷體" w:hAnsi="標楷體"/>
              </w:rPr>
              <w:t>略)</w:t>
            </w:r>
          </w:p>
          <w:p w:rsidR="00A5291B" w:rsidRPr="00D34D2F" w:rsidRDefault="00A5291B" w:rsidP="00A5291B">
            <w:pPr>
              <w:pStyle w:val="HTML"/>
              <w:jc w:val="both"/>
              <w:rPr>
                <w:rFonts w:ascii="標楷體" w:eastAsia="標楷體" w:hAnsi="標楷體"/>
                <w:szCs w:val="22"/>
              </w:rPr>
            </w:pPr>
          </w:p>
          <w:p w:rsidR="007D0266" w:rsidRPr="00D34D2F" w:rsidRDefault="007D0266" w:rsidP="007D0266">
            <w:pPr>
              <w:widowControl/>
              <w:tabs>
                <w:tab w:val="left" w:pos="916"/>
                <w:tab w:val="left" w:pos="1832"/>
                <w:tab w:val="left" w:pos="275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left="24"/>
              <w:rPr>
                <w:rFonts w:ascii="標楷體" w:eastAsia="標楷體" w:hAnsi="標楷體"/>
              </w:rPr>
            </w:pPr>
            <w:r w:rsidRPr="00D34D2F">
              <w:rPr>
                <w:rFonts w:ascii="標楷體" w:eastAsia="標楷體" w:hAnsi="標楷體" w:cs="細明體" w:hint="eastAsia"/>
                <w:kern w:val="0"/>
              </w:rPr>
              <w:t>股票上櫃公司應向本中心不定期申報資訊之事項及時限，依下列各款之規定：</w:t>
            </w:r>
          </w:p>
          <w:p w:rsidR="007D0266" w:rsidRPr="00D34D2F" w:rsidRDefault="007D0266"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A5291B" w:rsidRPr="00D34D2F" w:rsidRDefault="00654233" w:rsidP="00A5291B">
            <w:pPr>
              <w:pStyle w:val="HTML"/>
              <w:jc w:val="both"/>
              <w:rPr>
                <w:rFonts w:ascii="標楷體" w:eastAsia="標楷體" w:hAnsi="標楷體"/>
              </w:rPr>
            </w:pPr>
            <w:r w:rsidRPr="00D34D2F">
              <w:rPr>
                <w:rFonts w:ascii="標楷體" w:eastAsia="標楷體" w:hAnsi="標楷體"/>
              </w:rPr>
              <w:t>(</w:t>
            </w:r>
            <w:r w:rsidR="00A5291B" w:rsidRPr="00D34D2F">
              <w:rPr>
                <w:rFonts w:ascii="標楷體" w:eastAsia="標楷體" w:hAnsi="標楷體"/>
              </w:rPr>
              <w:t>第</w:t>
            </w:r>
            <w:r w:rsidR="00A5291B" w:rsidRPr="00D34D2F">
              <w:rPr>
                <w:rFonts w:ascii="標楷體" w:eastAsia="標楷體" w:hAnsi="標楷體" w:hint="eastAsia"/>
              </w:rPr>
              <w:t>一</w:t>
            </w:r>
            <w:r w:rsidR="00A5291B" w:rsidRPr="00D34D2F">
              <w:rPr>
                <w:rFonts w:ascii="標楷體" w:eastAsia="標楷體" w:hAnsi="標楷體"/>
              </w:rPr>
              <w:t>款至第</w:t>
            </w:r>
            <w:r w:rsidR="00A5291B" w:rsidRPr="00D34D2F">
              <w:rPr>
                <w:rFonts w:ascii="標楷體" w:eastAsia="標楷體" w:hAnsi="標楷體" w:hint="eastAsia"/>
              </w:rPr>
              <w:t>三十一</w:t>
            </w:r>
            <w:r w:rsidR="00A5291B" w:rsidRPr="00D34D2F">
              <w:rPr>
                <w:rFonts w:ascii="標楷體" w:eastAsia="標楷體" w:hAnsi="標楷體"/>
              </w:rPr>
              <w:t>款</w:t>
            </w:r>
            <w:r w:rsidRPr="00D34D2F">
              <w:rPr>
                <w:rFonts w:ascii="標楷體" w:eastAsia="標楷體" w:hAnsi="標楷體" w:hint="eastAsia"/>
              </w:rPr>
              <w:t>，</w:t>
            </w:r>
            <w:r w:rsidR="00A5291B" w:rsidRPr="00D34D2F">
              <w:rPr>
                <w:rFonts w:ascii="標楷體" w:eastAsia="標楷體" w:hAnsi="標楷體"/>
              </w:rPr>
              <w:t>略)</w:t>
            </w:r>
          </w:p>
          <w:p w:rsidR="00A5291B" w:rsidRPr="00D34D2F" w:rsidRDefault="00A5291B"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A5291B" w:rsidRPr="00D34D2F" w:rsidRDefault="00A5291B"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D34D2F">
              <w:rPr>
                <w:rFonts w:ascii="標楷體" w:eastAsia="標楷體" w:hAnsi="標楷體" w:cs="細明體" w:hint="eastAsia"/>
                <w:kern w:val="0"/>
              </w:rPr>
              <w:t>三十二、</w:t>
            </w:r>
            <w:r w:rsidRPr="00D34D2F">
              <w:rPr>
                <w:rFonts w:ascii="標楷體" w:eastAsia="標楷體" w:hAnsi="標楷體" w:cs="細明體" w:hint="eastAsia"/>
                <w:color w:val="FF0000"/>
                <w:kern w:val="0"/>
                <w:u w:val="single"/>
              </w:rPr>
              <w:t>依證券交易法第四十三條之一第一項取得股份申報辦法規定公告申報之事項</w:t>
            </w:r>
            <w:r w:rsidR="00654233" w:rsidRPr="00D34D2F">
              <w:rPr>
                <w:rFonts w:ascii="標楷體" w:eastAsia="標楷體" w:hAnsi="標楷體" w:cs="細明體" w:hint="eastAsia"/>
                <w:color w:val="FF0000"/>
                <w:kern w:val="0"/>
                <w:u w:val="single"/>
              </w:rPr>
              <w:t>：</w:t>
            </w:r>
          </w:p>
          <w:p w:rsidR="00A5291B"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r w:rsidRPr="00D34D2F">
              <w:rPr>
                <w:rFonts w:ascii="標楷體" w:eastAsia="標楷體" w:hAnsi="標楷體" w:cs="細明體" w:hint="eastAsia"/>
                <w:color w:val="FF0000"/>
                <w:kern w:val="0"/>
                <w:u w:val="single"/>
              </w:rPr>
              <w:t>（一）</w:t>
            </w:r>
            <w:r w:rsidR="00A5291B" w:rsidRPr="00D34D2F">
              <w:rPr>
                <w:rFonts w:ascii="標楷體" w:eastAsia="標楷體" w:hAnsi="標楷體" w:cs="細明體" w:hint="eastAsia"/>
                <w:color w:val="FF0000"/>
                <w:kern w:val="0"/>
                <w:u w:val="single"/>
              </w:rPr>
              <w:t>初次申報：</w:t>
            </w:r>
            <w:r w:rsidR="0032272E" w:rsidRPr="00D34D2F">
              <w:rPr>
                <w:rFonts w:ascii="標楷體" w:eastAsia="標楷體" w:hAnsi="標楷體" w:cs="細明體" w:hint="eastAsia"/>
                <w:color w:val="FF0000"/>
                <w:kern w:val="0"/>
                <w:u w:val="single"/>
              </w:rPr>
              <w:t>上櫃公司為</w:t>
            </w:r>
            <w:r w:rsidR="00A5291B" w:rsidRPr="00D34D2F">
              <w:rPr>
                <w:rFonts w:ascii="標楷體" w:eastAsia="標楷體" w:hAnsi="標楷體" w:cs="細明體" w:hint="eastAsia"/>
                <w:color w:val="FF0000"/>
                <w:kern w:val="0"/>
                <w:u w:val="single"/>
              </w:rPr>
              <w:t>取得人</w:t>
            </w:r>
            <w:r w:rsidR="0032272E" w:rsidRPr="00D34D2F">
              <w:rPr>
                <w:rFonts w:ascii="標楷體" w:eastAsia="標楷體" w:hAnsi="標楷體" w:cs="細明體" w:hint="eastAsia"/>
                <w:color w:val="FF0000"/>
                <w:kern w:val="0"/>
                <w:u w:val="single"/>
              </w:rPr>
              <w:t>時</w:t>
            </w:r>
            <w:r w:rsidR="00A5291B" w:rsidRPr="00D34D2F">
              <w:rPr>
                <w:rFonts w:ascii="標楷體" w:eastAsia="標楷體" w:hAnsi="標楷體" w:cs="細明體" w:hint="eastAsia"/>
                <w:color w:val="FF0000"/>
                <w:kern w:val="0"/>
                <w:u w:val="single"/>
              </w:rPr>
              <w:t>，</w:t>
            </w:r>
            <w:r w:rsidR="0032272E" w:rsidRPr="00D34D2F">
              <w:rPr>
                <w:rFonts w:ascii="標楷體" w:eastAsia="標楷體" w:hAnsi="標楷體" w:cs="細明體" w:hint="eastAsia"/>
                <w:color w:val="FF0000"/>
                <w:kern w:val="0"/>
                <w:u w:val="single"/>
              </w:rPr>
              <w:t>應</w:t>
            </w:r>
            <w:r w:rsidR="00A5291B" w:rsidRPr="00D34D2F">
              <w:rPr>
                <w:rFonts w:ascii="標楷體" w:eastAsia="標楷體" w:hAnsi="標楷體" w:cs="細明體" w:hint="eastAsia"/>
                <w:color w:val="FF0000"/>
                <w:kern w:val="0"/>
                <w:u w:val="single"/>
              </w:rPr>
              <w:t>於取得日起十日內自行輸入；</w:t>
            </w:r>
            <w:r w:rsidR="0032272E" w:rsidRPr="00D34D2F">
              <w:rPr>
                <w:rFonts w:ascii="標楷體" w:eastAsia="標楷體" w:hAnsi="標楷體" w:cs="細明體" w:hint="eastAsia"/>
                <w:color w:val="FF0000"/>
                <w:kern w:val="0"/>
                <w:u w:val="single"/>
              </w:rPr>
              <w:t>上櫃公司為被取得股份之公司，且取得人</w:t>
            </w:r>
            <w:r w:rsidR="00A5291B" w:rsidRPr="00D34D2F">
              <w:rPr>
                <w:rFonts w:ascii="標楷體" w:eastAsia="標楷體" w:hAnsi="標楷體" w:cs="細明體" w:hint="eastAsia"/>
                <w:color w:val="FF0000"/>
                <w:kern w:val="0"/>
                <w:u w:val="single"/>
              </w:rPr>
              <w:t>非屬公開發行公司者，</w:t>
            </w:r>
            <w:r w:rsidR="0032272E" w:rsidRPr="00D34D2F">
              <w:rPr>
                <w:rFonts w:ascii="標楷體" w:eastAsia="標楷體" w:hAnsi="標楷體" w:cs="細明體" w:hint="eastAsia"/>
                <w:color w:val="FF0000"/>
                <w:kern w:val="0"/>
                <w:u w:val="single"/>
              </w:rPr>
              <w:t>取得人</w:t>
            </w:r>
            <w:r w:rsidR="00A5291B" w:rsidRPr="00D34D2F">
              <w:rPr>
                <w:rFonts w:ascii="標楷體" w:eastAsia="標楷體" w:hAnsi="標楷體" w:cs="細明體" w:hint="eastAsia"/>
                <w:color w:val="FF0000"/>
                <w:kern w:val="0"/>
                <w:u w:val="single"/>
              </w:rPr>
              <w:t>應於取得日起八日內將應</w:t>
            </w:r>
            <w:r w:rsidR="00773292" w:rsidRPr="00D34D2F">
              <w:rPr>
                <w:rFonts w:ascii="標楷體" w:eastAsia="標楷體" w:hAnsi="標楷體" w:cs="細明體" w:hint="eastAsia"/>
                <w:color w:val="FF0000"/>
                <w:kern w:val="0"/>
                <w:u w:val="single"/>
              </w:rPr>
              <w:t>行</w:t>
            </w:r>
            <w:r w:rsidR="00A5291B" w:rsidRPr="00D34D2F">
              <w:rPr>
                <w:rFonts w:ascii="標楷體" w:eastAsia="標楷體" w:hAnsi="標楷體" w:cs="細明體" w:hint="eastAsia"/>
                <w:color w:val="FF0000"/>
                <w:kern w:val="0"/>
                <w:u w:val="single"/>
              </w:rPr>
              <w:t>申報事項送達</w:t>
            </w:r>
            <w:r w:rsidR="007D0266" w:rsidRPr="00D34D2F">
              <w:rPr>
                <w:rFonts w:ascii="標楷體" w:eastAsia="標楷體" w:hAnsi="標楷體" w:cs="細明體" w:hint="eastAsia"/>
                <w:color w:val="FF0000"/>
                <w:kern w:val="0"/>
                <w:u w:val="single"/>
              </w:rPr>
              <w:t>上櫃</w:t>
            </w:r>
            <w:r w:rsidR="00A5291B" w:rsidRPr="00D34D2F">
              <w:rPr>
                <w:rFonts w:ascii="標楷體" w:eastAsia="標楷體" w:hAnsi="標楷體" w:cs="細明體" w:hint="eastAsia"/>
                <w:color w:val="FF0000"/>
                <w:kern w:val="0"/>
                <w:u w:val="single"/>
              </w:rPr>
              <w:t>公司，</w:t>
            </w:r>
            <w:r w:rsidR="009646E0" w:rsidRPr="00D34D2F">
              <w:rPr>
                <w:rFonts w:ascii="標楷體" w:eastAsia="標楷體" w:hAnsi="標楷體" w:cs="細明體" w:hint="eastAsia"/>
                <w:color w:val="FF0000"/>
                <w:kern w:val="0"/>
                <w:u w:val="single"/>
              </w:rPr>
              <w:t>上櫃公司並應</w:t>
            </w:r>
            <w:r w:rsidR="00A5291B" w:rsidRPr="00D34D2F">
              <w:rPr>
                <w:rFonts w:ascii="標楷體" w:eastAsia="標楷體" w:hAnsi="標楷體" w:cs="細明體" w:hint="eastAsia"/>
                <w:color w:val="FF0000"/>
                <w:kern w:val="0"/>
                <w:u w:val="single"/>
              </w:rPr>
              <w:t>於送達日起二日內代為輸入。</w:t>
            </w:r>
          </w:p>
          <w:p w:rsidR="00A5291B"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r w:rsidRPr="00D34D2F">
              <w:rPr>
                <w:rFonts w:ascii="標楷體" w:eastAsia="標楷體" w:hAnsi="標楷體" w:cs="細明體" w:hint="eastAsia"/>
                <w:color w:val="FF0000"/>
                <w:kern w:val="0"/>
                <w:u w:val="single"/>
              </w:rPr>
              <w:t>（二）</w:t>
            </w:r>
            <w:r w:rsidR="00A5291B" w:rsidRPr="00D34D2F">
              <w:rPr>
                <w:rFonts w:ascii="標楷體" w:eastAsia="標楷體" w:hAnsi="標楷體" w:cs="細明體" w:hint="eastAsia"/>
                <w:color w:val="FF0000"/>
                <w:kern w:val="0"/>
                <w:u w:val="single"/>
              </w:rPr>
              <w:t>變動申報：</w:t>
            </w:r>
            <w:r w:rsidR="0032272E" w:rsidRPr="00D34D2F">
              <w:rPr>
                <w:rFonts w:ascii="標楷體" w:eastAsia="標楷體" w:hAnsi="標楷體" w:cs="細明體" w:hint="eastAsia"/>
                <w:color w:val="FF0000"/>
                <w:kern w:val="0"/>
                <w:u w:val="single"/>
              </w:rPr>
              <w:t>上櫃公司為</w:t>
            </w:r>
            <w:r w:rsidR="00A5291B" w:rsidRPr="00D34D2F">
              <w:rPr>
                <w:rFonts w:ascii="標楷體" w:eastAsia="標楷體" w:hAnsi="標楷體" w:cs="細明體" w:hint="eastAsia"/>
                <w:color w:val="FF0000"/>
                <w:kern w:val="0"/>
                <w:u w:val="single"/>
              </w:rPr>
              <w:t>取得人</w:t>
            </w:r>
            <w:r w:rsidR="0032272E" w:rsidRPr="00D34D2F">
              <w:rPr>
                <w:rFonts w:ascii="標楷體" w:eastAsia="標楷體" w:hAnsi="標楷體" w:cs="細明體" w:hint="eastAsia"/>
                <w:color w:val="FF0000"/>
                <w:kern w:val="0"/>
                <w:u w:val="single"/>
              </w:rPr>
              <w:t>時</w:t>
            </w:r>
            <w:r w:rsidR="00A5291B" w:rsidRPr="00D34D2F">
              <w:rPr>
                <w:rFonts w:ascii="標楷體" w:eastAsia="標楷體" w:hAnsi="標楷體" w:cs="細明體" w:hint="eastAsia"/>
                <w:color w:val="FF0000"/>
                <w:kern w:val="0"/>
                <w:u w:val="single"/>
              </w:rPr>
              <w:t>，應於事實發生之日起二日內自行輸入；</w:t>
            </w:r>
            <w:r w:rsidR="0032272E" w:rsidRPr="00D34D2F">
              <w:rPr>
                <w:rFonts w:ascii="標楷體" w:eastAsia="標楷體" w:hAnsi="標楷體" w:cs="細明體" w:hint="eastAsia"/>
                <w:color w:val="FF0000"/>
                <w:kern w:val="0"/>
                <w:u w:val="single"/>
              </w:rPr>
              <w:t>上櫃公司為被取得股份之公司，且取得人</w:t>
            </w:r>
            <w:r w:rsidR="00A5291B" w:rsidRPr="00D34D2F">
              <w:rPr>
                <w:rFonts w:ascii="標楷體" w:eastAsia="標楷體" w:hAnsi="標楷體" w:cs="細明體" w:hint="eastAsia"/>
                <w:color w:val="FF0000"/>
                <w:kern w:val="0"/>
                <w:u w:val="single"/>
              </w:rPr>
              <w:t>非屬公開發行公司者，</w:t>
            </w:r>
            <w:r w:rsidR="0032272E" w:rsidRPr="00D34D2F">
              <w:rPr>
                <w:rFonts w:ascii="標楷體" w:eastAsia="標楷體" w:hAnsi="標楷體" w:cs="細明體" w:hint="eastAsia"/>
                <w:color w:val="FF0000"/>
                <w:kern w:val="0"/>
                <w:u w:val="single"/>
              </w:rPr>
              <w:t>取得人</w:t>
            </w:r>
            <w:r w:rsidR="00A5291B" w:rsidRPr="00D34D2F">
              <w:rPr>
                <w:rFonts w:ascii="標楷體" w:eastAsia="標楷體" w:hAnsi="標楷體" w:cs="細明體" w:hint="eastAsia"/>
                <w:color w:val="FF0000"/>
                <w:kern w:val="0"/>
                <w:u w:val="single"/>
              </w:rPr>
              <w:t>應於事實發生之日起二日</w:t>
            </w:r>
            <w:r w:rsidR="00A5291B" w:rsidRPr="00D34D2F">
              <w:rPr>
                <w:rFonts w:ascii="標楷體" w:eastAsia="標楷體" w:hAnsi="標楷體" w:cs="細明體" w:hint="eastAsia"/>
                <w:color w:val="FF0000"/>
                <w:kern w:val="0"/>
                <w:u w:val="single"/>
              </w:rPr>
              <w:lastRenderedPageBreak/>
              <w:t>內將應行申報事項送達</w:t>
            </w:r>
            <w:r w:rsidR="007D0266" w:rsidRPr="00D34D2F">
              <w:rPr>
                <w:rFonts w:ascii="標楷體" w:eastAsia="標楷體" w:hAnsi="標楷體" w:cs="細明體" w:hint="eastAsia"/>
                <w:color w:val="FF0000"/>
                <w:kern w:val="0"/>
                <w:u w:val="single"/>
              </w:rPr>
              <w:t>上櫃</w:t>
            </w:r>
            <w:r w:rsidR="00A5291B" w:rsidRPr="00D34D2F">
              <w:rPr>
                <w:rFonts w:ascii="標楷體" w:eastAsia="標楷體" w:hAnsi="標楷體" w:cs="細明體" w:hint="eastAsia"/>
                <w:color w:val="FF0000"/>
                <w:kern w:val="0"/>
                <w:u w:val="single"/>
              </w:rPr>
              <w:t>公司，</w:t>
            </w:r>
            <w:r w:rsidR="009646E0" w:rsidRPr="00D34D2F">
              <w:rPr>
                <w:rFonts w:ascii="標楷體" w:eastAsia="標楷體" w:hAnsi="標楷體" w:cs="細明體" w:hint="eastAsia"/>
                <w:color w:val="FF0000"/>
                <w:kern w:val="0"/>
                <w:u w:val="single"/>
              </w:rPr>
              <w:t>上櫃公司並應</w:t>
            </w:r>
            <w:r w:rsidR="00A5291B" w:rsidRPr="00D34D2F">
              <w:rPr>
                <w:rFonts w:ascii="標楷體" w:eastAsia="標楷體" w:hAnsi="標楷體" w:cs="細明體" w:hint="eastAsia"/>
                <w:color w:val="FF0000"/>
                <w:kern w:val="0"/>
                <w:u w:val="single"/>
              </w:rPr>
              <w:t>於送達當日之次一營業日交易時間開始二小時前代為輸入。</w:t>
            </w:r>
          </w:p>
          <w:p w:rsidR="00A5291B" w:rsidRPr="00D34D2F" w:rsidRDefault="00A5291B"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D34D2F">
              <w:rPr>
                <w:rFonts w:ascii="標楷體" w:eastAsia="標楷體" w:hAnsi="標楷體" w:cs="細明體" w:hint="eastAsia"/>
                <w:color w:val="FF0000"/>
                <w:kern w:val="0"/>
                <w:u w:val="single"/>
              </w:rPr>
              <w:t>三十三</w:t>
            </w:r>
            <w:r w:rsidRPr="00D34D2F">
              <w:rPr>
                <w:rFonts w:ascii="標楷體" w:eastAsia="標楷體" w:hAnsi="標楷體" w:cs="細明體" w:hint="eastAsia"/>
                <w:kern w:val="0"/>
              </w:rPr>
              <w:t>、</w:t>
            </w:r>
            <w:r w:rsidR="007D0266" w:rsidRPr="00D34D2F">
              <w:rPr>
                <w:rFonts w:ascii="標楷體" w:eastAsia="標楷體" w:hAnsi="標楷體" w:cs="細明體" w:hint="eastAsia"/>
                <w:kern w:val="0"/>
                <w:szCs w:val="24"/>
              </w:rPr>
              <w:t>其他經本中心公告或通知事項之資訊，依規定期限申報之。</w:t>
            </w:r>
          </w:p>
          <w:p w:rsidR="00A5291B" w:rsidRPr="00D34D2F" w:rsidRDefault="00A5291B"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A5291B" w:rsidRPr="00D34D2F" w:rsidRDefault="00A5291B" w:rsidP="00A5291B">
            <w:pPr>
              <w:pStyle w:val="HTML"/>
              <w:jc w:val="both"/>
              <w:rPr>
                <w:rFonts w:ascii="標楷體" w:eastAsia="標楷體" w:hAnsi="標楷體"/>
              </w:rPr>
            </w:pPr>
            <w:r w:rsidRPr="00D34D2F">
              <w:rPr>
                <w:rFonts w:ascii="標楷體" w:eastAsia="標楷體" w:hAnsi="標楷體" w:hint="eastAsia"/>
              </w:rPr>
              <w:t>（以下略）</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291B" w:rsidRPr="00D34D2F" w:rsidRDefault="00A5291B"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D34D2F">
              <w:rPr>
                <w:rFonts w:ascii="標楷體" w:eastAsia="標楷體" w:hAnsi="標楷體" w:cs="細明體"/>
                <w:kern w:val="0"/>
                <w:szCs w:val="24"/>
              </w:rPr>
              <w:lastRenderedPageBreak/>
              <w:t>第三條</w:t>
            </w:r>
          </w:p>
          <w:p w:rsidR="00A5291B" w:rsidRPr="00D34D2F" w:rsidRDefault="00654233" w:rsidP="00A5291B">
            <w:pPr>
              <w:pStyle w:val="HTML"/>
              <w:jc w:val="both"/>
              <w:rPr>
                <w:rFonts w:ascii="標楷體" w:eastAsia="標楷體" w:hAnsi="標楷體"/>
              </w:rPr>
            </w:pPr>
            <w:r w:rsidRPr="00D34D2F">
              <w:rPr>
                <w:rFonts w:ascii="標楷體" w:eastAsia="標楷體" w:hAnsi="標楷體"/>
              </w:rPr>
              <w:t>(</w:t>
            </w:r>
            <w:r w:rsidR="00A5291B" w:rsidRPr="00D34D2F">
              <w:rPr>
                <w:rFonts w:ascii="標楷體" w:eastAsia="標楷體" w:hAnsi="標楷體"/>
              </w:rPr>
              <w:t>第</w:t>
            </w:r>
            <w:r w:rsidR="00A5291B" w:rsidRPr="00D34D2F">
              <w:rPr>
                <w:rFonts w:ascii="標楷體" w:eastAsia="標楷體" w:hAnsi="標楷體" w:hint="eastAsia"/>
              </w:rPr>
              <w:t>一項</w:t>
            </w:r>
            <w:r w:rsidRPr="00D34D2F">
              <w:rPr>
                <w:rFonts w:ascii="標楷體" w:eastAsia="標楷體" w:hAnsi="標楷體" w:hint="eastAsia"/>
              </w:rPr>
              <w:t>，</w:t>
            </w:r>
            <w:r w:rsidR="00A5291B" w:rsidRPr="00D34D2F">
              <w:rPr>
                <w:rFonts w:ascii="標楷體" w:eastAsia="標楷體" w:hAnsi="標楷體"/>
              </w:rPr>
              <w:t>略)</w:t>
            </w:r>
          </w:p>
          <w:p w:rsidR="00A5291B" w:rsidRPr="00D34D2F" w:rsidRDefault="00A5291B" w:rsidP="00A5291B">
            <w:pPr>
              <w:pStyle w:val="HTML"/>
              <w:jc w:val="both"/>
              <w:rPr>
                <w:rFonts w:ascii="標楷體" w:eastAsia="標楷體" w:hAnsi="標楷體"/>
                <w:szCs w:val="22"/>
              </w:rPr>
            </w:pPr>
          </w:p>
          <w:p w:rsidR="00A5291B" w:rsidRPr="00D34D2F" w:rsidRDefault="007D0266" w:rsidP="00BF7F63">
            <w:pPr>
              <w:widowControl/>
              <w:tabs>
                <w:tab w:val="left" w:pos="916"/>
                <w:tab w:val="left" w:pos="1832"/>
                <w:tab w:val="left" w:pos="275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left="24"/>
              <w:rPr>
                <w:rFonts w:ascii="標楷體" w:eastAsia="標楷體" w:hAnsi="標楷體"/>
              </w:rPr>
            </w:pPr>
            <w:r w:rsidRPr="00D34D2F">
              <w:rPr>
                <w:rFonts w:ascii="標楷體" w:eastAsia="標楷體" w:hAnsi="標楷體" w:cs="細明體" w:hint="eastAsia"/>
                <w:kern w:val="0"/>
              </w:rPr>
              <w:t>股票上櫃公司應向本中心不定期申報資訊之事項及時限，依下列各款之規定</w:t>
            </w:r>
            <w:r w:rsidR="00A5291B" w:rsidRPr="00D34D2F">
              <w:rPr>
                <w:rFonts w:ascii="標楷體" w:eastAsia="標楷體" w:hAnsi="標楷體" w:cs="細明體" w:hint="eastAsia"/>
                <w:kern w:val="0"/>
              </w:rPr>
              <w:t>：</w:t>
            </w:r>
          </w:p>
          <w:p w:rsidR="00A5291B" w:rsidRPr="00D34D2F" w:rsidRDefault="00A5291B" w:rsidP="00A5291B">
            <w:pPr>
              <w:pStyle w:val="HTML"/>
              <w:jc w:val="both"/>
              <w:rPr>
                <w:rFonts w:ascii="標楷體" w:eastAsia="標楷體" w:hAnsi="標楷體"/>
              </w:rPr>
            </w:pPr>
          </w:p>
          <w:p w:rsidR="00A5291B" w:rsidRPr="00D34D2F" w:rsidRDefault="00654233" w:rsidP="00A5291B">
            <w:pPr>
              <w:pStyle w:val="HTML"/>
              <w:jc w:val="both"/>
              <w:rPr>
                <w:rFonts w:ascii="標楷體" w:eastAsia="標楷體" w:hAnsi="標楷體"/>
              </w:rPr>
            </w:pPr>
            <w:r w:rsidRPr="00D34D2F">
              <w:rPr>
                <w:rFonts w:ascii="標楷體" w:eastAsia="標楷體" w:hAnsi="標楷體"/>
              </w:rPr>
              <w:t>(</w:t>
            </w:r>
            <w:r w:rsidR="00A5291B" w:rsidRPr="00D34D2F">
              <w:rPr>
                <w:rFonts w:ascii="標楷體" w:eastAsia="標楷體" w:hAnsi="標楷體"/>
              </w:rPr>
              <w:t>第</w:t>
            </w:r>
            <w:r w:rsidR="00A5291B" w:rsidRPr="00D34D2F">
              <w:rPr>
                <w:rFonts w:ascii="標楷體" w:eastAsia="標楷體" w:hAnsi="標楷體" w:hint="eastAsia"/>
              </w:rPr>
              <w:t>一</w:t>
            </w:r>
            <w:r w:rsidR="00A5291B" w:rsidRPr="00D34D2F">
              <w:rPr>
                <w:rFonts w:ascii="標楷體" w:eastAsia="標楷體" w:hAnsi="標楷體"/>
              </w:rPr>
              <w:t>款至第</w:t>
            </w:r>
            <w:r w:rsidR="00A5291B" w:rsidRPr="00D34D2F">
              <w:rPr>
                <w:rFonts w:ascii="標楷體" w:eastAsia="標楷體" w:hAnsi="標楷體" w:hint="eastAsia"/>
              </w:rPr>
              <w:t>三十一</w:t>
            </w:r>
            <w:r w:rsidR="00A5291B" w:rsidRPr="00D34D2F">
              <w:rPr>
                <w:rFonts w:ascii="標楷體" w:eastAsia="標楷體" w:hAnsi="標楷體"/>
              </w:rPr>
              <w:t>款</w:t>
            </w:r>
            <w:r w:rsidRPr="00D34D2F">
              <w:rPr>
                <w:rFonts w:ascii="標楷體" w:eastAsia="標楷體" w:hAnsi="標楷體" w:hint="eastAsia"/>
              </w:rPr>
              <w:t>，</w:t>
            </w:r>
            <w:r w:rsidR="00A5291B" w:rsidRPr="00D34D2F">
              <w:rPr>
                <w:rFonts w:ascii="標楷體" w:eastAsia="標楷體" w:hAnsi="標楷體"/>
              </w:rPr>
              <w:t>略)</w:t>
            </w:r>
          </w:p>
          <w:p w:rsidR="007D0266" w:rsidRPr="00D34D2F" w:rsidRDefault="007D0266"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4233" w:rsidRPr="00D34D2F" w:rsidRDefault="00654233"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B3029D" w:rsidRPr="00D34D2F" w:rsidRDefault="00B3029D"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5A609E" w:rsidRDefault="005A609E"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D34D2F" w:rsidRPr="00D34D2F" w:rsidRDefault="00D34D2F"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5A609E" w:rsidRPr="00D34D2F" w:rsidRDefault="005A609E"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A5291B" w:rsidRPr="00D34D2F" w:rsidRDefault="00A5291B"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D34D2F">
              <w:rPr>
                <w:rFonts w:ascii="標楷體" w:eastAsia="標楷體" w:hAnsi="標楷體" w:cs="細明體" w:hint="eastAsia"/>
                <w:color w:val="FF0000"/>
                <w:kern w:val="0"/>
                <w:u w:val="single"/>
              </w:rPr>
              <w:t>三十二</w:t>
            </w:r>
            <w:r w:rsidRPr="00D34D2F">
              <w:rPr>
                <w:rFonts w:ascii="標楷體" w:eastAsia="標楷體" w:hAnsi="標楷體" w:cs="細明體" w:hint="eastAsia"/>
                <w:kern w:val="0"/>
              </w:rPr>
              <w:t>、</w:t>
            </w:r>
            <w:r w:rsidR="007D0266" w:rsidRPr="00D34D2F">
              <w:rPr>
                <w:rFonts w:ascii="標楷體" w:eastAsia="標楷體" w:hAnsi="標楷體" w:cs="細明體" w:hint="eastAsia"/>
                <w:kern w:val="0"/>
                <w:szCs w:val="24"/>
              </w:rPr>
              <w:t>其他經本中心公告或通知事項之資訊，依規定期限申報之。</w:t>
            </w:r>
          </w:p>
          <w:p w:rsidR="00A5291B" w:rsidRPr="00D34D2F" w:rsidRDefault="00A5291B" w:rsidP="00A52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557CE" w:rsidRPr="00D34D2F" w:rsidRDefault="00A5291B" w:rsidP="00654233">
            <w:pPr>
              <w:pStyle w:val="HTML"/>
              <w:jc w:val="both"/>
              <w:rPr>
                <w:rFonts w:ascii="標楷體" w:eastAsia="標楷體" w:hAnsi="標楷體"/>
              </w:rPr>
            </w:pPr>
            <w:r w:rsidRPr="00D34D2F">
              <w:rPr>
                <w:rFonts w:ascii="標楷體" w:eastAsia="標楷體" w:hAnsi="標楷體" w:hint="eastAsia"/>
              </w:rPr>
              <w:t>（以下略）</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57CE" w:rsidRPr="00D34D2F" w:rsidRDefault="00654233" w:rsidP="003D5A62">
            <w:pPr>
              <w:ind w:left="480" w:hangingChars="200" w:hanging="480"/>
              <w:jc w:val="both"/>
              <w:rPr>
                <w:rFonts w:ascii="標楷體" w:eastAsia="標楷體" w:hAnsi="標楷體"/>
              </w:rPr>
            </w:pPr>
            <w:r w:rsidRPr="00D34D2F">
              <w:rPr>
                <w:rFonts w:ascii="標楷體" w:eastAsia="標楷體" w:hAnsi="標楷體" w:hint="eastAsia"/>
              </w:rPr>
              <w:lastRenderedPageBreak/>
              <w:t>一、</w:t>
            </w:r>
            <w:r w:rsidR="006557CE" w:rsidRPr="00D34D2F">
              <w:rPr>
                <w:rFonts w:ascii="標楷體" w:eastAsia="標楷體" w:hAnsi="標楷體" w:hint="eastAsia"/>
              </w:rPr>
              <w:t>配合</w:t>
            </w:r>
            <w:r w:rsidR="00A06CC8" w:rsidRPr="00D34D2F">
              <w:rPr>
                <w:rFonts w:ascii="標楷體" w:eastAsia="標楷體" w:hAnsi="標楷體" w:hint="eastAsia"/>
              </w:rPr>
              <w:t>主管機關訂定</w:t>
            </w:r>
            <w:r w:rsidR="00C535E1" w:rsidRPr="00D34D2F">
              <w:rPr>
                <w:rFonts w:ascii="標楷體" w:eastAsia="標楷體" w:hAnsi="標楷體" w:hint="eastAsia"/>
              </w:rPr>
              <w:t>證</w:t>
            </w:r>
            <w:r w:rsidR="00A06CC8" w:rsidRPr="00D34D2F">
              <w:rPr>
                <w:rFonts w:ascii="標楷體" w:eastAsia="標楷體" w:hAnsi="標楷體" w:hint="eastAsia"/>
              </w:rPr>
              <w:t>券</w:t>
            </w:r>
            <w:r w:rsidR="00C535E1" w:rsidRPr="00D34D2F">
              <w:rPr>
                <w:rFonts w:ascii="標楷體" w:eastAsia="標楷體" w:hAnsi="標楷體" w:hint="eastAsia"/>
              </w:rPr>
              <w:t>交</w:t>
            </w:r>
            <w:r w:rsidR="00A06CC8" w:rsidRPr="00D34D2F">
              <w:rPr>
                <w:rFonts w:ascii="標楷體" w:eastAsia="標楷體" w:hAnsi="標楷體" w:hint="eastAsia"/>
              </w:rPr>
              <w:t>易</w:t>
            </w:r>
            <w:r w:rsidR="00C535E1" w:rsidRPr="00D34D2F">
              <w:rPr>
                <w:rFonts w:ascii="標楷體" w:eastAsia="標楷體" w:hAnsi="標楷體" w:hint="eastAsia"/>
              </w:rPr>
              <w:t>法第</w:t>
            </w:r>
            <w:r w:rsidR="00C535E1" w:rsidRPr="00D34D2F">
              <w:rPr>
                <w:rFonts w:ascii="標楷體" w:eastAsia="標楷體" w:hAnsi="標楷體"/>
              </w:rPr>
              <w:t>43條之1第1項</w:t>
            </w:r>
            <w:r w:rsidR="00A06CC8" w:rsidRPr="00D34D2F">
              <w:rPr>
                <w:rFonts w:ascii="標楷體" w:eastAsia="標楷體" w:hAnsi="標楷體" w:hint="eastAsia"/>
              </w:rPr>
              <w:t>取得股份申報辦法，規範</w:t>
            </w:r>
            <w:r w:rsidR="00701DA0" w:rsidRPr="00D34D2F">
              <w:rPr>
                <w:rFonts w:ascii="標楷體" w:eastAsia="標楷體" w:hAnsi="標楷體" w:hint="eastAsia"/>
              </w:rPr>
              <w:t>大量取得股份</w:t>
            </w:r>
            <w:r w:rsidR="001D54FA" w:rsidRPr="00D34D2F">
              <w:rPr>
                <w:rFonts w:ascii="標楷體" w:eastAsia="標楷體" w:hAnsi="標楷體" w:hint="eastAsia"/>
              </w:rPr>
              <w:t>之申報及公告</w:t>
            </w:r>
            <w:r w:rsidR="00C535E1" w:rsidRPr="00D34D2F">
              <w:rPr>
                <w:rFonts w:ascii="標楷體" w:eastAsia="標楷體" w:hAnsi="標楷體" w:hint="eastAsia"/>
              </w:rPr>
              <w:t>，</w:t>
            </w:r>
            <w:r w:rsidR="001D54FA" w:rsidRPr="00D34D2F">
              <w:rPr>
                <w:rFonts w:ascii="標楷體" w:eastAsia="標楷體" w:hAnsi="標楷體" w:hint="eastAsia"/>
              </w:rPr>
              <w:t>其中有關</w:t>
            </w:r>
            <w:r w:rsidR="00A06CC8" w:rsidRPr="00D34D2F">
              <w:rPr>
                <w:rFonts w:ascii="標楷體" w:eastAsia="標楷體" w:hAnsi="標楷體" w:hint="eastAsia"/>
              </w:rPr>
              <w:t>相關</w:t>
            </w:r>
            <w:r w:rsidR="00A5291B" w:rsidRPr="00D34D2F">
              <w:rPr>
                <w:rFonts w:ascii="標楷體" w:eastAsia="標楷體" w:hAnsi="標楷體" w:hint="eastAsia"/>
              </w:rPr>
              <w:t>申報</w:t>
            </w:r>
            <w:r w:rsidR="00A06CC8" w:rsidRPr="00D34D2F">
              <w:rPr>
                <w:rFonts w:ascii="標楷體" w:eastAsia="標楷體" w:hAnsi="標楷體" w:hint="eastAsia"/>
              </w:rPr>
              <w:t>事項</w:t>
            </w:r>
            <w:r w:rsidR="009E55B6" w:rsidRPr="00D34D2F">
              <w:rPr>
                <w:rFonts w:ascii="標楷體" w:eastAsia="標楷體" w:hAnsi="標楷體" w:hint="eastAsia"/>
              </w:rPr>
              <w:t>之公告，</w:t>
            </w:r>
            <w:r w:rsidR="001D54FA" w:rsidRPr="00D34D2F">
              <w:rPr>
                <w:rFonts w:ascii="標楷體" w:eastAsia="標楷體" w:hAnsi="標楷體" w:hint="eastAsia"/>
              </w:rPr>
              <w:t>自現行依「證券交易法第</w:t>
            </w:r>
            <w:r w:rsidR="001D54FA" w:rsidRPr="00D34D2F">
              <w:rPr>
                <w:rFonts w:ascii="標楷體" w:eastAsia="標楷體" w:hAnsi="標楷體"/>
              </w:rPr>
              <w:t>43條之1第1項取得股份申報事項要點」（於前開「申報辦法」公告施行後廢止）得經由報紙或公開資訊觀測站為之，</w:t>
            </w:r>
            <w:r w:rsidR="009E55B6" w:rsidRPr="00D34D2F">
              <w:rPr>
                <w:rFonts w:ascii="標楷體" w:eastAsia="標楷體" w:hAnsi="標楷體" w:hint="eastAsia"/>
              </w:rPr>
              <w:t>改為僅得經由</w:t>
            </w:r>
            <w:r w:rsidR="00A06CC8" w:rsidRPr="00D34D2F">
              <w:rPr>
                <w:rFonts w:ascii="標楷體" w:eastAsia="標楷體" w:hAnsi="標楷體" w:hint="eastAsia"/>
              </w:rPr>
              <w:t>公開資訊觀測站</w:t>
            </w:r>
            <w:r w:rsidR="001D54FA" w:rsidRPr="00D34D2F">
              <w:rPr>
                <w:rFonts w:ascii="標楷體" w:eastAsia="標楷體" w:hAnsi="標楷體" w:hint="eastAsia"/>
              </w:rPr>
              <w:t>公告</w:t>
            </w:r>
            <w:r w:rsidR="00701DA0" w:rsidRPr="00D34D2F">
              <w:rPr>
                <w:rFonts w:ascii="標楷體" w:eastAsia="標楷體" w:hAnsi="標楷體" w:hint="eastAsia"/>
              </w:rPr>
              <w:t>，</w:t>
            </w:r>
            <w:proofErr w:type="gramStart"/>
            <w:r w:rsidR="00B3029D" w:rsidRPr="00D34D2F">
              <w:rPr>
                <w:rFonts w:ascii="標楷體" w:eastAsia="標楷體" w:hAnsi="標楷體" w:hint="eastAsia"/>
              </w:rPr>
              <w:t>爰</w:t>
            </w:r>
            <w:proofErr w:type="gramEnd"/>
            <w:r w:rsidR="00B3029D" w:rsidRPr="00D34D2F">
              <w:rPr>
                <w:rFonts w:ascii="標楷體" w:eastAsia="標楷體" w:hAnsi="標楷體" w:hint="eastAsia"/>
              </w:rPr>
              <w:t>增</w:t>
            </w:r>
            <w:r w:rsidR="00701DA0" w:rsidRPr="00D34D2F">
              <w:rPr>
                <w:rFonts w:ascii="標楷體" w:eastAsia="標楷體" w:hAnsi="標楷體" w:hint="eastAsia"/>
              </w:rPr>
              <w:t>訂</w:t>
            </w:r>
            <w:r w:rsidR="00B3029D" w:rsidRPr="00D34D2F">
              <w:rPr>
                <w:rFonts w:ascii="標楷體" w:eastAsia="標楷體" w:hAnsi="標楷體" w:hint="eastAsia"/>
              </w:rPr>
              <w:t>第</w:t>
            </w:r>
            <w:r w:rsidR="00B3029D" w:rsidRPr="00D34D2F">
              <w:rPr>
                <w:rFonts w:ascii="標楷體" w:eastAsia="標楷體" w:hAnsi="標楷體"/>
              </w:rPr>
              <w:t>2項</w:t>
            </w:r>
            <w:r w:rsidR="00B3029D" w:rsidRPr="00D34D2F">
              <w:rPr>
                <w:rFonts w:ascii="標楷體" w:eastAsia="標楷體" w:hAnsi="標楷體" w:hint="eastAsia"/>
              </w:rPr>
              <w:t>第</w:t>
            </w:r>
            <w:r w:rsidR="00B3029D" w:rsidRPr="00D34D2F">
              <w:rPr>
                <w:rFonts w:ascii="標楷體" w:eastAsia="標楷體" w:hAnsi="標楷體"/>
              </w:rPr>
              <w:t>32</w:t>
            </w:r>
            <w:r w:rsidR="00B3029D" w:rsidRPr="00D34D2F">
              <w:rPr>
                <w:rFonts w:ascii="標楷體" w:eastAsia="標楷體" w:hAnsi="標楷體" w:hint="eastAsia"/>
              </w:rPr>
              <w:t>款，明定</w:t>
            </w:r>
            <w:r w:rsidR="001D54FA" w:rsidRPr="00D34D2F">
              <w:rPr>
                <w:rFonts w:ascii="標楷體" w:eastAsia="標楷體" w:hAnsi="標楷體" w:hint="eastAsia"/>
              </w:rPr>
              <w:t>前揭</w:t>
            </w:r>
            <w:r w:rsidR="00B3029D" w:rsidRPr="00D34D2F">
              <w:rPr>
                <w:rFonts w:ascii="標楷體" w:eastAsia="標楷體" w:hAnsi="標楷體" w:hint="eastAsia"/>
              </w:rPr>
              <w:t>申報事項之</w:t>
            </w:r>
            <w:r w:rsidR="00701DA0" w:rsidRPr="00D34D2F">
              <w:rPr>
                <w:rFonts w:ascii="標楷體" w:eastAsia="標楷體" w:hAnsi="標楷體" w:hint="eastAsia"/>
              </w:rPr>
              <w:t>申報義務人、初次申報及後續變動申報期限。</w:t>
            </w:r>
          </w:p>
          <w:p w:rsidR="006557CE" w:rsidRPr="00D34D2F" w:rsidRDefault="00654233" w:rsidP="003D5A62">
            <w:pPr>
              <w:ind w:left="480" w:hangingChars="200" w:hanging="480"/>
              <w:jc w:val="both"/>
              <w:rPr>
                <w:rFonts w:ascii="標楷體" w:eastAsia="標楷體" w:hAnsi="標楷體"/>
              </w:rPr>
            </w:pPr>
            <w:r w:rsidRPr="00D34D2F">
              <w:rPr>
                <w:rFonts w:ascii="標楷體" w:eastAsia="標楷體" w:hAnsi="標楷體" w:hint="eastAsia"/>
              </w:rPr>
              <w:t>二、配合增</w:t>
            </w:r>
            <w:r w:rsidR="00FB3118" w:rsidRPr="00D34D2F">
              <w:rPr>
                <w:rFonts w:ascii="標楷體" w:eastAsia="標楷體" w:hAnsi="標楷體" w:hint="eastAsia"/>
              </w:rPr>
              <w:t>訂</w:t>
            </w:r>
            <w:r w:rsidRPr="00D34D2F">
              <w:rPr>
                <w:rFonts w:ascii="標楷體" w:eastAsia="標楷體" w:hAnsi="標楷體" w:hint="eastAsia"/>
              </w:rPr>
              <w:t>第</w:t>
            </w:r>
            <w:r w:rsidRPr="00D34D2F">
              <w:rPr>
                <w:rFonts w:ascii="標楷體" w:eastAsia="標楷體" w:hAnsi="標楷體"/>
              </w:rPr>
              <w:t>2項第32款，現行</w:t>
            </w:r>
            <w:r w:rsidRPr="00D34D2F">
              <w:rPr>
                <w:rFonts w:ascii="標楷體" w:eastAsia="標楷體" w:hAnsi="標楷體" w:hint="eastAsia"/>
              </w:rPr>
              <w:t>條文第</w:t>
            </w:r>
            <w:r w:rsidRPr="00D34D2F">
              <w:rPr>
                <w:rFonts w:ascii="標楷體" w:eastAsia="標楷體" w:hAnsi="標楷體"/>
              </w:rPr>
              <w:t>2項第32</w:t>
            </w:r>
            <w:r w:rsidRPr="00D34D2F">
              <w:rPr>
                <w:rFonts w:ascii="標楷體" w:eastAsia="標楷體" w:hAnsi="標楷體" w:hint="eastAsia"/>
              </w:rPr>
              <w:t>款款次</w:t>
            </w:r>
            <w:r w:rsidR="00FB3118" w:rsidRPr="00D34D2F">
              <w:rPr>
                <w:rFonts w:ascii="標楷體" w:eastAsia="標楷體" w:hAnsi="標楷體" w:hint="eastAsia"/>
              </w:rPr>
              <w:t>順延</w:t>
            </w:r>
            <w:r w:rsidRPr="00D34D2F">
              <w:rPr>
                <w:rFonts w:ascii="標楷體" w:eastAsia="標楷體" w:hAnsi="標楷體" w:hint="eastAsia"/>
              </w:rPr>
              <w:t>為同項第</w:t>
            </w:r>
            <w:r w:rsidRPr="00D34D2F">
              <w:rPr>
                <w:rFonts w:ascii="標楷體" w:eastAsia="標楷體" w:hAnsi="標楷體"/>
              </w:rPr>
              <w:t>33</w:t>
            </w:r>
            <w:r w:rsidRPr="00D34D2F">
              <w:rPr>
                <w:rFonts w:ascii="標楷體" w:eastAsia="標楷體" w:hAnsi="標楷體" w:hint="eastAsia"/>
              </w:rPr>
              <w:t>款。</w:t>
            </w:r>
          </w:p>
          <w:p w:rsidR="006557CE" w:rsidRPr="00D34D2F" w:rsidRDefault="006557CE" w:rsidP="00C82407">
            <w:pPr>
              <w:jc w:val="both"/>
              <w:rPr>
                <w:rFonts w:ascii="標楷體" w:eastAsia="標楷體" w:hAnsi="標楷體"/>
              </w:rPr>
            </w:pPr>
          </w:p>
          <w:p w:rsidR="00C535E1" w:rsidRPr="00D34D2F" w:rsidRDefault="00C535E1" w:rsidP="00C82407">
            <w:pPr>
              <w:jc w:val="both"/>
              <w:rPr>
                <w:rFonts w:ascii="標楷體" w:eastAsia="標楷體" w:hAnsi="標楷體"/>
              </w:rPr>
            </w:pPr>
          </w:p>
          <w:p w:rsidR="00C535E1" w:rsidRPr="00D34D2F" w:rsidRDefault="00C535E1" w:rsidP="00C82407">
            <w:pPr>
              <w:jc w:val="both"/>
              <w:rPr>
                <w:rFonts w:ascii="標楷體" w:eastAsia="標楷體" w:hAnsi="標楷體"/>
              </w:rPr>
            </w:pPr>
          </w:p>
          <w:p w:rsidR="00C535E1" w:rsidRPr="00D34D2F" w:rsidRDefault="00C535E1" w:rsidP="00C82407">
            <w:pPr>
              <w:jc w:val="both"/>
              <w:rPr>
                <w:rFonts w:ascii="標楷體" w:eastAsia="標楷體" w:hAnsi="標楷體"/>
              </w:rPr>
            </w:pPr>
          </w:p>
          <w:p w:rsidR="00C535E1" w:rsidRPr="00D34D2F" w:rsidRDefault="00C535E1" w:rsidP="00C82407">
            <w:pPr>
              <w:jc w:val="both"/>
              <w:rPr>
                <w:rFonts w:ascii="標楷體" w:eastAsia="標楷體" w:hAnsi="標楷體"/>
              </w:rPr>
            </w:pPr>
          </w:p>
          <w:p w:rsidR="006557CE" w:rsidRPr="00D34D2F" w:rsidRDefault="006557CE" w:rsidP="00C82407">
            <w:pPr>
              <w:jc w:val="both"/>
              <w:rPr>
                <w:rFonts w:ascii="標楷體" w:eastAsia="標楷體" w:hAnsi="標楷體"/>
              </w:rPr>
            </w:pPr>
          </w:p>
          <w:p w:rsidR="006557CE" w:rsidRPr="00D34D2F" w:rsidRDefault="006557CE" w:rsidP="00C82407">
            <w:pPr>
              <w:jc w:val="both"/>
              <w:rPr>
                <w:rFonts w:ascii="標楷體" w:eastAsia="標楷體" w:hAnsi="標楷體"/>
              </w:rPr>
            </w:pPr>
          </w:p>
          <w:p w:rsidR="006557CE" w:rsidRPr="00D34D2F" w:rsidRDefault="006557CE" w:rsidP="00C82407">
            <w:pPr>
              <w:jc w:val="both"/>
              <w:rPr>
                <w:rFonts w:ascii="標楷體" w:eastAsia="標楷體" w:hAnsi="標楷體"/>
              </w:rPr>
            </w:pPr>
          </w:p>
          <w:p w:rsidR="006557CE" w:rsidRPr="00D34D2F" w:rsidRDefault="006557CE" w:rsidP="00C82407">
            <w:pPr>
              <w:jc w:val="both"/>
              <w:rPr>
                <w:rFonts w:ascii="標楷體" w:eastAsia="標楷體" w:hAnsi="標楷體"/>
              </w:rPr>
            </w:pPr>
          </w:p>
          <w:p w:rsidR="007D0266" w:rsidRPr="00D34D2F" w:rsidRDefault="007D0266" w:rsidP="00C82407">
            <w:pPr>
              <w:jc w:val="both"/>
              <w:rPr>
                <w:rFonts w:ascii="標楷體" w:eastAsia="標楷體" w:hAnsi="標楷體"/>
              </w:rPr>
            </w:pPr>
          </w:p>
          <w:p w:rsidR="006557CE" w:rsidRDefault="006557CE" w:rsidP="005A609E">
            <w:pPr>
              <w:jc w:val="both"/>
              <w:rPr>
                <w:rFonts w:ascii="標楷體" w:eastAsia="標楷體" w:hAnsi="標楷體"/>
              </w:rPr>
            </w:pPr>
          </w:p>
        </w:tc>
      </w:tr>
    </w:tbl>
    <w:p w:rsidR="006557CE" w:rsidRDefault="006557CE" w:rsidP="006557CE"/>
    <w:p w:rsidR="007B2ADB" w:rsidRPr="006557CE" w:rsidRDefault="007B2ADB"/>
    <w:sectPr w:rsidR="007B2ADB" w:rsidRPr="006557C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B90" w:rsidRDefault="00987B90" w:rsidP="006557CE">
      <w:r>
        <w:separator/>
      </w:r>
    </w:p>
  </w:endnote>
  <w:endnote w:type="continuationSeparator" w:id="0">
    <w:p w:rsidR="00987B90" w:rsidRDefault="00987B90" w:rsidP="0065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783876"/>
      <w:docPartObj>
        <w:docPartGallery w:val="Page Numbers (Bottom of Page)"/>
        <w:docPartUnique/>
      </w:docPartObj>
    </w:sdtPr>
    <w:sdtEndPr/>
    <w:sdtContent>
      <w:p w:rsidR="00B940B9" w:rsidRDefault="00B940B9">
        <w:pPr>
          <w:pStyle w:val="a6"/>
          <w:jc w:val="center"/>
        </w:pPr>
        <w:r>
          <w:fldChar w:fldCharType="begin"/>
        </w:r>
        <w:r>
          <w:instrText>PAGE   \* MERGEFORMAT</w:instrText>
        </w:r>
        <w:r>
          <w:fldChar w:fldCharType="separate"/>
        </w:r>
        <w:r w:rsidR="007A1652" w:rsidRPr="007A1652">
          <w:rPr>
            <w:noProof/>
            <w:lang w:val="zh-TW"/>
          </w:rPr>
          <w:t>1</w:t>
        </w:r>
        <w:r>
          <w:fldChar w:fldCharType="end"/>
        </w:r>
      </w:p>
    </w:sdtContent>
  </w:sdt>
  <w:p w:rsidR="00B940B9" w:rsidRDefault="00B940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B90" w:rsidRDefault="00987B90" w:rsidP="006557CE">
      <w:r>
        <w:separator/>
      </w:r>
    </w:p>
  </w:footnote>
  <w:footnote w:type="continuationSeparator" w:id="0">
    <w:p w:rsidR="00987B90" w:rsidRDefault="00987B90" w:rsidP="00655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CE"/>
    <w:rsid w:val="000C7F88"/>
    <w:rsid w:val="001672B7"/>
    <w:rsid w:val="0017225B"/>
    <w:rsid w:val="00186FFD"/>
    <w:rsid w:val="001D54FA"/>
    <w:rsid w:val="0022437F"/>
    <w:rsid w:val="003028DF"/>
    <w:rsid w:val="00304832"/>
    <w:rsid w:val="0032272E"/>
    <w:rsid w:val="00323F6D"/>
    <w:rsid w:val="003D5A62"/>
    <w:rsid w:val="004532FB"/>
    <w:rsid w:val="004D435B"/>
    <w:rsid w:val="005643CA"/>
    <w:rsid w:val="0056574B"/>
    <w:rsid w:val="005A609E"/>
    <w:rsid w:val="005D7DFA"/>
    <w:rsid w:val="00654233"/>
    <w:rsid w:val="006557CE"/>
    <w:rsid w:val="006B3F67"/>
    <w:rsid w:val="006C624D"/>
    <w:rsid w:val="00701DA0"/>
    <w:rsid w:val="00754802"/>
    <w:rsid w:val="007665B2"/>
    <w:rsid w:val="00773292"/>
    <w:rsid w:val="00797742"/>
    <w:rsid w:val="007A1652"/>
    <w:rsid w:val="007B2ADB"/>
    <w:rsid w:val="007D0266"/>
    <w:rsid w:val="00881583"/>
    <w:rsid w:val="0088799A"/>
    <w:rsid w:val="0093756D"/>
    <w:rsid w:val="00942D67"/>
    <w:rsid w:val="00960F73"/>
    <w:rsid w:val="009646E0"/>
    <w:rsid w:val="00987B90"/>
    <w:rsid w:val="009B1BC2"/>
    <w:rsid w:val="009B7A55"/>
    <w:rsid w:val="009E38F3"/>
    <w:rsid w:val="009E55B6"/>
    <w:rsid w:val="00A06CC8"/>
    <w:rsid w:val="00A45CEE"/>
    <w:rsid w:val="00A5291B"/>
    <w:rsid w:val="00B3029D"/>
    <w:rsid w:val="00B940B9"/>
    <w:rsid w:val="00BF7F63"/>
    <w:rsid w:val="00C535E1"/>
    <w:rsid w:val="00C571BC"/>
    <w:rsid w:val="00CA587D"/>
    <w:rsid w:val="00D34D2F"/>
    <w:rsid w:val="00D4200F"/>
    <w:rsid w:val="00D803B8"/>
    <w:rsid w:val="00E12DEE"/>
    <w:rsid w:val="00EE1C83"/>
    <w:rsid w:val="00FB31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629514-BB55-4136-A532-FF51A344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7CE"/>
    <w:pPr>
      <w:tabs>
        <w:tab w:val="center" w:pos="4153"/>
        <w:tab w:val="right" w:pos="8306"/>
      </w:tabs>
      <w:snapToGrid w:val="0"/>
    </w:pPr>
    <w:rPr>
      <w:sz w:val="20"/>
      <w:szCs w:val="20"/>
    </w:rPr>
  </w:style>
  <w:style w:type="character" w:customStyle="1" w:styleId="a5">
    <w:name w:val="頁首 字元"/>
    <w:basedOn w:val="a0"/>
    <w:link w:val="a4"/>
    <w:uiPriority w:val="99"/>
    <w:rsid w:val="006557CE"/>
    <w:rPr>
      <w:sz w:val="20"/>
      <w:szCs w:val="20"/>
    </w:rPr>
  </w:style>
  <w:style w:type="paragraph" w:styleId="a6">
    <w:name w:val="footer"/>
    <w:basedOn w:val="a"/>
    <w:link w:val="a7"/>
    <w:uiPriority w:val="99"/>
    <w:unhideWhenUsed/>
    <w:rsid w:val="006557CE"/>
    <w:pPr>
      <w:tabs>
        <w:tab w:val="center" w:pos="4153"/>
        <w:tab w:val="right" w:pos="8306"/>
      </w:tabs>
      <w:snapToGrid w:val="0"/>
    </w:pPr>
    <w:rPr>
      <w:sz w:val="20"/>
      <w:szCs w:val="20"/>
    </w:rPr>
  </w:style>
  <w:style w:type="character" w:customStyle="1" w:styleId="a7">
    <w:name w:val="頁尾 字元"/>
    <w:basedOn w:val="a0"/>
    <w:link w:val="a6"/>
    <w:uiPriority w:val="99"/>
    <w:rsid w:val="006557CE"/>
    <w:rPr>
      <w:sz w:val="20"/>
      <w:szCs w:val="20"/>
    </w:rPr>
  </w:style>
  <w:style w:type="paragraph" w:styleId="HTML">
    <w:name w:val="HTML Preformatted"/>
    <w:basedOn w:val="a"/>
    <w:link w:val="HTML0"/>
    <w:rsid w:val="00655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Cs w:val="24"/>
    </w:rPr>
  </w:style>
  <w:style w:type="character" w:customStyle="1" w:styleId="HTML0">
    <w:name w:val="HTML 預設格式 字元"/>
    <w:basedOn w:val="a0"/>
    <w:link w:val="HTML"/>
    <w:rsid w:val="006557CE"/>
    <w:rPr>
      <w:rFonts w:ascii="細明體" w:eastAsia="細明體" w:hAnsi="細明體" w:cs="細明體"/>
      <w:kern w:val="0"/>
      <w:szCs w:val="24"/>
    </w:rPr>
  </w:style>
  <w:style w:type="paragraph" w:styleId="a8">
    <w:name w:val="Balloon Text"/>
    <w:basedOn w:val="a"/>
    <w:link w:val="a9"/>
    <w:uiPriority w:val="99"/>
    <w:semiHidden/>
    <w:unhideWhenUsed/>
    <w:rsid w:val="005643C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4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BE9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FB200-EDD9-4794-987A-76945DD7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120</Words>
  <Characters>690</Characters>
  <Application>Microsoft Office Word</Application>
  <DocSecurity>0</DocSecurity>
  <Lines>5</Lines>
  <Paragraphs>1</Paragraphs>
  <ScaleCrop>false</ScaleCrop>
  <Company>TWSE 臺灣證券交易所</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謝嘉峰</dc:creator>
  <cp:keywords/>
  <dc:description/>
  <cp:lastModifiedBy>徐佩鈺</cp:lastModifiedBy>
  <cp:revision>3</cp:revision>
  <cp:lastPrinted>2019-09-17T03:58:00Z</cp:lastPrinted>
  <dcterms:created xsi:type="dcterms:W3CDTF">2019-09-17T06:13:00Z</dcterms:created>
  <dcterms:modified xsi:type="dcterms:W3CDTF">2019-10-14T01:34:00Z</dcterms:modified>
</cp:coreProperties>
</file>