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2694" w14:textId="0712B73A" w:rsidR="003002FD" w:rsidRPr="00A17C37" w:rsidRDefault="003002FD" w:rsidP="003002FD">
      <w:pPr>
        <w:spacing w:before="5"/>
        <w:ind w:leftChars="177" w:left="425" w:firstLine="1"/>
        <w:jc w:val="both"/>
      </w:pPr>
      <w:r>
        <w:rPr>
          <w:rFonts w:ascii="標楷體" w:eastAsia="標楷體" w:hAnsi="標楷體" w:cs="標楷體" w:hint="eastAsia"/>
          <w:color w:val="000000"/>
          <w:sz w:val="32"/>
        </w:rPr>
        <w:t>有關</w:t>
      </w:r>
      <w:r w:rsidR="00F403B5">
        <w:rPr>
          <w:rFonts w:ascii="標楷體" w:eastAsia="標楷體" w:hAnsi="標楷體" w:cs="標楷體" w:hint="eastAsia"/>
          <w:color w:val="000000"/>
          <w:sz w:val="32"/>
        </w:rPr>
        <w:t>「</w:t>
      </w:r>
      <w:r>
        <w:rPr>
          <w:rFonts w:ascii="標楷體" w:eastAsia="標楷體" w:hAnsi="標楷體" w:cs="標楷體" w:hint="eastAsia"/>
          <w:color w:val="000000"/>
          <w:sz w:val="32"/>
        </w:rPr>
        <w:t>證券商</w:t>
      </w:r>
      <w:bookmarkStart w:id="0" w:name="_Hlk28868670"/>
      <w:r w:rsidRPr="00A17C37">
        <w:rPr>
          <w:rFonts w:ascii="標楷體" w:eastAsia="標楷體" w:hAnsi="標楷體" w:cs="標楷體" w:hint="eastAsia"/>
          <w:color w:val="000000"/>
          <w:sz w:val="32"/>
        </w:rPr>
        <w:t>經營自行買賣具證券性質之虛擬通貨業務人員之職前與在職訓練規範</w:t>
      </w:r>
      <w:bookmarkEnd w:id="0"/>
      <w:r w:rsidR="00F403B5">
        <w:rPr>
          <w:rFonts w:ascii="標楷體" w:eastAsia="標楷體" w:hAnsi="標楷體" w:cs="標楷體" w:hint="eastAsia"/>
          <w:color w:val="000000"/>
          <w:sz w:val="32"/>
        </w:rPr>
        <w:t>」</w:t>
      </w:r>
      <w:r w:rsidRPr="00A17C37">
        <w:rPr>
          <w:rFonts w:ascii="標楷體" w:eastAsia="標楷體" w:hAnsi="標楷體" w:cs="標楷體" w:hint="eastAsia"/>
          <w:color w:val="000000"/>
          <w:sz w:val="32"/>
        </w:rPr>
        <w:t>如</w:t>
      </w:r>
      <w:r>
        <w:rPr>
          <w:rFonts w:ascii="標楷體" w:eastAsia="標楷體" w:hAnsi="標楷體" w:cs="標楷體" w:hint="eastAsia"/>
          <w:color w:val="000000"/>
          <w:sz w:val="32"/>
        </w:rPr>
        <w:t>下:</w:t>
      </w:r>
    </w:p>
    <w:p w14:paraId="4BDED096" w14:textId="77777777" w:rsidR="003002FD" w:rsidRPr="00A17C37" w:rsidRDefault="003002FD" w:rsidP="003002FD">
      <w:pPr>
        <w:ind w:left="960" w:hanging="640"/>
        <w:jc w:val="both"/>
        <w:rPr>
          <w:rFonts w:ascii="標楷體" w:eastAsia="標楷體" w:hAnsi="標楷體" w:cs="標楷體"/>
          <w:color w:val="000000"/>
          <w:sz w:val="32"/>
        </w:rPr>
      </w:pPr>
      <w:r>
        <w:rPr>
          <w:rFonts w:ascii="標楷體" w:eastAsia="標楷體" w:hAnsi="標楷體" w:cs="標楷體" w:hint="eastAsia"/>
          <w:color w:val="000000"/>
          <w:sz w:val="32"/>
        </w:rPr>
        <w:t>一</w:t>
      </w:r>
      <w:r w:rsidRPr="00A17C37">
        <w:rPr>
          <w:rFonts w:ascii="標楷體" w:eastAsia="標楷體" w:hAnsi="標楷體" w:cs="標楷體"/>
          <w:color w:val="000000"/>
          <w:sz w:val="32"/>
        </w:rPr>
        <w:t>、</w:t>
      </w:r>
      <w:r>
        <w:rPr>
          <w:rFonts w:ascii="標楷體" w:eastAsia="標楷體" w:hAnsi="標楷體" w:cs="標楷體" w:hint="eastAsia"/>
          <w:color w:val="000000"/>
          <w:sz w:val="32"/>
        </w:rPr>
        <w:t>證券商</w:t>
      </w:r>
      <w:r w:rsidRPr="00521DA0">
        <w:rPr>
          <w:rFonts w:ascii="標楷體" w:eastAsia="標楷體" w:hAnsi="標楷體" w:cs="標楷體" w:hint="eastAsia"/>
          <w:color w:val="000000"/>
          <w:sz w:val="32"/>
        </w:rPr>
        <w:t>經營自行買賣具證券性質之虛擬通貨業務</w:t>
      </w:r>
      <w:r>
        <w:rPr>
          <w:rFonts w:ascii="標楷體" w:eastAsia="標楷體" w:hAnsi="標楷體" w:cs="標楷體" w:hint="eastAsia"/>
          <w:color w:val="000000"/>
          <w:sz w:val="32"/>
        </w:rPr>
        <w:t>(以下簡稱為虛擬通貨業務)之業務</w:t>
      </w:r>
      <w:r w:rsidRPr="00521DA0">
        <w:rPr>
          <w:rFonts w:ascii="標楷體" w:eastAsia="標楷體" w:hAnsi="標楷體" w:cs="標楷體" w:hint="eastAsia"/>
          <w:color w:val="000000"/>
          <w:sz w:val="32"/>
        </w:rPr>
        <w:t>人員</w:t>
      </w:r>
      <w:r w:rsidRPr="00A17C37">
        <w:rPr>
          <w:rFonts w:ascii="標楷體" w:eastAsia="標楷體" w:hAnsi="標楷體" w:cs="標楷體" w:hint="eastAsia"/>
          <w:color w:val="000000"/>
          <w:sz w:val="32"/>
        </w:rPr>
        <w:t>，應登記為「</w:t>
      </w:r>
      <w:r w:rsidRPr="00AC6FFC">
        <w:rPr>
          <w:rFonts w:ascii="標楷體" w:eastAsia="標楷體" w:hAnsi="標楷體" w:cs="標楷體" w:hint="eastAsia"/>
          <w:color w:val="000000"/>
          <w:sz w:val="32"/>
        </w:rPr>
        <w:t>虛擬通貨</w:t>
      </w:r>
      <w:r w:rsidRPr="00A17C37">
        <w:rPr>
          <w:rFonts w:ascii="標楷體" w:eastAsia="標楷體" w:hAnsi="標楷體" w:cs="標楷體" w:hint="eastAsia"/>
          <w:color w:val="000000"/>
          <w:sz w:val="32"/>
        </w:rPr>
        <w:t>」之業務人員，並參加本中心或本中心所指定機構（</w:t>
      </w:r>
      <w:r>
        <w:rPr>
          <w:rFonts w:ascii="標楷體" w:eastAsia="標楷體" w:hAnsi="標楷體" w:cs="標楷體" w:hint="eastAsia"/>
          <w:color w:val="000000"/>
          <w:sz w:val="32"/>
        </w:rPr>
        <w:t>如</w:t>
      </w:r>
      <w:r w:rsidRPr="00A17C37">
        <w:rPr>
          <w:rFonts w:ascii="標楷體" w:eastAsia="標楷體" w:hAnsi="標楷體" w:cs="標楷體" w:hint="eastAsia"/>
          <w:color w:val="000000"/>
          <w:sz w:val="32"/>
        </w:rPr>
        <w:t>財團法人中華民國證券暨期貨市場發展基金會或中華民國證券商業同業公會</w:t>
      </w:r>
      <w:r>
        <w:rPr>
          <w:rFonts w:ascii="標楷體" w:eastAsia="標楷體" w:hAnsi="標楷體" w:cs="標楷體" w:hint="eastAsia"/>
          <w:color w:val="000000"/>
          <w:sz w:val="32"/>
        </w:rPr>
        <w:t>等</w:t>
      </w:r>
      <w:r w:rsidRPr="00A17C37">
        <w:rPr>
          <w:rFonts w:ascii="標楷體" w:eastAsia="標楷體" w:hAnsi="標楷體" w:cs="標楷體" w:hint="eastAsia"/>
          <w:color w:val="000000"/>
          <w:sz w:val="32"/>
        </w:rPr>
        <w:t>）辦理之職前訓練與在職訓練，經測驗合格後始得生效。職前與在職訓練之時數規範如下</w:t>
      </w:r>
      <w:r w:rsidRPr="00A17C37">
        <w:rPr>
          <w:rFonts w:ascii="標楷體" w:eastAsia="標楷體" w:hAnsi="標楷體" w:cs="標楷體"/>
          <w:color w:val="000000"/>
          <w:sz w:val="32"/>
        </w:rPr>
        <w:t>:</w:t>
      </w:r>
    </w:p>
    <w:p w14:paraId="3DF4D5A5" w14:textId="77777777" w:rsidR="003002FD" w:rsidRPr="00A17C37" w:rsidRDefault="003002FD" w:rsidP="003002FD">
      <w:pPr>
        <w:ind w:left="1560" w:hanging="709"/>
        <w:jc w:val="both"/>
        <w:rPr>
          <w:rFonts w:ascii="標楷體" w:eastAsia="標楷體" w:hAnsi="標楷體" w:cs="標楷體"/>
          <w:color w:val="000000"/>
          <w:sz w:val="32"/>
        </w:rPr>
      </w:pPr>
      <w:r w:rsidRPr="00A17C37">
        <w:rPr>
          <w:rFonts w:ascii="標楷體" w:eastAsia="標楷體" w:hAnsi="標楷體" w:cs="標楷體"/>
          <w:color w:val="000000"/>
          <w:sz w:val="32"/>
        </w:rPr>
        <w:t>(</w:t>
      </w:r>
      <w:proofErr w:type="gramStart"/>
      <w:r w:rsidRPr="00A17C37">
        <w:rPr>
          <w:rFonts w:ascii="標楷體" w:eastAsia="標楷體" w:hAnsi="標楷體" w:cs="標楷體"/>
          <w:color w:val="000000"/>
          <w:sz w:val="32"/>
        </w:rPr>
        <w:t>一</w:t>
      </w:r>
      <w:proofErr w:type="gramEnd"/>
      <w:r w:rsidRPr="00A17C37">
        <w:rPr>
          <w:rFonts w:ascii="標楷體" w:eastAsia="標楷體" w:hAnsi="標楷體" w:cs="標楷體"/>
          <w:color w:val="000000"/>
          <w:sz w:val="32"/>
        </w:rPr>
        <w:t>)職前訓練：初任或離職滿三年再任之</w:t>
      </w:r>
      <w:r w:rsidRPr="00A17C37">
        <w:rPr>
          <w:rFonts w:ascii="標楷體" w:eastAsia="標楷體" w:hAnsi="標楷體" w:cs="標楷體" w:hint="eastAsia"/>
          <w:color w:val="000000"/>
          <w:sz w:val="32"/>
        </w:rPr>
        <w:t>虛擬通貨業務人員應於到職前後半年內參加虛擬通貨業務之職前訓練六小時以上。僅經營虛擬通貨業務證券商之業務人員，除前揭六小時訓</w:t>
      </w:r>
      <w:bookmarkStart w:id="1" w:name="_GoBack"/>
      <w:bookmarkEnd w:id="1"/>
      <w:r w:rsidRPr="00A17C37">
        <w:rPr>
          <w:rFonts w:ascii="標楷體" w:eastAsia="標楷體" w:hAnsi="標楷體" w:cs="標楷體" w:hint="eastAsia"/>
          <w:color w:val="000000"/>
          <w:sz w:val="32"/>
        </w:rPr>
        <w:t>練外，應受六小時其他證券市場相關課程（應含證券交易法及證券市場相關規範）訓練，合計為十二小時。</w:t>
      </w:r>
    </w:p>
    <w:p w14:paraId="74B4FBE5" w14:textId="77777777" w:rsidR="003002FD" w:rsidRPr="00A17C37" w:rsidRDefault="003002FD" w:rsidP="003002FD">
      <w:pPr>
        <w:ind w:left="1560" w:hanging="709"/>
        <w:jc w:val="both"/>
        <w:rPr>
          <w:rFonts w:ascii="標楷體" w:eastAsia="標楷體" w:hAnsi="標楷體" w:cs="標楷體"/>
          <w:color w:val="000000"/>
          <w:sz w:val="32"/>
        </w:rPr>
      </w:pPr>
      <w:r w:rsidRPr="00A17C37">
        <w:rPr>
          <w:rFonts w:ascii="標楷體" w:eastAsia="標楷體" w:hAnsi="標楷體" w:cs="標楷體"/>
          <w:color w:val="000000"/>
          <w:sz w:val="32"/>
        </w:rPr>
        <w:t>(二)在職訓練：</w:t>
      </w:r>
      <w:r w:rsidRPr="00A17C37">
        <w:rPr>
          <w:rFonts w:ascii="標楷體" w:eastAsia="標楷體" w:hAnsi="標楷體" w:cs="標楷體" w:hint="eastAsia"/>
          <w:color w:val="000000"/>
          <w:sz w:val="32"/>
        </w:rPr>
        <w:t>虛擬通貨業務人員應於任職期間參加虛擬通貨業務之在職訓練，每三年累計六小時以上。僅經營虛擬通貨業務證券商之業務人員，</w:t>
      </w:r>
      <w:r w:rsidRPr="00312875">
        <w:rPr>
          <w:rFonts w:ascii="標楷體" w:eastAsia="標楷體" w:hAnsi="標楷體" w:cs="標楷體" w:hint="eastAsia"/>
          <w:color w:val="000000"/>
          <w:sz w:val="32"/>
        </w:rPr>
        <w:t>除前揭六小時訓練外，每三年應受六</w:t>
      </w:r>
      <w:r>
        <w:rPr>
          <w:rFonts w:ascii="標楷體" w:eastAsia="標楷體" w:hAnsi="標楷體" w:cs="標楷體" w:hint="eastAsia"/>
          <w:color w:val="000000"/>
          <w:sz w:val="32"/>
        </w:rPr>
        <w:t>小時</w:t>
      </w:r>
      <w:r w:rsidRPr="00312875">
        <w:rPr>
          <w:rFonts w:ascii="標楷體" w:eastAsia="標楷體" w:hAnsi="標楷體" w:cs="標楷體" w:hint="eastAsia"/>
          <w:color w:val="000000"/>
          <w:sz w:val="32"/>
        </w:rPr>
        <w:t>其他證券</w:t>
      </w:r>
      <w:r w:rsidRPr="00312875">
        <w:rPr>
          <w:rFonts w:ascii="標楷體" w:eastAsia="標楷體" w:hAnsi="標楷體" w:cs="標楷體" w:hint="eastAsia"/>
          <w:color w:val="000000"/>
          <w:sz w:val="32"/>
        </w:rPr>
        <w:lastRenderedPageBreak/>
        <w:t>市場相關課程（應含證券交易法及證券市場相關規範）訓練，合計為十二小時。</w:t>
      </w:r>
    </w:p>
    <w:p w14:paraId="5E30820A" w14:textId="77777777" w:rsidR="003002FD" w:rsidRPr="00A17C37" w:rsidRDefault="003002FD" w:rsidP="003002FD">
      <w:pPr>
        <w:ind w:left="851" w:hanging="567"/>
        <w:jc w:val="both"/>
        <w:rPr>
          <w:rFonts w:ascii="標楷體" w:eastAsia="標楷體" w:hAnsi="標楷體" w:cs="標楷體"/>
          <w:color w:val="000000"/>
          <w:sz w:val="32"/>
        </w:rPr>
      </w:pPr>
      <w:r>
        <w:rPr>
          <w:rFonts w:ascii="標楷體" w:eastAsia="標楷體" w:hAnsi="標楷體" w:cs="標楷體" w:hint="eastAsia"/>
          <w:color w:val="000000"/>
          <w:sz w:val="32"/>
        </w:rPr>
        <w:t>二</w:t>
      </w:r>
      <w:r w:rsidRPr="00AC6FFC">
        <w:rPr>
          <w:rFonts w:ascii="標楷體" w:eastAsia="標楷體" w:hAnsi="標楷體" w:cs="標楷體" w:hint="eastAsia"/>
          <w:color w:val="000000"/>
          <w:sz w:val="32"/>
        </w:rPr>
        <w:t>、</w:t>
      </w:r>
      <w:r w:rsidRPr="00521DA0">
        <w:rPr>
          <w:rFonts w:ascii="標楷體" w:eastAsia="標楷體" w:hAnsi="標楷體" w:cs="標楷體" w:hint="eastAsia"/>
          <w:color w:val="000000"/>
          <w:sz w:val="32"/>
        </w:rPr>
        <w:t>經營自行買賣具證券性質之虛擬通貨業務證券商</w:t>
      </w:r>
      <w:r>
        <w:rPr>
          <w:rFonts w:ascii="標楷體" w:eastAsia="標楷體" w:hAnsi="標楷體" w:cs="標楷體" w:hint="eastAsia"/>
          <w:color w:val="000000"/>
          <w:sz w:val="32"/>
        </w:rPr>
        <w:t>之內部</w:t>
      </w:r>
      <w:r w:rsidRPr="00AC6FFC">
        <w:rPr>
          <w:rFonts w:ascii="標楷體" w:eastAsia="標楷體" w:hAnsi="標楷體" w:cs="標楷體" w:hint="eastAsia"/>
          <w:color w:val="000000"/>
          <w:sz w:val="32"/>
        </w:rPr>
        <w:t>稽核人員，除應比照</w:t>
      </w:r>
      <w:r>
        <w:rPr>
          <w:rFonts w:ascii="標楷體" w:eastAsia="標楷體" w:hAnsi="標楷體" w:cs="標楷體" w:hint="eastAsia"/>
          <w:color w:val="000000"/>
          <w:sz w:val="32"/>
        </w:rPr>
        <w:t>前揭</w:t>
      </w:r>
      <w:r w:rsidRPr="00AC6FFC">
        <w:rPr>
          <w:rFonts w:ascii="標楷體" w:eastAsia="標楷體" w:hAnsi="標楷體" w:cs="標楷體" w:hint="eastAsia"/>
          <w:color w:val="000000"/>
          <w:sz w:val="32"/>
        </w:rPr>
        <w:t>之業務人員參加</w:t>
      </w:r>
      <w:r w:rsidRPr="00A17C37">
        <w:rPr>
          <w:rFonts w:ascii="標楷體" w:eastAsia="標楷體" w:hAnsi="標楷體" w:cs="標楷體" w:hint="eastAsia"/>
          <w:color w:val="000000"/>
          <w:sz w:val="32"/>
        </w:rPr>
        <w:t>虛擬通貨業務</w:t>
      </w:r>
      <w:r w:rsidRPr="00AC6FFC">
        <w:rPr>
          <w:rFonts w:ascii="標楷體" w:eastAsia="標楷體" w:hAnsi="標楷體" w:cs="標楷體" w:hint="eastAsia"/>
          <w:color w:val="000000"/>
          <w:sz w:val="32"/>
        </w:rPr>
        <w:t>課程，並受其時數規範外，其訓練總時數仍須符合主管機關對證券商內部稽核人員職前在職訓練時數之規範。</w:t>
      </w:r>
    </w:p>
    <w:p w14:paraId="05F9B199" w14:textId="77777777" w:rsidR="00567EB6" w:rsidRPr="003002FD" w:rsidRDefault="00567EB6"/>
    <w:sectPr w:rsidR="00567EB6" w:rsidRPr="003002F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FD"/>
    <w:rsid w:val="00041BF6"/>
    <w:rsid w:val="00063294"/>
    <w:rsid w:val="002D63E3"/>
    <w:rsid w:val="003002FD"/>
    <w:rsid w:val="00567EB6"/>
    <w:rsid w:val="00CF50AB"/>
    <w:rsid w:val="00DE1AF1"/>
    <w:rsid w:val="00F40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3C02"/>
  <w15:chartTrackingRefBased/>
  <w15:docId w15:val="{CF648D1A-4202-4656-B3F6-57A22C99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2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3002FD"/>
    <w:rPr>
      <w:sz w:val="18"/>
      <w:szCs w:val="18"/>
    </w:rPr>
  </w:style>
  <w:style w:type="paragraph" w:styleId="a4">
    <w:name w:val="annotation text"/>
    <w:basedOn w:val="a"/>
    <w:link w:val="a5"/>
    <w:uiPriority w:val="99"/>
    <w:semiHidden/>
    <w:unhideWhenUsed/>
    <w:rsid w:val="003002FD"/>
  </w:style>
  <w:style w:type="character" w:customStyle="1" w:styleId="a5">
    <w:name w:val="註解文字 字元"/>
    <w:basedOn w:val="a0"/>
    <w:link w:val="a4"/>
    <w:uiPriority w:val="99"/>
    <w:semiHidden/>
    <w:rsid w:val="003002FD"/>
    <w:rPr>
      <w:rFonts w:ascii="Times New Roman" w:eastAsia="新細明體" w:hAnsi="Times New Roman" w:cs="Times New Roman"/>
      <w:szCs w:val="24"/>
    </w:rPr>
  </w:style>
  <w:style w:type="paragraph" w:styleId="a6">
    <w:name w:val="Balloon Text"/>
    <w:basedOn w:val="a"/>
    <w:link w:val="a7"/>
    <w:uiPriority w:val="99"/>
    <w:semiHidden/>
    <w:unhideWhenUsed/>
    <w:rsid w:val="003002F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002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許琇婷</dc:creator>
  <cp:keywords/>
  <dc:description/>
  <cp:lastModifiedBy>李世欽</cp:lastModifiedBy>
  <cp:revision>7</cp:revision>
  <dcterms:created xsi:type="dcterms:W3CDTF">2020-01-03T02:50:00Z</dcterms:created>
  <dcterms:modified xsi:type="dcterms:W3CDTF">2020-01-06T04:06:00Z</dcterms:modified>
</cp:coreProperties>
</file>