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EF7A6" w14:textId="77777777" w:rsidR="004446C1" w:rsidRPr="00664D02" w:rsidRDefault="007A516F" w:rsidP="006D6EFC">
      <w:pPr>
        <w:jc w:val="center"/>
        <w:rPr>
          <w:rFonts w:ascii="標楷體" w:eastAsia="標楷體" w:hAnsi="標楷體"/>
          <w:szCs w:val="24"/>
        </w:rPr>
      </w:pPr>
      <w:bookmarkStart w:id="0" w:name="_GoBack"/>
      <w:bookmarkEnd w:id="0"/>
      <w:r w:rsidRPr="007A516F">
        <w:rPr>
          <w:rFonts w:ascii="標楷體" w:eastAsia="標楷體" w:hAnsi="標楷體" w:hint="eastAsia"/>
          <w:sz w:val="28"/>
          <w:szCs w:val="28"/>
        </w:rPr>
        <w:t>「</w:t>
      </w:r>
      <w:r w:rsidR="004446C1" w:rsidRPr="007A516F">
        <w:rPr>
          <w:rFonts w:ascii="標楷體" w:eastAsia="標楷體" w:hAnsi="標楷體" w:hint="eastAsia"/>
          <w:sz w:val="28"/>
          <w:szCs w:val="28"/>
        </w:rPr>
        <w:t>上市上櫃公司治理實務守則</w:t>
      </w:r>
      <w:r w:rsidRPr="007A516F">
        <w:rPr>
          <w:rFonts w:ascii="標楷體" w:eastAsia="標楷體" w:hAnsi="標楷體" w:hint="eastAsia"/>
          <w:sz w:val="28"/>
          <w:szCs w:val="28"/>
        </w:rPr>
        <w:t>」</w:t>
      </w:r>
      <w:r w:rsidR="006D6EFC">
        <w:rPr>
          <w:rFonts w:ascii="標楷體" w:eastAsia="標楷體" w:hAnsi="標楷體" w:hint="eastAsia"/>
          <w:sz w:val="28"/>
          <w:szCs w:val="28"/>
        </w:rPr>
        <w:t>部分條文</w:t>
      </w:r>
      <w:r w:rsidR="005D2491" w:rsidRPr="007A516F">
        <w:rPr>
          <w:rFonts w:ascii="標楷體" w:eastAsia="標楷體" w:hAnsi="標楷體" w:hint="eastAsia"/>
          <w:sz w:val="28"/>
          <w:szCs w:val="28"/>
        </w:rPr>
        <w:t>修正</w:t>
      </w:r>
      <w:r w:rsidR="004250D5" w:rsidRPr="007A516F">
        <w:rPr>
          <w:rFonts w:ascii="標楷體" w:eastAsia="標楷體" w:hAnsi="標楷體" w:hint="eastAsia"/>
          <w:sz w:val="28"/>
          <w:szCs w:val="28"/>
        </w:rPr>
        <w:t>對照表</w:t>
      </w:r>
    </w:p>
    <w:tbl>
      <w:tblPr>
        <w:tblStyle w:val="a3"/>
        <w:tblW w:w="0" w:type="auto"/>
        <w:tblLook w:val="04A0" w:firstRow="1" w:lastRow="0" w:firstColumn="1" w:lastColumn="0" w:noHBand="0" w:noVBand="1"/>
      </w:tblPr>
      <w:tblGrid>
        <w:gridCol w:w="2731"/>
        <w:gridCol w:w="2726"/>
        <w:gridCol w:w="2839"/>
      </w:tblGrid>
      <w:tr w:rsidR="004446C1" w:rsidRPr="001D507B" w14:paraId="6A31E936" w14:textId="77777777" w:rsidTr="006D3DD4">
        <w:trPr>
          <w:tblHeader/>
        </w:trPr>
        <w:tc>
          <w:tcPr>
            <w:tcW w:w="2731" w:type="dxa"/>
          </w:tcPr>
          <w:p w14:paraId="4E1F61E3" w14:textId="77777777" w:rsidR="004446C1" w:rsidRPr="001D507B" w:rsidRDefault="004446C1">
            <w:pPr>
              <w:rPr>
                <w:rFonts w:eastAsia="標楷體"/>
                <w:szCs w:val="24"/>
              </w:rPr>
            </w:pPr>
            <w:r w:rsidRPr="001D507B">
              <w:rPr>
                <w:rFonts w:eastAsia="標楷體"/>
                <w:szCs w:val="24"/>
              </w:rPr>
              <w:t>修正條文</w:t>
            </w:r>
          </w:p>
        </w:tc>
        <w:tc>
          <w:tcPr>
            <w:tcW w:w="2726" w:type="dxa"/>
          </w:tcPr>
          <w:p w14:paraId="24FB1F5A" w14:textId="77777777" w:rsidR="004446C1" w:rsidRPr="001D507B" w:rsidRDefault="004446C1">
            <w:pPr>
              <w:rPr>
                <w:rFonts w:eastAsia="標楷體"/>
                <w:szCs w:val="24"/>
              </w:rPr>
            </w:pPr>
            <w:r w:rsidRPr="001D507B">
              <w:rPr>
                <w:rFonts w:eastAsia="標楷體"/>
                <w:szCs w:val="24"/>
              </w:rPr>
              <w:t>現行條文</w:t>
            </w:r>
          </w:p>
        </w:tc>
        <w:tc>
          <w:tcPr>
            <w:tcW w:w="2839" w:type="dxa"/>
          </w:tcPr>
          <w:p w14:paraId="50EE8A06" w14:textId="77777777" w:rsidR="004446C1" w:rsidRPr="001D507B" w:rsidRDefault="004446C1">
            <w:pPr>
              <w:rPr>
                <w:rFonts w:eastAsia="標楷體"/>
                <w:szCs w:val="24"/>
              </w:rPr>
            </w:pPr>
            <w:r w:rsidRPr="001D507B">
              <w:rPr>
                <w:rFonts w:eastAsia="標楷體"/>
                <w:szCs w:val="24"/>
              </w:rPr>
              <w:t>說明</w:t>
            </w:r>
          </w:p>
        </w:tc>
      </w:tr>
      <w:tr w:rsidR="005B63E3" w:rsidRPr="001D507B" w14:paraId="48B5189E" w14:textId="77777777" w:rsidTr="00360413">
        <w:tc>
          <w:tcPr>
            <w:tcW w:w="2731" w:type="dxa"/>
          </w:tcPr>
          <w:p w14:paraId="17CC9F13" w14:textId="77777777" w:rsidR="005B63E3" w:rsidRPr="001D507B" w:rsidRDefault="005B63E3" w:rsidP="005B63E3">
            <w:pPr>
              <w:rPr>
                <w:rFonts w:eastAsia="標楷體"/>
                <w:szCs w:val="24"/>
              </w:rPr>
            </w:pPr>
            <w:r w:rsidRPr="001D507B">
              <w:rPr>
                <w:rFonts w:eastAsia="標楷體"/>
                <w:szCs w:val="24"/>
              </w:rPr>
              <w:t>第三條（建立內部控制制度）</w:t>
            </w:r>
            <w:r w:rsidRPr="001D507B">
              <w:rPr>
                <w:rFonts w:eastAsia="標楷體"/>
                <w:szCs w:val="24"/>
              </w:rPr>
              <w:t xml:space="preserve"> </w:t>
            </w:r>
          </w:p>
          <w:p w14:paraId="1FFF694E" w14:textId="77777777" w:rsidR="005B63E3" w:rsidRPr="001D507B" w:rsidRDefault="005B63E3" w:rsidP="005B63E3">
            <w:pPr>
              <w:rPr>
                <w:rFonts w:eastAsia="標楷體"/>
                <w:szCs w:val="24"/>
              </w:rPr>
            </w:pPr>
            <w:r w:rsidRPr="001D507B">
              <w:rPr>
                <w:rFonts w:eastAsia="標楷體"/>
                <w:szCs w:val="24"/>
              </w:rPr>
              <w:t xml:space="preserve">　　上市上櫃公司應依公開發行公司建立內部控制制度處理準則之規定，考量本公司及其子公司整體之營運活動，設計並確實執行其內部控制制度，且應隨時檢討，以因應公司內外在環境之變遷，</w:t>
            </w:r>
            <w:proofErr w:type="gramStart"/>
            <w:r w:rsidRPr="001D507B">
              <w:rPr>
                <w:rFonts w:eastAsia="標楷體"/>
                <w:szCs w:val="24"/>
              </w:rPr>
              <w:t>俾</w:t>
            </w:r>
            <w:proofErr w:type="gramEnd"/>
            <w:r w:rsidRPr="001D507B">
              <w:rPr>
                <w:rFonts w:eastAsia="標楷體"/>
                <w:szCs w:val="24"/>
              </w:rPr>
              <w:t>確保該制度之設計及執行持續有效。</w:t>
            </w:r>
          </w:p>
          <w:p w14:paraId="2477A12A" w14:textId="77777777" w:rsidR="005B63E3" w:rsidRPr="001D507B" w:rsidRDefault="005B63E3" w:rsidP="005B63E3">
            <w:pPr>
              <w:rPr>
                <w:rFonts w:eastAsia="標楷體"/>
                <w:szCs w:val="24"/>
              </w:rPr>
            </w:pPr>
            <w:r w:rsidRPr="001D507B">
              <w:rPr>
                <w:rFonts w:eastAsia="標楷體"/>
                <w:szCs w:val="24"/>
              </w:rPr>
              <w:t xml:space="preserve">    </w:t>
            </w:r>
            <w:r w:rsidRPr="001D507B">
              <w:rPr>
                <w:rFonts w:eastAsia="標楷體"/>
                <w:szCs w:val="24"/>
              </w:rPr>
              <w:t>上市上櫃公司除應確實辦理內部控制制度之自行評估作業外，董事會及管理階層應至少每年檢討各部門自行評估結果及按季檢核稽核單位之稽核報告，審計委員會或監察人並應關注及監督之。董事及監察人就內部控制制度缺失檢討應定期與內部稽核人員座談，並應作成紀錄，追蹤及落實改善，並提董事會報告。上市上櫃公司宜建立獨立董事、審計委員會或監察人與內部稽核主管間之溝通管道與機制，並由審計委員會召集人或監察人至股東會報告</w:t>
            </w:r>
            <w:r w:rsidR="004E3BA9" w:rsidRPr="006D3DD4">
              <w:rPr>
                <w:rFonts w:eastAsia="標楷體"/>
                <w:color w:val="000000" w:themeColor="text1"/>
                <w:szCs w:val="24"/>
                <w:u w:val="single"/>
              </w:rPr>
              <w:t>審計委員會</w:t>
            </w:r>
            <w:r w:rsidR="004E3BA9" w:rsidRPr="006D3DD4">
              <w:rPr>
                <w:rFonts w:eastAsia="標楷體" w:hint="eastAsia"/>
                <w:color w:val="000000" w:themeColor="text1"/>
                <w:szCs w:val="24"/>
              </w:rPr>
              <w:t>成員</w:t>
            </w:r>
            <w:r w:rsidR="00082F0E" w:rsidRPr="006D3DD4">
              <w:rPr>
                <w:rFonts w:eastAsia="標楷體" w:hint="eastAsia"/>
                <w:color w:val="000000" w:themeColor="text1"/>
                <w:szCs w:val="24"/>
                <w:u w:val="single"/>
              </w:rPr>
              <w:t>或</w:t>
            </w:r>
            <w:r w:rsidR="004E3BA9" w:rsidRPr="006D3DD4">
              <w:rPr>
                <w:rFonts w:eastAsia="標楷體" w:hint="eastAsia"/>
                <w:color w:val="000000" w:themeColor="text1"/>
                <w:szCs w:val="24"/>
                <w:u w:val="single"/>
              </w:rPr>
              <w:t>監察人</w:t>
            </w:r>
            <w:r w:rsidR="00160330" w:rsidRPr="006D3DD4">
              <w:rPr>
                <w:rFonts w:eastAsia="標楷體" w:hint="eastAsia"/>
                <w:color w:val="000000" w:themeColor="text1"/>
                <w:szCs w:val="24"/>
                <w:u w:val="single"/>
              </w:rPr>
              <w:t>與</w:t>
            </w:r>
            <w:r w:rsidRPr="001D507B">
              <w:rPr>
                <w:rFonts w:eastAsia="標楷體"/>
                <w:szCs w:val="24"/>
              </w:rPr>
              <w:t>內部稽核主管之溝</w:t>
            </w:r>
            <w:r w:rsidRPr="001D507B">
              <w:rPr>
                <w:rFonts w:eastAsia="標楷體"/>
                <w:szCs w:val="24"/>
              </w:rPr>
              <w:lastRenderedPageBreak/>
              <w:t>通情形。</w:t>
            </w:r>
          </w:p>
          <w:p w14:paraId="1C6E9B35" w14:textId="77777777" w:rsidR="0032433E" w:rsidRDefault="005B63E3" w:rsidP="0032433E">
            <w:pPr>
              <w:rPr>
                <w:rFonts w:eastAsia="標楷體"/>
                <w:szCs w:val="24"/>
              </w:rPr>
            </w:pPr>
            <w:r w:rsidRPr="001D507B">
              <w:rPr>
                <w:rFonts w:eastAsia="標楷體"/>
                <w:szCs w:val="24"/>
              </w:rPr>
              <w:t xml:space="preserve">    </w:t>
            </w:r>
          </w:p>
          <w:p w14:paraId="5A44F6A7" w14:textId="77777777" w:rsidR="005B63E3" w:rsidRPr="001D507B" w:rsidRDefault="0032433E" w:rsidP="0032433E">
            <w:pPr>
              <w:rPr>
                <w:rFonts w:eastAsia="標楷體"/>
                <w:szCs w:val="24"/>
              </w:rPr>
            </w:pPr>
            <w:r>
              <w:rPr>
                <w:rFonts w:eastAsia="標楷體" w:hint="eastAsia"/>
                <w:szCs w:val="24"/>
              </w:rPr>
              <w:t>以下略</w:t>
            </w:r>
          </w:p>
        </w:tc>
        <w:tc>
          <w:tcPr>
            <w:tcW w:w="2726" w:type="dxa"/>
          </w:tcPr>
          <w:p w14:paraId="22B73990" w14:textId="77777777" w:rsidR="005B63E3" w:rsidRPr="001D507B" w:rsidRDefault="005B63E3" w:rsidP="005B63E3">
            <w:pPr>
              <w:rPr>
                <w:rFonts w:eastAsia="標楷體"/>
                <w:szCs w:val="24"/>
              </w:rPr>
            </w:pPr>
            <w:r w:rsidRPr="001D507B">
              <w:rPr>
                <w:rFonts w:eastAsia="標楷體"/>
                <w:szCs w:val="24"/>
              </w:rPr>
              <w:lastRenderedPageBreak/>
              <w:t>第三條（建立內部控制制度）</w:t>
            </w:r>
            <w:r w:rsidRPr="001D507B">
              <w:rPr>
                <w:rFonts w:eastAsia="標楷體"/>
                <w:szCs w:val="24"/>
              </w:rPr>
              <w:t xml:space="preserve"> </w:t>
            </w:r>
          </w:p>
          <w:p w14:paraId="6A281B6F" w14:textId="77777777" w:rsidR="005B63E3" w:rsidRPr="001D507B" w:rsidRDefault="005B63E3" w:rsidP="005B63E3">
            <w:pPr>
              <w:rPr>
                <w:rFonts w:eastAsia="標楷體"/>
                <w:szCs w:val="24"/>
              </w:rPr>
            </w:pPr>
            <w:r w:rsidRPr="001D507B">
              <w:rPr>
                <w:rFonts w:eastAsia="標楷體"/>
                <w:szCs w:val="24"/>
              </w:rPr>
              <w:t xml:space="preserve">　　上市上櫃公司應依公開發行公司建立內部控制制度處理準則之規定，考量本公司及其子公司整體之營運活動，設計並確實執行其內部控制制度，且應隨時檢討，以因應公司內外在環境之變遷，</w:t>
            </w:r>
            <w:proofErr w:type="gramStart"/>
            <w:r w:rsidRPr="001D507B">
              <w:rPr>
                <w:rFonts w:eastAsia="標楷體"/>
                <w:szCs w:val="24"/>
              </w:rPr>
              <w:t>俾</w:t>
            </w:r>
            <w:proofErr w:type="gramEnd"/>
            <w:r w:rsidRPr="001D507B">
              <w:rPr>
                <w:rFonts w:eastAsia="標楷體"/>
                <w:szCs w:val="24"/>
              </w:rPr>
              <w:t>確保該制度之設計及執行持續有效。</w:t>
            </w:r>
          </w:p>
          <w:p w14:paraId="1FB14E2A" w14:textId="77777777" w:rsidR="005B63E3" w:rsidRPr="001D507B" w:rsidRDefault="005B63E3" w:rsidP="005B63E3">
            <w:pPr>
              <w:rPr>
                <w:rFonts w:eastAsia="標楷體"/>
                <w:szCs w:val="24"/>
              </w:rPr>
            </w:pPr>
            <w:r w:rsidRPr="001D507B">
              <w:rPr>
                <w:rFonts w:eastAsia="標楷體"/>
                <w:szCs w:val="24"/>
              </w:rPr>
              <w:t xml:space="preserve">    </w:t>
            </w:r>
            <w:r w:rsidRPr="001D507B">
              <w:rPr>
                <w:rFonts w:eastAsia="標楷體"/>
                <w:szCs w:val="24"/>
              </w:rPr>
              <w:t>上市上櫃公司除應確實辦理內部控制制度之自行評估作業外，董事會及管理階層應至少每年檢討各部門自行評估結果及按季檢核稽核單位之稽核報告，審計委員會或監察人並應關注及監督之。董事及監察人就內部控制制度缺失檢討應定期與內部稽核人員座談，並應作成紀錄，追蹤及落實改善，並提董事會報告。上市上櫃公司宜建立獨立董事、審計委員會或監察人與內部稽核主管間之溝通管道與機制，並由審計委員會召集人或監察人至股東會報告</w:t>
            </w:r>
            <w:r w:rsidRPr="006D3DD4">
              <w:rPr>
                <w:rFonts w:eastAsia="標楷體"/>
                <w:szCs w:val="24"/>
                <w:u w:val="single"/>
              </w:rPr>
              <w:t>其與獨立董事</w:t>
            </w:r>
            <w:r w:rsidRPr="001D507B">
              <w:rPr>
                <w:rFonts w:eastAsia="標楷體"/>
                <w:szCs w:val="24"/>
              </w:rPr>
              <w:t>成員</w:t>
            </w:r>
            <w:r w:rsidRPr="004F056A">
              <w:rPr>
                <w:rFonts w:eastAsia="標楷體"/>
                <w:szCs w:val="24"/>
                <w:u w:val="single"/>
              </w:rPr>
              <w:t>及</w:t>
            </w:r>
            <w:r w:rsidRPr="001D507B">
              <w:rPr>
                <w:rFonts w:eastAsia="標楷體"/>
                <w:szCs w:val="24"/>
              </w:rPr>
              <w:t>內部稽核主管之溝通情</w:t>
            </w:r>
            <w:r w:rsidRPr="001D507B">
              <w:rPr>
                <w:rFonts w:eastAsia="標楷體"/>
                <w:szCs w:val="24"/>
              </w:rPr>
              <w:lastRenderedPageBreak/>
              <w:t>形。</w:t>
            </w:r>
          </w:p>
          <w:p w14:paraId="701056C1" w14:textId="77777777" w:rsidR="00BE0192" w:rsidRDefault="005B63E3" w:rsidP="00BE0192">
            <w:pPr>
              <w:rPr>
                <w:rFonts w:eastAsia="標楷體"/>
                <w:szCs w:val="24"/>
              </w:rPr>
            </w:pPr>
            <w:r w:rsidRPr="001D507B">
              <w:rPr>
                <w:rFonts w:eastAsia="標楷體"/>
                <w:szCs w:val="24"/>
              </w:rPr>
              <w:t xml:space="preserve">    </w:t>
            </w:r>
          </w:p>
          <w:p w14:paraId="3DDD1E7A" w14:textId="77777777" w:rsidR="005B63E3" w:rsidRPr="001D507B" w:rsidRDefault="00BE0192" w:rsidP="00BE0192">
            <w:pPr>
              <w:rPr>
                <w:rFonts w:eastAsia="標楷體"/>
                <w:szCs w:val="24"/>
              </w:rPr>
            </w:pPr>
            <w:r>
              <w:rPr>
                <w:rFonts w:eastAsia="標楷體" w:hint="eastAsia"/>
                <w:szCs w:val="24"/>
              </w:rPr>
              <w:t>以下略</w:t>
            </w:r>
          </w:p>
        </w:tc>
        <w:tc>
          <w:tcPr>
            <w:tcW w:w="2839" w:type="dxa"/>
          </w:tcPr>
          <w:p w14:paraId="66E70B9B" w14:textId="77777777" w:rsidR="005B63E3" w:rsidRPr="001D507B" w:rsidRDefault="00252411" w:rsidP="00252411">
            <w:pPr>
              <w:rPr>
                <w:rFonts w:eastAsia="標楷體"/>
                <w:szCs w:val="24"/>
              </w:rPr>
            </w:pPr>
            <w:r w:rsidRPr="001D507B">
              <w:rPr>
                <w:rFonts w:eastAsia="標楷體"/>
                <w:szCs w:val="24"/>
              </w:rPr>
              <w:lastRenderedPageBreak/>
              <w:t>本條第二項係建議上市上櫃公司建立獨立董事、審計委員會或監察人與內部稽核主管間之溝通管道與機制，並由審計委員會召集人或監察人至股東會報告</w:t>
            </w:r>
            <w:r w:rsidR="004E3BA9" w:rsidRPr="001F1758">
              <w:rPr>
                <w:rFonts w:eastAsia="標楷體"/>
                <w:color w:val="000000" w:themeColor="text1"/>
                <w:szCs w:val="24"/>
              </w:rPr>
              <w:t>審計委員會</w:t>
            </w:r>
            <w:r w:rsidR="004E3BA9" w:rsidRPr="001F1758">
              <w:rPr>
                <w:rFonts w:eastAsia="標楷體" w:hint="eastAsia"/>
                <w:color w:val="000000" w:themeColor="text1"/>
                <w:szCs w:val="24"/>
              </w:rPr>
              <w:t>成員或監察人與</w:t>
            </w:r>
            <w:r w:rsidRPr="001D507B">
              <w:rPr>
                <w:rFonts w:eastAsia="標楷體"/>
                <w:szCs w:val="24"/>
              </w:rPr>
              <w:t>內部稽核主管之溝通情形，</w:t>
            </w:r>
            <w:proofErr w:type="gramStart"/>
            <w:r w:rsidRPr="001D507B">
              <w:rPr>
                <w:rFonts w:eastAsia="標楷體"/>
                <w:szCs w:val="24"/>
              </w:rPr>
              <w:t>爰</w:t>
            </w:r>
            <w:proofErr w:type="gramEnd"/>
            <w:r w:rsidRPr="001D507B">
              <w:rPr>
                <w:rFonts w:eastAsia="標楷體"/>
                <w:szCs w:val="24"/>
              </w:rPr>
              <w:t>酌為文字修正。</w:t>
            </w:r>
          </w:p>
        </w:tc>
      </w:tr>
      <w:tr w:rsidR="002C4A43" w:rsidRPr="001D507B" w14:paraId="34894E81" w14:textId="77777777" w:rsidTr="00360413">
        <w:tc>
          <w:tcPr>
            <w:tcW w:w="2731" w:type="dxa"/>
          </w:tcPr>
          <w:p w14:paraId="667E4109" w14:textId="77777777" w:rsidR="00C56DE4" w:rsidRPr="001D507B" w:rsidRDefault="00C56DE4" w:rsidP="00C56DE4">
            <w:pPr>
              <w:rPr>
                <w:rFonts w:eastAsia="標楷體"/>
                <w:szCs w:val="24"/>
              </w:rPr>
            </w:pPr>
            <w:r w:rsidRPr="001D507B">
              <w:rPr>
                <w:rFonts w:eastAsia="標楷體"/>
                <w:szCs w:val="24"/>
              </w:rPr>
              <w:t>第三條之</w:t>
            </w:r>
            <w:proofErr w:type="gramStart"/>
            <w:r w:rsidRPr="001D507B">
              <w:rPr>
                <w:rFonts w:eastAsia="標楷體"/>
                <w:szCs w:val="24"/>
              </w:rPr>
              <w:t>一</w:t>
            </w:r>
            <w:proofErr w:type="gramEnd"/>
            <w:r w:rsidRPr="001D507B">
              <w:rPr>
                <w:rFonts w:eastAsia="標楷體"/>
                <w:szCs w:val="24"/>
              </w:rPr>
              <w:t>（負責公司治理相關事務之人員）</w:t>
            </w:r>
            <w:r w:rsidRPr="001D507B">
              <w:rPr>
                <w:rFonts w:eastAsia="標楷體"/>
                <w:szCs w:val="24"/>
              </w:rPr>
              <w:t xml:space="preserve"> </w:t>
            </w:r>
          </w:p>
          <w:p w14:paraId="1491D5BB" w14:textId="77777777" w:rsidR="00C56DE4" w:rsidRPr="001D507B" w:rsidRDefault="00C56DE4" w:rsidP="00C56DE4">
            <w:pPr>
              <w:rPr>
                <w:rFonts w:eastAsia="標楷體"/>
                <w:szCs w:val="24"/>
              </w:rPr>
            </w:pPr>
            <w:r w:rsidRPr="001D507B">
              <w:rPr>
                <w:rFonts w:eastAsia="標楷體"/>
                <w:szCs w:val="24"/>
              </w:rPr>
              <w:t xml:space="preserve">    </w:t>
            </w:r>
            <w:r w:rsidRPr="001D507B">
              <w:rPr>
                <w:rFonts w:eastAsia="標楷體"/>
                <w:szCs w:val="24"/>
              </w:rPr>
              <w:t>上市上櫃</w:t>
            </w:r>
            <w:proofErr w:type="gramStart"/>
            <w:r w:rsidRPr="001D507B">
              <w:rPr>
                <w:rFonts w:eastAsia="標楷體"/>
                <w:szCs w:val="24"/>
              </w:rPr>
              <w:t>公司宜依公司</w:t>
            </w:r>
            <w:proofErr w:type="gramEnd"/>
            <w:r w:rsidRPr="001D507B">
              <w:rPr>
                <w:rFonts w:eastAsia="標楷體"/>
                <w:szCs w:val="24"/>
              </w:rPr>
              <w:t>規模、業務情況及管理需要，配置適任及適當人數之公司治理人員，並</w:t>
            </w:r>
            <w:r w:rsidR="00836BAA" w:rsidRPr="001D507B">
              <w:rPr>
                <w:rFonts w:eastAsia="標楷體"/>
                <w:szCs w:val="24"/>
                <w:u w:val="single"/>
              </w:rPr>
              <w:t>應依主管機關、</w:t>
            </w:r>
            <w:r w:rsidR="00836BAA" w:rsidRPr="001D507B">
              <w:rPr>
                <w:rFonts w:eastAsia="標楷體" w:cs="細明體"/>
                <w:color w:val="000000"/>
                <w:szCs w:val="24"/>
                <w:u w:val="single"/>
              </w:rPr>
              <w:t>證券交易所或櫃檯買賣中心規定</w:t>
            </w:r>
            <w:r w:rsidRPr="001D507B">
              <w:rPr>
                <w:rFonts w:eastAsia="標楷體"/>
                <w:szCs w:val="24"/>
              </w:rPr>
              <w:t>指定公司治理主管一名，為負責公司治理相關事務之最高主管，其應取得律師、會計師執業資格或於證券、金融、期貨相關機構或公開發行公司從事法務</w:t>
            </w:r>
            <w:r w:rsidR="007B302D" w:rsidRPr="001D507B">
              <w:rPr>
                <w:rFonts w:eastAsia="標楷體"/>
                <w:bCs/>
                <w:szCs w:val="24"/>
                <w:u w:val="single"/>
              </w:rPr>
              <w:t>、法令遵循、內部稽核</w:t>
            </w:r>
            <w:r w:rsidRPr="001D507B">
              <w:rPr>
                <w:rFonts w:eastAsia="標楷體"/>
                <w:szCs w:val="24"/>
              </w:rPr>
              <w:t>、財務、股</w:t>
            </w:r>
            <w:proofErr w:type="gramStart"/>
            <w:r w:rsidRPr="001D507B">
              <w:rPr>
                <w:rFonts w:eastAsia="標楷體"/>
                <w:szCs w:val="24"/>
              </w:rPr>
              <w:t>務</w:t>
            </w:r>
            <w:proofErr w:type="gramEnd"/>
            <w:r w:rsidRPr="001D507B">
              <w:rPr>
                <w:rFonts w:eastAsia="標楷體"/>
                <w:szCs w:val="24"/>
              </w:rPr>
              <w:t>或公司治理相關事務單位之主管職務達三年以上。</w:t>
            </w:r>
          </w:p>
          <w:p w14:paraId="39C12A25" w14:textId="77777777" w:rsidR="0072185E" w:rsidRDefault="00C56DE4" w:rsidP="00C56DE4">
            <w:pPr>
              <w:rPr>
                <w:rFonts w:eastAsia="標楷體"/>
                <w:szCs w:val="24"/>
              </w:rPr>
            </w:pPr>
            <w:r w:rsidRPr="001D507B">
              <w:rPr>
                <w:rFonts w:eastAsia="標楷體"/>
                <w:szCs w:val="24"/>
              </w:rPr>
              <w:t xml:space="preserve">    </w:t>
            </w:r>
          </w:p>
          <w:p w14:paraId="427AA4A8" w14:textId="77777777" w:rsidR="002C4A43" w:rsidRPr="001D507B" w:rsidRDefault="0072185E" w:rsidP="00C56DE4">
            <w:pPr>
              <w:rPr>
                <w:rFonts w:eastAsia="標楷體"/>
                <w:szCs w:val="24"/>
              </w:rPr>
            </w:pPr>
            <w:r>
              <w:rPr>
                <w:rFonts w:eastAsia="標楷體" w:hint="eastAsia"/>
                <w:szCs w:val="24"/>
              </w:rPr>
              <w:t xml:space="preserve">    </w:t>
            </w:r>
            <w:r w:rsidR="0032433E">
              <w:rPr>
                <w:rFonts w:eastAsia="標楷體" w:hint="eastAsia"/>
                <w:szCs w:val="24"/>
              </w:rPr>
              <w:t>以下略</w:t>
            </w:r>
          </w:p>
        </w:tc>
        <w:tc>
          <w:tcPr>
            <w:tcW w:w="2726" w:type="dxa"/>
          </w:tcPr>
          <w:p w14:paraId="760BAB5A" w14:textId="77777777" w:rsidR="002C4A43" w:rsidRPr="001D507B" w:rsidRDefault="002C4A43" w:rsidP="002C4A43">
            <w:pPr>
              <w:rPr>
                <w:rFonts w:eastAsia="標楷體"/>
                <w:szCs w:val="24"/>
              </w:rPr>
            </w:pPr>
            <w:r w:rsidRPr="001D507B">
              <w:rPr>
                <w:rFonts w:eastAsia="標楷體"/>
                <w:szCs w:val="24"/>
              </w:rPr>
              <w:t>第三條之</w:t>
            </w:r>
            <w:proofErr w:type="gramStart"/>
            <w:r w:rsidRPr="001D507B">
              <w:rPr>
                <w:rFonts w:eastAsia="標楷體"/>
                <w:szCs w:val="24"/>
              </w:rPr>
              <w:t>一</w:t>
            </w:r>
            <w:proofErr w:type="gramEnd"/>
            <w:r w:rsidRPr="001D507B">
              <w:rPr>
                <w:rFonts w:eastAsia="標楷體"/>
                <w:szCs w:val="24"/>
              </w:rPr>
              <w:t>（負責公司治理相關事務之人員）</w:t>
            </w:r>
            <w:r w:rsidRPr="001D507B">
              <w:rPr>
                <w:rFonts w:eastAsia="標楷體"/>
                <w:szCs w:val="24"/>
              </w:rPr>
              <w:t xml:space="preserve"> </w:t>
            </w:r>
          </w:p>
          <w:p w14:paraId="38B9923C" w14:textId="77777777" w:rsidR="002C4A43" w:rsidRPr="001D507B" w:rsidRDefault="002C4A43" w:rsidP="002C4A43">
            <w:pPr>
              <w:rPr>
                <w:rFonts w:eastAsia="標楷體"/>
                <w:szCs w:val="24"/>
              </w:rPr>
            </w:pPr>
            <w:r w:rsidRPr="001D507B">
              <w:rPr>
                <w:rFonts w:eastAsia="標楷體"/>
                <w:szCs w:val="24"/>
              </w:rPr>
              <w:t xml:space="preserve">    </w:t>
            </w:r>
            <w:r w:rsidRPr="001D507B">
              <w:rPr>
                <w:rFonts w:eastAsia="標楷體"/>
                <w:szCs w:val="24"/>
              </w:rPr>
              <w:t>上市上櫃</w:t>
            </w:r>
            <w:proofErr w:type="gramStart"/>
            <w:r w:rsidRPr="001D507B">
              <w:rPr>
                <w:rFonts w:eastAsia="標楷體"/>
                <w:szCs w:val="24"/>
              </w:rPr>
              <w:t>公司宜依公司</w:t>
            </w:r>
            <w:proofErr w:type="gramEnd"/>
            <w:r w:rsidRPr="001D507B">
              <w:rPr>
                <w:rFonts w:eastAsia="標楷體"/>
                <w:szCs w:val="24"/>
              </w:rPr>
              <w:t>規模、業務情況及管理需要，配置適任及適當人數之公司治理人員，並指定公司治理主管一名，為負責公司治理相關事務之最高主管，其應取得律師、會計師執業資格或於證券、金融、期貨相關機構或公開發行公司從事法務、財務、股</w:t>
            </w:r>
            <w:proofErr w:type="gramStart"/>
            <w:r w:rsidRPr="001D507B">
              <w:rPr>
                <w:rFonts w:eastAsia="標楷體"/>
                <w:szCs w:val="24"/>
              </w:rPr>
              <w:t>務</w:t>
            </w:r>
            <w:proofErr w:type="gramEnd"/>
            <w:r w:rsidRPr="001D507B">
              <w:rPr>
                <w:rFonts w:eastAsia="標楷體"/>
                <w:szCs w:val="24"/>
              </w:rPr>
              <w:t>或公司治理相關事務單位之主管職務達三年以上。</w:t>
            </w:r>
          </w:p>
          <w:p w14:paraId="422BC90F" w14:textId="77777777" w:rsidR="0062068D" w:rsidRPr="001D507B" w:rsidRDefault="002C4A43" w:rsidP="002C4A43">
            <w:pPr>
              <w:rPr>
                <w:rFonts w:eastAsia="標楷體"/>
                <w:szCs w:val="24"/>
              </w:rPr>
            </w:pPr>
            <w:r w:rsidRPr="001D507B">
              <w:rPr>
                <w:rFonts w:eastAsia="標楷體"/>
                <w:szCs w:val="24"/>
              </w:rPr>
              <w:t xml:space="preserve">    </w:t>
            </w:r>
          </w:p>
          <w:p w14:paraId="24CD264F" w14:textId="77777777" w:rsidR="0062068D" w:rsidRPr="001D507B" w:rsidRDefault="0062068D" w:rsidP="002C4A43">
            <w:pPr>
              <w:rPr>
                <w:rFonts w:eastAsia="標楷體"/>
                <w:szCs w:val="24"/>
              </w:rPr>
            </w:pPr>
          </w:p>
          <w:p w14:paraId="6D4360B7" w14:textId="77777777" w:rsidR="0062068D" w:rsidRDefault="0062068D" w:rsidP="002C4A43">
            <w:pPr>
              <w:rPr>
                <w:rFonts w:eastAsia="標楷體"/>
                <w:szCs w:val="24"/>
              </w:rPr>
            </w:pPr>
          </w:p>
          <w:p w14:paraId="4CE23947" w14:textId="77777777" w:rsidR="0072185E" w:rsidRPr="001D507B" w:rsidRDefault="0072185E" w:rsidP="002C4A43">
            <w:pPr>
              <w:rPr>
                <w:rFonts w:eastAsia="標楷體"/>
                <w:szCs w:val="24"/>
              </w:rPr>
            </w:pPr>
          </w:p>
          <w:p w14:paraId="1DBC28BE" w14:textId="77777777" w:rsidR="002C4A43" w:rsidRPr="001D507B" w:rsidRDefault="0062068D" w:rsidP="005B63E3">
            <w:pPr>
              <w:rPr>
                <w:rFonts w:eastAsia="標楷體"/>
                <w:szCs w:val="24"/>
              </w:rPr>
            </w:pPr>
            <w:r w:rsidRPr="001D507B">
              <w:rPr>
                <w:rFonts w:eastAsia="標楷體"/>
                <w:szCs w:val="24"/>
              </w:rPr>
              <w:t xml:space="preserve">    </w:t>
            </w:r>
            <w:r w:rsidR="0032433E">
              <w:rPr>
                <w:rFonts w:eastAsia="標楷體" w:hint="eastAsia"/>
                <w:szCs w:val="24"/>
              </w:rPr>
              <w:t>以下略</w:t>
            </w:r>
          </w:p>
        </w:tc>
        <w:tc>
          <w:tcPr>
            <w:tcW w:w="2839" w:type="dxa"/>
          </w:tcPr>
          <w:p w14:paraId="5673D398" w14:textId="77777777" w:rsidR="002C4A43" w:rsidRPr="001D507B" w:rsidRDefault="00E011C0" w:rsidP="00417D50">
            <w:pPr>
              <w:rPr>
                <w:rFonts w:eastAsia="標楷體"/>
                <w:szCs w:val="24"/>
              </w:rPr>
            </w:pPr>
            <w:r w:rsidRPr="001D507B">
              <w:rPr>
                <w:rFonts w:eastAsia="標楷體"/>
                <w:bCs/>
                <w:szCs w:val="24"/>
              </w:rPr>
              <w:t>配合實務需求</w:t>
            </w:r>
            <w:r w:rsidR="00387189" w:rsidRPr="001D507B">
              <w:rPr>
                <w:rFonts w:eastAsia="標楷體"/>
                <w:bCs/>
                <w:szCs w:val="24"/>
              </w:rPr>
              <w:t>，並</w:t>
            </w:r>
            <w:r w:rsidRPr="001D507B">
              <w:rPr>
                <w:rFonts w:eastAsia="標楷體"/>
                <w:bCs/>
                <w:szCs w:val="24"/>
              </w:rPr>
              <w:t>參考</w:t>
            </w:r>
            <w:r w:rsidR="00836BAA" w:rsidRPr="001D507B">
              <w:rPr>
                <w:rFonts w:eastAsia="標楷體"/>
                <w:bCs/>
                <w:szCs w:val="24"/>
              </w:rPr>
              <w:t>本公司「上市公司董事會設置及行使職權應遵循事項要點」</w:t>
            </w:r>
            <w:r w:rsidR="00387189" w:rsidRPr="001D507B">
              <w:rPr>
                <w:rFonts w:eastAsia="標楷體"/>
                <w:bCs/>
                <w:szCs w:val="24"/>
              </w:rPr>
              <w:t>第二十</w:t>
            </w:r>
            <w:r w:rsidR="00417D50">
              <w:rPr>
                <w:rFonts w:eastAsia="標楷體" w:hint="eastAsia"/>
                <w:bCs/>
                <w:szCs w:val="24"/>
              </w:rPr>
              <w:t>及二十三</w:t>
            </w:r>
            <w:r w:rsidR="00387189" w:rsidRPr="001D507B">
              <w:rPr>
                <w:rFonts w:eastAsia="標楷體"/>
                <w:bCs/>
                <w:szCs w:val="24"/>
              </w:rPr>
              <w:t>條</w:t>
            </w:r>
            <w:r w:rsidR="00836BAA" w:rsidRPr="001D507B">
              <w:rPr>
                <w:rFonts w:eastAsia="標楷體"/>
                <w:bCs/>
                <w:szCs w:val="24"/>
              </w:rPr>
              <w:t>、櫃檯買賣中心</w:t>
            </w:r>
            <w:r w:rsidR="00387189" w:rsidRPr="001D507B">
              <w:rPr>
                <w:rFonts w:eastAsia="標楷體"/>
                <w:bCs/>
                <w:szCs w:val="24"/>
              </w:rPr>
              <w:t>「上櫃公司董事會設置及行使職權應遵循事項要點」</w:t>
            </w:r>
            <w:r w:rsidR="0062068D" w:rsidRPr="001D507B">
              <w:rPr>
                <w:rFonts w:eastAsia="標楷體"/>
                <w:bCs/>
                <w:szCs w:val="24"/>
              </w:rPr>
              <w:t>第二十</w:t>
            </w:r>
            <w:r w:rsidR="00417D50">
              <w:rPr>
                <w:rFonts w:eastAsia="標楷體" w:hint="eastAsia"/>
                <w:bCs/>
                <w:szCs w:val="24"/>
              </w:rPr>
              <w:t>及二十三</w:t>
            </w:r>
            <w:r w:rsidR="0062068D" w:rsidRPr="001D507B">
              <w:rPr>
                <w:rFonts w:eastAsia="標楷體"/>
                <w:bCs/>
                <w:szCs w:val="24"/>
              </w:rPr>
              <w:t>條</w:t>
            </w:r>
            <w:r w:rsidR="00417D50">
              <w:rPr>
                <w:rFonts w:eastAsia="標楷體" w:hint="eastAsia"/>
                <w:bCs/>
                <w:szCs w:val="24"/>
              </w:rPr>
              <w:t>、</w:t>
            </w:r>
            <w:r w:rsidR="00387189" w:rsidRPr="001D507B">
              <w:rPr>
                <w:rFonts w:eastAsia="標楷體"/>
                <w:bCs/>
                <w:szCs w:val="24"/>
              </w:rPr>
              <w:t>主管機關「</w:t>
            </w:r>
            <w:r w:rsidRPr="001D507B">
              <w:rPr>
                <w:rFonts w:eastAsia="標楷體"/>
                <w:bCs/>
                <w:szCs w:val="24"/>
              </w:rPr>
              <w:t>證券暨期貨市場各服務事業建立內部控制制度處理準則</w:t>
            </w:r>
            <w:r w:rsidR="00387189" w:rsidRPr="001D507B">
              <w:rPr>
                <w:rFonts w:eastAsia="標楷體"/>
                <w:bCs/>
                <w:szCs w:val="24"/>
              </w:rPr>
              <w:t>」</w:t>
            </w:r>
            <w:r w:rsidRPr="001D507B">
              <w:rPr>
                <w:rFonts w:eastAsia="標楷體"/>
                <w:bCs/>
                <w:szCs w:val="24"/>
              </w:rPr>
              <w:t>第三十六條之三規定，</w:t>
            </w:r>
            <w:proofErr w:type="gramStart"/>
            <w:r w:rsidRPr="001D507B">
              <w:rPr>
                <w:rFonts w:eastAsia="標楷體"/>
                <w:bCs/>
                <w:szCs w:val="24"/>
              </w:rPr>
              <w:t>爰酌修</w:t>
            </w:r>
            <w:proofErr w:type="gramEnd"/>
            <w:r w:rsidRPr="001D507B">
              <w:rPr>
                <w:rFonts w:eastAsia="標楷體"/>
                <w:bCs/>
                <w:szCs w:val="24"/>
              </w:rPr>
              <w:t>本條</w:t>
            </w:r>
            <w:r w:rsidR="005267BE" w:rsidRPr="001D507B">
              <w:rPr>
                <w:rFonts w:eastAsia="標楷體"/>
                <w:bCs/>
                <w:szCs w:val="24"/>
              </w:rPr>
              <w:t>第一項</w:t>
            </w:r>
            <w:r w:rsidRPr="001D507B">
              <w:rPr>
                <w:rFonts w:eastAsia="標楷體"/>
                <w:bCs/>
                <w:szCs w:val="24"/>
              </w:rPr>
              <w:t>規定，以資周延。</w:t>
            </w:r>
          </w:p>
        </w:tc>
      </w:tr>
      <w:tr w:rsidR="00360413" w:rsidRPr="001D507B" w14:paraId="3C0F6271" w14:textId="77777777" w:rsidTr="00360413">
        <w:tc>
          <w:tcPr>
            <w:tcW w:w="2731" w:type="dxa"/>
          </w:tcPr>
          <w:p w14:paraId="12956E01" w14:textId="77777777" w:rsidR="00360413" w:rsidRDefault="00360413" w:rsidP="00360413">
            <w:pPr>
              <w:rPr>
                <w:rFonts w:eastAsia="標楷體"/>
                <w:szCs w:val="24"/>
              </w:rPr>
            </w:pPr>
            <w:r w:rsidRPr="0017045E">
              <w:rPr>
                <w:rFonts w:eastAsia="標楷體" w:hint="eastAsia"/>
                <w:szCs w:val="24"/>
              </w:rPr>
              <w:t>第七條（上市上櫃公司應鼓勵股東參與公司治理）</w:t>
            </w:r>
            <w:r w:rsidRPr="0017045E">
              <w:rPr>
                <w:rFonts w:eastAsia="標楷體" w:hint="eastAsia"/>
                <w:szCs w:val="24"/>
              </w:rPr>
              <w:t xml:space="preserve"> </w:t>
            </w:r>
          </w:p>
          <w:p w14:paraId="09A9C640" w14:textId="77777777" w:rsidR="00360413" w:rsidRPr="0017045E" w:rsidRDefault="00360413" w:rsidP="00360413">
            <w:pPr>
              <w:rPr>
                <w:rFonts w:eastAsia="標楷體"/>
                <w:szCs w:val="24"/>
              </w:rPr>
            </w:pPr>
            <w:r>
              <w:rPr>
                <w:rFonts w:eastAsia="標楷體" w:hint="eastAsia"/>
                <w:szCs w:val="24"/>
              </w:rPr>
              <w:t xml:space="preserve">    </w:t>
            </w:r>
            <w:r w:rsidRPr="0017045E">
              <w:rPr>
                <w:rFonts w:eastAsia="標楷體" w:hint="eastAsia"/>
                <w:szCs w:val="24"/>
              </w:rPr>
              <w:t>上市上櫃公司應鼓勵股東參與公司治理，並宜委任專業股</w:t>
            </w:r>
            <w:proofErr w:type="gramStart"/>
            <w:r w:rsidRPr="0017045E">
              <w:rPr>
                <w:rFonts w:eastAsia="標楷體" w:hint="eastAsia"/>
                <w:szCs w:val="24"/>
              </w:rPr>
              <w:t>務</w:t>
            </w:r>
            <w:proofErr w:type="gramEnd"/>
            <w:r w:rsidRPr="0017045E">
              <w:rPr>
                <w:rFonts w:eastAsia="標楷體" w:hint="eastAsia"/>
                <w:szCs w:val="24"/>
              </w:rPr>
              <w:t>代辦機構辦理股東會事務，使股東會在合法、有效、安全之前提下召開。上市上櫃公司應透過各種方式及途徑，充分採用科技化之訊息揭露方式，同步上傳中英</w:t>
            </w:r>
            <w:r w:rsidRPr="0017045E">
              <w:rPr>
                <w:rFonts w:eastAsia="標楷體" w:hint="eastAsia"/>
                <w:szCs w:val="24"/>
              </w:rPr>
              <w:lastRenderedPageBreak/>
              <w:t>文版年報、年度財務報告、股東會開會通知、議事手冊及會議補充資料，並應</w:t>
            </w:r>
            <w:proofErr w:type="gramStart"/>
            <w:r w:rsidRPr="0017045E">
              <w:rPr>
                <w:rFonts w:eastAsia="標楷體" w:hint="eastAsia"/>
                <w:szCs w:val="24"/>
              </w:rPr>
              <w:t>採</w:t>
            </w:r>
            <w:proofErr w:type="gramEnd"/>
            <w:r w:rsidRPr="0017045E">
              <w:rPr>
                <w:rFonts w:eastAsia="標楷體" w:hint="eastAsia"/>
                <w:szCs w:val="24"/>
              </w:rPr>
              <w:t>行電子投票，藉以提高股東出席股東會之比率，暨確保股東依法得於股東會行使其股東權。</w:t>
            </w:r>
          </w:p>
          <w:p w14:paraId="51274D55" w14:textId="77777777" w:rsidR="00360413" w:rsidRDefault="00360413" w:rsidP="00360413">
            <w:pPr>
              <w:rPr>
                <w:rFonts w:eastAsia="標楷體"/>
                <w:szCs w:val="24"/>
              </w:rPr>
            </w:pPr>
            <w:r>
              <w:rPr>
                <w:rFonts w:eastAsia="標楷體" w:hint="eastAsia"/>
                <w:szCs w:val="24"/>
              </w:rPr>
              <w:t xml:space="preserve">    </w:t>
            </w:r>
            <w:r w:rsidRPr="0017045E">
              <w:rPr>
                <w:rFonts w:eastAsia="標楷體" w:hint="eastAsia"/>
                <w:szCs w:val="24"/>
              </w:rPr>
              <w:t>上市上櫃公司宜避免於股東會提出臨時動議及原議案之修正。</w:t>
            </w:r>
          </w:p>
          <w:p w14:paraId="6BCE85AD" w14:textId="77777777" w:rsidR="00231BF4" w:rsidRDefault="00231BF4" w:rsidP="00360413">
            <w:pPr>
              <w:rPr>
                <w:rFonts w:eastAsia="標楷體"/>
                <w:szCs w:val="24"/>
              </w:rPr>
            </w:pPr>
          </w:p>
          <w:p w14:paraId="6CEB28D8" w14:textId="77777777" w:rsidR="00231BF4" w:rsidRDefault="00231BF4" w:rsidP="00360413">
            <w:pPr>
              <w:rPr>
                <w:rFonts w:eastAsia="標楷體"/>
                <w:szCs w:val="24"/>
              </w:rPr>
            </w:pPr>
          </w:p>
          <w:p w14:paraId="148ACEFF" w14:textId="77777777" w:rsidR="0072185E" w:rsidRDefault="0072185E" w:rsidP="00360413">
            <w:pPr>
              <w:rPr>
                <w:rFonts w:eastAsia="標楷體"/>
                <w:szCs w:val="24"/>
              </w:rPr>
            </w:pPr>
          </w:p>
          <w:p w14:paraId="2C33CF1A" w14:textId="77777777" w:rsidR="00231BF4" w:rsidRPr="0017045E" w:rsidRDefault="00231BF4" w:rsidP="00360413">
            <w:pPr>
              <w:rPr>
                <w:rFonts w:eastAsia="標楷體"/>
                <w:szCs w:val="24"/>
              </w:rPr>
            </w:pPr>
          </w:p>
          <w:p w14:paraId="5A9CD057" w14:textId="77777777" w:rsidR="00360413" w:rsidRPr="001D507B" w:rsidRDefault="00360413" w:rsidP="00360413">
            <w:pPr>
              <w:rPr>
                <w:rFonts w:eastAsia="標楷體"/>
                <w:szCs w:val="24"/>
              </w:rPr>
            </w:pPr>
            <w:r>
              <w:rPr>
                <w:rFonts w:eastAsia="標楷體" w:hint="eastAsia"/>
                <w:szCs w:val="24"/>
              </w:rPr>
              <w:t xml:space="preserve">    </w:t>
            </w:r>
            <w:r w:rsidR="0072185E">
              <w:rPr>
                <w:rFonts w:eastAsia="標楷體" w:hint="eastAsia"/>
                <w:szCs w:val="24"/>
              </w:rPr>
              <w:t>以下略</w:t>
            </w:r>
          </w:p>
        </w:tc>
        <w:tc>
          <w:tcPr>
            <w:tcW w:w="2726" w:type="dxa"/>
          </w:tcPr>
          <w:p w14:paraId="4CF186C7" w14:textId="77777777" w:rsidR="00360413" w:rsidRDefault="00360413" w:rsidP="00360413">
            <w:pPr>
              <w:rPr>
                <w:rFonts w:eastAsia="標楷體"/>
                <w:szCs w:val="24"/>
              </w:rPr>
            </w:pPr>
            <w:r w:rsidRPr="0017045E">
              <w:rPr>
                <w:rFonts w:eastAsia="標楷體" w:hint="eastAsia"/>
                <w:szCs w:val="24"/>
              </w:rPr>
              <w:lastRenderedPageBreak/>
              <w:t>第七條（上市上櫃公司應鼓勵股東參與公司治理）</w:t>
            </w:r>
            <w:r w:rsidRPr="0017045E">
              <w:rPr>
                <w:rFonts w:eastAsia="標楷體" w:hint="eastAsia"/>
                <w:szCs w:val="24"/>
              </w:rPr>
              <w:t xml:space="preserve"> </w:t>
            </w:r>
          </w:p>
          <w:p w14:paraId="68CC4CB8" w14:textId="77777777" w:rsidR="00360413" w:rsidRPr="0017045E" w:rsidRDefault="00360413" w:rsidP="00360413">
            <w:pPr>
              <w:rPr>
                <w:rFonts w:eastAsia="標楷體"/>
                <w:szCs w:val="24"/>
              </w:rPr>
            </w:pPr>
            <w:r>
              <w:rPr>
                <w:rFonts w:eastAsia="標楷體" w:hint="eastAsia"/>
                <w:szCs w:val="24"/>
              </w:rPr>
              <w:t xml:space="preserve">    </w:t>
            </w:r>
            <w:r w:rsidRPr="0017045E">
              <w:rPr>
                <w:rFonts w:eastAsia="標楷體" w:hint="eastAsia"/>
                <w:szCs w:val="24"/>
              </w:rPr>
              <w:t>上市上櫃公司應鼓勵股東參與公司治理，並宜委任專業股</w:t>
            </w:r>
            <w:proofErr w:type="gramStart"/>
            <w:r w:rsidRPr="0017045E">
              <w:rPr>
                <w:rFonts w:eastAsia="標楷體" w:hint="eastAsia"/>
                <w:szCs w:val="24"/>
              </w:rPr>
              <w:t>務</w:t>
            </w:r>
            <w:proofErr w:type="gramEnd"/>
            <w:r w:rsidRPr="0017045E">
              <w:rPr>
                <w:rFonts w:eastAsia="標楷體" w:hint="eastAsia"/>
                <w:szCs w:val="24"/>
              </w:rPr>
              <w:t>代辦機構辦理股東會事務，使股東會在合法、有效、安全之前提下召開。上市上櫃公司應透過各種方式及途徑，充分採用科技化之訊息揭露方式，同步上傳中英</w:t>
            </w:r>
            <w:r w:rsidRPr="0017045E">
              <w:rPr>
                <w:rFonts w:eastAsia="標楷體" w:hint="eastAsia"/>
                <w:szCs w:val="24"/>
              </w:rPr>
              <w:lastRenderedPageBreak/>
              <w:t>文版年報、年度財務報告、股東會開會通知、議事手冊及會議補充資料，並應</w:t>
            </w:r>
            <w:proofErr w:type="gramStart"/>
            <w:r w:rsidRPr="0017045E">
              <w:rPr>
                <w:rFonts w:eastAsia="標楷體" w:hint="eastAsia"/>
                <w:szCs w:val="24"/>
              </w:rPr>
              <w:t>採</w:t>
            </w:r>
            <w:proofErr w:type="gramEnd"/>
            <w:r w:rsidRPr="0017045E">
              <w:rPr>
                <w:rFonts w:eastAsia="標楷體" w:hint="eastAsia"/>
                <w:szCs w:val="24"/>
              </w:rPr>
              <w:t>行電子投票，藉以提高股東出席股東會之比率，暨確保股東依法得於股東會行使其股東權。</w:t>
            </w:r>
          </w:p>
          <w:p w14:paraId="00A8132D" w14:textId="77777777" w:rsidR="00360413" w:rsidRDefault="00360413" w:rsidP="00360413">
            <w:pPr>
              <w:rPr>
                <w:rFonts w:eastAsia="標楷體"/>
                <w:szCs w:val="24"/>
              </w:rPr>
            </w:pPr>
            <w:r>
              <w:rPr>
                <w:rFonts w:eastAsia="標楷體" w:hint="eastAsia"/>
                <w:szCs w:val="24"/>
              </w:rPr>
              <w:t xml:space="preserve">    </w:t>
            </w:r>
            <w:r w:rsidRPr="0017045E">
              <w:rPr>
                <w:rFonts w:eastAsia="標楷體" w:hint="eastAsia"/>
                <w:szCs w:val="24"/>
              </w:rPr>
              <w:t>上市上櫃公司宜避免於股東會提出臨時動議及原議案之修正</w:t>
            </w:r>
            <w:r w:rsidRPr="00231BF4">
              <w:rPr>
                <w:rFonts w:eastAsia="標楷體" w:hint="eastAsia"/>
                <w:szCs w:val="24"/>
                <w:u w:val="single"/>
              </w:rPr>
              <w:t>；其當年度選舉董事及監察人者，宜</w:t>
            </w:r>
            <w:proofErr w:type="gramStart"/>
            <w:r w:rsidRPr="00231BF4">
              <w:rPr>
                <w:rFonts w:eastAsia="標楷體" w:hint="eastAsia"/>
                <w:szCs w:val="24"/>
                <w:u w:val="single"/>
              </w:rPr>
              <w:t>併採</w:t>
            </w:r>
            <w:proofErr w:type="gramEnd"/>
            <w:r w:rsidRPr="00231BF4">
              <w:rPr>
                <w:rFonts w:eastAsia="標楷體" w:hint="eastAsia"/>
                <w:szCs w:val="24"/>
                <w:u w:val="single"/>
              </w:rPr>
              <w:t>候選人提名制</w:t>
            </w:r>
            <w:r w:rsidRPr="0017045E">
              <w:rPr>
                <w:rFonts w:eastAsia="標楷體" w:hint="eastAsia"/>
                <w:szCs w:val="24"/>
              </w:rPr>
              <w:t>。</w:t>
            </w:r>
          </w:p>
          <w:p w14:paraId="4AF46124" w14:textId="77777777" w:rsidR="0072185E" w:rsidRPr="0017045E" w:rsidRDefault="0072185E" w:rsidP="00360413">
            <w:pPr>
              <w:rPr>
                <w:rFonts w:eastAsia="標楷體"/>
                <w:szCs w:val="24"/>
              </w:rPr>
            </w:pPr>
          </w:p>
          <w:p w14:paraId="1C3F79F9" w14:textId="77777777" w:rsidR="00360413" w:rsidRPr="001D507B" w:rsidRDefault="00360413" w:rsidP="00360413">
            <w:pPr>
              <w:rPr>
                <w:rFonts w:eastAsia="標楷體"/>
                <w:szCs w:val="24"/>
              </w:rPr>
            </w:pPr>
            <w:r>
              <w:rPr>
                <w:rFonts w:eastAsia="標楷體" w:hint="eastAsia"/>
                <w:szCs w:val="24"/>
              </w:rPr>
              <w:t xml:space="preserve">    </w:t>
            </w:r>
            <w:r w:rsidR="0072185E">
              <w:rPr>
                <w:rFonts w:eastAsia="標楷體" w:hint="eastAsia"/>
                <w:szCs w:val="24"/>
              </w:rPr>
              <w:t>以下略</w:t>
            </w:r>
          </w:p>
        </w:tc>
        <w:tc>
          <w:tcPr>
            <w:tcW w:w="2839" w:type="dxa"/>
          </w:tcPr>
          <w:p w14:paraId="4A3706DE" w14:textId="77777777" w:rsidR="00360413" w:rsidRPr="001D507B" w:rsidRDefault="00135AA1" w:rsidP="00BE6A2D">
            <w:pPr>
              <w:rPr>
                <w:rFonts w:eastAsia="標楷體"/>
                <w:bCs/>
                <w:szCs w:val="24"/>
              </w:rPr>
            </w:pPr>
            <w:r>
              <w:rPr>
                <w:rFonts w:eastAsia="標楷體" w:hint="eastAsia"/>
                <w:bCs/>
                <w:szCs w:val="24"/>
              </w:rPr>
              <w:lastRenderedPageBreak/>
              <w:t>有關董事、監察人選舉</w:t>
            </w:r>
            <w:proofErr w:type="gramStart"/>
            <w:r>
              <w:rPr>
                <w:rFonts w:eastAsia="標楷體" w:hint="eastAsia"/>
                <w:bCs/>
                <w:szCs w:val="24"/>
              </w:rPr>
              <w:t>採侯選人</w:t>
            </w:r>
            <w:proofErr w:type="gramEnd"/>
            <w:r>
              <w:rPr>
                <w:rFonts w:eastAsia="標楷體" w:hint="eastAsia"/>
                <w:bCs/>
                <w:szCs w:val="24"/>
              </w:rPr>
              <w:t>提名制業於第二十二</w:t>
            </w:r>
            <w:r w:rsidR="0062294E">
              <w:rPr>
                <w:rFonts w:eastAsia="標楷體" w:hint="eastAsia"/>
                <w:bCs/>
                <w:szCs w:val="24"/>
              </w:rPr>
              <w:t>、第四十二</w:t>
            </w:r>
            <w:r>
              <w:rPr>
                <w:rFonts w:eastAsia="標楷體" w:hint="eastAsia"/>
                <w:bCs/>
                <w:szCs w:val="24"/>
              </w:rPr>
              <w:t>條規範，</w:t>
            </w:r>
            <w:proofErr w:type="gramStart"/>
            <w:r>
              <w:rPr>
                <w:rFonts w:eastAsia="標楷體" w:hint="eastAsia"/>
                <w:bCs/>
                <w:szCs w:val="24"/>
              </w:rPr>
              <w:t>爰</w:t>
            </w:r>
            <w:proofErr w:type="gramEnd"/>
            <w:r>
              <w:rPr>
                <w:rFonts w:eastAsia="標楷體" w:hint="eastAsia"/>
                <w:bCs/>
                <w:szCs w:val="24"/>
              </w:rPr>
              <w:t>刪除本條第</w:t>
            </w:r>
            <w:r w:rsidR="00231BF4">
              <w:rPr>
                <w:rFonts w:eastAsia="標楷體" w:hint="eastAsia"/>
                <w:bCs/>
                <w:szCs w:val="24"/>
              </w:rPr>
              <w:t>二項後段文字。</w:t>
            </w:r>
          </w:p>
        </w:tc>
      </w:tr>
      <w:tr w:rsidR="00360413" w:rsidRPr="001D507B" w14:paraId="4CC69F9C" w14:textId="77777777" w:rsidTr="00360413">
        <w:tc>
          <w:tcPr>
            <w:tcW w:w="2731" w:type="dxa"/>
          </w:tcPr>
          <w:p w14:paraId="35406331" w14:textId="77777777" w:rsidR="00360413" w:rsidRPr="001D507B" w:rsidRDefault="00360413" w:rsidP="00360413">
            <w:pPr>
              <w:rPr>
                <w:rFonts w:eastAsia="標楷體"/>
                <w:szCs w:val="24"/>
              </w:rPr>
            </w:pPr>
            <w:r w:rsidRPr="001D507B">
              <w:rPr>
                <w:rFonts w:eastAsia="標楷體"/>
                <w:szCs w:val="24"/>
              </w:rPr>
              <w:t>第十條（上市上櫃公司應重視股東知的權利）</w:t>
            </w:r>
            <w:r w:rsidRPr="001D507B">
              <w:rPr>
                <w:rFonts w:eastAsia="標楷體"/>
                <w:szCs w:val="24"/>
              </w:rPr>
              <w:t xml:space="preserve">     </w:t>
            </w:r>
          </w:p>
          <w:p w14:paraId="022A15FD" w14:textId="77777777"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上市上櫃公司應重視股東知的權利，並確實遵守資訊公開之相關規定，將公司財務、業務、內部人持股及公司治理情形，經常且即時利用公開資訊觀測站或公司設置之網站提供訊息予股東。</w:t>
            </w:r>
          </w:p>
          <w:p w14:paraId="239A2D74" w14:textId="77777777"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為平等對待股東，前項各類資訊之發布宜同步以英文揭露之。</w:t>
            </w:r>
          </w:p>
          <w:p w14:paraId="6CCE8ADD" w14:textId="77777777"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為維護股東權益，落實股東平等對待，上市上櫃公司應訂定內部規範，禁止公司內部人利用市場上未公開資訊買賣有價證券。</w:t>
            </w:r>
          </w:p>
          <w:p w14:paraId="4AB23B51" w14:textId="77777777" w:rsidR="00360413" w:rsidRPr="001D507B" w:rsidRDefault="00360413" w:rsidP="00B816D3">
            <w:pPr>
              <w:rPr>
                <w:rFonts w:eastAsia="標楷體"/>
                <w:szCs w:val="24"/>
                <w:u w:val="single"/>
              </w:rPr>
            </w:pPr>
            <w:r w:rsidRPr="001D507B">
              <w:rPr>
                <w:rFonts w:eastAsia="標楷體"/>
                <w:szCs w:val="24"/>
              </w:rPr>
              <w:t xml:space="preserve">    </w:t>
            </w:r>
            <w:r w:rsidR="00D4770D" w:rsidRPr="00AD3481">
              <w:rPr>
                <w:rFonts w:eastAsia="標楷體"/>
                <w:szCs w:val="24"/>
                <w:u w:val="single"/>
              </w:rPr>
              <w:t>前項規範</w:t>
            </w:r>
            <w:r w:rsidR="00D4770D" w:rsidRPr="00AD3481">
              <w:rPr>
                <w:rFonts w:eastAsia="標楷體" w:hint="eastAsia"/>
                <w:szCs w:val="24"/>
                <w:u w:val="single"/>
              </w:rPr>
              <w:t>宜</w:t>
            </w:r>
            <w:r w:rsidRPr="00AD3481">
              <w:rPr>
                <w:rFonts w:eastAsia="標楷體"/>
                <w:szCs w:val="24"/>
                <w:u w:val="single"/>
              </w:rPr>
              <w:t>包括上</w:t>
            </w:r>
            <w:r w:rsidRPr="00AD3481">
              <w:rPr>
                <w:rFonts w:eastAsia="標楷體"/>
                <w:szCs w:val="24"/>
                <w:u w:val="single"/>
              </w:rPr>
              <w:lastRenderedPageBreak/>
              <w:t>市上櫃公司內部人於獲悉公司財務報告或相關業績內容之日起</w:t>
            </w:r>
            <w:r w:rsidR="00B816D3" w:rsidRPr="00AD3481">
              <w:rPr>
                <w:rFonts w:eastAsia="標楷體" w:hint="eastAsia"/>
                <w:szCs w:val="24"/>
                <w:u w:val="single"/>
              </w:rPr>
              <w:t>之</w:t>
            </w:r>
            <w:r w:rsidRPr="00AD3481">
              <w:rPr>
                <w:rFonts w:eastAsia="標楷體"/>
                <w:szCs w:val="24"/>
                <w:u w:val="single"/>
              </w:rPr>
              <w:t>股票交易控管措施。</w:t>
            </w:r>
          </w:p>
        </w:tc>
        <w:tc>
          <w:tcPr>
            <w:tcW w:w="2726" w:type="dxa"/>
          </w:tcPr>
          <w:p w14:paraId="329A7628" w14:textId="77777777" w:rsidR="00360413" w:rsidRPr="001D507B" w:rsidRDefault="00360413" w:rsidP="00360413">
            <w:pPr>
              <w:rPr>
                <w:rFonts w:eastAsia="標楷體"/>
                <w:szCs w:val="24"/>
              </w:rPr>
            </w:pPr>
            <w:r w:rsidRPr="001D507B">
              <w:rPr>
                <w:rFonts w:eastAsia="標楷體"/>
                <w:szCs w:val="24"/>
              </w:rPr>
              <w:lastRenderedPageBreak/>
              <w:t>第十條（上市上櫃公司應重視股東知的權利）</w:t>
            </w:r>
            <w:r w:rsidRPr="001D507B">
              <w:rPr>
                <w:rFonts w:eastAsia="標楷體"/>
                <w:szCs w:val="24"/>
              </w:rPr>
              <w:t xml:space="preserve">     </w:t>
            </w:r>
          </w:p>
          <w:p w14:paraId="6AB3AD4D" w14:textId="77777777"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上市上櫃公司應重視股東知的權利，並確實遵守資訊公開之相關規定，將公司財務、業務、內部人持股及公司治理情形，經常且即時利用公開資訊觀測站或公司設置之網站提供訊息予股東。</w:t>
            </w:r>
          </w:p>
          <w:p w14:paraId="0A0C5BD6" w14:textId="77777777"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為平等對待股東，前項各類資訊之發布宜同步以英文揭露之。</w:t>
            </w:r>
          </w:p>
          <w:p w14:paraId="172BD3B2" w14:textId="77777777"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為維護股東權益，落實股東平等對待，上市上櫃公司應訂定內部規範，禁止公司內部人利用市場上未公開資訊買賣有價證券。</w:t>
            </w:r>
          </w:p>
        </w:tc>
        <w:tc>
          <w:tcPr>
            <w:tcW w:w="2839" w:type="dxa"/>
          </w:tcPr>
          <w:p w14:paraId="07651AED" w14:textId="77777777" w:rsidR="00360413" w:rsidRPr="001D507B" w:rsidRDefault="00B13780" w:rsidP="00B816D3">
            <w:pPr>
              <w:rPr>
                <w:rFonts w:eastAsia="標楷體"/>
                <w:szCs w:val="24"/>
              </w:rPr>
            </w:pPr>
            <w:r>
              <w:rPr>
                <w:rFonts w:eastAsia="標楷體" w:hint="eastAsia"/>
                <w:szCs w:val="24"/>
              </w:rPr>
              <w:t>增訂第四項。</w:t>
            </w:r>
            <w:r w:rsidR="00360413" w:rsidRPr="001D507B">
              <w:rPr>
                <w:rFonts w:eastAsia="標楷體"/>
                <w:szCs w:val="24"/>
              </w:rPr>
              <w:t>為防範內線交易，並參酌香港交易所上市規則</w:t>
            </w:r>
            <w:r w:rsidR="00360413" w:rsidRPr="001D507B">
              <w:rPr>
                <w:rFonts w:eastAsia="標楷體"/>
              </w:rPr>
              <w:t>有關財務業績</w:t>
            </w:r>
            <w:r w:rsidR="00360413" w:rsidRPr="001D507B">
              <w:rPr>
                <w:rFonts w:eastAsia="標楷體"/>
              </w:rPr>
              <w:t>(financial results)</w:t>
            </w:r>
            <w:r w:rsidR="00360413" w:rsidRPr="001D507B">
              <w:rPr>
                <w:rFonts w:eastAsia="標楷體"/>
              </w:rPr>
              <w:t>發布前禁止董事交易股票之規定，</w:t>
            </w:r>
            <w:proofErr w:type="gramStart"/>
            <w:r w:rsidR="00360413" w:rsidRPr="001D507B">
              <w:rPr>
                <w:rFonts w:eastAsia="標楷體"/>
              </w:rPr>
              <w:t>爰</w:t>
            </w:r>
            <w:proofErr w:type="gramEnd"/>
            <w:r w:rsidR="005123A4">
              <w:rPr>
                <w:rFonts w:eastAsia="標楷體" w:hint="eastAsia"/>
              </w:rPr>
              <w:t>建議</w:t>
            </w:r>
            <w:r w:rsidR="00360413" w:rsidRPr="001D507B">
              <w:rPr>
                <w:rFonts w:eastAsia="標楷體"/>
                <w:szCs w:val="24"/>
              </w:rPr>
              <w:t>上市</w:t>
            </w:r>
            <w:r w:rsidR="00117FBF">
              <w:rPr>
                <w:rFonts w:eastAsia="標楷體" w:hint="eastAsia"/>
                <w:szCs w:val="24"/>
              </w:rPr>
              <w:t>上櫃</w:t>
            </w:r>
            <w:r w:rsidR="00360413" w:rsidRPr="001D507B">
              <w:rPr>
                <w:rFonts w:eastAsia="標楷體"/>
                <w:szCs w:val="24"/>
              </w:rPr>
              <w:t>公司</w:t>
            </w:r>
            <w:r w:rsidR="005123A4">
              <w:rPr>
                <w:rFonts w:eastAsia="標楷體" w:hint="eastAsia"/>
                <w:szCs w:val="24"/>
              </w:rPr>
              <w:t>訂定</w:t>
            </w:r>
            <w:r w:rsidR="00360413" w:rsidRPr="001D507B">
              <w:rPr>
                <w:rFonts w:eastAsia="標楷體"/>
                <w:szCs w:val="24"/>
              </w:rPr>
              <w:t>內部人於獲悉公司財務報告或相關業績內容之日起</w:t>
            </w:r>
            <w:r w:rsidR="00B816D3">
              <w:rPr>
                <w:rFonts w:eastAsia="標楷體" w:hint="eastAsia"/>
                <w:szCs w:val="24"/>
              </w:rPr>
              <w:t>之</w:t>
            </w:r>
            <w:r w:rsidR="00360413" w:rsidRPr="001D507B">
              <w:rPr>
                <w:rFonts w:eastAsia="標楷體"/>
                <w:szCs w:val="24"/>
              </w:rPr>
              <w:t>股票交易控管措施。</w:t>
            </w:r>
          </w:p>
        </w:tc>
      </w:tr>
      <w:tr w:rsidR="003D62B0" w:rsidRPr="001D507B" w14:paraId="609DF2CC" w14:textId="77777777" w:rsidTr="00360413">
        <w:tc>
          <w:tcPr>
            <w:tcW w:w="2731" w:type="dxa"/>
          </w:tcPr>
          <w:p w14:paraId="7AE5EF45" w14:textId="77777777" w:rsidR="003D62B0" w:rsidRDefault="003D62B0" w:rsidP="003D62B0">
            <w:pPr>
              <w:rPr>
                <w:rFonts w:eastAsia="標楷體"/>
                <w:szCs w:val="24"/>
              </w:rPr>
            </w:pPr>
            <w:r w:rsidRPr="003D62B0">
              <w:rPr>
                <w:rFonts w:eastAsia="標楷體" w:hint="eastAsia"/>
                <w:szCs w:val="24"/>
              </w:rPr>
              <w:t>第二十二條（章程中載明</w:t>
            </w:r>
            <w:proofErr w:type="gramStart"/>
            <w:r w:rsidRPr="003D62B0">
              <w:rPr>
                <w:rFonts w:eastAsia="標楷體" w:hint="eastAsia"/>
                <w:szCs w:val="24"/>
              </w:rPr>
              <w:t>採</w:t>
            </w:r>
            <w:proofErr w:type="gramEnd"/>
            <w:r w:rsidRPr="003D62B0">
              <w:rPr>
                <w:rFonts w:eastAsia="標楷體" w:hint="eastAsia"/>
                <w:szCs w:val="24"/>
              </w:rPr>
              <w:t>候選人提名制度選舉董事）</w:t>
            </w:r>
          </w:p>
          <w:p w14:paraId="621934D5" w14:textId="77777777" w:rsidR="003D62B0" w:rsidRPr="001D507B" w:rsidRDefault="003D62B0" w:rsidP="00212C9D">
            <w:pPr>
              <w:rPr>
                <w:rFonts w:eastAsia="標楷體"/>
                <w:szCs w:val="24"/>
              </w:rPr>
            </w:pPr>
            <w:r>
              <w:rPr>
                <w:rFonts w:eastAsia="標楷體" w:hint="eastAsia"/>
                <w:szCs w:val="24"/>
              </w:rPr>
              <w:t xml:space="preserve">    </w:t>
            </w:r>
            <w:r w:rsidRPr="003D62B0">
              <w:rPr>
                <w:rFonts w:eastAsia="標楷體" w:hint="eastAsia"/>
                <w:szCs w:val="24"/>
              </w:rPr>
              <w:t>上市上櫃公司</w:t>
            </w:r>
            <w:r w:rsidR="00961F7C" w:rsidRPr="00961F7C">
              <w:rPr>
                <w:rFonts w:eastAsia="標楷體" w:cstheme="minorHAnsi"/>
                <w:color w:val="000000" w:themeColor="text1"/>
                <w:u w:val="single"/>
              </w:rPr>
              <w:t>應</w:t>
            </w:r>
            <w:r w:rsidR="00961F7C" w:rsidRPr="001E0DF3">
              <w:rPr>
                <w:rFonts w:eastAsia="標楷體" w:cstheme="minorHAnsi"/>
                <w:color w:val="000000" w:themeColor="text1"/>
              </w:rPr>
              <w:t>依</w:t>
            </w:r>
            <w:r w:rsidR="00961F7C" w:rsidRPr="00961F7C">
              <w:rPr>
                <w:rFonts w:eastAsia="標楷體" w:cstheme="minorHAnsi"/>
                <w:color w:val="000000" w:themeColor="text1"/>
                <w:u w:val="single"/>
              </w:rPr>
              <w:t>主管機關法令</w:t>
            </w:r>
            <w:r w:rsidR="00961F7C" w:rsidRPr="001E0DF3">
              <w:rPr>
                <w:rFonts w:eastAsia="標楷體" w:cstheme="minorHAnsi"/>
                <w:color w:val="000000" w:themeColor="text1"/>
              </w:rPr>
              <w:t>規定，於章程載明</w:t>
            </w:r>
            <w:r w:rsidR="00961F7C" w:rsidRPr="005D7548">
              <w:rPr>
                <w:rFonts w:eastAsia="標楷體" w:cstheme="minorHAnsi"/>
                <w:color w:val="000000" w:themeColor="text1"/>
                <w:u w:val="single"/>
              </w:rPr>
              <w:t>董事選舉</w:t>
            </w:r>
            <w:r w:rsidR="000A18ED">
              <w:rPr>
                <w:rFonts w:eastAsia="標楷體" w:cstheme="minorHAnsi" w:hint="eastAsia"/>
                <w:color w:val="000000" w:themeColor="text1"/>
                <w:u w:val="single"/>
              </w:rPr>
              <w:t>應</w:t>
            </w:r>
            <w:proofErr w:type="gramStart"/>
            <w:r w:rsidR="00961F7C" w:rsidRPr="001E0DF3">
              <w:rPr>
                <w:rFonts w:eastAsia="標楷體" w:cstheme="minorHAnsi"/>
                <w:color w:val="000000" w:themeColor="text1"/>
              </w:rPr>
              <w:t>採</w:t>
            </w:r>
            <w:proofErr w:type="gramEnd"/>
            <w:r w:rsidR="00961F7C" w:rsidRPr="001E0DF3">
              <w:rPr>
                <w:rFonts w:eastAsia="標楷體" w:cstheme="minorHAnsi"/>
                <w:color w:val="000000" w:themeColor="text1"/>
              </w:rPr>
              <w:t>候選人提名制度</w:t>
            </w:r>
            <w:r w:rsidRPr="003D62B0">
              <w:rPr>
                <w:rFonts w:eastAsia="標楷體" w:hint="eastAsia"/>
                <w:szCs w:val="24"/>
              </w:rPr>
              <w:t>，審慎評估被提名人之資格條件及有無公司法第三十條所列各款情事等事項，並依公司法第一百九十二條之</w:t>
            </w:r>
            <w:proofErr w:type="gramStart"/>
            <w:r w:rsidRPr="003D62B0">
              <w:rPr>
                <w:rFonts w:eastAsia="標楷體" w:hint="eastAsia"/>
                <w:szCs w:val="24"/>
              </w:rPr>
              <w:t>一</w:t>
            </w:r>
            <w:proofErr w:type="gramEnd"/>
            <w:r w:rsidRPr="003D62B0">
              <w:rPr>
                <w:rFonts w:eastAsia="標楷體" w:hint="eastAsia"/>
                <w:szCs w:val="24"/>
              </w:rPr>
              <w:t>規定辦理。</w:t>
            </w:r>
          </w:p>
        </w:tc>
        <w:tc>
          <w:tcPr>
            <w:tcW w:w="2726" w:type="dxa"/>
          </w:tcPr>
          <w:p w14:paraId="7C0CB880" w14:textId="77777777" w:rsidR="003D62B0" w:rsidRDefault="003D62B0" w:rsidP="003D62B0">
            <w:pPr>
              <w:rPr>
                <w:rFonts w:eastAsia="標楷體"/>
                <w:szCs w:val="24"/>
              </w:rPr>
            </w:pPr>
            <w:r w:rsidRPr="003D62B0">
              <w:rPr>
                <w:rFonts w:eastAsia="標楷體" w:hint="eastAsia"/>
                <w:szCs w:val="24"/>
              </w:rPr>
              <w:t>第二十二條（章程中載明</w:t>
            </w:r>
            <w:proofErr w:type="gramStart"/>
            <w:r w:rsidRPr="003D62B0">
              <w:rPr>
                <w:rFonts w:eastAsia="標楷體" w:hint="eastAsia"/>
                <w:szCs w:val="24"/>
              </w:rPr>
              <w:t>採</w:t>
            </w:r>
            <w:proofErr w:type="gramEnd"/>
            <w:r w:rsidRPr="003D62B0">
              <w:rPr>
                <w:rFonts w:eastAsia="標楷體" w:hint="eastAsia"/>
                <w:szCs w:val="24"/>
              </w:rPr>
              <w:t>候選人提名制度選舉董事）</w:t>
            </w:r>
          </w:p>
          <w:p w14:paraId="0F0F00A3" w14:textId="77777777" w:rsidR="003D62B0" w:rsidRPr="001D507B" w:rsidRDefault="003D62B0" w:rsidP="003D62B0">
            <w:pPr>
              <w:rPr>
                <w:rFonts w:eastAsia="標楷體"/>
                <w:szCs w:val="24"/>
              </w:rPr>
            </w:pPr>
            <w:r>
              <w:rPr>
                <w:rFonts w:eastAsia="標楷體" w:hint="eastAsia"/>
                <w:szCs w:val="24"/>
              </w:rPr>
              <w:t xml:space="preserve">    </w:t>
            </w:r>
            <w:r w:rsidRPr="003D62B0">
              <w:rPr>
                <w:rFonts w:eastAsia="標楷體" w:hint="eastAsia"/>
                <w:szCs w:val="24"/>
              </w:rPr>
              <w:t>上市上櫃</w:t>
            </w:r>
            <w:proofErr w:type="gramStart"/>
            <w:r w:rsidRPr="003D62B0">
              <w:rPr>
                <w:rFonts w:eastAsia="標楷體" w:hint="eastAsia"/>
                <w:szCs w:val="24"/>
              </w:rPr>
              <w:t>公司</w:t>
            </w:r>
            <w:r w:rsidRPr="00961F7C">
              <w:rPr>
                <w:rFonts w:eastAsia="標楷體" w:hint="eastAsia"/>
                <w:szCs w:val="24"/>
                <w:u w:val="single"/>
              </w:rPr>
              <w:t>宜</w:t>
            </w:r>
            <w:r w:rsidRPr="003D62B0">
              <w:rPr>
                <w:rFonts w:eastAsia="標楷體" w:hint="eastAsia"/>
                <w:szCs w:val="24"/>
              </w:rPr>
              <w:t>依</w:t>
            </w:r>
            <w:r w:rsidRPr="00961F7C">
              <w:rPr>
                <w:rFonts w:eastAsia="標楷體" w:hint="eastAsia"/>
                <w:szCs w:val="24"/>
                <w:u w:val="single"/>
              </w:rPr>
              <w:t>公司法</w:t>
            </w:r>
            <w:proofErr w:type="gramEnd"/>
            <w:r w:rsidRPr="00961F7C">
              <w:rPr>
                <w:rFonts w:eastAsia="標楷體" w:hint="eastAsia"/>
                <w:szCs w:val="24"/>
                <w:u w:val="single"/>
              </w:rPr>
              <w:t>之</w:t>
            </w:r>
            <w:r w:rsidRPr="003D62B0">
              <w:rPr>
                <w:rFonts w:eastAsia="標楷體" w:hint="eastAsia"/>
                <w:szCs w:val="24"/>
              </w:rPr>
              <w:t>規定，於章程</w:t>
            </w:r>
            <w:r w:rsidRPr="00212C9D">
              <w:rPr>
                <w:rFonts w:eastAsia="標楷體" w:hint="eastAsia"/>
                <w:szCs w:val="24"/>
                <w:u w:val="single"/>
              </w:rPr>
              <w:t>中</w:t>
            </w:r>
            <w:r w:rsidRPr="003D62B0">
              <w:rPr>
                <w:rFonts w:eastAsia="標楷體" w:hint="eastAsia"/>
                <w:szCs w:val="24"/>
              </w:rPr>
              <w:t>載明</w:t>
            </w:r>
            <w:proofErr w:type="gramStart"/>
            <w:r w:rsidRPr="003D62B0">
              <w:rPr>
                <w:rFonts w:eastAsia="標楷體" w:hint="eastAsia"/>
                <w:szCs w:val="24"/>
              </w:rPr>
              <w:t>採</w:t>
            </w:r>
            <w:proofErr w:type="gramEnd"/>
            <w:r w:rsidRPr="003D62B0">
              <w:rPr>
                <w:rFonts w:eastAsia="標楷體" w:hint="eastAsia"/>
                <w:szCs w:val="24"/>
              </w:rPr>
              <w:t>候選人提名制度</w:t>
            </w:r>
            <w:r w:rsidRPr="005D7548">
              <w:rPr>
                <w:rFonts w:eastAsia="標楷體" w:hint="eastAsia"/>
                <w:szCs w:val="24"/>
                <w:u w:val="single"/>
              </w:rPr>
              <w:t>選舉董事</w:t>
            </w:r>
            <w:r w:rsidRPr="003D62B0">
              <w:rPr>
                <w:rFonts w:eastAsia="標楷體" w:hint="eastAsia"/>
                <w:szCs w:val="24"/>
              </w:rPr>
              <w:t>，審慎評估被提名人之資格條件及有無公司法第三十條所列各款情事等事項，並依公司法第一百九十二條之</w:t>
            </w:r>
            <w:proofErr w:type="gramStart"/>
            <w:r w:rsidRPr="003D62B0">
              <w:rPr>
                <w:rFonts w:eastAsia="標楷體" w:hint="eastAsia"/>
                <w:szCs w:val="24"/>
              </w:rPr>
              <w:t>一</w:t>
            </w:r>
            <w:proofErr w:type="gramEnd"/>
            <w:r w:rsidRPr="003D62B0">
              <w:rPr>
                <w:rFonts w:eastAsia="標楷體" w:hint="eastAsia"/>
                <w:szCs w:val="24"/>
              </w:rPr>
              <w:t>規定辦理。</w:t>
            </w:r>
          </w:p>
        </w:tc>
        <w:tc>
          <w:tcPr>
            <w:tcW w:w="2839" w:type="dxa"/>
          </w:tcPr>
          <w:p w14:paraId="4D9823B0" w14:textId="77777777" w:rsidR="003D62B0" w:rsidRPr="00595B21" w:rsidRDefault="005D7548" w:rsidP="00F63787">
            <w:pPr>
              <w:rPr>
                <w:rFonts w:eastAsia="標楷體"/>
                <w:szCs w:val="24"/>
              </w:rPr>
            </w:pPr>
            <w:r w:rsidRPr="00F63787">
              <w:rPr>
                <w:rFonts w:eastAsia="標楷體"/>
                <w:color w:val="000000" w:themeColor="text1"/>
                <w:szCs w:val="24"/>
              </w:rPr>
              <w:t>主管機關</w:t>
            </w:r>
            <w:r w:rsidRPr="00F63787">
              <w:rPr>
                <w:rFonts w:eastAsia="標楷體"/>
                <w:color w:val="000000" w:themeColor="text1"/>
                <w:szCs w:val="24"/>
              </w:rPr>
              <w:t>108</w:t>
            </w:r>
            <w:r w:rsidRPr="00F63787">
              <w:rPr>
                <w:rFonts w:eastAsia="標楷體"/>
                <w:color w:val="000000" w:themeColor="text1"/>
                <w:szCs w:val="24"/>
              </w:rPr>
              <w:t>年</w:t>
            </w:r>
            <w:r w:rsidRPr="00F63787">
              <w:rPr>
                <w:rFonts w:eastAsia="標楷體"/>
                <w:color w:val="000000" w:themeColor="text1"/>
                <w:szCs w:val="24"/>
              </w:rPr>
              <w:t>4</w:t>
            </w:r>
            <w:r w:rsidRPr="00F63787">
              <w:rPr>
                <w:rFonts w:eastAsia="標楷體"/>
                <w:color w:val="000000" w:themeColor="text1"/>
                <w:szCs w:val="24"/>
              </w:rPr>
              <w:t>月</w:t>
            </w:r>
            <w:r w:rsidRPr="00F63787">
              <w:rPr>
                <w:rFonts w:eastAsia="標楷體"/>
                <w:color w:val="000000" w:themeColor="text1"/>
                <w:szCs w:val="24"/>
              </w:rPr>
              <w:t>25</w:t>
            </w:r>
            <w:r w:rsidRPr="00F63787">
              <w:rPr>
                <w:rFonts w:eastAsia="標楷體"/>
                <w:color w:val="000000" w:themeColor="text1"/>
                <w:szCs w:val="24"/>
              </w:rPr>
              <w:t>日</w:t>
            </w:r>
            <w:r w:rsidR="00595B21" w:rsidRPr="00F63787">
              <w:rPr>
                <w:rFonts w:eastAsia="標楷體"/>
                <w:color w:val="000000" w:themeColor="text1"/>
                <w:szCs w:val="24"/>
              </w:rPr>
              <w:t>金</w:t>
            </w:r>
            <w:proofErr w:type="gramStart"/>
            <w:r w:rsidR="00595B21" w:rsidRPr="00F63787">
              <w:rPr>
                <w:rFonts w:eastAsia="標楷體"/>
                <w:color w:val="000000" w:themeColor="text1"/>
                <w:szCs w:val="24"/>
              </w:rPr>
              <w:t>管證交字</w:t>
            </w:r>
            <w:proofErr w:type="gramEnd"/>
            <w:r w:rsidR="00595B21" w:rsidRPr="00F63787">
              <w:rPr>
                <w:rFonts w:eastAsia="標楷體"/>
                <w:color w:val="000000" w:themeColor="text1"/>
                <w:szCs w:val="24"/>
              </w:rPr>
              <w:t>第</w:t>
            </w:r>
            <w:r w:rsidR="00595B21" w:rsidRPr="00F63787">
              <w:rPr>
                <w:rFonts w:eastAsia="標楷體"/>
                <w:color w:val="000000" w:themeColor="text1"/>
                <w:szCs w:val="24"/>
              </w:rPr>
              <w:t>1080311451</w:t>
            </w:r>
            <w:r w:rsidR="00595B21" w:rsidRPr="00F63787">
              <w:rPr>
                <w:rFonts w:eastAsia="標楷體"/>
                <w:color w:val="000000" w:themeColor="text1"/>
                <w:szCs w:val="24"/>
              </w:rPr>
              <w:t>號</w:t>
            </w:r>
            <w:r w:rsidRPr="00F63787">
              <w:rPr>
                <w:rFonts w:eastAsia="標楷體"/>
                <w:color w:val="000000" w:themeColor="text1"/>
                <w:szCs w:val="24"/>
              </w:rPr>
              <w:t>令</w:t>
            </w:r>
            <w:r w:rsidR="00F63787">
              <w:rPr>
                <w:rFonts w:eastAsia="標楷體" w:hint="eastAsia"/>
                <w:color w:val="000000" w:themeColor="text1"/>
                <w:szCs w:val="24"/>
              </w:rPr>
              <w:t>規定</w:t>
            </w:r>
            <w:r w:rsidR="00F63787" w:rsidRPr="00F63787">
              <w:rPr>
                <w:rFonts w:eastAsia="標楷體"/>
                <w:color w:val="000000" w:themeColor="text1"/>
                <w:szCs w:val="24"/>
              </w:rPr>
              <w:t>：</w:t>
            </w:r>
            <w:r w:rsidR="00595B21" w:rsidRPr="00F63787">
              <w:rPr>
                <w:rFonts w:eastAsia="標楷體"/>
                <w:color w:val="000000" w:themeColor="text1"/>
                <w:szCs w:val="24"/>
              </w:rPr>
              <w:t>「</w:t>
            </w:r>
            <w:r w:rsidR="00595B21" w:rsidRPr="00F63787">
              <w:rPr>
                <w:rFonts w:eastAsia="標楷體"/>
                <w:color w:val="000000" w:themeColor="text1"/>
              </w:rPr>
              <w:t>上市（櫃）公司董事及監察人選舉應</w:t>
            </w:r>
            <w:proofErr w:type="gramStart"/>
            <w:r w:rsidR="00595B21" w:rsidRPr="00F63787">
              <w:rPr>
                <w:rFonts w:eastAsia="標楷體"/>
                <w:color w:val="000000" w:themeColor="text1"/>
              </w:rPr>
              <w:t>採</w:t>
            </w:r>
            <w:proofErr w:type="gramEnd"/>
            <w:r w:rsidR="00595B21" w:rsidRPr="00F63787">
              <w:rPr>
                <w:rFonts w:eastAsia="標楷體"/>
                <w:color w:val="000000" w:themeColor="text1"/>
              </w:rPr>
              <w:t>候選人提名制度，並載明於章程，股東應就董事及監察人候選人名單中選任之</w:t>
            </w:r>
            <w:r w:rsidR="00F63787" w:rsidRPr="00F63787">
              <w:rPr>
                <w:rFonts w:eastAsia="標楷體"/>
                <w:color w:val="000000" w:themeColor="text1"/>
              </w:rPr>
              <w:t>」</w:t>
            </w:r>
            <w:r w:rsidR="00595B21" w:rsidRPr="00F63787">
              <w:rPr>
                <w:rFonts w:eastAsia="標楷體"/>
                <w:color w:val="000000" w:themeColor="text1"/>
              </w:rPr>
              <w:t>，</w:t>
            </w:r>
            <w:proofErr w:type="gramStart"/>
            <w:r w:rsidR="00595B21" w:rsidRPr="00F63787">
              <w:rPr>
                <w:rFonts w:eastAsia="標楷體"/>
                <w:color w:val="000000" w:themeColor="text1"/>
              </w:rPr>
              <w:t>爰</w:t>
            </w:r>
            <w:proofErr w:type="gramEnd"/>
            <w:r w:rsidR="00595B21" w:rsidRPr="00F63787">
              <w:rPr>
                <w:rFonts w:eastAsia="標楷體"/>
                <w:color w:val="000000" w:themeColor="text1"/>
              </w:rPr>
              <w:t>配合修正本條內容，以資周延。</w:t>
            </w:r>
          </w:p>
        </w:tc>
      </w:tr>
      <w:tr w:rsidR="00360413" w:rsidRPr="001D507B" w14:paraId="5148C465" w14:textId="77777777" w:rsidTr="00360413">
        <w:tc>
          <w:tcPr>
            <w:tcW w:w="2731" w:type="dxa"/>
          </w:tcPr>
          <w:p w14:paraId="2678707A" w14:textId="77777777" w:rsidR="00360413" w:rsidRPr="001D507B" w:rsidRDefault="00360413" w:rsidP="00360413">
            <w:pPr>
              <w:rPr>
                <w:rFonts w:eastAsia="標楷體"/>
                <w:szCs w:val="24"/>
              </w:rPr>
            </w:pPr>
            <w:r w:rsidRPr="001D507B">
              <w:rPr>
                <w:rFonts w:eastAsia="標楷體"/>
                <w:szCs w:val="24"/>
              </w:rPr>
              <w:t>第二十三條（上市上櫃公司董事會對功能性委員會、董事長及總經理之授權及職責應明確劃分）</w:t>
            </w:r>
            <w:r w:rsidRPr="001D507B">
              <w:rPr>
                <w:rFonts w:eastAsia="標楷體"/>
                <w:szCs w:val="24"/>
              </w:rPr>
              <w:t xml:space="preserve"> </w:t>
            </w:r>
          </w:p>
          <w:p w14:paraId="757FAF2A" w14:textId="77777777"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上市上櫃公司董事長及總經理之職責應明確劃分。</w:t>
            </w:r>
          </w:p>
          <w:p w14:paraId="3E6FDCF6" w14:textId="77777777" w:rsidR="00360413" w:rsidRPr="004D785D" w:rsidRDefault="00360413" w:rsidP="00360413">
            <w:pPr>
              <w:rPr>
                <w:rFonts w:eastAsia="標楷體"/>
                <w:szCs w:val="24"/>
              </w:rPr>
            </w:pPr>
            <w:r w:rsidRPr="001D507B">
              <w:rPr>
                <w:rFonts w:eastAsia="標楷體"/>
                <w:szCs w:val="24"/>
              </w:rPr>
              <w:t xml:space="preserve">    </w:t>
            </w:r>
            <w:r w:rsidR="004D785D" w:rsidRPr="004D785D">
              <w:rPr>
                <w:rFonts w:eastAsia="標楷體"/>
                <w:szCs w:val="24"/>
              </w:rPr>
              <w:t>董事長與總經理或</w:t>
            </w:r>
            <w:r w:rsidR="0097350F" w:rsidRPr="006D3DD4">
              <w:rPr>
                <w:rFonts w:eastAsia="標楷體"/>
                <w:szCs w:val="24"/>
              </w:rPr>
              <w:t>相當職</w:t>
            </w:r>
            <w:r w:rsidR="00E815C8" w:rsidRPr="006D3DD4">
              <w:rPr>
                <w:rFonts w:eastAsia="標楷體" w:hint="eastAsia"/>
                <w:szCs w:val="24"/>
                <w:u w:val="single"/>
              </w:rPr>
              <w:t>務</w:t>
            </w:r>
            <w:r w:rsidR="0097350F" w:rsidRPr="006D3DD4">
              <w:rPr>
                <w:rFonts w:eastAsia="標楷體"/>
                <w:szCs w:val="24"/>
              </w:rPr>
              <w:t>者</w:t>
            </w:r>
            <w:r w:rsidR="004D785D" w:rsidRPr="004D785D">
              <w:rPr>
                <w:rFonts w:eastAsia="標楷體"/>
                <w:szCs w:val="24"/>
              </w:rPr>
              <w:t>不宜由同一人擔任。</w:t>
            </w:r>
          </w:p>
          <w:p w14:paraId="647CA933" w14:textId="77777777" w:rsidR="00360413" w:rsidRDefault="00360413" w:rsidP="00360413">
            <w:pPr>
              <w:rPr>
                <w:rFonts w:eastAsia="標楷體"/>
                <w:szCs w:val="24"/>
              </w:rPr>
            </w:pPr>
          </w:p>
          <w:p w14:paraId="1D73EF95" w14:textId="77777777" w:rsidR="00F778B1" w:rsidRDefault="00F778B1" w:rsidP="00360413">
            <w:pPr>
              <w:rPr>
                <w:rFonts w:eastAsia="標楷體"/>
                <w:szCs w:val="24"/>
              </w:rPr>
            </w:pPr>
          </w:p>
          <w:p w14:paraId="03BAE9BF" w14:textId="77777777" w:rsidR="00F778B1" w:rsidRDefault="00F778B1" w:rsidP="00360413">
            <w:pPr>
              <w:rPr>
                <w:rFonts w:eastAsia="標楷體"/>
                <w:szCs w:val="24"/>
              </w:rPr>
            </w:pPr>
          </w:p>
          <w:p w14:paraId="34A5E3DC" w14:textId="77777777" w:rsidR="00F778B1" w:rsidRDefault="00F778B1" w:rsidP="00360413">
            <w:pPr>
              <w:rPr>
                <w:rFonts w:eastAsia="標楷體"/>
                <w:szCs w:val="24"/>
              </w:rPr>
            </w:pPr>
          </w:p>
          <w:p w14:paraId="5B232D7C" w14:textId="77777777" w:rsidR="00E815C8" w:rsidRDefault="00E815C8" w:rsidP="00360413">
            <w:pPr>
              <w:rPr>
                <w:rFonts w:eastAsia="標楷體"/>
                <w:szCs w:val="24"/>
              </w:rPr>
            </w:pPr>
          </w:p>
          <w:p w14:paraId="6F94E195" w14:textId="77777777" w:rsidR="00F778B1" w:rsidRDefault="00F778B1" w:rsidP="00360413">
            <w:pPr>
              <w:rPr>
                <w:rFonts w:eastAsia="標楷體"/>
                <w:szCs w:val="24"/>
              </w:rPr>
            </w:pPr>
          </w:p>
          <w:p w14:paraId="3D9F14C7" w14:textId="77777777" w:rsidR="00F778B1" w:rsidRDefault="00F778B1" w:rsidP="00360413">
            <w:pPr>
              <w:rPr>
                <w:rFonts w:eastAsia="標楷體"/>
                <w:szCs w:val="24"/>
              </w:rPr>
            </w:pPr>
          </w:p>
          <w:p w14:paraId="1AECF5AE" w14:textId="77777777" w:rsidR="00F778B1" w:rsidRPr="001D507B" w:rsidRDefault="00F778B1" w:rsidP="00360413">
            <w:pPr>
              <w:rPr>
                <w:rFonts w:eastAsia="標楷體"/>
                <w:szCs w:val="24"/>
              </w:rPr>
            </w:pPr>
          </w:p>
          <w:p w14:paraId="0F99D075" w14:textId="77777777"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上市上櫃公司設置</w:t>
            </w:r>
            <w:r w:rsidRPr="001D507B">
              <w:rPr>
                <w:rFonts w:eastAsia="標楷體"/>
                <w:szCs w:val="24"/>
              </w:rPr>
              <w:lastRenderedPageBreak/>
              <w:t>功能性委員會者，應明確賦予其職責。</w:t>
            </w:r>
          </w:p>
        </w:tc>
        <w:tc>
          <w:tcPr>
            <w:tcW w:w="2726" w:type="dxa"/>
          </w:tcPr>
          <w:p w14:paraId="1ADECD7B" w14:textId="77777777" w:rsidR="00360413" w:rsidRPr="001D507B" w:rsidRDefault="00360413" w:rsidP="00360413">
            <w:pPr>
              <w:rPr>
                <w:rFonts w:eastAsia="標楷體"/>
                <w:szCs w:val="24"/>
              </w:rPr>
            </w:pPr>
            <w:r w:rsidRPr="001D507B">
              <w:rPr>
                <w:rFonts w:eastAsia="標楷體"/>
                <w:szCs w:val="24"/>
              </w:rPr>
              <w:lastRenderedPageBreak/>
              <w:t>第二十三條（上市上櫃公司董事會對功能性委員會、董事長及總經理之授權及職責應明確劃分）</w:t>
            </w:r>
            <w:r w:rsidRPr="001D507B">
              <w:rPr>
                <w:rFonts w:eastAsia="標楷體"/>
                <w:szCs w:val="24"/>
              </w:rPr>
              <w:t xml:space="preserve"> </w:t>
            </w:r>
          </w:p>
          <w:p w14:paraId="707DAB44" w14:textId="77777777"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上市上櫃公司董事長及總經理之職責應明確劃分。</w:t>
            </w:r>
          </w:p>
          <w:p w14:paraId="202049C3" w14:textId="77777777" w:rsidR="00360413" w:rsidRPr="001D507B" w:rsidRDefault="00360413" w:rsidP="00360413">
            <w:pPr>
              <w:rPr>
                <w:rFonts w:eastAsia="標楷體"/>
                <w:szCs w:val="24"/>
              </w:rPr>
            </w:pPr>
            <w:r w:rsidRPr="001D507B">
              <w:rPr>
                <w:rFonts w:eastAsia="標楷體"/>
                <w:szCs w:val="24"/>
              </w:rPr>
              <w:t xml:space="preserve">    </w:t>
            </w:r>
            <w:r w:rsidRPr="004D785D">
              <w:rPr>
                <w:rFonts w:eastAsia="標楷體"/>
                <w:szCs w:val="24"/>
              </w:rPr>
              <w:t>董事長與總經理或</w:t>
            </w:r>
            <w:r w:rsidRPr="006D3DD4">
              <w:rPr>
                <w:rFonts w:eastAsia="標楷體"/>
                <w:szCs w:val="24"/>
                <w:u w:val="single"/>
              </w:rPr>
              <w:t>其他</w:t>
            </w:r>
            <w:proofErr w:type="gramStart"/>
            <w:r w:rsidRPr="006D3DD4">
              <w:rPr>
                <w:rFonts w:eastAsia="標楷體"/>
                <w:szCs w:val="24"/>
              </w:rPr>
              <w:t>相當</w:t>
            </w:r>
            <w:proofErr w:type="gramEnd"/>
            <w:r w:rsidRPr="006D3DD4">
              <w:rPr>
                <w:rFonts w:eastAsia="標楷體"/>
                <w:szCs w:val="24"/>
              </w:rPr>
              <w:t>職</w:t>
            </w:r>
            <w:r w:rsidRPr="006D3DD4">
              <w:rPr>
                <w:rFonts w:eastAsia="標楷體"/>
                <w:szCs w:val="24"/>
                <w:u w:val="single"/>
              </w:rPr>
              <w:t>級</w:t>
            </w:r>
            <w:r w:rsidRPr="006D3DD4">
              <w:rPr>
                <w:rFonts w:eastAsia="標楷體"/>
                <w:szCs w:val="24"/>
              </w:rPr>
              <w:t>者</w:t>
            </w:r>
            <w:r w:rsidRPr="006D3DD4">
              <w:rPr>
                <w:rFonts w:eastAsia="標楷體"/>
                <w:szCs w:val="24"/>
                <w:u w:val="single"/>
              </w:rPr>
              <w:t>（最高經理人）</w:t>
            </w:r>
            <w:r w:rsidRPr="004D785D">
              <w:rPr>
                <w:rFonts w:eastAsia="標楷體"/>
                <w:szCs w:val="24"/>
              </w:rPr>
              <w:t>不宜由同一人擔任。</w:t>
            </w:r>
            <w:r w:rsidRPr="00F778B1">
              <w:rPr>
                <w:rFonts w:eastAsia="標楷體"/>
                <w:szCs w:val="24"/>
                <w:u w:val="single"/>
              </w:rPr>
              <w:t>如董事長與總經理或其他</w:t>
            </w:r>
            <w:proofErr w:type="gramStart"/>
            <w:r w:rsidRPr="00F778B1">
              <w:rPr>
                <w:rFonts w:eastAsia="標楷體"/>
                <w:szCs w:val="24"/>
                <w:u w:val="single"/>
              </w:rPr>
              <w:t>相當</w:t>
            </w:r>
            <w:proofErr w:type="gramEnd"/>
            <w:r w:rsidRPr="00F778B1">
              <w:rPr>
                <w:rFonts w:eastAsia="標楷體"/>
                <w:szCs w:val="24"/>
                <w:u w:val="single"/>
              </w:rPr>
              <w:t>職級者（最高經理人）為同一人或互為配偶或一親等親屬時，宜增加獨立董事席次且應有過半數董事不具員工或經理人身分。</w:t>
            </w:r>
          </w:p>
          <w:p w14:paraId="11BA93A3" w14:textId="77777777"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上市上櫃公司設置</w:t>
            </w:r>
            <w:r w:rsidRPr="001D507B">
              <w:rPr>
                <w:rFonts w:eastAsia="標楷體"/>
                <w:szCs w:val="24"/>
              </w:rPr>
              <w:lastRenderedPageBreak/>
              <w:t>功能性委員會者，應明確賦予其職責。</w:t>
            </w:r>
          </w:p>
        </w:tc>
        <w:tc>
          <w:tcPr>
            <w:tcW w:w="2839" w:type="dxa"/>
          </w:tcPr>
          <w:p w14:paraId="3DBE86DE" w14:textId="77777777" w:rsidR="00360413" w:rsidRPr="001D507B" w:rsidRDefault="00360413" w:rsidP="00E815C8">
            <w:pPr>
              <w:pStyle w:val="ab"/>
              <w:ind w:left="57" w:firstLine="0"/>
              <w:rPr>
                <w:rFonts w:asciiTheme="minorHAnsi" w:eastAsia="標楷體" w:hAnsiTheme="minorHAnsi"/>
                <w:bCs/>
              </w:rPr>
            </w:pPr>
            <w:r w:rsidRPr="001D507B">
              <w:rPr>
                <w:rFonts w:asciiTheme="minorHAnsi" w:eastAsia="標楷體" w:hAnsiTheme="minorHAnsi"/>
                <w:bCs/>
              </w:rPr>
              <w:lastRenderedPageBreak/>
              <w:t>配合新版公司治理藍圖</w:t>
            </w:r>
            <w:r w:rsidRPr="001D507B">
              <w:rPr>
                <w:rFonts w:asciiTheme="minorHAnsi" w:eastAsia="標楷體" w:hAnsiTheme="minorHAnsi"/>
                <w:bCs/>
              </w:rPr>
              <w:t>(2018-2020)</w:t>
            </w:r>
            <w:r w:rsidRPr="001D507B">
              <w:rPr>
                <w:rFonts w:asciiTheme="minorHAnsi" w:eastAsia="標楷體" w:hAnsiTheme="minorHAnsi"/>
                <w:bCs/>
              </w:rPr>
              <w:t>及公司運作實務之需求，</w:t>
            </w:r>
            <w:r w:rsidR="00D52C9D">
              <w:rPr>
                <w:rFonts w:asciiTheme="minorHAnsi" w:eastAsia="標楷體" w:hAnsiTheme="minorHAnsi" w:hint="eastAsia"/>
                <w:bCs/>
              </w:rPr>
              <w:t>於</w:t>
            </w:r>
            <w:r w:rsidR="008679AB" w:rsidRPr="001D507B">
              <w:rPr>
                <w:rFonts w:eastAsia="標楷體"/>
                <w:bCs/>
              </w:rPr>
              <w:t>本公司「上市公司董事會設置及行使職權應遵循事項要點」、櫃檯買賣中心「上櫃公司董事會設置及行使職權應遵循事項要點」</w:t>
            </w:r>
            <w:r w:rsidR="00F95811">
              <w:rPr>
                <w:rFonts w:eastAsia="標楷體" w:hint="eastAsia"/>
                <w:bCs/>
              </w:rPr>
              <w:t>明訂</w:t>
            </w:r>
            <w:r w:rsidRPr="001D507B">
              <w:rPr>
                <w:rFonts w:asciiTheme="minorHAnsi" w:eastAsia="標楷體" w:hAnsiTheme="minorHAnsi"/>
                <w:bCs/>
              </w:rPr>
              <w:t>董事長與總經理或</w:t>
            </w:r>
            <w:r w:rsidR="0097350F" w:rsidRPr="006D3DD4">
              <w:rPr>
                <w:rFonts w:eastAsia="標楷體"/>
              </w:rPr>
              <w:t>相當職</w:t>
            </w:r>
            <w:r w:rsidR="00E815C8" w:rsidRPr="006D3DD4">
              <w:rPr>
                <w:rFonts w:eastAsia="標楷體" w:hint="eastAsia"/>
              </w:rPr>
              <w:t>務</w:t>
            </w:r>
            <w:r w:rsidRPr="006D3DD4">
              <w:rPr>
                <w:rFonts w:asciiTheme="minorHAnsi" w:eastAsia="標楷體" w:hAnsiTheme="minorHAnsi"/>
              </w:rPr>
              <w:t>者</w:t>
            </w:r>
            <w:r w:rsidRPr="001D507B">
              <w:rPr>
                <w:rFonts w:asciiTheme="minorHAnsi" w:eastAsia="標楷體" w:hAnsiTheme="minorHAnsi"/>
                <w:bCs/>
              </w:rPr>
              <w:t>為同一人</w:t>
            </w:r>
            <w:r>
              <w:rPr>
                <w:rFonts w:asciiTheme="minorHAnsi" w:eastAsia="標楷體" w:hAnsiTheme="minorHAnsi" w:hint="eastAsia"/>
                <w:bCs/>
              </w:rPr>
              <w:t>或</w:t>
            </w:r>
            <w:r w:rsidRPr="001D507B">
              <w:rPr>
                <w:rFonts w:asciiTheme="minorHAnsi" w:eastAsia="標楷體" w:hAnsiTheme="minorHAnsi"/>
                <w:bCs/>
              </w:rPr>
              <w:t>互為配偶或</w:t>
            </w:r>
            <w:proofErr w:type="gramStart"/>
            <w:r w:rsidRPr="001D507B">
              <w:rPr>
                <w:rFonts w:asciiTheme="minorHAnsi" w:eastAsia="標楷體" w:hAnsiTheme="minorHAnsi"/>
                <w:bCs/>
              </w:rPr>
              <w:t>ㄧ</w:t>
            </w:r>
            <w:proofErr w:type="gramEnd"/>
            <w:r w:rsidRPr="001D507B">
              <w:rPr>
                <w:rFonts w:asciiTheme="minorHAnsi" w:eastAsia="標楷體" w:hAnsiTheme="minorHAnsi"/>
                <w:bCs/>
              </w:rPr>
              <w:t>親等親屬者</w:t>
            </w:r>
            <w:r w:rsidR="00F95811">
              <w:rPr>
                <w:rFonts w:asciiTheme="minorHAnsi" w:eastAsia="標楷體" w:hAnsiTheme="minorHAnsi" w:hint="eastAsia"/>
                <w:bCs/>
              </w:rPr>
              <w:t>之相關配套措施</w:t>
            </w:r>
            <w:r w:rsidRPr="001D507B">
              <w:rPr>
                <w:rFonts w:asciiTheme="minorHAnsi" w:eastAsia="標楷體" w:hAnsiTheme="minorHAnsi"/>
                <w:bCs/>
              </w:rPr>
              <w:t>，</w:t>
            </w:r>
            <w:proofErr w:type="gramStart"/>
            <w:r w:rsidR="00F95811">
              <w:rPr>
                <w:rFonts w:asciiTheme="minorHAnsi" w:eastAsia="標楷體" w:hAnsiTheme="minorHAnsi" w:hint="eastAsia"/>
                <w:bCs/>
              </w:rPr>
              <w:t>爰</w:t>
            </w:r>
            <w:proofErr w:type="gramEnd"/>
            <w:r w:rsidR="00F95811">
              <w:rPr>
                <w:rFonts w:asciiTheme="minorHAnsi" w:eastAsia="標楷體" w:hAnsiTheme="minorHAnsi" w:hint="eastAsia"/>
                <w:bCs/>
              </w:rPr>
              <w:t>刪除本條第二項</w:t>
            </w:r>
            <w:proofErr w:type="gramStart"/>
            <w:r w:rsidR="00F95811">
              <w:rPr>
                <w:rFonts w:asciiTheme="minorHAnsi" w:eastAsia="標楷體" w:hAnsiTheme="minorHAnsi" w:hint="eastAsia"/>
                <w:bCs/>
              </w:rPr>
              <w:t>後段</w:t>
            </w:r>
            <w:r w:rsidR="0033152D">
              <w:rPr>
                <w:rFonts w:asciiTheme="minorHAnsi" w:eastAsia="標楷體" w:hAnsiTheme="minorHAnsi" w:hint="eastAsia"/>
                <w:bCs/>
              </w:rPr>
              <w:t>並酌</w:t>
            </w:r>
            <w:proofErr w:type="gramEnd"/>
            <w:r w:rsidR="0033152D">
              <w:rPr>
                <w:rFonts w:asciiTheme="minorHAnsi" w:eastAsia="標楷體" w:hAnsiTheme="minorHAnsi" w:hint="eastAsia"/>
                <w:bCs/>
              </w:rPr>
              <w:t>為文字修正</w:t>
            </w:r>
            <w:r w:rsidRPr="001D507B">
              <w:rPr>
                <w:rFonts w:asciiTheme="minorHAnsi" w:eastAsia="標楷體" w:hAnsiTheme="minorHAnsi"/>
                <w:bCs/>
              </w:rPr>
              <w:t>。</w:t>
            </w:r>
          </w:p>
        </w:tc>
      </w:tr>
      <w:tr w:rsidR="00360413" w:rsidRPr="00663EE1" w14:paraId="36C063EE" w14:textId="77777777" w:rsidTr="00360413">
        <w:tc>
          <w:tcPr>
            <w:tcW w:w="2731" w:type="dxa"/>
          </w:tcPr>
          <w:p w14:paraId="6FA3370C" w14:textId="77777777" w:rsidR="00360413" w:rsidRDefault="00360413" w:rsidP="00BE564E">
            <w:pPr>
              <w:rPr>
                <w:rFonts w:eastAsia="標楷體"/>
                <w:szCs w:val="24"/>
              </w:rPr>
            </w:pPr>
            <w:r w:rsidRPr="001D507B">
              <w:rPr>
                <w:rFonts w:eastAsia="標楷體"/>
                <w:szCs w:val="24"/>
              </w:rPr>
              <w:t>第二十四條（上市上櫃公司</w:t>
            </w:r>
            <w:r w:rsidRPr="001D507B">
              <w:rPr>
                <w:rFonts w:eastAsia="標楷體"/>
                <w:szCs w:val="24"/>
                <w:u w:val="single"/>
              </w:rPr>
              <w:t>應</w:t>
            </w:r>
            <w:r w:rsidRPr="001D507B">
              <w:rPr>
                <w:rFonts w:eastAsia="標楷體"/>
                <w:szCs w:val="24"/>
              </w:rPr>
              <w:t>依章程規定設置獨立董事）</w:t>
            </w:r>
            <w:r w:rsidRPr="001D507B">
              <w:rPr>
                <w:rFonts w:eastAsia="標楷體"/>
                <w:szCs w:val="24"/>
              </w:rPr>
              <w:t xml:space="preserve"> </w:t>
            </w:r>
          </w:p>
          <w:p w14:paraId="6383B7D3" w14:textId="77777777" w:rsidR="00A47429" w:rsidRPr="001D507B" w:rsidRDefault="00A47429" w:rsidP="00360413">
            <w:pPr>
              <w:ind w:firstLineChars="200" w:firstLine="480"/>
              <w:rPr>
                <w:rFonts w:eastAsia="標楷體"/>
                <w:szCs w:val="24"/>
              </w:rPr>
            </w:pPr>
          </w:p>
          <w:p w14:paraId="4F300C38" w14:textId="77777777" w:rsidR="00360413" w:rsidRPr="001D507B" w:rsidRDefault="00A47429" w:rsidP="00360413">
            <w:pPr>
              <w:ind w:firstLineChars="200" w:firstLine="480"/>
              <w:rPr>
                <w:rFonts w:eastAsia="標楷體"/>
                <w:szCs w:val="24"/>
              </w:rPr>
            </w:pPr>
            <w:r>
              <w:rPr>
                <w:rFonts w:eastAsia="標楷體" w:hint="eastAsia"/>
                <w:szCs w:val="24"/>
              </w:rPr>
              <w:t>以下略</w:t>
            </w:r>
          </w:p>
        </w:tc>
        <w:tc>
          <w:tcPr>
            <w:tcW w:w="2726" w:type="dxa"/>
          </w:tcPr>
          <w:p w14:paraId="01518FC6" w14:textId="77777777" w:rsidR="00360413" w:rsidRPr="001D507B" w:rsidRDefault="00360413" w:rsidP="00360413">
            <w:pPr>
              <w:rPr>
                <w:rFonts w:eastAsia="標楷體"/>
                <w:szCs w:val="24"/>
              </w:rPr>
            </w:pPr>
            <w:r w:rsidRPr="001D507B">
              <w:rPr>
                <w:rFonts w:eastAsia="標楷體"/>
                <w:szCs w:val="24"/>
              </w:rPr>
              <w:t>第二十四條（上市上櫃公司</w:t>
            </w:r>
            <w:r w:rsidRPr="001D507B">
              <w:rPr>
                <w:rFonts w:eastAsia="標楷體"/>
                <w:szCs w:val="24"/>
                <w:u w:val="single"/>
              </w:rPr>
              <w:t>得</w:t>
            </w:r>
            <w:r w:rsidRPr="001D507B">
              <w:rPr>
                <w:rFonts w:eastAsia="標楷體"/>
                <w:szCs w:val="24"/>
              </w:rPr>
              <w:t>依章程規定設置獨立董事）</w:t>
            </w:r>
            <w:r w:rsidRPr="001D507B">
              <w:rPr>
                <w:rFonts w:eastAsia="標楷體"/>
                <w:szCs w:val="24"/>
              </w:rPr>
              <w:t xml:space="preserve"> </w:t>
            </w:r>
          </w:p>
          <w:p w14:paraId="310540B9" w14:textId="77777777" w:rsidR="00A47429" w:rsidRPr="001D507B" w:rsidRDefault="00A47429" w:rsidP="00360413">
            <w:pPr>
              <w:ind w:firstLineChars="200" w:firstLine="480"/>
              <w:rPr>
                <w:rFonts w:eastAsia="標楷體"/>
                <w:szCs w:val="24"/>
              </w:rPr>
            </w:pPr>
          </w:p>
          <w:p w14:paraId="3190CFFA" w14:textId="77777777" w:rsidR="00360413" w:rsidRPr="001D507B" w:rsidRDefault="00A47429" w:rsidP="00360413">
            <w:pPr>
              <w:ind w:firstLineChars="200" w:firstLine="480"/>
              <w:rPr>
                <w:rFonts w:eastAsia="標楷體"/>
                <w:szCs w:val="24"/>
              </w:rPr>
            </w:pPr>
            <w:r>
              <w:rPr>
                <w:rFonts w:eastAsia="標楷體" w:hint="eastAsia"/>
                <w:szCs w:val="24"/>
              </w:rPr>
              <w:t>以下略</w:t>
            </w:r>
          </w:p>
        </w:tc>
        <w:tc>
          <w:tcPr>
            <w:tcW w:w="2839" w:type="dxa"/>
          </w:tcPr>
          <w:p w14:paraId="1B8775D6" w14:textId="77777777" w:rsidR="00360413" w:rsidRPr="00BE564E" w:rsidRDefault="00BE564E" w:rsidP="002D25F0">
            <w:pPr>
              <w:rPr>
                <w:rFonts w:eastAsia="標楷體"/>
              </w:rPr>
            </w:pPr>
            <w:r>
              <w:rPr>
                <w:rFonts w:eastAsia="標楷體" w:hint="eastAsia"/>
              </w:rPr>
              <w:t>主管機關</w:t>
            </w:r>
            <w:r w:rsidR="00663EE1" w:rsidRPr="00663EE1">
              <w:rPr>
                <w:rFonts w:eastAsia="標楷體" w:hint="eastAsia"/>
              </w:rPr>
              <w:t>102</w:t>
            </w:r>
            <w:r w:rsidR="00663EE1" w:rsidRPr="00663EE1">
              <w:rPr>
                <w:rFonts w:eastAsia="標楷體" w:hint="eastAsia"/>
              </w:rPr>
              <w:t>年</w:t>
            </w:r>
            <w:r w:rsidR="00663EE1" w:rsidRPr="00663EE1">
              <w:rPr>
                <w:rFonts w:eastAsia="標楷體" w:hint="eastAsia"/>
              </w:rPr>
              <w:t>12</w:t>
            </w:r>
            <w:r w:rsidR="00663EE1" w:rsidRPr="00663EE1">
              <w:rPr>
                <w:rFonts w:eastAsia="標楷體" w:hint="eastAsia"/>
              </w:rPr>
              <w:t>月</w:t>
            </w:r>
            <w:r w:rsidR="00663EE1" w:rsidRPr="00663EE1">
              <w:rPr>
                <w:rFonts w:eastAsia="標楷體" w:hint="eastAsia"/>
              </w:rPr>
              <w:t>31</w:t>
            </w:r>
            <w:r w:rsidR="00663EE1" w:rsidRPr="00663EE1">
              <w:rPr>
                <w:rFonts w:eastAsia="標楷體" w:hint="eastAsia"/>
              </w:rPr>
              <w:t>日</w:t>
            </w:r>
            <w:proofErr w:type="gramStart"/>
            <w:r w:rsidR="00663EE1" w:rsidRPr="00663EE1">
              <w:rPr>
                <w:rFonts w:eastAsia="標楷體" w:hint="eastAsia"/>
              </w:rPr>
              <w:t>金管證發</w:t>
            </w:r>
            <w:proofErr w:type="gramEnd"/>
            <w:r w:rsidR="00663EE1" w:rsidRPr="00663EE1">
              <w:rPr>
                <w:rFonts w:eastAsia="標楷體" w:hint="eastAsia"/>
              </w:rPr>
              <w:t>字第</w:t>
            </w:r>
            <w:r w:rsidR="00663EE1" w:rsidRPr="00663EE1">
              <w:rPr>
                <w:rFonts w:eastAsia="標楷體" w:hint="eastAsia"/>
              </w:rPr>
              <w:t>1020053112</w:t>
            </w:r>
            <w:r w:rsidR="00663EE1" w:rsidRPr="00663EE1">
              <w:rPr>
                <w:rFonts w:eastAsia="標楷體" w:hint="eastAsia"/>
              </w:rPr>
              <w:t>號</w:t>
            </w:r>
            <w:r w:rsidR="00663EE1">
              <w:rPr>
                <w:rFonts w:eastAsia="標楷體" w:hint="eastAsia"/>
              </w:rPr>
              <w:t>令</w:t>
            </w:r>
            <w:r w:rsidR="002D25F0">
              <w:rPr>
                <w:rFonts w:eastAsia="標楷體" w:hint="eastAsia"/>
              </w:rPr>
              <w:t>明定</w:t>
            </w:r>
            <w:r w:rsidR="002D25F0" w:rsidRPr="002D25F0">
              <w:rPr>
                <w:rFonts w:eastAsia="標楷體" w:hint="eastAsia"/>
              </w:rPr>
              <w:t>所有上市（櫃）公司，應於章程規定設置獨立董事，其人數不得少二人，且不得少於董事席次五分之一</w:t>
            </w:r>
            <w:r w:rsidR="002D25F0">
              <w:rPr>
                <w:rFonts w:eastAsia="標楷體" w:hint="eastAsia"/>
              </w:rPr>
              <w:t>。</w:t>
            </w:r>
            <w:proofErr w:type="gramStart"/>
            <w:r w:rsidR="002D25F0">
              <w:rPr>
                <w:rFonts w:eastAsia="標楷體" w:hint="eastAsia"/>
              </w:rPr>
              <w:t>爰</w:t>
            </w:r>
            <w:proofErr w:type="gramEnd"/>
            <w:r w:rsidR="002D25F0">
              <w:rPr>
                <w:rFonts w:eastAsia="標楷體" w:hint="eastAsia"/>
              </w:rPr>
              <w:t>修正本條標題文字。</w:t>
            </w:r>
          </w:p>
        </w:tc>
      </w:tr>
      <w:tr w:rsidR="00360413" w:rsidRPr="001D507B" w14:paraId="431A78A2" w14:textId="77777777" w:rsidTr="00360413">
        <w:tc>
          <w:tcPr>
            <w:tcW w:w="2731" w:type="dxa"/>
          </w:tcPr>
          <w:p w14:paraId="0DC660BE" w14:textId="77777777" w:rsidR="00360413" w:rsidRPr="00E208ED" w:rsidRDefault="00360413" w:rsidP="00360413">
            <w:pPr>
              <w:rPr>
                <w:rFonts w:eastAsia="標楷體"/>
                <w:szCs w:val="24"/>
                <w:u w:val="single"/>
              </w:rPr>
            </w:pPr>
            <w:r w:rsidRPr="001D507B">
              <w:rPr>
                <w:rFonts w:eastAsia="標楷體"/>
                <w:szCs w:val="24"/>
              </w:rPr>
              <w:t>第二十八條之二</w:t>
            </w:r>
            <w:r w:rsidRPr="00E208ED">
              <w:rPr>
                <w:rFonts w:eastAsia="標楷體"/>
                <w:szCs w:val="24"/>
                <w:u w:val="single"/>
              </w:rPr>
              <w:t>（上市上櫃公司宜設置提名委員會）</w:t>
            </w:r>
            <w:r w:rsidRPr="00E208ED">
              <w:rPr>
                <w:rFonts w:eastAsia="標楷體"/>
                <w:szCs w:val="24"/>
                <w:u w:val="single"/>
              </w:rPr>
              <w:t xml:space="preserve"> </w:t>
            </w:r>
          </w:p>
          <w:p w14:paraId="0E7A0888" w14:textId="77777777" w:rsidR="00360413" w:rsidRPr="001D507B" w:rsidRDefault="00360413" w:rsidP="00360413">
            <w:pPr>
              <w:ind w:firstLineChars="200" w:firstLine="480"/>
              <w:rPr>
                <w:rFonts w:eastAsia="標楷體"/>
                <w:szCs w:val="24"/>
              </w:rPr>
            </w:pPr>
            <w:r w:rsidRPr="00E208ED">
              <w:rPr>
                <w:rFonts w:eastAsia="標楷體"/>
                <w:szCs w:val="24"/>
                <w:u w:val="single"/>
              </w:rPr>
              <w:t>上市上櫃公司宜設置提名委員會並訂定組織規程，過半數成員宜由獨立董事擔任，並由獨立董事擔任主席。</w:t>
            </w:r>
          </w:p>
        </w:tc>
        <w:tc>
          <w:tcPr>
            <w:tcW w:w="2726" w:type="dxa"/>
          </w:tcPr>
          <w:p w14:paraId="7AA60306" w14:textId="77777777" w:rsidR="004E0D01" w:rsidRDefault="004E0D01" w:rsidP="004E0D01">
            <w:pPr>
              <w:rPr>
                <w:rFonts w:eastAsia="標楷體"/>
                <w:szCs w:val="24"/>
                <w:u w:val="single"/>
              </w:rPr>
            </w:pPr>
            <w:r w:rsidRPr="001D507B">
              <w:rPr>
                <w:rFonts w:eastAsia="標楷體"/>
                <w:szCs w:val="24"/>
              </w:rPr>
              <w:t>第二十八條之</w:t>
            </w:r>
            <w:r w:rsidRPr="004E0D01">
              <w:rPr>
                <w:rFonts w:eastAsia="標楷體"/>
                <w:szCs w:val="24"/>
              </w:rPr>
              <w:t>二</w:t>
            </w:r>
            <w:r w:rsidRPr="00E208ED">
              <w:rPr>
                <w:rFonts w:eastAsia="標楷體"/>
                <w:szCs w:val="24"/>
                <w:u w:val="single"/>
              </w:rPr>
              <w:t>（檢舉制度）</w:t>
            </w:r>
            <w:r w:rsidRPr="00E208ED">
              <w:rPr>
                <w:rFonts w:eastAsia="標楷體"/>
                <w:szCs w:val="24"/>
                <w:u w:val="single"/>
              </w:rPr>
              <w:t xml:space="preserve"> </w:t>
            </w:r>
          </w:p>
          <w:p w14:paraId="4DCEF12B" w14:textId="77777777" w:rsidR="00346392" w:rsidRPr="00E208ED" w:rsidRDefault="00346392" w:rsidP="004E0D01">
            <w:pPr>
              <w:rPr>
                <w:rFonts w:eastAsia="標楷體"/>
                <w:szCs w:val="24"/>
                <w:u w:val="single"/>
              </w:rPr>
            </w:pPr>
          </w:p>
          <w:p w14:paraId="1706DF5B" w14:textId="77777777" w:rsidR="00360413" w:rsidRPr="001D507B" w:rsidRDefault="004E0D01" w:rsidP="004E0D01">
            <w:pPr>
              <w:rPr>
                <w:rFonts w:eastAsia="標楷體"/>
                <w:szCs w:val="24"/>
              </w:rPr>
            </w:pPr>
            <w:r w:rsidRPr="00E208ED">
              <w:rPr>
                <w:rFonts w:eastAsia="標楷體"/>
                <w:szCs w:val="24"/>
              </w:rPr>
              <w:t xml:space="preserve">    </w:t>
            </w:r>
            <w:r w:rsidRPr="00E208ED">
              <w:rPr>
                <w:rFonts w:eastAsia="標楷體"/>
                <w:szCs w:val="24"/>
                <w:u w:val="single"/>
              </w:rPr>
              <w:t>上市上櫃公司宜設置並公告內部及外部人員檢舉管道，並建立檢舉人保護制度；其受理單位應具有獨立性，對檢舉人提供之檔案予以加密保護，妥適限制存取權限，並訂定內部作業程序及納入內部控制制度控管。</w:t>
            </w:r>
          </w:p>
        </w:tc>
        <w:tc>
          <w:tcPr>
            <w:tcW w:w="2839" w:type="dxa"/>
          </w:tcPr>
          <w:p w14:paraId="7DB36CA3" w14:textId="77777777" w:rsidR="00360413" w:rsidRPr="00D070A6" w:rsidRDefault="00E228EC" w:rsidP="00360413">
            <w:pPr>
              <w:pStyle w:val="aa"/>
              <w:numPr>
                <w:ilvl w:val="0"/>
                <w:numId w:val="9"/>
              </w:numPr>
              <w:ind w:leftChars="0"/>
              <w:rPr>
                <w:rFonts w:asciiTheme="minorHAnsi" w:eastAsia="標楷體" w:hAnsiTheme="minorHAnsi"/>
                <w:u w:val="single"/>
              </w:rPr>
            </w:pPr>
            <w:r w:rsidRPr="00346392">
              <w:rPr>
                <w:rFonts w:asciiTheme="minorHAnsi" w:eastAsia="標楷體" w:hAnsiTheme="minorHAnsi" w:hint="eastAsia"/>
              </w:rPr>
              <w:t>現行</w:t>
            </w:r>
            <w:r w:rsidR="00346392" w:rsidRPr="00346392">
              <w:rPr>
                <w:rFonts w:asciiTheme="minorHAnsi" w:eastAsia="標楷體" w:hAnsiTheme="minorHAnsi" w:hint="eastAsia"/>
              </w:rPr>
              <w:t>條文移列第二十八條之</w:t>
            </w:r>
            <w:proofErr w:type="gramStart"/>
            <w:r w:rsidR="00346392" w:rsidRPr="00346392">
              <w:rPr>
                <w:rFonts w:asciiTheme="minorHAnsi" w:eastAsia="標楷體" w:hAnsiTheme="minorHAnsi" w:hint="eastAsia"/>
              </w:rPr>
              <w:t>三</w:t>
            </w:r>
            <w:proofErr w:type="gramEnd"/>
            <w:r w:rsidR="00360413" w:rsidRPr="00113057">
              <w:rPr>
                <w:rFonts w:asciiTheme="minorHAnsi" w:eastAsia="標楷體" w:hAnsiTheme="minorHAnsi"/>
              </w:rPr>
              <w:t>。</w:t>
            </w:r>
          </w:p>
          <w:p w14:paraId="675BAD76" w14:textId="77777777" w:rsidR="00360413" w:rsidRPr="001D507B" w:rsidRDefault="00360413" w:rsidP="0005051E">
            <w:pPr>
              <w:pStyle w:val="aa"/>
              <w:numPr>
                <w:ilvl w:val="0"/>
                <w:numId w:val="9"/>
              </w:numPr>
              <w:ind w:leftChars="0"/>
              <w:rPr>
                <w:rFonts w:asciiTheme="minorHAnsi" w:eastAsia="標楷體" w:hAnsiTheme="minorHAnsi"/>
              </w:rPr>
            </w:pPr>
            <w:r w:rsidRPr="001D507B">
              <w:rPr>
                <w:rFonts w:asciiTheme="minorHAnsi" w:eastAsia="標楷體" w:hAnsiTheme="minorHAnsi"/>
              </w:rPr>
              <w:t>本公司於</w:t>
            </w:r>
            <w:r w:rsidRPr="001D507B">
              <w:rPr>
                <w:rFonts w:asciiTheme="minorHAnsi" w:eastAsia="標楷體" w:hAnsiTheme="minorHAnsi"/>
              </w:rPr>
              <w:t>93</w:t>
            </w:r>
            <w:r w:rsidRPr="001D507B">
              <w:rPr>
                <w:rFonts w:asciiTheme="minorHAnsi" w:eastAsia="標楷體" w:hAnsiTheme="minorHAnsi"/>
              </w:rPr>
              <w:t>年</w:t>
            </w:r>
            <w:r w:rsidRPr="001D507B">
              <w:rPr>
                <w:rFonts w:asciiTheme="minorHAnsi" w:eastAsia="標楷體" w:hAnsiTheme="minorHAnsi"/>
              </w:rPr>
              <w:t>5</w:t>
            </w:r>
            <w:r w:rsidRPr="001D507B">
              <w:rPr>
                <w:rFonts w:asciiTheme="minorHAnsi" w:eastAsia="標楷體" w:hAnsiTheme="minorHAnsi"/>
              </w:rPr>
              <w:t>月</w:t>
            </w:r>
            <w:r w:rsidRPr="001D507B">
              <w:rPr>
                <w:rFonts w:asciiTheme="minorHAnsi" w:eastAsia="標楷體" w:hAnsiTheme="minorHAnsi"/>
              </w:rPr>
              <w:t>26</w:t>
            </w:r>
            <w:r w:rsidRPr="001D507B">
              <w:rPr>
                <w:rFonts w:asciiTheme="minorHAnsi" w:eastAsia="標楷體" w:hAnsiTheme="minorHAnsi"/>
              </w:rPr>
              <w:t>日發布「</w:t>
            </w:r>
            <w:r w:rsidRPr="001D507B">
              <w:rPr>
                <w:rFonts w:asciiTheme="minorHAnsi" w:eastAsia="標楷體" w:hAnsiTheme="minorHAnsi"/>
              </w:rPr>
              <w:t>○○</w:t>
            </w:r>
            <w:r w:rsidRPr="001D507B">
              <w:rPr>
                <w:rFonts w:asciiTheme="minorHAnsi" w:eastAsia="標楷體" w:hAnsiTheme="minorHAnsi"/>
              </w:rPr>
              <w:t>股份有限公司提名委員會組織規程參考範例」供上市</w:t>
            </w:r>
            <w:r w:rsidR="00E8790C">
              <w:rPr>
                <w:rFonts w:asciiTheme="minorHAnsi" w:eastAsia="標楷體" w:hAnsiTheme="minorHAnsi" w:hint="eastAsia"/>
              </w:rPr>
              <w:t>上櫃</w:t>
            </w:r>
            <w:r w:rsidRPr="001D507B">
              <w:rPr>
                <w:rFonts w:asciiTheme="minorHAnsi" w:eastAsia="標楷體" w:hAnsiTheme="minorHAnsi"/>
              </w:rPr>
              <w:t>公司訂定其提名委員會組織規程之參考，</w:t>
            </w:r>
            <w:proofErr w:type="gramStart"/>
            <w:r w:rsidRPr="001D507B">
              <w:rPr>
                <w:rFonts w:asciiTheme="minorHAnsi" w:eastAsia="標楷體" w:hAnsiTheme="minorHAnsi"/>
              </w:rPr>
              <w:t>嗣</w:t>
            </w:r>
            <w:proofErr w:type="gramEnd"/>
            <w:r w:rsidRPr="001D507B">
              <w:rPr>
                <w:rFonts w:asciiTheme="minorHAnsi" w:eastAsia="標楷體" w:hAnsiTheme="minorHAnsi"/>
              </w:rPr>
              <w:t>於</w:t>
            </w:r>
            <w:r w:rsidRPr="001D507B">
              <w:rPr>
                <w:rFonts w:asciiTheme="minorHAnsi" w:eastAsia="標楷體" w:hAnsiTheme="minorHAnsi"/>
              </w:rPr>
              <w:t>95</w:t>
            </w:r>
            <w:r w:rsidRPr="001D507B">
              <w:rPr>
                <w:rFonts w:asciiTheme="minorHAnsi" w:eastAsia="標楷體" w:hAnsiTheme="minorHAnsi"/>
              </w:rPr>
              <w:t>年</w:t>
            </w:r>
            <w:r w:rsidRPr="001D507B">
              <w:rPr>
                <w:rFonts w:asciiTheme="minorHAnsi" w:eastAsia="標楷體" w:hAnsiTheme="minorHAnsi"/>
              </w:rPr>
              <w:t>9</w:t>
            </w:r>
            <w:r w:rsidRPr="001D507B">
              <w:rPr>
                <w:rFonts w:asciiTheme="minorHAnsi" w:eastAsia="標楷體" w:hAnsiTheme="minorHAnsi"/>
              </w:rPr>
              <w:t>月</w:t>
            </w:r>
            <w:r w:rsidRPr="001D507B">
              <w:rPr>
                <w:rFonts w:asciiTheme="minorHAnsi" w:eastAsia="標楷體" w:hAnsiTheme="minorHAnsi"/>
              </w:rPr>
              <w:t>27</w:t>
            </w:r>
            <w:r w:rsidRPr="001D507B">
              <w:rPr>
                <w:rFonts w:asciiTheme="minorHAnsi" w:eastAsia="標楷體" w:hAnsiTheme="minorHAnsi"/>
              </w:rPr>
              <w:t>日、</w:t>
            </w:r>
            <w:r w:rsidRPr="001D507B">
              <w:rPr>
                <w:rFonts w:asciiTheme="minorHAnsi" w:eastAsia="標楷體" w:hAnsiTheme="minorHAnsi"/>
              </w:rPr>
              <w:t>101</w:t>
            </w:r>
            <w:r w:rsidRPr="001D507B">
              <w:rPr>
                <w:rFonts w:asciiTheme="minorHAnsi" w:eastAsia="標楷體" w:hAnsiTheme="minorHAnsi"/>
              </w:rPr>
              <w:t>年</w:t>
            </w:r>
            <w:r w:rsidRPr="001D507B">
              <w:rPr>
                <w:rFonts w:asciiTheme="minorHAnsi" w:eastAsia="標楷體" w:hAnsiTheme="minorHAnsi"/>
              </w:rPr>
              <w:t>6</w:t>
            </w:r>
            <w:r w:rsidRPr="001D507B">
              <w:rPr>
                <w:rFonts w:asciiTheme="minorHAnsi" w:eastAsia="標楷體" w:hAnsiTheme="minorHAnsi"/>
              </w:rPr>
              <w:t>月</w:t>
            </w:r>
            <w:r w:rsidRPr="001D507B">
              <w:rPr>
                <w:rFonts w:asciiTheme="minorHAnsi" w:eastAsia="標楷體" w:hAnsiTheme="minorHAnsi"/>
              </w:rPr>
              <w:t>22</w:t>
            </w:r>
            <w:r w:rsidRPr="001D507B">
              <w:rPr>
                <w:rFonts w:asciiTheme="minorHAnsi" w:eastAsia="標楷體" w:hAnsiTheme="minorHAnsi"/>
              </w:rPr>
              <w:t>日修正</w:t>
            </w:r>
            <w:r>
              <w:rPr>
                <w:rFonts w:asciiTheme="minorHAnsi" w:eastAsia="標楷體" w:hAnsiTheme="minorHAnsi" w:hint="eastAsia"/>
              </w:rPr>
              <w:t>前開參考範例</w:t>
            </w:r>
            <w:r w:rsidRPr="001D507B">
              <w:rPr>
                <w:rFonts w:asciiTheme="minorHAnsi" w:eastAsia="標楷體" w:hAnsiTheme="minorHAnsi"/>
              </w:rPr>
              <w:t>，又依據「</w:t>
            </w:r>
            <w:r w:rsidRPr="001D507B">
              <w:rPr>
                <w:rFonts w:asciiTheme="minorHAnsi" w:eastAsia="標楷體" w:hAnsiTheme="minorHAnsi"/>
              </w:rPr>
              <w:t>2013</w:t>
            </w:r>
            <w:r w:rsidRPr="001D507B">
              <w:rPr>
                <w:rFonts w:asciiTheme="minorHAnsi" w:eastAsia="標楷體" w:hAnsiTheme="minorHAnsi"/>
              </w:rPr>
              <w:t>強化我國公司治理藍圖」之「計畫項目</w:t>
            </w:r>
            <w:r w:rsidRPr="001D507B">
              <w:rPr>
                <w:rFonts w:asciiTheme="minorHAnsi" w:eastAsia="標楷體" w:hAnsiTheme="minorHAnsi"/>
              </w:rPr>
              <w:t>3</w:t>
            </w:r>
            <w:r w:rsidRPr="001D507B">
              <w:rPr>
                <w:rFonts w:asciiTheme="minorHAnsi" w:eastAsia="標楷體" w:hAnsiTheme="minorHAnsi"/>
              </w:rPr>
              <w:t>：提升董事會職能」之「具體措施：強化董事會效能」，鑒於</w:t>
            </w:r>
            <w:proofErr w:type="gramStart"/>
            <w:r w:rsidRPr="001D507B">
              <w:rPr>
                <w:rFonts w:asciiTheme="minorHAnsi" w:eastAsia="標楷體" w:hAnsiTheme="minorHAnsi"/>
              </w:rPr>
              <w:t>國際間對董事會</w:t>
            </w:r>
            <w:proofErr w:type="gramEnd"/>
            <w:r w:rsidRPr="001D507B">
              <w:rPr>
                <w:rFonts w:asciiTheme="minorHAnsi" w:eastAsia="標楷體" w:hAnsiTheme="minorHAnsi"/>
              </w:rPr>
              <w:t>功能之提升越來越重視提名委員會功能之發揮，</w:t>
            </w:r>
            <w:proofErr w:type="gramStart"/>
            <w:r w:rsidRPr="001D507B">
              <w:rPr>
                <w:rFonts w:asciiTheme="minorHAnsi" w:eastAsia="標楷體" w:hAnsiTheme="minorHAnsi"/>
              </w:rPr>
              <w:t>爰</w:t>
            </w:r>
            <w:proofErr w:type="gramEnd"/>
            <w:r w:rsidRPr="001D507B">
              <w:rPr>
                <w:rFonts w:asciiTheme="minorHAnsi" w:eastAsia="標楷體" w:hAnsiTheme="minorHAnsi"/>
                <w:bCs/>
              </w:rPr>
              <w:t>參酌</w:t>
            </w:r>
            <w:r w:rsidRPr="001D507B">
              <w:rPr>
                <w:rFonts w:asciiTheme="minorHAnsi" w:eastAsia="標楷體" w:hAnsiTheme="minorHAnsi"/>
                <w:color w:val="000000"/>
              </w:rPr>
              <w:t>英國、澳洲、新加坡、日本及馬來西亞之立法例，於</w:t>
            </w:r>
            <w:r w:rsidRPr="001D507B">
              <w:rPr>
                <w:rFonts w:asciiTheme="minorHAnsi" w:eastAsia="標楷體" w:hAnsiTheme="minorHAnsi"/>
                <w:color w:val="000000"/>
              </w:rPr>
              <w:t>104</w:t>
            </w:r>
            <w:r w:rsidRPr="001D507B">
              <w:rPr>
                <w:rFonts w:asciiTheme="minorHAnsi" w:eastAsia="標楷體" w:hAnsiTheme="minorHAnsi"/>
                <w:color w:val="000000"/>
              </w:rPr>
              <w:lastRenderedPageBreak/>
              <w:t>年</w:t>
            </w:r>
            <w:r w:rsidRPr="001D507B">
              <w:rPr>
                <w:rFonts w:asciiTheme="minorHAnsi" w:eastAsia="標楷體" w:hAnsiTheme="minorHAnsi"/>
                <w:color w:val="000000"/>
              </w:rPr>
              <w:t>1</w:t>
            </w:r>
            <w:r w:rsidRPr="001D507B">
              <w:rPr>
                <w:rFonts w:asciiTheme="minorHAnsi" w:eastAsia="標楷體" w:hAnsiTheme="minorHAnsi"/>
                <w:color w:val="000000"/>
              </w:rPr>
              <w:t>月</w:t>
            </w:r>
            <w:r w:rsidRPr="001D507B">
              <w:rPr>
                <w:rFonts w:asciiTheme="minorHAnsi" w:eastAsia="標楷體" w:hAnsiTheme="minorHAnsi"/>
                <w:color w:val="000000"/>
              </w:rPr>
              <w:t>26</w:t>
            </w:r>
            <w:r w:rsidRPr="001D507B">
              <w:rPr>
                <w:rFonts w:asciiTheme="minorHAnsi" w:eastAsia="標楷體" w:hAnsiTheme="minorHAnsi"/>
                <w:color w:val="000000"/>
              </w:rPr>
              <w:t>日修正公告</w:t>
            </w:r>
            <w:r w:rsidRPr="001D507B">
              <w:rPr>
                <w:rFonts w:asciiTheme="minorHAnsi" w:eastAsia="標楷體" w:hAnsiTheme="minorHAnsi"/>
              </w:rPr>
              <w:t>「</w:t>
            </w:r>
            <w:r w:rsidRPr="001D507B">
              <w:rPr>
                <w:rFonts w:asciiTheme="minorHAnsi" w:eastAsia="標楷體" w:hAnsiTheme="minorHAnsi"/>
              </w:rPr>
              <w:t>○○</w:t>
            </w:r>
            <w:r w:rsidRPr="001D507B">
              <w:rPr>
                <w:rFonts w:asciiTheme="minorHAnsi" w:eastAsia="標楷體" w:hAnsiTheme="minorHAnsi"/>
              </w:rPr>
              <w:t>股份有限公司提名委員會組織規程參考範例」。為鼓勵上市</w:t>
            </w:r>
            <w:r w:rsidR="00380DCD">
              <w:rPr>
                <w:rFonts w:asciiTheme="minorHAnsi" w:eastAsia="標楷體" w:hAnsiTheme="minorHAnsi" w:hint="eastAsia"/>
              </w:rPr>
              <w:t>上櫃</w:t>
            </w:r>
            <w:r w:rsidRPr="001D507B">
              <w:rPr>
                <w:rFonts w:asciiTheme="minorHAnsi" w:eastAsia="標楷體" w:hAnsiTheme="minorHAnsi"/>
              </w:rPr>
              <w:t>公司設置提名委員會，</w:t>
            </w:r>
            <w:proofErr w:type="gramStart"/>
            <w:r w:rsidRPr="001D507B">
              <w:rPr>
                <w:rFonts w:asciiTheme="minorHAnsi" w:eastAsia="標楷體" w:hAnsiTheme="minorHAnsi"/>
                <w:bCs/>
              </w:rPr>
              <w:t>爰</w:t>
            </w:r>
            <w:proofErr w:type="gramEnd"/>
            <w:r w:rsidR="0005051E">
              <w:rPr>
                <w:rFonts w:asciiTheme="minorHAnsi" w:eastAsia="標楷體" w:hAnsiTheme="minorHAnsi" w:hint="eastAsia"/>
                <w:bCs/>
              </w:rPr>
              <w:t>修正</w:t>
            </w:r>
            <w:r w:rsidRPr="001D507B">
              <w:rPr>
                <w:rFonts w:asciiTheme="minorHAnsi" w:eastAsia="標楷體" w:hAnsiTheme="minorHAnsi"/>
                <w:bCs/>
              </w:rPr>
              <w:t>本條規定，以資周延。</w:t>
            </w:r>
          </w:p>
        </w:tc>
      </w:tr>
      <w:tr w:rsidR="00360413" w:rsidRPr="001D507B" w14:paraId="44CB4EF1" w14:textId="77777777" w:rsidTr="00360413">
        <w:tc>
          <w:tcPr>
            <w:tcW w:w="2731" w:type="dxa"/>
          </w:tcPr>
          <w:p w14:paraId="6992C6DA" w14:textId="77777777" w:rsidR="00360413" w:rsidRPr="001D507B" w:rsidRDefault="00360413" w:rsidP="00360413">
            <w:pPr>
              <w:rPr>
                <w:rFonts w:eastAsia="標楷體"/>
                <w:szCs w:val="24"/>
              </w:rPr>
            </w:pPr>
            <w:r w:rsidRPr="001D507B">
              <w:rPr>
                <w:rFonts w:eastAsia="標楷體"/>
                <w:szCs w:val="24"/>
              </w:rPr>
              <w:lastRenderedPageBreak/>
              <w:t>第二十八條之</w:t>
            </w:r>
            <w:r w:rsidRPr="0047544A">
              <w:rPr>
                <w:rFonts w:eastAsia="標楷體"/>
                <w:szCs w:val="24"/>
              </w:rPr>
              <w:t>三</w:t>
            </w:r>
            <w:r w:rsidRPr="001D507B">
              <w:rPr>
                <w:rFonts w:eastAsia="標楷體"/>
                <w:szCs w:val="24"/>
              </w:rPr>
              <w:t>（檢舉制度）</w:t>
            </w:r>
            <w:r w:rsidRPr="001D507B">
              <w:rPr>
                <w:rFonts w:eastAsia="標楷體"/>
                <w:szCs w:val="24"/>
              </w:rPr>
              <w:t xml:space="preserve"> </w:t>
            </w:r>
          </w:p>
          <w:p w14:paraId="3EE37788" w14:textId="77777777"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上市上櫃公司宜設置並公告內部及外部人員檢舉管道，並建立檢舉人保護制度；其受理單位應具有獨立性，對檢舉人提供之檔案予以加密保護，妥適限制存取權限，並訂定內部作業程序及納入內部控制制度控管。</w:t>
            </w:r>
          </w:p>
        </w:tc>
        <w:tc>
          <w:tcPr>
            <w:tcW w:w="2726" w:type="dxa"/>
          </w:tcPr>
          <w:p w14:paraId="376D6A2F" w14:textId="77777777" w:rsidR="00360413" w:rsidRPr="001D507B" w:rsidRDefault="00360413" w:rsidP="00360413">
            <w:pPr>
              <w:rPr>
                <w:rFonts w:eastAsia="標楷體"/>
                <w:szCs w:val="24"/>
              </w:rPr>
            </w:pPr>
          </w:p>
        </w:tc>
        <w:tc>
          <w:tcPr>
            <w:tcW w:w="2839" w:type="dxa"/>
          </w:tcPr>
          <w:p w14:paraId="7B8F5560" w14:textId="77777777" w:rsidR="00360413" w:rsidRPr="001D507B" w:rsidRDefault="007902D0" w:rsidP="007902D0">
            <w:pPr>
              <w:rPr>
                <w:rFonts w:eastAsia="標楷體"/>
                <w:szCs w:val="24"/>
              </w:rPr>
            </w:pPr>
            <w:r>
              <w:rPr>
                <w:rFonts w:eastAsia="標楷體" w:hint="eastAsia"/>
                <w:szCs w:val="24"/>
              </w:rPr>
              <w:t>本條由現行</w:t>
            </w:r>
            <w:r w:rsidR="00360413" w:rsidRPr="001D507B">
              <w:rPr>
                <w:rFonts w:eastAsia="標楷體"/>
                <w:szCs w:val="24"/>
              </w:rPr>
              <w:t>第二十八條之二移列</w:t>
            </w:r>
            <w:r>
              <w:rPr>
                <w:rFonts w:eastAsia="標楷體" w:hint="eastAsia"/>
                <w:szCs w:val="24"/>
              </w:rPr>
              <w:t>，內容未修正</w:t>
            </w:r>
            <w:r w:rsidR="00360413" w:rsidRPr="001D507B">
              <w:rPr>
                <w:rFonts w:eastAsia="標楷體"/>
                <w:szCs w:val="24"/>
              </w:rPr>
              <w:t>。</w:t>
            </w:r>
          </w:p>
        </w:tc>
      </w:tr>
      <w:tr w:rsidR="00360413" w:rsidRPr="001D507B" w14:paraId="06E2C527" w14:textId="77777777" w:rsidTr="00360413">
        <w:tc>
          <w:tcPr>
            <w:tcW w:w="2731" w:type="dxa"/>
          </w:tcPr>
          <w:p w14:paraId="46A0522F" w14:textId="77777777" w:rsidR="00360413" w:rsidRPr="001D507B" w:rsidRDefault="00360413" w:rsidP="00360413">
            <w:pPr>
              <w:rPr>
                <w:rFonts w:eastAsia="標楷體"/>
                <w:szCs w:val="24"/>
              </w:rPr>
            </w:pPr>
            <w:r w:rsidRPr="001D507B">
              <w:rPr>
                <w:rFonts w:eastAsia="標楷體"/>
                <w:szCs w:val="24"/>
              </w:rPr>
              <w:t>第三十七條（董事會成員應忠實執行業務及盡善良管理人之注意義務）</w:t>
            </w:r>
            <w:r w:rsidRPr="001D507B">
              <w:rPr>
                <w:rFonts w:eastAsia="標楷體"/>
                <w:szCs w:val="24"/>
              </w:rPr>
              <w:t xml:space="preserve"> </w:t>
            </w:r>
          </w:p>
          <w:p w14:paraId="0F7DBEBA" w14:textId="77777777"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董事會成員應忠實執行</w:t>
            </w:r>
            <w:proofErr w:type="gramStart"/>
            <w:r w:rsidRPr="001D507B">
              <w:rPr>
                <w:rFonts w:eastAsia="標楷體"/>
                <w:szCs w:val="24"/>
              </w:rPr>
              <w:t>業務及盡善良</w:t>
            </w:r>
            <w:proofErr w:type="gramEnd"/>
            <w:r w:rsidRPr="001D507B">
              <w:rPr>
                <w:rFonts w:eastAsia="標楷體"/>
                <w:szCs w:val="24"/>
              </w:rPr>
              <w:t>管理人之注意義務，並以高度自律及審慎之態度行使職權，對於公司業務之執行，除依法律或公司章程規定應由股東會決議之事項外，應確實依董事會決議為之。</w:t>
            </w:r>
          </w:p>
          <w:p w14:paraId="660A9D64" w14:textId="77777777"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上市上櫃公司宜訂定董事會績效評估辦法及程序，</w:t>
            </w:r>
            <w:r w:rsidRPr="001D507B">
              <w:rPr>
                <w:rFonts w:eastAsia="標楷體"/>
                <w:szCs w:val="24"/>
                <w:u w:val="single"/>
              </w:rPr>
              <w:t>除應</w:t>
            </w:r>
            <w:r w:rsidRPr="001D507B">
              <w:rPr>
                <w:rFonts w:eastAsia="標楷體"/>
                <w:szCs w:val="24"/>
              </w:rPr>
              <w:t>每年定期就董事會及個別董事</w:t>
            </w:r>
            <w:r w:rsidRPr="001D507B">
              <w:rPr>
                <w:rFonts w:eastAsia="標楷體"/>
                <w:szCs w:val="24"/>
                <w:u w:val="single"/>
              </w:rPr>
              <w:t>進</w:t>
            </w:r>
            <w:r w:rsidRPr="001D507B">
              <w:rPr>
                <w:rFonts w:eastAsia="標楷體"/>
                <w:szCs w:val="24"/>
                <w:u w:val="single"/>
              </w:rPr>
              <w:lastRenderedPageBreak/>
              <w:t>行</w:t>
            </w:r>
            <w:r w:rsidRPr="001D507B">
              <w:rPr>
                <w:rFonts w:eastAsia="標楷體"/>
                <w:szCs w:val="24"/>
              </w:rPr>
              <w:t>自我</w:t>
            </w:r>
            <w:r w:rsidRPr="001D507B">
              <w:rPr>
                <w:rFonts w:eastAsia="標楷體"/>
                <w:szCs w:val="24"/>
                <w:u w:val="single"/>
              </w:rPr>
              <w:t>或</w:t>
            </w:r>
            <w:r w:rsidRPr="001D507B">
              <w:rPr>
                <w:rFonts w:eastAsia="標楷體"/>
                <w:szCs w:val="24"/>
              </w:rPr>
              <w:t>同儕評鑑</w:t>
            </w:r>
            <w:r w:rsidRPr="001D507B">
              <w:rPr>
                <w:rFonts w:eastAsia="標楷體"/>
                <w:szCs w:val="24"/>
                <w:u w:val="single"/>
              </w:rPr>
              <w:t>外，亦得</w:t>
            </w:r>
            <w:r w:rsidRPr="001D507B">
              <w:rPr>
                <w:rFonts w:eastAsia="標楷體"/>
                <w:szCs w:val="24"/>
              </w:rPr>
              <w:t>委任外部專業機構或</w:t>
            </w:r>
            <w:r w:rsidRPr="001D507B">
              <w:rPr>
                <w:rFonts w:eastAsia="標楷體"/>
                <w:szCs w:val="24"/>
                <w:u w:val="single"/>
              </w:rPr>
              <w:t>以</w:t>
            </w:r>
            <w:r w:rsidRPr="001D507B">
              <w:rPr>
                <w:rFonts w:eastAsia="標楷體"/>
                <w:szCs w:val="24"/>
              </w:rPr>
              <w:t>其他適當方式進行績效評估；對董事會績效之評估內容</w:t>
            </w:r>
            <w:r w:rsidRPr="001D507B">
              <w:rPr>
                <w:rFonts w:eastAsia="標楷體"/>
                <w:szCs w:val="24"/>
                <w:u w:val="single"/>
              </w:rPr>
              <w:t>應</w:t>
            </w:r>
            <w:r w:rsidRPr="001D507B">
              <w:rPr>
                <w:rFonts w:eastAsia="標楷體"/>
                <w:szCs w:val="24"/>
              </w:rPr>
              <w:t>包含下列構面，並考量公司需求訂定適合之評估指標：</w:t>
            </w:r>
          </w:p>
          <w:p w14:paraId="4044EB88" w14:textId="77777777" w:rsidR="00360413" w:rsidRPr="001D507B" w:rsidRDefault="00360413" w:rsidP="00360413">
            <w:pPr>
              <w:rPr>
                <w:rFonts w:eastAsia="標楷體"/>
                <w:szCs w:val="24"/>
              </w:rPr>
            </w:pPr>
            <w:r w:rsidRPr="001D507B">
              <w:rPr>
                <w:rFonts w:eastAsia="標楷體"/>
                <w:szCs w:val="24"/>
              </w:rPr>
              <w:t>一、對公司營運之參與程度。</w:t>
            </w:r>
          </w:p>
          <w:p w14:paraId="2F0C90F5" w14:textId="77777777" w:rsidR="00360413" w:rsidRPr="001D507B" w:rsidRDefault="00360413" w:rsidP="00360413">
            <w:pPr>
              <w:rPr>
                <w:rFonts w:eastAsia="標楷體"/>
                <w:szCs w:val="24"/>
              </w:rPr>
            </w:pPr>
            <w:r w:rsidRPr="001D507B">
              <w:rPr>
                <w:rFonts w:eastAsia="標楷體"/>
                <w:szCs w:val="24"/>
              </w:rPr>
              <w:t>二、提升董事會決策品質。</w:t>
            </w:r>
          </w:p>
          <w:p w14:paraId="1021C499" w14:textId="77777777" w:rsidR="00360413" w:rsidRPr="001D507B" w:rsidRDefault="00360413" w:rsidP="00360413">
            <w:pPr>
              <w:rPr>
                <w:rFonts w:eastAsia="標楷體"/>
                <w:szCs w:val="24"/>
              </w:rPr>
            </w:pPr>
            <w:r w:rsidRPr="001D507B">
              <w:rPr>
                <w:rFonts w:eastAsia="標楷體"/>
                <w:szCs w:val="24"/>
              </w:rPr>
              <w:t>三、董事會組成與結構。</w:t>
            </w:r>
          </w:p>
          <w:p w14:paraId="7A7FE0E5" w14:textId="77777777" w:rsidR="00360413" w:rsidRPr="001D507B" w:rsidRDefault="00360413" w:rsidP="00360413">
            <w:pPr>
              <w:rPr>
                <w:rFonts w:eastAsia="標楷體"/>
                <w:szCs w:val="24"/>
              </w:rPr>
            </w:pPr>
            <w:r w:rsidRPr="001D507B">
              <w:rPr>
                <w:rFonts w:eastAsia="標楷體"/>
                <w:szCs w:val="24"/>
              </w:rPr>
              <w:t>四、董事之選任及持續進修。</w:t>
            </w:r>
          </w:p>
          <w:p w14:paraId="16E39DB1" w14:textId="77777777" w:rsidR="00360413" w:rsidRPr="001D507B" w:rsidRDefault="00360413" w:rsidP="00360413">
            <w:pPr>
              <w:rPr>
                <w:rFonts w:eastAsia="標楷體"/>
                <w:szCs w:val="24"/>
              </w:rPr>
            </w:pPr>
            <w:r w:rsidRPr="001D507B">
              <w:rPr>
                <w:rFonts w:eastAsia="標楷體"/>
                <w:szCs w:val="24"/>
              </w:rPr>
              <w:t>五、內部控制。</w:t>
            </w:r>
          </w:p>
          <w:p w14:paraId="35254360" w14:textId="77777777"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對董事成員（自我或同儕）績效之評估內容</w:t>
            </w:r>
            <w:r w:rsidRPr="001D507B">
              <w:rPr>
                <w:rFonts w:eastAsia="標楷體"/>
                <w:szCs w:val="24"/>
                <w:u w:val="single"/>
              </w:rPr>
              <w:t>應</w:t>
            </w:r>
            <w:r w:rsidRPr="001D507B">
              <w:rPr>
                <w:rFonts w:eastAsia="標楷體"/>
                <w:szCs w:val="24"/>
              </w:rPr>
              <w:t>包含下列構面，並考量公司需求適當調整：</w:t>
            </w:r>
          </w:p>
          <w:p w14:paraId="71969CED" w14:textId="77777777" w:rsidR="00360413" w:rsidRPr="001D507B" w:rsidRDefault="00360413" w:rsidP="00360413">
            <w:pPr>
              <w:rPr>
                <w:rFonts w:eastAsia="標楷體"/>
                <w:szCs w:val="24"/>
              </w:rPr>
            </w:pPr>
            <w:r w:rsidRPr="001D507B">
              <w:rPr>
                <w:rFonts w:eastAsia="標楷體"/>
                <w:szCs w:val="24"/>
              </w:rPr>
              <w:t>一、公司目標與任務之掌握。</w:t>
            </w:r>
          </w:p>
          <w:p w14:paraId="3A0F353F" w14:textId="77777777" w:rsidR="00360413" w:rsidRPr="001D507B" w:rsidRDefault="00360413" w:rsidP="00360413">
            <w:pPr>
              <w:rPr>
                <w:rFonts w:eastAsia="標楷體"/>
                <w:szCs w:val="24"/>
              </w:rPr>
            </w:pPr>
            <w:r w:rsidRPr="001D507B">
              <w:rPr>
                <w:rFonts w:eastAsia="標楷體"/>
                <w:szCs w:val="24"/>
              </w:rPr>
              <w:t>二、董事職責認知。</w:t>
            </w:r>
          </w:p>
          <w:p w14:paraId="747A832E" w14:textId="77777777" w:rsidR="00360413" w:rsidRPr="001D507B" w:rsidRDefault="00360413" w:rsidP="00360413">
            <w:pPr>
              <w:rPr>
                <w:rFonts w:eastAsia="標楷體"/>
                <w:szCs w:val="24"/>
              </w:rPr>
            </w:pPr>
            <w:r w:rsidRPr="001D507B">
              <w:rPr>
                <w:rFonts w:eastAsia="標楷體"/>
                <w:szCs w:val="24"/>
              </w:rPr>
              <w:t>三、對公司營運之參與程度。</w:t>
            </w:r>
          </w:p>
          <w:p w14:paraId="1B077EFD" w14:textId="77777777" w:rsidR="00360413" w:rsidRPr="001D507B" w:rsidRDefault="00360413" w:rsidP="00360413">
            <w:pPr>
              <w:rPr>
                <w:rFonts w:eastAsia="標楷體"/>
                <w:szCs w:val="24"/>
              </w:rPr>
            </w:pPr>
            <w:r w:rsidRPr="001D507B">
              <w:rPr>
                <w:rFonts w:eastAsia="標楷體"/>
                <w:szCs w:val="24"/>
              </w:rPr>
              <w:t>四、內部關係經營與溝通。</w:t>
            </w:r>
          </w:p>
          <w:p w14:paraId="099F6C62" w14:textId="77777777" w:rsidR="00360413" w:rsidRPr="001D507B" w:rsidRDefault="00360413" w:rsidP="00360413">
            <w:pPr>
              <w:rPr>
                <w:rFonts w:eastAsia="標楷體"/>
                <w:szCs w:val="24"/>
              </w:rPr>
            </w:pPr>
            <w:r w:rsidRPr="001D507B">
              <w:rPr>
                <w:rFonts w:eastAsia="標楷體"/>
                <w:szCs w:val="24"/>
              </w:rPr>
              <w:t>五、董事之專業及持續進修。</w:t>
            </w:r>
          </w:p>
          <w:p w14:paraId="440D8F1E" w14:textId="77777777" w:rsidR="00360413" w:rsidRPr="001D507B" w:rsidRDefault="00360413" w:rsidP="00360413">
            <w:pPr>
              <w:rPr>
                <w:rFonts w:eastAsia="標楷體"/>
                <w:szCs w:val="24"/>
              </w:rPr>
            </w:pPr>
            <w:r w:rsidRPr="001D507B">
              <w:rPr>
                <w:rFonts w:eastAsia="標楷體"/>
                <w:szCs w:val="24"/>
              </w:rPr>
              <w:t>六、內部控制。</w:t>
            </w:r>
          </w:p>
          <w:p w14:paraId="57384F7C" w14:textId="77777777"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u w:val="single"/>
              </w:rPr>
              <w:t>上市上櫃公司宜</w:t>
            </w:r>
            <w:r w:rsidRPr="00380232">
              <w:rPr>
                <w:rFonts w:eastAsia="標楷體"/>
                <w:szCs w:val="24"/>
                <w:u w:val="single"/>
              </w:rPr>
              <w:t>對</w:t>
            </w:r>
            <w:r w:rsidRPr="001D507B">
              <w:rPr>
                <w:rFonts w:eastAsia="標楷體"/>
                <w:szCs w:val="24"/>
              </w:rPr>
              <w:t>功能性委員會</w:t>
            </w:r>
            <w:r w:rsidRPr="001D507B">
              <w:rPr>
                <w:rFonts w:eastAsia="標楷體"/>
                <w:szCs w:val="24"/>
                <w:u w:val="single"/>
              </w:rPr>
              <w:t>進行</w:t>
            </w:r>
            <w:r w:rsidRPr="001D507B">
              <w:rPr>
                <w:rFonts w:eastAsia="標楷體"/>
                <w:szCs w:val="24"/>
              </w:rPr>
              <w:t>績效</w:t>
            </w:r>
            <w:r w:rsidRPr="001D507B">
              <w:rPr>
                <w:rFonts w:eastAsia="標楷體"/>
                <w:szCs w:val="24"/>
                <w:u w:val="single"/>
              </w:rPr>
              <w:t>評估，</w:t>
            </w:r>
            <w:r w:rsidRPr="001D507B">
              <w:rPr>
                <w:rFonts w:eastAsia="標楷體"/>
                <w:szCs w:val="24"/>
              </w:rPr>
              <w:t>評估內容宜包含下列構面，並考量公司需求適當調整：</w:t>
            </w:r>
          </w:p>
          <w:p w14:paraId="264E1CDE" w14:textId="77777777" w:rsidR="00360413" w:rsidRPr="001D507B" w:rsidRDefault="00360413" w:rsidP="00360413">
            <w:pPr>
              <w:rPr>
                <w:rFonts w:eastAsia="標楷體"/>
                <w:szCs w:val="24"/>
              </w:rPr>
            </w:pPr>
            <w:r w:rsidRPr="001D507B">
              <w:rPr>
                <w:rFonts w:eastAsia="標楷體"/>
                <w:szCs w:val="24"/>
              </w:rPr>
              <w:lastRenderedPageBreak/>
              <w:t>一、對公司營運之參與程度。</w:t>
            </w:r>
          </w:p>
          <w:p w14:paraId="1DB63BCE" w14:textId="77777777" w:rsidR="00360413" w:rsidRPr="001D507B" w:rsidRDefault="00360413" w:rsidP="00360413">
            <w:pPr>
              <w:rPr>
                <w:rFonts w:eastAsia="標楷體"/>
                <w:szCs w:val="24"/>
              </w:rPr>
            </w:pPr>
            <w:r w:rsidRPr="001D507B">
              <w:rPr>
                <w:rFonts w:eastAsia="標楷體"/>
                <w:szCs w:val="24"/>
              </w:rPr>
              <w:t>二、功能性委員會職責認知。</w:t>
            </w:r>
          </w:p>
          <w:p w14:paraId="7321086D" w14:textId="77777777" w:rsidR="00360413" w:rsidRPr="001D507B" w:rsidRDefault="00360413" w:rsidP="00360413">
            <w:pPr>
              <w:rPr>
                <w:rFonts w:eastAsia="標楷體"/>
                <w:szCs w:val="24"/>
              </w:rPr>
            </w:pPr>
            <w:r w:rsidRPr="001D507B">
              <w:rPr>
                <w:rFonts w:eastAsia="標楷體"/>
                <w:szCs w:val="24"/>
              </w:rPr>
              <w:t>三、提升功能性委員會決策品質。</w:t>
            </w:r>
          </w:p>
          <w:p w14:paraId="554D3F73" w14:textId="77777777" w:rsidR="00360413" w:rsidRPr="001D507B" w:rsidRDefault="00360413" w:rsidP="00360413">
            <w:pPr>
              <w:rPr>
                <w:rFonts w:eastAsia="標楷體"/>
                <w:szCs w:val="24"/>
              </w:rPr>
            </w:pPr>
            <w:r w:rsidRPr="001D507B">
              <w:rPr>
                <w:rFonts w:eastAsia="標楷體"/>
                <w:szCs w:val="24"/>
              </w:rPr>
              <w:t>四、功能性委員會組成及成員選任。</w:t>
            </w:r>
          </w:p>
          <w:p w14:paraId="0F87F061" w14:textId="77777777" w:rsidR="00360413" w:rsidRPr="001D507B" w:rsidRDefault="00360413" w:rsidP="00360413">
            <w:pPr>
              <w:rPr>
                <w:rFonts w:eastAsia="標楷體"/>
                <w:szCs w:val="24"/>
              </w:rPr>
            </w:pPr>
            <w:r w:rsidRPr="001D507B">
              <w:rPr>
                <w:rFonts w:eastAsia="標楷體"/>
                <w:szCs w:val="24"/>
              </w:rPr>
              <w:t>五、內部控制。</w:t>
            </w:r>
          </w:p>
          <w:p w14:paraId="6D1D654B" w14:textId="77777777"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上市上櫃公司宜將績效評估之結果提報董事會，並運用於個別董事薪資報酬及提名續任之參考。</w:t>
            </w:r>
          </w:p>
        </w:tc>
        <w:tc>
          <w:tcPr>
            <w:tcW w:w="2726" w:type="dxa"/>
          </w:tcPr>
          <w:p w14:paraId="1BC3E6F5" w14:textId="77777777" w:rsidR="00360413" w:rsidRPr="001D507B" w:rsidRDefault="00360413" w:rsidP="00360413">
            <w:pPr>
              <w:rPr>
                <w:rFonts w:eastAsia="標楷體"/>
                <w:szCs w:val="24"/>
              </w:rPr>
            </w:pPr>
            <w:r w:rsidRPr="001D507B">
              <w:rPr>
                <w:rFonts w:eastAsia="標楷體"/>
                <w:szCs w:val="24"/>
              </w:rPr>
              <w:lastRenderedPageBreak/>
              <w:t>第三十七條（董事會成員應忠實執行業務及盡善良管理人之注意義務）</w:t>
            </w:r>
            <w:r w:rsidRPr="001D507B">
              <w:rPr>
                <w:rFonts w:eastAsia="標楷體"/>
                <w:szCs w:val="24"/>
              </w:rPr>
              <w:t xml:space="preserve"> </w:t>
            </w:r>
          </w:p>
          <w:p w14:paraId="45801075" w14:textId="77777777"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董事會成員應忠實執行</w:t>
            </w:r>
            <w:proofErr w:type="gramStart"/>
            <w:r w:rsidRPr="001D507B">
              <w:rPr>
                <w:rFonts w:eastAsia="標楷體"/>
                <w:szCs w:val="24"/>
              </w:rPr>
              <w:t>業務及盡善良</w:t>
            </w:r>
            <w:proofErr w:type="gramEnd"/>
            <w:r w:rsidRPr="001D507B">
              <w:rPr>
                <w:rFonts w:eastAsia="標楷體"/>
                <w:szCs w:val="24"/>
              </w:rPr>
              <w:t>管理人之注意義務，並以高度自律及審慎之態度行使職權，對於公司業務之執行，除依法律或公司章程規定應由股東會決議之事項外，應確實依董事會決議為之。</w:t>
            </w:r>
          </w:p>
          <w:p w14:paraId="5D042EF8" w14:textId="77777777"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上市上櫃公司宜訂定董事會績效評估辦法及程序，每年定期就董事會</w:t>
            </w:r>
            <w:r w:rsidRPr="001D507B">
              <w:rPr>
                <w:rFonts w:eastAsia="標楷體"/>
                <w:szCs w:val="24"/>
                <w:u w:val="single"/>
              </w:rPr>
              <w:t>、功能性委員會</w:t>
            </w:r>
            <w:r w:rsidRPr="001D507B">
              <w:rPr>
                <w:rFonts w:eastAsia="標楷體"/>
                <w:szCs w:val="24"/>
              </w:rPr>
              <w:t>及</w:t>
            </w:r>
            <w:r w:rsidRPr="001D507B">
              <w:rPr>
                <w:rFonts w:eastAsia="標楷體"/>
                <w:szCs w:val="24"/>
              </w:rPr>
              <w:lastRenderedPageBreak/>
              <w:t>個別董事</w:t>
            </w:r>
            <w:r w:rsidRPr="001D507B">
              <w:rPr>
                <w:rFonts w:eastAsia="標楷體"/>
                <w:szCs w:val="24"/>
                <w:u w:val="single"/>
              </w:rPr>
              <w:t>依</w:t>
            </w:r>
            <w:r w:rsidRPr="001D507B">
              <w:rPr>
                <w:rFonts w:eastAsia="標楷體"/>
                <w:szCs w:val="24"/>
              </w:rPr>
              <w:t>自我</w:t>
            </w:r>
            <w:r w:rsidRPr="001D507B">
              <w:rPr>
                <w:rFonts w:eastAsia="標楷體"/>
                <w:szCs w:val="24"/>
                <w:u w:val="single"/>
              </w:rPr>
              <w:t>評量、</w:t>
            </w:r>
            <w:r w:rsidRPr="001D507B">
              <w:rPr>
                <w:rFonts w:eastAsia="標楷體"/>
                <w:szCs w:val="24"/>
              </w:rPr>
              <w:t>同儕評鑑</w:t>
            </w:r>
            <w:r w:rsidRPr="001D507B">
              <w:rPr>
                <w:rFonts w:eastAsia="標楷體"/>
                <w:szCs w:val="24"/>
                <w:u w:val="single"/>
              </w:rPr>
              <w:t>、</w:t>
            </w:r>
            <w:r w:rsidRPr="001D507B">
              <w:rPr>
                <w:rFonts w:eastAsia="標楷體"/>
                <w:szCs w:val="24"/>
              </w:rPr>
              <w:t>委任外部專業機構或其他適當方式進行績效評估；對董事會績效之評估內容</w:t>
            </w:r>
            <w:r w:rsidRPr="001D507B">
              <w:rPr>
                <w:rFonts w:eastAsia="標楷體"/>
                <w:szCs w:val="24"/>
                <w:u w:val="single"/>
              </w:rPr>
              <w:t>宜</w:t>
            </w:r>
            <w:r w:rsidRPr="001D507B">
              <w:rPr>
                <w:rFonts w:eastAsia="標楷體"/>
                <w:szCs w:val="24"/>
              </w:rPr>
              <w:t>包含下列構面，並考量公司需求訂定適合之評估指標：</w:t>
            </w:r>
          </w:p>
          <w:p w14:paraId="048AD177" w14:textId="77777777" w:rsidR="00360413" w:rsidRPr="001D507B" w:rsidRDefault="00360413" w:rsidP="00360413">
            <w:pPr>
              <w:rPr>
                <w:rFonts w:eastAsia="標楷體"/>
                <w:szCs w:val="24"/>
              </w:rPr>
            </w:pPr>
            <w:r w:rsidRPr="001D507B">
              <w:rPr>
                <w:rFonts w:eastAsia="標楷體"/>
                <w:szCs w:val="24"/>
              </w:rPr>
              <w:t>一、對公司營運之參與程度。</w:t>
            </w:r>
          </w:p>
          <w:p w14:paraId="5C926EE3" w14:textId="77777777" w:rsidR="00360413" w:rsidRPr="001D507B" w:rsidRDefault="00360413" w:rsidP="00360413">
            <w:pPr>
              <w:rPr>
                <w:rFonts w:eastAsia="標楷體"/>
                <w:szCs w:val="24"/>
              </w:rPr>
            </w:pPr>
            <w:r w:rsidRPr="001D507B">
              <w:rPr>
                <w:rFonts w:eastAsia="標楷體"/>
                <w:szCs w:val="24"/>
              </w:rPr>
              <w:t>二、提升董事會決策品質。</w:t>
            </w:r>
          </w:p>
          <w:p w14:paraId="78B4DE31" w14:textId="77777777" w:rsidR="00360413" w:rsidRPr="001D507B" w:rsidRDefault="00360413" w:rsidP="00360413">
            <w:pPr>
              <w:rPr>
                <w:rFonts w:eastAsia="標楷體"/>
                <w:szCs w:val="24"/>
              </w:rPr>
            </w:pPr>
            <w:r w:rsidRPr="001D507B">
              <w:rPr>
                <w:rFonts w:eastAsia="標楷體"/>
                <w:szCs w:val="24"/>
              </w:rPr>
              <w:t>三、董事會組成與結構。</w:t>
            </w:r>
          </w:p>
          <w:p w14:paraId="4DBCF4F0" w14:textId="77777777" w:rsidR="00360413" w:rsidRPr="001D507B" w:rsidRDefault="00360413" w:rsidP="00360413">
            <w:pPr>
              <w:rPr>
                <w:rFonts w:eastAsia="標楷體"/>
                <w:szCs w:val="24"/>
              </w:rPr>
            </w:pPr>
            <w:r w:rsidRPr="001D507B">
              <w:rPr>
                <w:rFonts w:eastAsia="標楷體"/>
                <w:szCs w:val="24"/>
              </w:rPr>
              <w:t>四、董事之選任及持續進修。</w:t>
            </w:r>
          </w:p>
          <w:p w14:paraId="650D6DD5" w14:textId="77777777" w:rsidR="00360413" w:rsidRPr="001D507B" w:rsidRDefault="00360413" w:rsidP="00360413">
            <w:pPr>
              <w:rPr>
                <w:rFonts w:eastAsia="標楷體"/>
                <w:szCs w:val="24"/>
              </w:rPr>
            </w:pPr>
            <w:r w:rsidRPr="001D507B">
              <w:rPr>
                <w:rFonts w:eastAsia="標楷體"/>
                <w:szCs w:val="24"/>
              </w:rPr>
              <w:t>五、內部控制。</w:t>
            </w:r>
          </w:p>
          <w:p w14:paraId="4F3B6BA1" w14:textId="77777777"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對董事成員（自我或同儕）績效之評估內容</w:t>
            </w:r>
            <w:r w:rsidRPr="001D507B">
              <w:rPr>
                <w:rFonts w:eastAsia="標楷體"/>
                <w:szCs w:val="24"/>
                <w:u w:val="single"/>
              </w:rPr>
              <w:t>宜</w:t>
            </w:r>
            <w:r w:rsidRPr="001D507B">
              <w:rPr>
                <w:rFonts w:eastAsia="標楷體"/>
                <w:szCs w:val="24"/>
              </w:rPr>
              <w:t>包含下列構面，並考量公司需求適當調整：</w:t>
            </w:r>
          </w:p>
          <w:p w14:paraId="359CE4DE" w14:textId="77777777" w:rsidR="00360413" w:rsidRPr="001D507B" w:rsidRDefault="00360413" w:rsidP="00360413">
            <w:pPr>
              <w:rPr>
                <w:rFonts w:eastAsia="標楷體"/>
                <w:szCs w:val="24"/>
              </w:rPr>
            </w:pPr>
            <w:r w:rsidRPr="001D507B">
              <w:rPr>
                <w:rFonts w:eastAsia="標楷體"/>
                <w:szCs w:val="24"/>
              </w:rPr>
              <w:t>一、公司目標與任務之掌握。</w:t>
            </w:r>
          </w:p>
          <w:p w14:paraId="5F04E945" w14:textId="77777777" w:rsidR="00360413" w:rsidRPr="001D507B" w:rsidRDefault="00360413" w:rsidP="00360413">
            <w:pPr>
              <w:rPr>
                <w:rFonts w:eastAsia="標楷體"/>
                <w:szCs w:val="24"/>
              </w:rPr>
            </w:pPr>
            <w:r w:rsidRPr="001D507B">
              <w:rPr>
                <w:rFonts w:eastAsia="標楷體"/>
                <w:szCs w:val="24"/>
              </w:rPr>
              <w:t>二、董事職責認知。</w:t>
            </w:r>
          </w:p>
          <w:p w14:paraId="5A75E6FD" w14:textId="77777777" w:rsidR="00360413" w:rsidRPr="001D507B" w:rsidRDefault="00360413" w:rsidP="00360413">
            <w:pPr>
              <w:rPr>
                <w:rFonts w:eastAsia="標楷體"/>
                <w:szCs w:val="24"/>
              </w:rPr>
            </w:pPr>
            <w:r w:rsidRPr="001D507B">
              <w:rPr>
                <w:rFonts w:eastAsia="標楷體"/>
                <w:szCs w:val="24"/>
              </w:rPr>
              <w:t>三、對公司營運之參與程度。</w:t>
            </w:r>
          </w:p>
          <w:p w14:paraId="782B5977" w14:textId="77777777" w:rsidR="00360413" w:rsidRPr="001D507B" w:rsidRDefault="00360413" w:rsidP="00360413">
            <w:pPr>
              <w:rPr>
                <w:rFonts w:eastAsia="標楷體"/>
                <w:szCs w:val="24"/>
              </w:rPr>
            </w:pPr>
            <w:r w:rsidRPr="001D507B">
              <w:rPr>
                <w:rFonts w:eastAsia="標楷體"/>
                <w:szCs w:val="24"/>
              </w:rPr>
              <w:t>四、內部關係經營與溝通。</w:t>
            </w:r>
          </w:p>
          <w:p w14:paraId="3214171A" w14:textId="77777777" w:rsidR="00360413" w:rsidRPr="001D507B" w:rsidRDefault="00360413" w:rsidP="00360413">
            <w:pPr>
              <w:rPr>
                <w:rFonts w:eastAsia="標楷體"/>
                <w:szCs w:val="24"/>
              </w:rPr>
            </w:pPr>
            <w:r w:rsidRPr="001D507B">
              <w:rPr>
                <w:rFonts w:eastAsia="標楷體"/>
                <w:szCs w:val="24"/>
              </w:rPr>
              <w:t>五、董事之專業及持續進修。</w:t>
            </w:r>
          </w:p>
          <w:p w14:paraId="47C71770" w14:textId="77777777" w:rsidR="00360413" w:rsidRPr="001D507B" w:rsidRDefault="00360413" w:rsidP="00360413">
            <w:pPr>
              <w:rPr>
                <w:rFonts w:eastAsia="標楷體"/>
                <w:szCs w:val="24"/>
              </w:rPr>
            </w:pPr>
            <w:r w:rsidRPr="001D507B">
              <w:rPr>
                <w:rFonts w:eastAsia="標楷體"/>
                <w:szCs w:val="24"/>
              </w:rPr>
              <w:t>六、內部控制。</w:t>
            </w:r>
          </w:p>
          <w:p w14:paraId="3BDAF91B" w14:textId="77777777"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功能性委員會績效</w:t>
            </w:r>
            <w:r w:rsidRPr="001D507B">
              <w:rPr>
                <w:rFonts w:eastAsia="標楷體"/>
                <w:szCs w:val="24"/>
                <w:u w:val="single"/>
              </w:rPr>
              <w:t>之</w:t>
            </w:r>
            <w:r w:rsidRPr="001D507B">
              <w:rPr>
                <w:rFonts w:eastAsia="標楷體"/>
                <w:szCs w:val="24"/>
              </w:rPr>
              <w:t>評估內容宜包含下列構面，並考量公司需求適當調整：</w:t>
            </w:r>
          </w:p>
          <w:p w14:paraId="5A935D58" w14:textId="77777777" w:rsidR="00A87BD4" w:rsidRDefault="00A87BD4" w:rsidP="00360413">
            <w:pPr>
              <w:rPr>
                <w:rFonts w:eastAsia="標楷體"/>
                <w:szCs w:val="24"/>
              </w:rPr>
            </w:pPr>
          </w:p>
          <w:p w14:paraId="6270DF52" w14:textId="77777777" w:rsidR="00360413" w:rsidRPr="001D507B" w:rsidRDefault="00360413" w:rsidP="00360413">
            <w:pPr>
              <w:rPr>
                <w:rFonts w:eastAsia="標楷體"/>
                <w:szCs w:val="24"/>
              </w:rPr>
            </w:pPr>
            <w:r w:rsidRPr="001D507B">
              <w:rPr>
                <w:rFonts w:eastAsia="標楷體"/>
                <w:szCs w:val="24"/>
              </w:rPr>
              <w:lastRenderedPageBreak/>
              <w:t>一、對公司營運之參與程度。</w:t>
            </w:r>
          </w:p>
          <w:p w14:paraId="1F342B47" w14:textId="77777777" w:rsidR="00360413" w:rsidRPr="001D507B" w:rsidRDefault="00360413" w:rsidP="00360413">
            <w:pPr>
              <w:rPr>
                <w:rFonts w:eastAsia="標楷體"/>
                <w:szCs w:val="24"/>
              </w:rPr>
            </w:pPr>
            <w:r w:rsidRPr="001D507B">
              <w:rPr>
                <w:rFonts w:eastAsia="標楷體"/>
                <w:szCs w:val="24"/>
              </w:rPr>
              <w:t>二、功能性委員會職責認知。</w:t>
            </w:r>
          </w:p>
          <w:p w14:paraId="2F6CF825" w14:textId="77777777" w:rsidR="00360413" w:rsidRPr="001D507B" w:rsidRDefault="00360413" w:rsidP="00360413">
            <w:pPr>
              <w:rPr>
                <w:rFonts w:eastAsia="標楷體"/>
                <w:szCs w:val="24"/>
              </w:rPr>
            </w:pPr>
            <w:r w:rsidRPr="001D507B">
              <w:rPr>
                <w:rFonts w:eastAsia="標楷體"/>
                <w:szCs w:val="24"/>
              </w:rPr>
              <w:t>三、提升功能性委員會決策品質。</w:t>
            </w:r>
          </w:p>
          <w:p w14:paraId="02786382" w14:textId="77777777" w:rsidR="00360413" w:rsidRPr="001D507B" w:rsidRDefault="00360413" w:rsidP="00360413">
            <w:pPr>
              <w:rPr>
                <w:rFonts w:eastAsia="標楷體"/>
                <w:szCs w:val="24"/>
              </w:rPr>
            </w:pPr>
            <w:r w:rsidRPr="001D507B">
              <w:rPr>
                <w:rFonts w:eastAsia="標楷體"/>
                <w:szCs w:val="24"/>
              </w:rPr>
              <w:t>四、功能性委員會組成及成員選任。</w:t>
            </w:r>
          </w:p>
          <w:p w14:paraId="5F8E3151" w14:textId="77777777" w:rsidR="00360413" w:rsidRPr="001D507B" w:rsidRDefault="00360413" w:rsidP="00360413">
            <w:pPr>
              <w:rPr>
                <w:rFonts w:eastAsia="標楷體"/>
                <w:szCs w:val="24"/>
              </w:rPr>
            </w:pPr>
            <w:r w:rsidRPr="001D507B">
              <w:rPr>
                <w:rFonts w:eastAsia="標楷體"/>
                <w:szCs w:val="24"/>
              </w:rPr>
              <w:t>五、內部控制。</w:t>
            </w:r>
          </w:p>
          <w:p w14:paraId="6D06C804" w14:textId="77777777" w:rsidR="00360413" w:rsidRPr="001D507B" w:rsidRDefault="00360413" w:rsidP="00360413">
            <w:pPr>
              <w:rPr>
                <w:rFonts w:eastAsia="標楷體"/>
                <w:szCs w:val="24"/>
              </w:rPr>
            </w:pPr>
            <w:r w:rsidRPr="001D507B">
              <w:rPr>
                <w:rFonts w:eastAsia="標楷體"/>
                <w:szCs w:val="24"/>
              </w:rPr>
              <w:t xml:space="preserve">    </w:t>
            </w:r>
            <w:r w:rsidRPr="001D507B">
              <w:rPr>
                <w:rFonts w:eastAsia="標楷體"/>
                <w:szCs w:val="24"/>
              </w:rPr>
              <w:t>上市上櫃公司宜將績效評估之結果提報董事會，並運用於個別董事薪資報酬及提名續任之參考。</w:t>
            </w:r>
          </w:p>
        </w:tc>
        <w:tc>
          <w:tcPr>
            <w:tcW w:w="2839" w:type="dxa"/>
          </w:tcPr>
          <w:p w14:paraId="38343F42" w14:textId="77777777" w:rsidR="00360413" w:rsidRPr="001D507B" w:rsidRDefault="00360413" w:rsidP="00360413">
            <w:pPr>
              <w:pStyle w:val="aa"/>
              <w:numPr>
                <w:ilvl w:val="0"/>
                <w:numId w:val="7"/>
              </w:numPr>
              <w:ind w:leftChars="0"/>
              <w:rPr>
                <w:rFonts w:asciiTheme="minorHAnsi" w:eastAsia="標楷體" w:hAnsiTheme="minorHAnsi"/>
                <w:bCs/>
              </w:rPr>
            </w:pPr>
            <w:r w:rsidRPr="001D507B">
              <w:rPr>
                <w:rFonts w:asciiTheme="minorHAnsi" w:eastAsia="標楷體" w:hAnsiTheme="minorHAnsi"/>
              </w:rPr>
              <w:lastRenderedPageBreak/>
              <w:t>配合本公司</w:t>
            </w:r>
            <w:r w:rsidRPr="001D507B">
              <w:rPr>
                <w:rFonts w:asciiTheme="minorHAnsi" w:eastAsia="標楷體" w:hAnsiTheme="minorHAnsi"/>
                <w:bCs/>
              </w:rPr>
              <w:t>「上市公司董事會設置及行使職權應遵循事項要點」第十八條規定「</w:t>
            </w:r>
            <w:r w:rsidRPr="001D507B">
              <w:rPr>
                <w:rFonts w:asciiTheme="minorHAnsi" w:eastAsia="標楷體" w:hAnsiTheme="minorHAnsi" w:cstheme="minorHAnsi"/>
                <w:color w:val="000000" w:themeColor="text1"/>
              </w:rPr>
              <w:t>上市公司應每年定期就董事會及個別董事進行自我或同儕評鑑」</w:t>
            </w:r>
            <w:r w:rsidR="009E3B6F">
              <w:rPr>
                <w:rFonts w:ascii="新細明體" w:hAnsi="新細明體" w:cstheme="minorHAnsi" w:hint="eastAsia"/>
                <w:color w:val="000000" w:themeColor="text1"/>
              </w:rPr>
              <w:t>（</w:t>
            </w:r>
            <w:r w:rsidR="009E3B6F" w:rsidRPr="009E3B6F">
              <w:rPr>
                <w:rFonts w:asciiTheme="minorHAnsi" w:eastAsia="標楷體" w:hAnsiTheme="minorHAnsi" w:cstheme="minorHAnsi" w:hint="eastAsia"/>
                <w:color w:val="000000" w:themeColor="text1"/>
              </w:rPr>
              <w:t>櫃檯買賣中心「上櫃公司董事會設置及行使職權應遵循事項要點」</w:t>
            </w:r>
            <w:r w:rsidR="009E3B6F">
              <w:rPr>
                <w:rFonts w:asciiTheme="minorHAnsi" w:eastAsia="標楷體" w:hAnsiTheme="minorHAnsi" w:cstheme="minorHAnsi" w:hint="eastAsia"/>
                <w:color w:val="000000" w:themeColor="text1"/>
              </w:rPr>
              <w:t>亦同</w:t>
            </w:r>
            <w:r w:rsidR="009E3B6F">
              <w:rPr>
                <w:rFonts w:ascii="新細明體" w:hAnsi="新細明體" w:cstheme="minorHAnsi" w:hint="eastAsia"/>
                <w:color w:val="000000" w:themeColor="text1"/>
              </w:rPr>
              <w:t>）</w:t>
            </w:r>
            <w:r w:rsidRPr="001D507B">
              <w:rPr>
                <w:rFonts w:asciiTheme="minorHAnsi" w:eastAsia="標楷體" w:hAnsiTheme="minorHAnsi" w:cstheme="minorHAnsi"/>
                <w:color w:val="000000" w:themeColor="text1"/>
              </w:rPr>
              <w:t>，</w:t>
            </w:r>
            <w:proofErr w:type="gramStart"/>
            <w:r w:rsidRPr="001D507B">
              <w:rPr>
                <w:rFonts w:asciiTheme="minorHAnsi" w:eastAsia="標楷體" w:hAnsiTheme="minorHAnsi" w:cstheme="minorHAnsi"/>
                <w:color w:val="000000" w:themeColor="text1"/>
              </w:rPr>
              <w:t>爰</w:t>
            </w:r>
            <w:proofErr w:type="gramEnd"/>
            <w:r w:rsidRPr="001D507B">
              <w:rPr>
                <w:rFonts w:asciiTheme="minorHAnsi" w:eastAsia="標楷體" w:hAnsiTheme="minorHAnsi" w:cstheme="minorHAnsi"/>
                <w:color w:val="000000" w:themeColor="text1"/>
              </w:rPr>
              <w:t>修正本條第二項，並調整本條第四項文字。</w:t>
            </w:r>
          </w:p>
          <w:p w14:paraId="476B9FEB" w14:textId="77777777" w:rsidR="00360413" w:rsidRPr="001D507B" w:rsidRDefault="00360FDF" w:rsidP="003D6EAA">
            <w:pPr>
              <w:pStyle w:val="aa"/>
              <w:numPr>
                <w:ilvl w:val="0"/>
                <w:numId w:val="7"/>
              </w:numPr>
              <w:ind w:leftChars="0"/>
              <w:rPr>
                <w:rFonts w:asciiTheme="minorHAnsi" w:eastAsia="標楷體" w:hAnsiTheme="minorHAnsi"/>
                <w:bCs/>
              </w:rPr>
            </w:pPr>
            <w:r>
              <w:rPr>
                <w:rFonts w:asciiTheme="minorHAnsi" w:eastAsia="標楷體" w:hAnsiTheme="minorHAnsi" w:hint="eastAsia"/>
              </w:rPr>
              <w:t>配合</w:t>
            </w:r>
            <w:r w:rsidRPr="001D507B">
              <w:rPr>
                <w:rFonts w:asciiTheme="minorHAnsi" w:eastAsia="標楷體" w:hAnsiTheme="minorHAnsi"/>
              </w:rPr>
              <w:t>本公司</w:t>
            </w:r>
            <w:r w:rsidRPr="001D507B">
              <w:rPr>
                <w:rFonts w:asciiTheme="minorHAnsi" w:eastAsia="標楷體" w:hAnsiTheme="minorHAnsi"/>
                <w:bCs/>
              </w:rPr>
              <w:t>「上市公司董事會設置及</w:t>
            </w:r>
            <w:r w:rsidRPr="001D507B">
              <w:rPr>
                <w:rFonts w:asciiTheme="minorHAnsi" w:eastAsia="標楷體" w:hAnsiTheme="minorHAnsi"/>
                <w:bCs/>
              </w:rPr>
              <w:lastRenderedPageBreak/>
              <w:t>行使職權應遵循事項要點」第十</w:t>
            </w:r>
            <w:r>
              <w:rPr>
                <w:rFonts w:asciiTheme="minorHAnsi" w:eastAsia="標楷體" w:hAnsiTheme="minorHAnsi" w:hint="eastAsia"/>
                <w:bCs/>
              </w:rPr>
              <w:t>九</w:t>
            </w:r>
            <w:r w:rsidRPr="001D507B">
              <w:rPr>
                <w:rFonts w:asciiTheme="minorHAnsi" w:eastAsia="標楷體" w:hAnsiTheme="minorHAnsi"/>
                <w:bCs/>
              </w:rPr>
              <w:t>條</w:t>
            </w:r>
            <w:r w:rsidR="003D6EAA" w:rsidRPr="00B40027">
              <w:rPr>
                <w:rFonts w:eastAsia="標楷體" w:cstheme="minorHAnsi" w:hint="eastAsia"/>
                <w:color w:val="000000" w:themeColor="text1"/>
              </w:rPr>
              <w:t>明定董事會績效評估應</w:t>
            </w:r>
            <w:proofErr w:type="gramStart"/>
            <w:r w:rsidR="003D6EAA" w:rsidRPr="00B40027">
              <w:rPr>
                <w:rFonts w:eastAsia="標楷體" w:cstheme="minorHAnsi" w:hint="eastAsia"/>
                <w:color w:val="000000" w:themeColor="text1"/>
              </w:rPr>
              <w:t>包含之構面</w:t>
            </w:r>
            <w:proofErr w:type="gramEnd"/>
            <w:r>
              <w:rPr>
                <w:rFonts w:ascii="新細明體" w:hAnsi="新細明體" w:cstheme="minorHAnsi" w:hint="eastAsia"/>
                <w:color w:val="000000" w:themeColor="text1"/>
              </w:rPr>
              <w:t>（</w:t>
            </w:r>
            <w:r w:rsidRPr="009E3B6F">
              <w:rPr>
                <w:rFonts w:asciiTheme="minorHAnsi" w:eastAsia="標楷體" w:hAnsiTheme="minorHAnsi" w:cstheme="minorHAnsi" w:hint="eastAsia"/>
                <w:color w:val="000000" w:themeColor="text1"/>
              </w:rPr>
              <w:t>櫃檯買賣中心「上櫃公司董事會設置及行使職權應遵循事項要點」</w:t>
            </w:r>
            <w:r>
              <w:rPr>
                <w:rFonts w:asciiTheme="minorHAnsi" w:eastAsia="標楷體" w:hAnsiTheme="minorHAnsi" w:cstheme="minorHAnsi" w:hint="eastAsia"/>
                <w:color w:val="000000" w:themeColor="text1"/>
              </w:rPr>
              <w:t>亦同</w:t>
            </w:r>
            <w:r>
              <w:rPr>
                <w:rFonts w:ascii="新細明體" w:hAnsi="新細明體" w:cstheme="minorHAnsi" w:hint="eastAsia"/>
                <w:color w:val="000000" w:themeColor="text1"/>
              </w:rPr>
              <w:t>）</w:t>
            </w:r>
            <w:r w:rsidR="003D6EAA">
              <w:rPr>
                <w:rFonts w:asciiTheme="minorHAnsi" w:eastAsia="標楷體" w:hAnsiTheme="minorHAnsi" w:cstheme="minorHAnsi"/>
                <w:color w:val="000000" w:themeColor="text1"/>
              </w:rPr>
              <w:t>，</w:t>
            </w:r>
            <w:proofErr w:type="gramStart"/>
            <w:r w:rsidR="003D6EAA">
              <w:rPr>
                <w:rFonts w:asciiTheme="minorHAnsi" w:eastAsia="標楷體" w:hAnsiTheme="minorHAnsi" w:cstheme="minorHAnsi"/>
                <w:color w:val="000000" w:themeColor="text1"/>
              </w:rPr>
              <w:t>爰</w:t>
            </w:r>
            <w:proofErr w:type="gramEnd"/>
            <w:r w:rsidR="003D6EAA">
              <w:rPr>
                <w:rFonts w:asciiTheme="minorHAnsi" w:eastAsia="標楷體" w:hAnsiTheme="minorHAnsi" w:cstheme="minorHAnsi"/>
                <w:color w:val="000000" w:themeColor="text1"/>
              </w:rPr>
              <w:t>修正本條第</w:t>
            </w:r>
            <w:r w:rsidR="003D6EAA">
              <w:rPr>
                <w:rFonts w:asciiTheme="minorHAnsi" w:eastAsia="標楷體" w:hAnsiTheme="minorHAnsi" w:cstheme="minorHAnsi" w:hint="eastAsia"/>
                <w:color w:val="000000" w:themeColor="text1"/>
              </w:rPr>
              <w:t>三</w:t>
            </w:r>
            <w:r>
              <w:rPr>
                <w:rFonts w:asciiTheme="minorHAnsi" w:eastAsia="標楷體" w:hAnsiTheme="minorHAnsi" w:cstheme="minorHAnsi"/>
                <w:color w:val="000000" w:themeColor="text1"/>
              </w:rPr>
              <w:t>項文字</w:t>
            </w:r>
            <w:r w:rsidR="00360413" w:rsidRPr="001D507B">
              <w:rPr>
                <w:rFonts w:asciiTheme="minorHAnsi" w:eastAsia="標楷體" w:hAnsiTheme="minorHAnsi"/>
              </w:rPr>
              <w:t>。</w:t>
            </w:r>
          </w:p>
        </w:tc>
      </w:tr>
      <w:tr w:rsidR="00360413" w:rsidRPr="001D507B" w14:paraId="5E2B80C4" w14:textId="77777777" w:rsidTr="00360413">
        <w:tc>
          <w:tcPr>
            <w:tcW w:w="2731" w:type="dxa"/>
          </w:tcPr>
          <w:p w14:paraId="44B22749" w14:textId="77777777" w:rsidR="00730DE3" w:rsidRDefault="00360413" w:rsidP="00730DE3">
            <w:pPr>
              <w:rPr>
                <w:rFonts w:eastAsia="標楷體"/>
                <w:szCs w:val="24"/>
              </w:rPr>
            </w:pPr>
            <w:r w:rsidRPr="001D507B">
              <w:rPr>
                <w:rFonts w:eastAsia="標楷體"/>
                <w:szCs w:val="24"/>
              </w:rPr>
              <w:lastRenderedPageBreak/>
              <w:t>第三十七條之二（建立智慧財產管理制度）</w:t>
            </w:r>
          </w:p>
          <w:p w14:paraId="0199E541" w14:textId="77777777" w:rsidR="00360413" w:rsidRPr="00A87BD4" w:rsidRDefault="00360413" w:rsidP="00730DE3">
            <w:pPr>
              <w:ind w:firstLineChars="200" w:firstLine="480"/>
              <w:rPr>
                <w:rFonts w:eastAsia="標楷體"/>
                <w:szCs w:val="24"/>
              </w:rPr>
            </w:pPr>
            <w:r w:rsidRPr="001D507B">
              <w:rPr>
                <w:rFonts w:eastAsia="標楷體"/>
              </w:rPr>
              <w:t>董事會對</w:t>
            </w:r>
            <w:r w:rsidR="00730DE3" w:rsidRPr="00A87BD4">
              <w:rPr>
                <w:rFonts w:eastAsia="標楷體"/>
              </w:rPr>
              <w:t>上市上櫃</w:t>
            </w:r>
            <w:r w:rsidRPr="00A87BD4">
              <w:rPr>
                <w:rFonts w:eastAsia="標楷體"/>
              </w:rPr>
              <w:t>公司智慧財產之</w:t>
            </w:r>
            <w:r w:rsidRPr="001D507B">
              <w:rPr>
                <w:rFonts w:eastAsia="標楷體"/>
              </w:rPr>
              <w:t>經營方向與績效，</w:t>
            </w:r>
            <w:r w:rsidR="007F14E9" w:rsidRPr="006C0E3A">
              <w:rPr>
                <w:rFonts w:eastAsia="標楷體" w:hint="eastAsia"/>
                <w:color w:val="000000" w:themeColor="text1"/>
              </w:rPr>
              <w:t>宜</w:t>
            </w:r>
            <w:r w:rsidRPr="001D507B">
              <w:rPr>
                <w:rFonts w:eastAsia="標楷體"/>
              </w:rPr>
              <w:t>就下列構面</w:t>
            </w:r>
            <w:r w:rsidRPr="00A87BD4">
              <w:rPr>
                <w:rFonts w:eastAsia="標楷體"/>
              </w:rPr>
              <w:t>進行評估與監督，以確保公司以「計劃、執行、檢查與行動」之管理循環，建立智慧財產管理制度：</w:t>
            </w:r>
          </w:p>
          <w:p w14:paraId="07FC97E7" w14:textId="77777777" w:rsidR="00360413" w:rsidRPr="001D507B" w:rsidRDefault="00360413" w:rsidP="00360413">
            <w:pPr>
              <w:pStyle w:val="aa"/>
              <w:numPr>
                <w:ilvl w:val="0"/>
                <w:numId w:val="1"/>
              </w:numPr>
              <w:ind w:leftChars="0"/>
              <w:rPr>
                <w:rFonts w:asciiTheme="minorHAnsi" w:eastAsia="標楷體" w:hAnsiTheme="minorHAnsi"/>
              </w:rPr>
            </w:pPr>
            <w:r w:rsidRPr="00A87BD4">
              <w:rPr>
                <w:rFonts w:asciiTheme="minorHAnsi" w:eastAsia="標楷體" w:hAnsiTheme="minorHAnsi"/>
              </w:rPr>
              <w:t>制訂與營運策略有關連之智</w:t>
            </w:r>
            <w:r w:rsidRPr="001D507B">
              <w:rPr>
                <w:rFonts w:asciiTheme="minorHAnsi" w:eastAsia="標楷體" w:hAnsiTheme="minorHAnsi"/>
              </w:rPr>
              <w:t>慧財產管理政策、目標與制度。</w:t>
            </w:r>
          </w:p>
          <w:p w14:paraId="005C2F9F" w14:textId="77777777" w:rsidR="00360413" w:rsidRPr="001D507B" w:rsidRDefault="00360413" w:rsidP="00360413">
            <w:pPr>
              <w:pStyle w:val="aa"/>
              <w:numPr>
                <w:ilvl w:val="0"/>
                <w:numId w:val="1"/>
              </w:numPr>
              <w:ind w:leftChars="0"/>
              <w:rPr>
                <w:rFonts w:asciiTheme="minorHAnsi" w:eastAsia="標楷體" w:hAnsiTheme="minorHAnsi"/>
              </w:rPr>
            </w:pPr>
            <w:r w:rsidRPr="001D507B">
              <w:rPr>
                <w:rFonts w:asciiTheme="minorHAnsi" w:eastAsia="標楷體" w:hAnsiTheme="minorHAnsi"/>
              </w:rPr>
              <w:t>依規模、型態，建立、實施、維持其智慧財產取得、保護、維護與運用管理制度。</w:t>
            </w:r>
          </w:p>
          <w:p w14:paraId="6B9B964D" w14:textId="77777777" w:rsidR="00360413" w:rsidRPr="001D507B" w:rsidRDefault="00360413" w:rsidP="00360413">
            <w:pPr>
              <w:pStyle w:val="aa"/>
              <w:numPr>
                <w:ilvl w:val="0"/>
                <w:numId w:val="1"/>
              </w:numPr>
              <w:ind w:leftChars="0"/>
              <w:rPr>
                <w:rFonts w:asciiTheme="minorHAnsi" w:eastAsia="標楷體" w:hAnsiTheme="minorHAnsi"/>
              </w:rPr>
            </w:pPr>
            <w:r w:rsidRPr="001D507B">
              <w:rPr>
                <w:rFonts w:asciiTheme="minorHAnsi" w:eastAsia="標楷體" w:hAnsiTheme="minorHAnsi"/>
              </w:rPr>
              <w:t>決定及提供足以有效實施與維持智慧財產管理制度所需之資源。</w:t>
            </w:r>
          </w:p>
          <w:p w14:paraId="4AE1FE9F" w14:textId="77777777" w:rsidR="00360413" w:rsidRPr="001D507B" w:rsidRDefault="00360413" w:rsidP="00360413">
            <w:pPr>
              <w:pStyle w:val="aa"/>
              <w:numPr>
                <w:ilvl w:val="0"/>
                <w:numId w:val="1"/>
              </w:numPr>
              <w:ind w:leftChars="0"/>
              <w:rPr>
                <w:rFonts w:asciiTheme="minorHAnsi" w:eastAsia="標楷體" w:hAnsiTheme="minorHAnsi"/>
              </w:rPr>
            </w:pPr>
            <w:r w:rsidRPr="001D507B">
              <w:rPr>
                <w:rFonts w:asciiTheme="minorHAnsi" w:eastAsia="標楷體" w:hAnsiTheme="minorHAnsi"/>
              </w:rPr>
              <w:lastRenderedPageBreak/>
              <w:t>觀測內外部有關智慧財產管理</w:t>
            </w:r>
            <w:r w:rsidRPr="00A87BD4">
              <w:rPr>
                <w:rFonts w:asciiTheme="minorHAnsi" w:eastAsia="標楷體" w:hAnsiTheme="minorHAnsi"/>
              </w:rPr>
              <w:t>之風險或機會並採取</w:t>
            </w:r>
            <w:r w:rsidRPr="001D507B">
              <w:rPr>
                <w:rFonts w:asciiTheme="minorHAnsi" w:eastAsia="標楷體" w:hAnsiTheme="minorHAnsi"/>
              </w:rPr>
              <w:t>因應措施。</w:t>
            </w:r>
          </w:p>
          <w:p w14:paraId="5AF206EE" w14:textId="77777777" w:rsidR="00360413" w:rsidRPr="001D507B" w:rsidRDefault="00360413" w:rsidP="00360413">
            <w:pPr>
              <w:pStyle w:val="aa"/>
              <w:numPr>
                <w:ilvl w:val="0"/>
                <w:numId w:val="1"/>
              </w:numPr>
              <w:ind w:leftChars="0"/>
              <w:rPr>
                <w:rFonts w:asciiTheme="minorHAnsi" w:eastAsia="標楷體" w:hAnsiTheme="minorHAnsi"/>
              </w:rPr>
            </w:pPr>
            <w:r w:rsidRPr="001D507B">
              <w:rPr>
                <w:rFonts w:asciiTheme="minorHAnsi" w:eastAsia="標楷體" w:hAnsiTheme="minorHAnsi"/>
              </w:rPr>
              <w:t>規劃及實施持續改善機制，以確保智慧財產管理制度運作與成效符合公司預期。</w:t>
            </w:r>
          </w:p>
        </w:tc>
        <w:tc>
          <w:tcPr>
            <w:tcW w:w="2726" w:type="dxa"/>
          </w:tcPr>
          <w:p w14:paraId="1200CB41" w14:textId="77777777" w:rsidR="00360413" w:rsidRPr="001D507B" w:rsidRDefault="00360413" w:rsidP="00360413">
            <w:pPr>
              <w:rPr>
                <w:rFonts w:eastAsia="標楷體"/>
                <w:szCs w:val="24"/>
              </w:rPr>
            </w:pPr>
          </w:p>
        </w:tc>
        <w:tc>
          <w:tcPr>
            <w:tcW w:w="2839" w:type="dxa"/>
          </w:tcPr>
          <w:p w14:paraId="43823A94" w14:textId="77777777" w:rsidR="00611133" w:rsidRPr="00611133" w:rsidRDefault="00611133" w:rsidP="00360413">
            <w:pPr>
              <w:pStyle w:val="aa"/>
              <w:numPr>
                <w:ilvl w:val="0"/>
                <w:numId w:val="10"/>
              </w:numPr>
              <w:ind w:leftChars="0"/>
              <w:rPr>
                <w:rFonts w:eastAsia="標楷體"/>
              </w:rPr>
            </w:pPr>
            <w:r w:rsidRPr="00611133">
              <w:rPr>
                <w:rFonts w:eastAsia="標楷體" w:hint="eastAsia"/>
                <w:u w:val="single"/>
              </w:rPr>
              <w:t>本條新增。</w:t>
            </w:r>
          </w:p>
          <w:p w14:paraId="760E21EB" w14:textId="77777777" w:rsidR="00611133" w:rsidRPr="00611133" w:rsidRDefault="00360413" w:rsidP="00360413">
            <w:pPr>
              <w:pStyle w:val="aa"/>
              <w:numPr>
                <w:ilvl w:val="0"/>
                <w:numId w:val="10"/>
              </w:numPr>
              <w:ind w:leftChars="0"/>
              <w:rPr>
                <w:rFonts w:eastAsia="標楷體"/>
              </w:rPr>
            </w:pPr>
            <w:r w:rsidRPr="00611133">
              <w:rPr>
                <w:rFonts w:asciiTheme="minorHAnsi" w:eastAsia="標楷體" w:hAnsiTheme="minorHAnsi"/>
              </w:rPr>
              <w:t>參酌經濟部工業局於</w:t>
            </w:r>
            <w:r w:rsidRPr="00611133">
              <w:rPr>
                <w:rFonts w:asciiTheme="minorHAnsi" w:eastAsia="標楷體" w:hAnsiTheme="minorHAnsi"/>
              </w:rPr>
              <w:t>105</w:t>
            </w:r>
            <w:r w:rsidRPr="00611133">
              <w:rPr>
                <w:rFonts w:asciiTheme="minorHAnsi" w:eastAsia="標楷體" w:hAnsiTheme="minorHAnsi"/>
              </w:rPr>
              <w:t>年</w:t>
            </w:r>
            <w:r w:rsidRPr="00611133">
              <w:rPr>
                <w:rFonts w:asciiTheme="minorHAnsi" w:eastAsia="標楷體" w:hAnsiTheme="minorHAnsi"/>
              </w:rPr>
              <w:t>8</w:t>
            </w:r>
            <w:r w:rsidRPr="00611133">
              <w:rPr>
                <w:rFonts w:asciiTheme="minorHAnsi" w:eastAsia="標楷體" w:hAnsiTheme="minorHAnsi"/>
              </w:rPr>
              <w:t>月修正公布之台灣智慧財產管理規範</w:t>
            </w:r>
            <w:r w:rsidRPr="00611133">
              <w:rPr>
                <w:rFonts w:asciiTheme="minorHAnsi" w:eastAsia="標楷體" w:hAnsiTheme="minorHAnsi"/>
              </w:rPr>
              <w:t>(</w:t>
            </w:r>
            <w:r w:rsidRPr="00611133">
              <w:rPr>
                <w:rFonts w:asciiTheme="minorHAnsi" w:eastAsia="標楷體" w:hAnsiTheme="minorHAnsi"/>
              </w:rPr>
              <w:t>簡稱</w:t>
            </w:r>
            <w:r w:rsidRPr="00611133">
              <w:rPr>
                <w:rFonts w:asciiTheme="minorHAnsi" w:eastAsia="標楷體" w:hAnsiTheme="minorHAnsi"/>
              </w:rPr>
              <w:t xml:space="preserve">TIPS) </w:t>
            </w:r>
            <w:r w:rsidRPr="00611133">
              <w:rPr>
                <w:rFonts w:asciiTheme="minorHAnsi" w:eastAsia="標楷體" w:hAnsiTheme="minorHAnsi"/>
              </w:rPr>
              <w:t>第</w:t>
            </w:r>
            <w:r w:rsidRPr="00611133">
              <w:rPr>
                <w:rFonts w:asciiTheme="minorHAnsi" w:eastAsia="標楷體" w:hAnsiTheme="minorHAnsi"/>
              </w:rPr>
              <w:t>0.4</w:t>
            </w:r>
            <w:r w:rsidRPr="00611133">
              <w:rPr>
                <w:rFonts w:asciiTheme="minorHAnsi" w:eastAsia="標楷體" w:hAnsiTheme="minorHAnsi"/>
              </w:rPr>
              <w:t>條以目標導向、流程管理、</w:t>
            </w:r>
            <w:r w:rsidRPr="00611133">
              <w:rPr>
                <w:rFonts w:asciiTheme="minorHAnsi" w:eastAsia="標楷體" w:hAnsiTheme="minorHAnsi"/>
              </w:rPr>
              <w:t>PDCA</w:t>
            </w:r>
            <w:r w:rsidRPr="00611133">
              <w:rPr>
                <w:rFonts w:asciiTheme="minorHAnsi" w:eastAsia="標楷體" w:hAnsiTheme="minorHAnsi"/>
              </w:rPr>
              <w:t>管理循環（</w:t>
            </w:r>
            <w:r w:rsidRPr="00611133">
              <w:rPr>
                <w:rFonts w:asciiTheme="minorHAnsi" w:eastAsia="標楷體" w:hAnsiTheme="minorHAnsi"/>
              </w:rPr>
              <w:t>Plan-Do-Check-Act</w:t>
            </w:r>
            <w:r w:rsidRPr="00611133">
              <w:rPr>
                <w:rFonts w:asciiTheme="minorHAnsi" w:eastAsia="標楷體" w:hAnsiTheme="minorHAnsi"/>
              </w:rPr>
              <w:t>）形成有系統的管理架構，</w:t>
            </w:r>
            <w:proofErr w:type="gramStart"/>
            <w:r w:rsidRPr="00611133">
              <w:rPr>
                <w:rFonts w:asciiTheme="minorHAnsi" w:eastAsia="標楷體" w:hAnsiTheme="minorHAnsi"/>
              </w:rPr>
              <w:t>爰</w:t>
            </w:r>
            <w:proofErr w:type="gramEnd"/>
            <w:r w:rsidRPr="00611133">
              <w:rPr>
                <w:rFonts w:asciiTheme="minorHAnsi" w:eastAsia="標楷體" w:hAnsiTheme="minorHAnsi"/>
              </w:rPr>
              <w:t>增訂本條。</w:t>
            </w:r>
          </w:p>
          <w:p w14:paraId="173832A1" w14:textId="77777777" w:rsidR="00611133" w:rsidRPr="00611133" w:rsidRDefault="00360413" w:rsidP="00360413">
            <w:pPr>
              <w:pStyle w:val="aa"/>
              <w:numPr>
                <w:ilvl w:val="0"/>
                <w:numId w:val="10"/>
              </w:numPr>
              <w:ind w:leftChars="0"/>
              <w:rPr>
                <w:rFonts w:eastAsia="標楷體"/>
              </w:rPr>
            </w:pPr>
            <w:r w:rsidRPr="00611133">
              <w:rPr>
                <w:rFonts w:asciiTheme="minorHAnsi" w:eastAsia="標楷體" w:hAnsiTheme="minorHAnsi"/>
              </w:rPr>
              <w:t>參酌</w:t>
            </w:r>
            <w:r w:rsidRPr="00611133">
              <w:rPr>
                <w:rFonts w:asciiTheme="minorHAnsi" w:eastAsia="標楷體" w:hAnsiTheme="minorHAnsi"/>
              </w:rPr>
              <w:t>TIPS</w:t>
            </w:r>
            <w:r w:rsidRPr="00611133">
              <w:rPr>
                <w:rFonts w:asciiTheme="minorHAnsi" w:eastAsia="標楷體" w:hAnsiTheme="minorHAnsi"/>
              </w:rPr>
              <w:t>第</w:t>
            </w:r>
            <w:r w:rsidRPr="00611133">
              <w:rPr>
                <w:rFonts w:asciiTheme="minorHAnsi" w:eastAsia="標楷體" w:hAnsiTheme="minorHAnsi"/>
              </w:rPr>
              <w:t>5.1</w:t>
            </w:r>
            <w:r w:rsidRPr="00611133">
              <w:rPr>
                <w:rFonts w:asciiTheme="minorHAnsi" w:eastAsia="標楷體" w:hAnsiTheme="minorHAnsi"/>
              </w:rPr>
              <w:t>條智慧財產管理政策、目標與制度的建立，增訂本條第一款。</w:t>
            </w:r>
          </w:p>
          <w:p w14:paraId="61FB0083" w14:textId="77777777" w:rsidR="00611133" w:rsidRPr="00611133" w:rsidRDefault="00360413" w:rsidP="00B16F0B">
            <w:pPr>
              <w:pStyle w:val="aa"/>
              <w:numPr>
                <w:ilvl w:val="0"/>
                <w:numId w:val="10"/>
              </w:numPr>
              <w:ind w:leftChars="0"/>
              <w:rPr>
                <w:rFonts w:eastAsia="標楷體"/>
              </w:rPr>
            </w:pPr>
            <w:r w:rsidRPr="00611133">
              <w:rPr>
                <w:rFonts w:asciiTheme="minorHAnsi" w:eastAsia="標楷體" w:hAnsiTheme="minorHAnsi"/>
              </w:rPr>
              <w:t>參酌</w:t>
            </w:r>
            <w:r w:rsidRPr="00611133">
              <w:rPr>
                <w:rFonts w:asciiTheme="minorHAnsi" w:eastAsia="標楷體" w:hAnsiTheme="minorHAnsi"/>
              </w:rPr>
              <w:t>TIPS</w:t>
            </w:r>
            <w:r w:rsidRPr="00611133">
              <w:rPr>
                <w:rFonts w:asciiTheme="minorHAnsi" w:eastAsia="標楷體" w:hAnsiTheme="minorHAnsi"/>
              </w:rPr>
              <w:t>第</w:t>
            </w:r>
            <w:r w:rsidRPr="00611133">
              <w:rPr>
                <w:rFonts w:asciiTheme="minorHAnsi" w:eastAsia="標楷體" w:hAnsiTheme="minorHAnsi"/>
              </w:rPr>
              <w:t>8</w:t>
            </w:r>
            <w:r w:rsidRPr="00611133">
              <w:rPr>
                <w:rFonts w:asciiTheme="minorHAnsi" w:eastAsia="標楷體" w:hAnsiTheme="minorHAnsi"/>
              </w:rPr>
              <w:t>條有關智慧財產管理制度建立、實施與維持，增訂本條第二款。</w:t>
            </w:r>
            <w:r w:rsidR="00B16F0B" w:rsidRPr="00B16F0B">
              <w:rPr>
                <w:rFonts w:asciiTheme="minorHAnsi" w:eastAsia="標楷體" w:hAnsiTheme="minorHAnsi" w:hint="eastAsia"/>
              </w:rPr>
              <w:t>本條第二款所稱「保護」是指避</w:t>
            </w:r>
            <w:r w:rsidR="00B16F0B" w:rsidRPr="00B16F0B">
              <w:rPr>
                <w:rFonts w:asciiTheme="minorHAnsi" w:eastAsia="標楷體" w:hAnsiTheme="minorHAnsi" w:hint="eastAsia"/>
              </w:rPr>
              <w:lastRenderedPageBreak/>
              <w:t>免權利遭受侵害或侵害他人權利；「維護」是指評估是否持續維持權利的效力。</w:t>
            </w:r>
          </w:p>
          <w:p w14:paraId="754F7A01" w14:textId="77777777" w:rsidR="00611133" w:rsidRPr="00611133" w:rsidRDefault="00360413" w:rsidP="00360413">
            <w:pPr>
              <w:pStyle w:val="aa"/>
              <w:numPr>
                <w:ilvl w:val="0"/>
                <w:numId w:val="10"/>
              </w:numPr>
              <w:ind w:leftChars="0"/>
              <w:rPr>
                <w:rFonts w:eastAsia="標楷體"/>
              </w:rPr>
            </w:pPr>
            <w:r w:rsidRPr="00611133">
              <w:rPr>
                <w:rFonts w:asciiTheme="minorHAnsi" w:eastAsia="標楷體" w:hAnsiTheme="minorHAnsi"/>
              </w:rPr>
              <w:t>參酌</w:t>
            </w:r>
            <w:r w:rsidRPr="00611133">
              <w:rPr>
                <w:rFonts w:asciiTheme="minorHAnsi" w:eastAsia="標楷體" w:hAnsiTheme="minorHAnsi"/>
              </w:rPr>
              <w:t>TIPS</w:t>
            </w:r>
            <w:r w:rsidRPr="00611133">
              <w:rPr>
                <w:rFonts w:asciiTheme="minorHAnsi" w:eastAsia="標楷體" w:hAnsiTheme="minorHAnsi"/>
              </w:rPr>
              <w:t>第</w:t>
            </w:r>
            <w:r w:rsidRPr="00611133">
              <w:rPr>
                <w:rFonts w:asciiTheme="minorHAnsi" w:eastAsia="標楷體" w:hAnsiTheme="minorHAnsi"/>
              </w:rPr>
              <w:t>7</w:t>
            </w:r>
            <w:r w:rsidRPr="00611133">
              <w:rPr>
                <w:rFonts w:asciiTheme="minorHAnsi" w:eastAsia="標楷體" w:hAnsiTheme="minorHAnsi"/>
              </w:rPr>
              <w:t>條有關資源之要求，增訂本條第三款。</w:t>
            </w:r>
          </w:p>
          <w:p w14:paraId="05085F18" w14:textId="77777777" w:rsidR="00611133" w:rsidRPr="00611133" w:rsidRDefault="00360413" w:rsidP="00360413">
            <w:pPr>
              <w:pStyle w:val="aa"/>
              <w:numPr>
                <w:ilvl w:val="0"/>
                <w:numId w:val="10"/>
              </w:numPr>
              <w:ind w:leftChars="0"/>
              <w:rPr>
                <w:rFonts w:eastAsia="標楷體"/>
              </w:rPr>
            </w:pPr>
            <w:r w:rsidRPr="00611133">
              <w:rPr>
                <w:rFonts w:asciiTheme="minorHAnsi" w:eastAsia="標楷體" w:hAnsiTheme="minorHAnsi"/>
              </w:rPr>
              <w:t>參酌</w:t>
            </w:r>
            <w:r w:rsidRPr="00611133">
              <w:rPr>
                <w:rFonts w:asciiTheme="minorHAnsi" w:eastAsia="標楷體" w:hAnsiTheme="minorHAnsi"/>
              </w:rPr>
              <w:t>TIPS</w:t>
            </w:r>
            <w:r w:rsidRPr="00611133">
              <w:rPr>
                <w:rFonts w:asciiTheme="minorHAnsi" w:eastAsia="標楷體" w:hAnsiTheme="minorHAnsi"/>
              </w:rPr>
              <w:t>第</w:t>
            </w:r>
            <w:r w:rsidRPr="00611133">
              <w:rPr>
                <w:rFonts w:asciiTheme="minorHAnsi" w:eastAsia="標楷體" w:hAnsiTheme="minorHAnsi"/>
              </w:rPr>
              <w:t>6.2</w:t>
            </w:r>
            <w:r w:rsidRPr="00611133">
              <w:rPr>
                <w:rFonts w:asciiTheme="minorHAnsi" w:eastAsia="標楷體" w:hAnsiTheme="minorHAnsi"/>
              </w:rPr>
              <w:t>條有關風險與機會因應，增訂本條第四款。</w:t>
            </w:r>
          </w:p>
          <w:p w14:paraId="2D34D065" w14:textId="77777777" w:rsidR="0007017D" w:rsidRPr="00B16F0B" w:rsidRDefault="00360413" w:rsidP="0007017D">
            <w:pPr>
              <w:pStyle w:val="aa"/>
              <w:numPr>
                <w:ilvl w:val="0"/>
                <w:numId w:val="10"/>
              </w:numPr>
              <w:ind w:leftChars="0"/>
              <w:rPr>
                <w:rFonts w:eastAsia="標楷體"/>
              </w:rPr>
            </w:pPr>
            <w:r w:rsidRPr="00611133">
              <w:rPr>
                <w:rFonts w:asciiTheme="minorHAnsi" w:eastAsia="標楷體" w:hAnsiTheme="minorHAnsi"/>
              </w:rPr>
              <w:t>參酌</w:t>
            </w:r>
            <w:r w:rsidRPr="00611133">
              <w:rPr>
                <w:rFonts w:asciiTheme="minorHAnsi" w:eastAsia="標楷體" w:hAnsiTheme="minorHAnsi"/>
              </w:rPr>
              <w:t>TIPS</w:t>
            </w:r>
            <w:r w:rsidRPr="00611133">
              <w:rPr>
                <w:rFonts w:asciiTheme="minorHAnsi" w:eastAsia="標楷體" w:hAnsiTheme="minorHAnsi"/>
              </w:rPr>
              <w:t>第</w:t>
            </w:r>
            <w:r w:rsidRPr="00611133">
              <w:rPr>
                <w:rFonts w:asciiTheme="minorHAnsi" w:eastAsia="標楷體" w:hAnsiTheme="minorHAnsi"/>
              </w:rPr>
              <w:t>9</w:t>
            </w:r>
            <w:r w:rsidRPr="00611133">
              <w:rPr>
                <w:rFonts w:asciiTheme="minorHAnsi" w:eastAsia="標楷體" w:hAnsiTheme="minorHAnsi"/>
              </w:rPr>
              <w:t>條有關績效評估及第</w:t>
            </w:r>
            <w:r w:rsidRPr="00611133">
              <w:rPr>
                <w:rFonts w:asciiTheme="minorHAnsi" w:eastAsia="標楷體" w:hAnsiTheme="minorHAnsi"/>
              </w:rPr>
              <w:t>10</w:t>
            </w:r>
            <w:r w:rsidRPr="00611133">
              <w:rPr>
                <w:rFonts w:asciiTheme="minorHAnsi" w:eastAsia="標楷體" w:hAnsiTheme="minorHAnsi"/>
              </w:rPr>
              <w:t>條改善，增訂本條第五款。</w:t>
            </w:r>
          </w:p>
        </w:tc>
      </w:tr>
      <w:tr w:rsidR="00776489" w:rsidRPr="001D507B" w14:paraId="27306947" w14:textId="77777777" w:rsidTr="00360413">
        <w:tc>
          <w:tcPr>
            <w:tcW w:w="2731" w:type="dxa"/>
          </w:tcPr>
          <w:p w14:paraId="45F7C362" w14:textId="77777777" w:rsidR="00776489" w:rsidRDefault="00776489" w:rsidP="00776489">
            <w:pPr>
              <w:rPr>
                <w:rFonts w:eastAsia="標楷體"/>
                <w:szCs w:val="24"/>
              </w:rPr>
            </w:pPr>
            <w:r>
              <w:rPr>
                <w:rFonts w:eastAsia="標楷體" w:hint="eastAsia"/>
                <w:szCs w:val="24"/>
              </w:rPr>
              <w:lastRenderedPageBreak/>
              <w:t>第四十二條（章程中載明</w:t>
            </w:r>
            <w:proofErr w:type="gramStart"/>
            <w:r>
              <w:rPr>
                <w:rFonts w:eastAsia="標楷體" w:hint="eastAsia"/>
                <w:szCs w:val="24"/>
              </w:rPr>
              <w:t>採</w:t>
            </w:r>
            <w:proofErr w:type="gramEnd"/>
            <w:r>
              <w:rPr>
                <w:rFonts w:eastAsia="標楷體" w:hint="eastAsia"/>
                <w:szCs w:val="24"/>
              </w:rPr>
              <w:t>候選人提名制度選舉監察人</w:t>
            </w:r>
            <w:r w:rsidRPr="003D62B0">
              <w:rPr>
                <w:rFonts w:eastAsia="標楷體" w:hint="eastAsia"/>
                <w:szCs w:val="24"/>
              </w:rPr>
              <w:t>）</w:t>
            </w:r>
          </w:p>
          <w:p w14:paraId="4D0F5AD2" w14:textId="77777777" w:rsidR="00776489" w:rsidRPr="001D507B" w:rsidRDefault="00776489" w:rsidP="00776489">
            <w:pPr>
              <w:rPr>
                <w:rFonts w:eastAsia="標楷體"/>
                <w:szCs w:val="24"/>
              </w:rPr>
            </w:pPr>
            <w:r>
              <w:rPr>
                <w:rFonts w:eastAsia="標楷體" w:hint="eastAsia"/>
                <w:szCs w:val="24"/>
              </w:rPr>
              <w:t xml:space="preserve">    </w:t>
            </w:r>
            <w:r w:rsidRPr="003D62B0">
              <w:rPr>
                <w:rFonts w:eastAsia="標楷體" w:hint="eastAsia"/>
                <w:szCs w:val="24"/>
              </w:rPr>
              <w:t>上市上櫃公司</w:t>
            </w:r>
            <w:r w:rsidRPr="00961F7C">
              <w:rPr>
                <w:rFonts w:eastAsia="標楷體" w:cstheme="minorHAnsi"/>
                <w:color w:val="000000" w:themeColor="text1"/>
                <w:u w:val="single"/>
              </w:rPr>
              <w:t>應</w:t>
            </w:r>
            <w:r w:rsidRPr="001E0DF3">
              <w:rPr>
                <w:rFonts w:eastAsia="標楷體" w:cstheme="minorHAnsi"/>
                <w:color w:val="000000" w:themeColor="text1"/>
              </w:rPr>
              <w:t>依</w:t>
            </w:r>
            <w:r w:rsidRPr="00961F7C">
              <w:rPr>
                <w:rFonts w:eastAsia="標楷體" w:cstheme="minorHAnsi"/>
                <w:color w:val="000000" w:themeColor="text1"/>
                <w:u w:val="single"/>
              </w:rPr>
              <w:t>主管機關法令</w:t>
            </w:r>
            <w:r w:rsidRPr="001E0DF3">
              <w:rPr>
                <w:rFonts w:eastAsia="標楷體" w:cstheme="minorHAnsi"/>
                <w:color w:val="000000" w:themeColor="text1"/>
              </w:rPr>
              <w:t>規定</w:t>
            </w:r>
            <w:r w:rsidRPr="006837D7">
              <w:rPr>
                <w:rFonts w:eastAsia="標楷體" w:cstheme="minorHAnsi"/>
                <w:color w:val="000000" w:themeColor="text1"/>
                <w:u w:val="single"/>
              </w:rPr>
              <w:t>，</w:t>
            </w:r>
            <w:r w:rsidRPr="001E0DF3">
              <w:rPr>
                <w:rFonts w:eastAsia="標楷體" w:cstheme="minorHAnsi"/>
                <w:color w:val="000000" w:themeColor="text1"/>
              </w:rPr>
              <w:t>於章程載明</w:t>
            </w:r>
            <w:r w:rsidR="00233D30" w:rsidRPr="006837D7">
              <w:rPr>
                <w:rFonts w:eastAsia="標楷體" w:hint="eastAsia"/>
                <w:szCs w:val="24"/>
                <w:u w:val="single"/>
              </w:rPr>
              <w:t>監察人</w:t>
            </w:r>
            <w:r w:rsidRPr="005D7548">
              <w:rPr>
                <w:rFonts w:eastAsia="標楷體" w:cstheme="minorHAnsi"/>
                <w:color w:val="000000" w:themeColor="text1"/>
                <w:u w:val="single"/>
              </w:rPr>
              <w:t>選舉</w:t>
            </w:r>
            <w:r>
              <w:rPr>
                <w:rFonts w:eastAsia="標楷體" w:cstheme="minorHAnsi" w:hint="eastAsia"/>
                <w:color w:val="000000" w:themeColor="text1"/>
                <w:u w:val="single"/>
              </w:rPr>
              <w:t>應</w:t>
            </w:r>
            <w:proofErr w:type="gramStart"/>
            <w:r w:rsidRPr="001E0DF3">
              <w:rPr>
                <w:rFonts w:eastAsia="標楷體" w:cstheme="minorHAnsi"/>
                <w:color w:val="000000" w:themeColor="text1"/>
              </w:rPr>
              <w:t>採</w:t>
            </w:r>
            <w:proofErr w:type="gramEnd"/>
            <w:r w:rsidRPr="001E0DF3">
              <w:rPr>
                <w:rFonts w:eastAsia="標楷體" w:cstheme="minorHAnsi"/>
                <w:color w:val="000000" w:themeColor="text1"/>
              </w:rPr>
              <w:t>候選人提名制度</w:t>
            </w:r>
            <w:r w:rsidRPr="003D62B0">
              <w:rPr>
                <w:rFonts w:eastAsia="標楷體" w:hint="eastAsia"/>
                <w:szCs w:val="24"/>
              </w:rPr>
              <w:t>，審慎評估被提名人之資格條件及有無公司法第三十條所列各款情事等事項，並依公司法第一百九十二條之</w:t>
            </w:r>
            <w:proofErr w:type="gramStart"/>
            <w:r w:rsidRPr="003D62B0">
              <w:rPr>
                <w:rFonts w:eastAsia="標楷體" w:hint="eastAsia"/>
                <w:szCs w:val="24"/>
              </w:rPr>
              <w:t>一</w:t>
            </w:r>
            <w:proofErr w:type="gramEnd"/>
            <w:r w:rsidRPr="003D62B0">
              <w:rPr>
                <w:rFonts w:eastAsia="標楷體" w:hint="eastAsia"/>
                <w:szCs w:val="24"/>
              </w:rPr>
              <w:t>規定辦理。</w:t>
            </w:r>
          </w:p>
        </w:tc>
        <w:tc>
          <w:tcPr>
            <w:tcW w:w="2726" w:type="dxa"/>
          </w:tcPr>
          <w:p w14:paraId="611C0A6C" w14:textId="77777777" w:rsidR="00776489" w:rsidRPr="00BD6A95" w:rsidRDefault="00776489" w:rsidP="00776489">
            <w:pPr>
              <w:rPr>
                <w:rFonts w:eastAsia="標楷體"/>
                <w:szCs w:val="24"/>
              </w:rPr>
            </w:pPr>
            <w:r w:rsidRPr="0007163D">
              <w:rPr>
                <w:rFonts w:eastAsia="標楷體" w:hint="eastAsia"/>
                <w:szCs w:val="24"/>
              </w:rPr>
              <w:t>第四十二條（章程中載明</w:t>
            </w:r>
            <w:proofErr w:type="gramStart"/>
            <w:r w:rsidRPr="0007163D">
              <w:rPr>
                <w:rFonts w:eastAsia="標楷體" w:hint="eastAsia"/>
                <w:szCs w:val="24"/>
              </w:rPr>
              <w:t>採</w:t>
            </w:r>
            <w:proofErr w:type="gramEnd"/>
            <w:r w:rsidRPr="0007163D">
              <w:rPr>
                <w:rFonts w:eastAsia="標楷體" w:hint="eastAsia"/>
                <w:szCs w:val="24"/>
              </w:rPr>
              <w:t>候選人提名制度選舉監察人）</w:t>
            </w:r>
            <w:r w:rsidRPr="0007163D">
              <w:rPr>
                <w:rFonts w:eastAsia="標楷體" w:hint="eastAsia"/>
                <w:szCs w:val="24"/>
              </w:rPr>
              <w:t xml:space="preserve"> </w:t>
            </w:r>
          </w:p>
          <w:p w14:paraId="0BC8ACCD" w14:textId="77777777" w:rsidR="002C1E21" w:rsidRPr="002C1E21" w:rsidRDefault="002C1E21" w:rsidP="002C1E21">
            <w:pPr>
              <w:rPr>
                <w:rFonts w:eastAsia="標楷體"/>
                <w:szCs w:val="24"/>
              </w:rPr>
            </w:pPr>
            <w:r>
              <w:rPr>
                <w:rFonts w:eastAsia="標楷體" w:hint="eastAsia"/>
                <w:szCs w:val="24"/>
              </w:rPr>
              <w:t xml:space="preserve">    </w:t>
            </w:r>
            <w:r w:rsidRPr="002C1E21">
              <w:rPr>
                <w:rFonts w:eastAsia="標楷體" w:hint="eastAsia"/>
                <w:szCs w:val="24"/>
              </w:rPr>
              <w:t>上市上櫃</w:t>
            </w:r>
            <w:proofErr w:type="gramStart"/>
            <w:r w:rsidRPr="002C1E21">
              <w:rPr>
                <w:rFonts w:eastAsia="標楷體" w:hint="eastAsia"/>
                <w:szCs w:val="24"/>
              </w:rPr>
              <w:t>公司</w:t>
            </w:r>
            <w:r w:rsidRPr="002C1E21">
              <w:rPr>
                <w:rFonts w:eastAsia="標楷體" w:hint="eastAsia"/>
                <w:szCs w:val="24"/>
                <w:u w:val="single"/>
              </w:rPr>
              <w:t>宜</w:t>
            </w:r>
            <w:r w:rsidRPr="002C1E21">
              <w:rPr>
                <w:rFonts w:eastAsia="標楷體" w:hint="eastAsia"/>
                <w:szCs w:val="24"/>
              </w:rPr>
              <w:t>依公</w:t>
            </w:r>
            <w:r w:rsidRPr="002C1E21">
              <w:rPr>
                <w:rFonts w:eastAsia="標楷體" w:hint="eastAsia"/>
                <w:szCs w:val="24"/>
                <w:u w:val="single"/>
              </w:rPr>
              <w:t>司法</w:t>
            </w:r>
            <w:proofErr w:type="gramEnd"/>
            <w:r w:rsidRPr="002C1E21">
              <w:rPr>
                <w:rFonts w:eastAsia="標楷體" w:hint="eastAsia"/>
                <w:szCs w:val="24"/>
                <w:u w:val="single"/>
              </w:rPr>
              <w:t>之</w:t>
            </w:r>
            <w:r w:rsidRPr="002C1E21">
              <w:rPr>
                <w:rFonts w:eastAsia="標楷體" w:hint="eastAsia"/>
                <w:szCs w:val="24"/>
              </w:rPr>
              <w:t>規定於章程</w:t>
            </w:r>
            <w:r w:rsidRPr="002C1E21">
              <w:rPr>
                <w:rFonts w:eastAsia="標楷體" w:hint="eastAsia"/>
                <w:szCs w:val="24"/>
                <w:u w:val="single"/>
              </w:rPr>
              <w:t>中</w:t>
            </w:r>
            <w:r w:rsidRPr="002C1E21">
              <w:rPr>
                <w:rFonts w:eastAsia="標楷體" w:hint="eastAsia"/>
                <w:szCs w:val="24"/>
              </w:rPr>
              <w:t>載明</w:t>
            </w:r>
            <w:proofErr w:type="gramStart"/>
            <w:r w:rsidRPr="002C1E21">
              <w:rPr>
                <w:rFonts w:eastAsia="標楷體" w:hint="eastAsia"/>
                <w:szCs w:val="24"/>
              </w:rPr>
              <w:t>採</w:t>
            </w:r>
            <w:proofErr w:type="gramEnd"/>
            <w:r w:rsidRPr="002C1E21">
              <w:rPr>
                <w:rFonts w:eastAsia="標楷體" w:hint="eastAsia"/>
                <w:szCs w:val="24"/>
              </w:rPr>
              <w:t>候選人提名制度</w:t>
            </w:r>
            <w:r w:rsidRPr="00BD6A95">
              <w:rPr>
                <w:rFonts w:eastAsia="標楷體" w:hint="eastAsia"/>
                <w:szCs w:val="24"/>
                <w:u w:val="single"/>
              </w:rPr>
              <w:t>選舉監察人</w:t>
            </w:r>
            <w:r w:rsidRPr="002C1E21">
              <w:rPr>
                <w:rFonts w:eastAsia="標楷體" w:hint="eastAsia"/>
                <w:szCs w:val="24"/>
              </w:rPr>
              <w:t>，審慎評估被提名人之資格條件及有無公司法第三十條所列各款情事等事項，並依公司法第一百九十二條之</w:t>
            </w:r>
            <w:proofErr w:type="gramStart"/>
            <w:r w:rsidRPr="002C1E21">
              <w:rPr>
                <w:rFonts w:eastAsia="標楷體" w:hint="eastAsia"/>
                <w:szCs w:val="24"/>
              </w:rPr>
              <w:t>一</w:t>
            </w:r>
            <w:proofErr w:type="gramEnd"/>
            <w:r w:rsidRPr="002C1E21">
              <w:rPr>
                <w:rFonts w:eastAsia="標楷體" w:hint="eastAsia"/>
                <w:szCs w:val="24"/>
              </w:rPr>
              <w:t>規定辦理。</w:t>
            </w:r>
          </w:p>
        </w:tc>
        <w:tc>
          <w:tcPr>
            <w:tcW w:w="2839" w:type="dxa"/>
          </w:tcPr>
          <w:p w14:paraId="2C99E69A" w14:textId="77777777" w:rsidR="00776489" w:rsidRPr="00595B21" w:rsidRDefault="00776489" w:rsidP="00776489">
            <w:pPr>
              <w:rPr>
                <w:rFonts w:eastAsia="標楷體"/>
                <w:szCs w:val="24"/>
              </w:rPr>
            </w:pPr>
            <w:r w:rsidRPr="00F63787">
              <w:rPr>
                <w:rFonts w:eastAsia="標楷體"/>
                <w:color w:val="000000" w:themeColor="text1"/>
                <w:szCs w:val="24"/>
              </w:rPr>
              <w:t>主管機關</w:t>
            </w:r>
            <w:r w:rsidRPr="00F63787">
              <w:rPr>
                <w:rFonts w:eastAsia="標楷體"/>
                <w:color w:val="000000" w:themeColor="text1"/>
                <w:szCs w:val="24"/>
              </w:rPr>
              <w:t>108</w:t>
            </w:r>
            <w:r w:rsidRPr="00F63787">
              <w:rPr>
                <w:rFonts w:eastAsia="標楷體"/>
                <w:color w:val="000000" w:themeColor="text1"/>
                <w:szCs w:val="24"/>
              </w:rPr>
              <w:t>年</w:t>
            </w:r>
            <w:r w:rsidRPr="00F63787">
              <w:rPr>
                <w:rFonts w:eastAsia="標楷體"/>
                <w:color w:val="000000" w:themeColor="text1"/>
                <w:szCs w:val="24"/>
              </w:rPr>
              <w:t>4</w:t>
            </w:r>
            <w:r w:rsidRPr="00F63787">
              <w:rPr>
                <w:rFonts w:eastAsia="標楷體"/>
                <w:color w:val="000000" w:themeColor="text1"/>
                <w:szCs w:val="24"/>
              </w:rPr>
              <w:t>月</w:t>
            </w:r>
            <w:r w:rsidRPr="00F63787">
              <w:rPr>
                <w:rFonts w:eastAsia="標楷體"/>
                <w:color w:val="000000" w:themeColor="text1"/>
                <w:szCs w:val="24"/>
              </w:rPr>
              <w:t>25</w:t>
            </w:r>
            <w:r w:rsidRPr="00F63787">
              <w:rPr>
                <w:rFonts w:eastAsia="標楷體"/>
                <w:color w:val="000000" w:themeColor="text1"/>
                <w:szCs w:val="24"/>
              </w:rPr>
              <w:t>日金</w:t>
            </w:r>
            <w:proofErr w:type="gramStart"/>
            <w:r w:rsidRPr="00F63787">
              <w:rPr>
                <w:rFonts w:eastAsia="標楷體"/>
                <w:color w:val="000000" w:themeColor="text1"/>
                <w:szCs w:val="24"/>
              </w:rPr>
              <w:t>管證交字</w:t>
            </w:r>
            <w:proofErr w:type="gramEnd"/>
            <w:r w:rsidRPr="00F63787">
              <w:rPr>
                <w:rFonts w:eastAsia="標楷體"/>
                <w:color w:val="000000" w:themeColor="text1"/>
                <w:szCs w:val="24"/>
              </w:rPr>
              <w:t>第</w:t>
            </w:r>
            <w:r w:rsidRPr="00F63787">
              <w:rPr>
                <w:rFonts w:eastAsia="標楷體"/>
                <w:color w:val="000000" w:themeColor="text1"/>
                <w:szCs w:val="24"/>
              </w:rPr>
              <w:t>1080311451</w:t>
            </w:r>
            <w:r w:rsidRPr="00F63787">
              <w:rPr>
                <w:rFonts w:eastAsia="標楷體"/>
                <w:color w:val="000000" w:themeColor="text1"/>
                <w:szCs w:val="24"/>
              </w:rPr>
              <w:t>號令</w:t>
            </w:r>
            <w:r>
              <w:rPr>
                <w:rFonts w:eastAsia="標楷體" w:hint="eastAsia"/>
                <w:color w:val="000000" w:themeColor="text1"/>
                <w:szCs w:val="24"/>
              </w:rPr>
              <w:t>規定</w:t>
            </w:r>
            <w:r w:rsidRPr="00F63787">
              <w:rPr>
                <w:rFonts w:eastAsia="標楷體"/>
                <w:color w:val="000000" w:themeColor="text1"/>
                <w:szCs w:val="24"/>
              </w:rPr>
              <w:t>：「</w:t>
            </w:r>
            <w:r w:rsidRPr="00F63787">
              <w:rPr>
                <w:rFonts w:eastAsia="標楷體"/>
                <w:color w:val="000000" w:themeColor="text1"/>
              </w:rPr>
              <w:t>上市（櫃）公司董事及監察人選舉應</w:t>
            </w:r>
            <w:proofErr w:type="gramStart"/>
            <w:r w:rsidRPr="00F63787">
              <w:rPr>
                <w:rFonts w:eastAsia="標楷體"/>
                <w:color w:val="000000" w:themeColor="text1"/>
              </w:rPr>
              <w:t>採</w:t>
            </w:r>
            <w:proofErr w:type="gramEnd"/>
            <w:r w:rsidRPr="00F63787">
              <w:rPr>
                <w:rFonts w:eastAsia="標楷體"/>
                <w:color w:val="000000" w:themeColor="text1"/>
              </w:rPr>
              <w:t>候選人提名制度，並載明於章程，股東應就董事及監察人候選人名單中選任之」，</w:t>
            </w:r>
            <w:proofErr w:type="gramStart"/>
            <w:r w:rsidRPr="00F63787">
              <w:rPr>
                <w:rFonts w:eastAsia="標楷體"/>
                <w:color w:val="000000" w:themeColor="text1"/>
              </w:rPr>
              <w:t>爰</w:t>
            </w:r>
            <w:proofErr w:type="gramEnd"/>
            <w:r w:rsidRPr="00F63787">
              <w:rPr>
                <w:rFonts w:eastAsia="標楷體"/>
                <w:color w:val="000000" w:themeColor="text1"/>
              </w:rPr>
              <w:t>配合修正本條內容，以資周延。</w:t>
            </w:r>
          </w:p>
        </w:tc>
      </w:tr>
    </w:tbl>
    <w:p w14:paraId="07439FA3" w14:textId="77777777" w:rsidR="00646717" w:rsidRPr="00664D02" w:rsidRDefault="00646717">
      <w:pPr>
        <w:rPr>
          <w:rFonts w:ascii="標楷體" w:eastAsia="標楷體" w:hAnsi="標楷體" w:cs="Arial"/>
          <w:color w:val="000000"/>
          <w:szCs w:val="24"/>
        </w:rPr>
      </w:pPr>
    </w:p>
    <w:sectPr w:rsidR="00646717" w:rsidRPr="00664D0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3BD3B" w14:textId="77777777" w:rsidR="005867A9" w:rsidRDefault="005867A9" w:rsidP="00B45B53">
      <w:r>
        <w:separator/>
      </w:r>
    </w:p>
  </w:endnote>
  <w:endnote w:type="continuationSeparator" w:id="0">
    <w:p w14:paraId="60427007" w14:textId="77777777" w:rsidR="005867A9" w:rsidRDefault="005867A9" w:rsidP="00B4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新細明體"/>
    <w:charset w:val="88"/>
    <w:family w:val="modern"/>
    <w:pitch w:val="fixed"/>
    <w:sig w:usb0="80000001" w:usb1="28091800" w:usb2="00000016" w:usb3="00000000" w:csb0="00100000"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5BDCD" w14:textId="77777777" w:rsidR="005867A9" w:rsidRDefault="005867A9" w:rsidP="00B45B53">
      <w:r>
        <w:separator/>
      </w:r>
    </w:p>
  </w:footnote>
  <w:footnote w:type="continuationSeparator" w:id="0">
    <w:p w14:paraId="2DCB5691" w14:textId="77777777" w:rsidR="005867A9" w:rsidRDefault="005867A9" w:rsidP="00B45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86A"/>
    <w:multiLevelType w:val="hybridMultilevel"/>
    <w:tmpl w:val="3A844580"/>
    <w:lvl w:ilvl="0" w:tplc="48EE629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9814E0"/>
    <w:multiLevelType w:val="hybridMultilevel"/>
    <w:tmpl w:val="211C92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3D12DD"/>
    <w:multiLevelType w:val="hybridMultilevel"/>
    <w:tmpl w:val="704E01D2"/>
    <w:lvl w:ilvl="0" w:tplc="02282AE2">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0C66D9"/>
    <w:multiLevelType w:val="hybridMultilevel"/>
    <w:tmpl w:val="BEF2EE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7D1350"/>
    <w:multiLevelType w:val="hybridMultilevel"/>
    <w:tmpl w:val="53F071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F65B7D"/>
    <w:multiLevelType w:val="hybridMultilevel"/>
    <w:tmpl w:val="17CA19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754FB9"/>
    <w:multiLevelType w:val="hybridMultilevel"/>
    <w:tmpl w:val="2FE032F0"/>
    <w:lvl w:ilvl="0" w:tplc="77CC54A6">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63477142"/>
    <w:multiLevelType w:val="hybridMultilevel"/>
    <w:tmpl w:val="5C5A40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C931226"/>
    <w:multiLevelType w:val="hybridMultilevel"/>
    <w:tmpl w:val="0C765A00"/>
    <w:lvl w:ilvl="0" w:tplc="2864C9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314031"/>
    <w:multiLevelType w:val="hybridMultilevel"/>
    <w:tmpl w:val="44AE2CC2"/>
    <w:lvl w:ilvl="0" w:tplc="93D83C4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8"/>
  </w:num>
  <w:num w:numId="5">
    <w:abstractNumId w:val="1"/>
  </w:num>
  <w:num w:numId="6">
    <w:abstractNumId w:val="9"/>
  </w:num>
  <w:num w:numId="7">
    <w:abstractNumId w:val="7"/>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6C1"/>
    <w:rsid w:val="00011751"/>
    <w:rsid w:val="00031FAB"/>
    <w:rsid w:val="00037FEA"/>
    <w:rsid w:val="0005051E"/>
    <w:rsid w:val="00050D5B"/>
    <w:rsid w:val="0005209F"/>
    <w:rsid w:val="000553FB"/>
    <w:rsid w:val="000554B0"/>
    <w:rsid w:val="0007017D"/>
    <w:rsid w:val="0007163D"/>
    <w:rsid w:val="000736CE"/>
    <w:rsid w:val="00082F0E"/>
    <w:rsid w:val="00094CEF"/>
    <w:rsid w:val="000A18ED"/>
    <w:rsid w:val="000A33C7"/>
    <w:rsid w:val="000A5737"/>
    <w:rsid w:val="000B6983"/>
    <w:rsid w:val="000C2754"/>
    <w:rsid w:val="000C7B21"/>
    <w:rsid w:val="0010037D"/>
    <w:rsid w:val="00101861"/>
    <w:rsid w:val="00107E3E"/>
    <w:rsid w:val="00113057"/>
    <w:rsid w:val="0011475E"/>
    <w:rsid w:val="00114B7E"/>
    <w:rsid w:val="00117FBF"/>
    <w:rsid w:val="00125F45"/>
    <w:rsid w:val="0013029F"/>
    <w:rsid w:val="00132742"/>
    <w:rsid w:val="00135AA1"/>
    <w:rsid w:val="00145DD7"/>
    <w:rsid w:val="00160330"/>
    <w:rsid w:val="00164C0F"/>
    <w:rsid w:val="0017045E"/>
    <w:rsid w:val="00173CEA"/>
    <w:rsid w:val="001753CB"/>
    <w:rsid w:val="0017624C"/>
    <w:rsid w:val="00177BA7"/>
    <w:rsid w:val="001835C7"/>
    <w:rsid w:val="001840DE"/>
    <w:rsid w:val="00197B45"/>
    <w:rsid w:val="001A439B"/>
    <w:rsid w:val="001B2677"/>
    <w:rsid w:val="001C0929"/>
    <w:rsid w:val="001C0AA8"/>
    <w:rsid w:val="001C3485"/>
    <w:rsid w:val="001C76A8"/>
    <w:rsid w:val="001D298A"/>
    <w:rsid w:val="001D507B"/>
    <w:rsid w:val="001E2C6A"/>
    <w:rsid w:val="001E5382"/>
    <w:rsid w:val="001F1758"/>
    <w:rsid w:val="001F1DAF"/>
    <w:rsid w:val="001F7BAE"/>
    <w:rsid w:val="00212C9D"/>
    <w:rsid w:val="002257FD"/>
    <w:rsid w:val="00231BF4"/>
    <w:rsid w:val="00233D30"/>
    <w:rsid w:val="00237B85"/>
    <w:rsid w:val="00252411"/>
    <w:rsid w:val="0026735E"/>
    <w:rsid w:val="002725E7"/>
    <w:rsid w:val="00294DE5"/>
    <w:rsid w:val="00296141"/>
    <w:rsid w:val="002A6D3F"/>
    <w:rsid w:val="002C07E8"/>
    <w:rsid w:val="002C1E21"/>
    <w:rsid w:val="002C4A43"/>
    <w:rsid w:val="002C51D1"/>
    <w:rsid w:val="002D25F0"/>
    <w:rsid w:val="002D388B"/>
    <w:rsid w:val="002D73C4"/>
    <w:rsid w:val="0032433E"/>
    <w:rsid w:val="0033152D"/>
    <w:rsid w:val="00331F38"/>
    <w:rsid w:val="003432DA"/>
    <w:rsid w:val="00346392"/>
    <w:rsid w:val="0034643A"/>
    <w:rsid w:val="00355E36"/>
    <w:rsid w:val="00360413"/>
    <w:rsid w:val="00360FDF"/>
    <w:rsid w:val="0037178F"/>
    <w:rsid w:val="00372E2E"/>
    <w:rsid w:val="00374AD8"/>
    <w:rsid w:val="00380232"/>
    <w:rsid w:val="00380DCD"/>
    <w:rsid w:val="00387189"/>
    <w:rsid w:val="00395CD2"/>
    <w:rsid w:val="003A1392"/>
    <w:rsid w:val="003C5133"/>
    <w:rsid w:val="003D56D5"/>
    <w:rsid w:val="003D62B0"/>
    <w:rsid w:val="003D6EAA"/>
    <w:rsid w:val="003F285C"/>
    <w:rsid w:val="0040120F"/>
    <w:rsid w:val="00407FB9"/>
    <w:rsid w:val="00416831"/>
    <w:rsid w:val="00417D50"/>
    <w:rsid w:val="004250D5"/>
    <w:rsid w:val="00425381"/>
    <w:rsid w:val="004446C1"/>
    <w:rsid w:val="004674C2"/>
    <w:rsid w:val="00474CED"/>
    <w:rsid w:val="0047544A"/>
    <w:rsid w:val="00490CC2"/>
    <w:rsid w:val="004A6DC7"/>
    <w:rsid w:val="004C6123"/>
    <w:rsid w:val="004D785D"/>
    <w:rsid w:val="004E014A"/>
    <w:rsid w:val="004E0D01"/>
    <w:rsid w:val="004E3BA9"/>
    <w:rsid w:val="004F056A"/>
    <w:rsid w:val="004F0923"/>
    <w:rsid w:val="004F168C"/>
    <w:rsid w:val="005049BE"/>
    <w:rsid w:val="00506E1C"/>
    <w:rsid w:val="005123A4"/>
    <w:rsid w:val="00523560"/>
    <w:rsid w:val="005267BE"/>
    <w:rsid w:val="00535560"/>
    <w:rsid w:val="0053664C"/>
    <w:rsid w:val="00543DED"/>
    <w:rsid w:val="005538ED"/>
    <w:rsid w:val="00572B58"/>
    <w:rsid w:val="00583ED1"/>
    <w:rsid w:val="005867A9"/>
    <w:rsid w:val="00595B21"/>
    <w:rsid w:val="005974BD"/>
    <w:rsid w:val="005B1D49"/>
    <w:rsid w:val="005B63E3"/>
    <w:rsid w:val="005D2491"/>
    <w:rsid w:val="005D7548"/>
    <w:rsid w:val="005E5A22"/>
    <w:rsid w:val="005F7E13"/>
    <w:rsid w:val="00603ACB"/>
    <w:rsid w:val="00604656"/>
    <w:rsid w:val="006066FC"/>
    <w:rsid w:val="00607EA7"/>
    <w:rsid w:val="006106AA"/>
    <w:rsid w:val="00611133"/>
    <w:rsid w:val="00613603"/>
    <w:rsid w:val="0062041F"/>
    <w:rsid w:val="0062068D"/>
    <w:rsid w:val="0062294E"/>
    <w:rsid w:val="00635B55"/>
    <w:rsid w:val="00636420"/>
    <w:rsid w:val="00643982"/>
    <w:rsid w:val="00646717"/>
    <w:rsid w:val="00656500"/>
    <w:rsid w:val="006606F5"/>
    <w:rsid w:val="00663EE1"/>
    <w:rsid w:val="006647AA"/>
    <w:rsid w:val="00664D02"/>
    <w:rsid w:val="0067544B"/>
    <w:rsid w:val="00675797"/>
    <w:rsid w:val="00681E25"/>
    <w:rsid w:val="006832A1"/>
    <w:rsid w:val="006837D7"/>
    <w:rsid w:val="00686BC5"/>
    <w:rsid w:val="00686FB6"/>
    <w:rsid w:val="006914BB"/>
    <w:rsid w:val="006A78C4"/>
    <w:rsid w:val="006C0E3A"/>
    <w:rsid w:val="006C747E"/>
    <w:rsid w:val="006D22B6"/>
    <w:rsid w:val="006D3DD4"/>
    <w:rsid w:val="006D6EFC"/>
    <w:rsid w:val="006E46C6"/>
    <w:rsid w:val="006F5EFC"/>
    <w:rsid w:val="007033AE"/>
    <w:rsid w:val="007072D1"/>
    <w:rsid w:val="00710076"/>
    <w:rsid w:val="0072185E"/>
    <w:rsid w:val="00730DE3"/>
    <w:rsid w:val="00737489"/>
    <w:rsid w:val="00740410"/>
    <w:rsid w:val="00742162"/>
    <w:rsid w:val="00755953"/>
    <w:rsid w:val="00776489"/>
    <w:rsid w:val="00785473"/>
    <w:rsid w:val="007902D0"/>
    <w:rsid w:val="007A1284"/>
    <w:rsid w:val="007A516F"/>
    <w:rsid w:val="007B302D"/>
    <w:rsid w:val="007F14E9"/>
    <w:rsid w:val="00801A34"/>
    <w:rsid w:val="00824CA0"/>
    <w:rsid w:val="00836BAA"/>
    <w:rsid w:val="00843577"/>
    <w:rsid w:val="00846472"/>
    <w:rsid w:val="00854329"/>
    <w:rsid w:val="00854EE1"/>
    <w:rsid w:val="008679AB"/>
    <w:rsid w:val="008711F5"/>
    <w:rsid w:val="00890C72"/>
    <w:rsid w:val="008A33EA"/>
    <w:rsid w:val="008A6B33"/>
    <w:rsid w:val="008B13F6"/>
    <w:rsid w:val="008B570D"/>
    <w:rsid w:val="008C3EB8"/>
    <w:rsid w:val="008C62F6"/>
    <w:rsid w:val="008C75D8"/>
    <w:rsid w:val="008D2F1B"/>
    <w:rsid w:val="008E57FC"/>
    <w:rsid w:val="00903029"/>
    <w:rsid w:val="009412BF"/>
    <w:rsid w:val="00942A72"/>
    <w:rsid w:val="00961F7C"/>
    <w:rsid w:val="00963FEE"/>
    <w:rsid w:val="00970F83"/>
    <w:rsid w:val="00971606"/>
    <w:rsid w:val="0097350F"/>
    <w:rsid w:val="009834A2"/>
    <w:rsid w:val="00986700"/>
    <w:rsid w:val="00992BA6"/>
    <w:rsid w:val="00993331"/>
    <w:rsid w:val="009A37A4"/>
    <w:rsid w:val="009B13C7"/>
    <w:rsid w:val="009B73FA"/>
    <w:rsid w:val="009C796E"/>
    <w:rsid w:val="009D04A6"/>
    <w:rsid w:val="009D1000"/>
    <w:rsid w:val="009D2792"/>
    <w:rsid w:val="009E351D"/>
    <w:rsid w:val="009E3B6F"/>
    <w:rsid w:val="009E49AA"/>
    <w:rsid w:val="009F0F15"/>
    <w:rsid w:val="009F592E"/>
    <w:rsid w:val="00A00D00"/>
    <w:rsid w:val="00A118C9"/>
    <w:rsid w:val="00A47429"/>
    <w:rsid w:val="00A63021"/>
    <w:rsid w:val="00A63DBE"/>
    <w:rsid w:val="00A64438"/>
    <w:rsid w:val="00A81099"/>
    <w:rsid w:val="00A8294A"/>
    <w:rsid w:val="00A87BD4"/>
    <w:rsid w:val="00A87E3C"/>
    <w:rsid w:val="00A95FB5"/>
    <w:rsid w:val="00AA58EB"/>
    <w:rsid w:val="00AB0DC3"/>
    <w:rsid w:val="00AB2322"/>
    <w:rsid w:val="00AC5E95"/>
    <w:rsid w:val="00AC6641"/>
    <w:rsid w:val="00AD3481"/>
    <w:rsid w:val="00AE6A85"/>
    <w:rsid w:val="00B070A4"/>
    <w:rsid w:val="00B11EC3"/>
    <w:rsid w:val="00B12001"/>
    <w:rsid w:val="00B13780"/>
    <w:rsid w:val="00B16F0B"/>
    <w:rsid w:val="00B21409"/>
    <w:rsid w:val="00B371FE"/>
    <w:rsid w:val="00B37A71"/>
    <w:rsid w:val="00B40D6A"/>
    <w:rsid w:val="00B43003"/>
    <w:rsid w:val="00B45B53"/>
    <w:rsid w:val="00B650AE"/>
    <w:rsid w:val="00B66635"/>
    <w:rsid w:val="00B75E8C"/>
    <w:rsid w:val="00B7640E"/>
    <w:rsid w:val="00B816D3"/>
    <w:rsid w:val="00B867C0"/>
    <w:rsid w:val="00BA19A1"/>
    <w:rsid w:val="00BA5C9D"/>
    <w:rsid w:val="00BC37E8"/>
    <w:rsid w:val="00BD38B8"/>
    <w:rsid w:val="00BD6A95"/>
    <w:rsid w:val="00BE0192"/>
    <w:rsid w:val="00BE2D0C"/>
    <w:rsid w:val="00BE564E"/>
    <w:rsid w:val="00BE6A2D"/>
    <w:rsid w:val="00C06278"/>
    <w:rsid w:val="00C06FB6"/>
    <w:rsid w:val="00C13B73"/>
    <w:rsid w:val="00C17F26"/>
    <w:rsid w:val="00C2097F"/>
    <w:rsid w:val="00C512CD"/>
    <w:rsid w:val="00C521B1"/>
    <w:rsid w:val="00C52D7D"/>
    <w:rsid w:val="00C56DE4"/>
    <w:rsid w:val="00C651A6"/>
    <w:rsid w:val="00C66982"/>
    <w:rsid w:val="00C74C60"/>
    <w:rsid w:val="00C76462"/>
    <w:rsid w:val="00C843E1"/>
    <w:rsid w:val="00CA1001"/>
    <w:rsid w:val="00CA1392"/>
    <w:rsid w:val="00CC4329"/>
    <w:rsid w:val="00CC4360"/>
    <w:rsid w:val="00D03ADB"/>
    <w:rsid w:val="00D0637E"/>
    <w:rsid w:val="00D070A6"/>
    <w:rsid w:val="00D11E71"/>
    <w:rsid w:val="00D12F00"/>
    <w:rsid w:val="00D23ED8"/>
    <w:rsid w:val="00D33FC8"/>
    <w:rsid w:val="00D37A03"/>
    <w:rsid w:val="00D40480"/>
    <w:rsid w:val="00D4770D"/>
    <w:rsid w:val="00D4777B"/>
    <w:rsid w:val="00D52C9D"/>
    <w:rsid w:val="00D66459"/>
    <w:rsid w:val="00D73AA4"/>
    <w:rsid w:val="00D821D7"/>
    <w:rsid w:val="00D84549"/>
    <w:rsid w:val="00DA046D"/>
    <w:rsid w:val="00DA0A79"/>
    <w:rsid w:val="00DA2399"/>
    <w:rsid w:val="00DA3069"/>
    <w:rsid w:val="00DB3851"/>
    <w:rsid w:val="00DC3561"/>
    <w:rsid w:val="00DC4FCA"/>
    <w:rsid w:val="00DD35FA"/>
    <w:rsid w:val="00DE7515"/>
    <w:rsid w:val="00DF177C"/>
    <w:rsid w:val="00DF6118"/>
    <w:rsid w:val="00DF7255"/>
    <w:rsid w:val="00E011C0"/>
    <w:rsid w:val="00E208ED"/>
    <w:rsid w:val="00E228EC"/>
    <w:rsid w:val="00E3375D"/>
    <w:rsid w:val="00E36885"/>
    <w:rsid w:val="00E42A98"/>
    <w:rsid w:val="00E512C7"/>
    <w:rsid w:val="00E815C8"/>
    <w:rsid w:val="00E8790C"/>
    <w:rsid w:val="00EF104A"/>
    <w:rsid w:val="00EF20C0"/>
    <w:rsid w:val="00F16383"/>
    <w:rsid w:val="00F20B18"/>
    <w:rsid w:val="00F53639"/>
    <w:rsid w:val="00F5585E"/>
    <w:rsid w:val="00F62C41"/>
    <w:rsid w:val="00F63787"/>
    <w:rsid w:val="00F67C54"/>
    <w:rsid w:val="00F71ADC"/>
    <w:rsid w:val="00F74B52"/>
    <w:rsid w:val="00F778B1"/>
    <w:rsid w:val="00F956A1"/>
    <w:rsid w:val="00F95811"/>
    <w:rsid w:val="00FA64AA"/>
    <w:rsid w:val="00FA6A9A"/>
    <w:rsid w:val="00FD558C"/>
    <w:rsid w:val="00FE47B1"/>
    <w:rsid w:val="00FE581D"/>
    <w:rsid w:val="00FF1AC9"/>
    <w:rsid w:val="00FF25E8"/>
    <w:rsid w:val="00FF3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62619"/>
  <w15:docId w15:val="{929E1FD7-E267-4B89-B391-FF924630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4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5B53"/>
    <w:pPr>
      <w:tabs>
        <w:tab w:val="center" w:pos="4153"/>
        <w:tab w:val="right" w:pos="8306"/>
      </w:tabs>
      <w:snapToGrid w:val="0"/>
    </w:pPr>
    <w:rPr>
      <w:sz w:val="20"/>
      <w:szCs w:val="20"/>
    </w:rPr>
  </w:style>
  <w:style w:type="character" w:customStyle="1" w:styleId="a5">
    <w:name w:val="頁首 字元"/>
    <w:basedOn w:val="a0"/>
    <w:link w:val="a4"/>
    <w:uiPriority w:val="99"/>
    <w:rsid w:val="00B45B53"/>
    <w:rPr>
      <w:sz w:val="20"/>
      <w:szCs w:val="20"/>
    </w:rPr>
  </w:style>
  <w:style w:type="paragraph" w:styleId="a6">
    <w:name w:val="footer"/>
    <w:basedOn w:val="a"/>
    <w:link w:val="a7"/>
    <w:uiPriority w:val="99"/>
    <w:unhideWhenUsed/>
    <w:rsid w:val="00B45B53"/>
    <w:pPr>
      <w:tabs>
        <w:tab w:val="center" w:pos="4153"/>
        <w:tab w:val="right" w:pos="8306"/>
      </w:tabs>
      <w:snapToGrid w:val="0"/>
    </w:pPr>
    <w:rPr>
      <w:sz w:val="20"/>
      <w:szCs w:val="20"/>
    </w:rPr>
  </w:style>
  <w:style w:type="character" w:customStyle="1" w:styleId="a7">
    <w:name w:val="頁尾 字元"/>
    <w:basedOn w:val="a0"/>
    <w:link w:val="a6"/>
    <w:uiPriority w:val="99"/>
    <w:rsid w:val="00B45B53"/>
    <w:rPr>
      <w:sz w:val="20"/>
      <w:szCs w:val="20"/>
    </w:rPr>
  </w:style>
  <w:style w:type="paragraph" w:styleId="a8">
    <w:name w:val="Plain Text"/>
    <w:basedOn w:val="a"/>
    <w:link w:val="a9"/>
    <w:uiPriority w:val="99"/>
    <w:semiHidden/>
    <w:unhideWhenUsed/>
    <w:rsid w:val="00B867C0"/>
    <w:pPr>
      <w:widowControl/>
    </w:pPr>
    <w:rPr>
      <w:rFonts w:ascii="Calibri" w:eastAsia="新細明體" w:hAnsi="Calibri" w:cs="新細明體"/>
      <w:kern w:val="0"/>
      <w:szCs w:val="24"/>
    </w:rPr>
  </w:style>
  <w:style w:type="character" w:customStyle="1" w:styleId="a9">
    <w:name w:val="純文字 字元"/>
    <w:basedOn w:val="a0"/>
    <w:link w:val="a8"/>
    <w:uiPriority w:val="99"/>
    <w:semiHidden/>
    <w:rsid w:val="00B867C0"/>
    <w:rPr>
      <w:rFonts w:ascii="Calibri" w:eastAsia="新細明體" w:hAnsi="Calibri" w:cs="新細明體"/>
      <w:kern w:val="0"/>
      <w:szCs w:val="24"/>
    </w:rPr>
  </w:style>
  <w:style w:type="paragraph" w:styleId="aa">
    <w:name w:val="List Paragraph"/>
    <w:basedOn w:val="a"/>
    <w:uiPriority w:val="34"/>
    <w:qFormat/>
    <w:rsid w:val="00B867C0"/>
    <w:pPr>
      <w:widowControl/>
      <w:ind w:leftChars="200" w:left="480"/>
    </w:pPr>
    <w:rPr>
      <w:rFonts w:ascii="Calibri" w:eastAsia="新細明體" w:hAnsi="Calibri" w:cs="新細明體"/>
      <w:kern w:val="0"/>
      <w:szCs w:val="24"/>
    </w:rPr>
  </w:style>
  <w:style w:type="paragraph" w:customStyle="1" w:styleId="ab">
    <w:name w:val="說明段"/>
    <w:basedOn w:val="a"/>
    <w:rsid w:val="00132742"/>
    <w:pPr>
      <w:spacing w:line="400" w:lineRule="exact"/>
      <w:ind w:left="238" w:right="57" w:hanging="181"/>
      <w:jc w:val="both"/>
    </w:pPr>
    <w:rPr>
      <w:rFonts w:ascii="華康中明體" w:eastAsia="新細明體" w:hAnsi="Times New Roman" w:cs="Times New Roman"/>
      <w:kern w:val="0"/>
      <w:szCs w:val="24"/>
    </w:rPr>
  </w:style>
  <w:style w:type="paragraph" w:customStyle="1" w:styleId="ac">
    <w:name w:val="說明段一"/>
    <w:basedOn w:val="a"/>
    <w:rsid w:val="00132742"/>
    <w:pPr>
      <w:kinsoku w:val="0"/>
      <w:spacing w:line="400" w:lineRule="exact"/>
      <w:ind w:left="200" w:hangingChars="200" w:hanging="200"/>
      <w:jc w:val="both"/>
    </w:pPr>
    <w:rPr>
      <w:rFonts w:ascii="標楷體" w:eastAsia="新細明體" w:hAnsi="新細明體" w:cs="Times New Roman"/>
      <w:szCs w:val="24"/>
    </w:rPr>
  </w:style>
  <w:style w:type="paragraph" w:styleId="ad">
    <w:name w:val="Balloon Text"/>
    <w:basedOn w:val="a"/>
    <w:link w:val="ae"/>
    <w:uiPriority w:val="99"/>
    <w:semiHidden/>
    <w:unhideWhenUsed/>
    <w:rsid w:val="007A128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A12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84715">
      <w:bodyDiv w:val="1"/>
      <w:marLeft w:val="0"/>
      <w:marRight w:val="0"/>
      <w:marTop w:val="0"/>
      <w:marBottom w:val="0"/>
      <w:divBdr>
        <w:top w:val="none" w:sz="0" w:space="0" w:color="auto"/>
        <w:left w:val="none" w:sz="0" w:space="0" w:color="auto"/>
        <w:bottom w:val="none" w:sz="0" w:space="0" w:color="auto"/>
        <w:right w:val="none" w:sz="0" w:space="0" w:color="auto"/>
      </w:divBdr>
      <w:divsChild>
        <w:div w:id="948316327">
          <w:marLeft w:val="0"/>
          <w:marRight w:val="0"/>
          <w:marTop w:val="150"/>
          <w:marBottom w:val="0"/>
          <w:divBdr>
            <w:top w:val="none" w:sz="0" w:space="0" w:color="auto"/>
            <w:left w:val="none" w:sz="0" w:space="0" w:color="auto"/>
            <w:bottom w:val="none" w:sz="0" w:space="0" w:color="auto"/>
            <w:right w:val="none" w:sz="0" w:space="0" w:color="auto"/>
          </w:divBdr>
          <w:divsChild>
            <w:div w:id="1412773253">
              <w:marLeft w:val="0"/>
              <w:marRight w:val="0"/>
              <w:marTop w:val="0"/>
              <w:marBottom w:val="0"/>
              <w:divBdr>
                <w:top w:val="none" w:sz="0" w:space="0" w:color="auto"/>
                <w:left w:val="none" w:sz="0" w:space="0" w:color="auto"/>
                <w:bottom w:val="none" w:sz="0" w:space="0" w:color="auto"/>
                <w:right w:val="none" w:sz="0" w:space="0" w:color="auto"/>
              </w:divBdr>
              <w:divsChild>
                <w:div w:id="675616949">
                  <w:marLeft w:val="0"/>
                  <w:marRight w:val="0"/>
                  <w:marTop w:val="0"/>
                  <w:marBottom w:val="0"/>
                  <w:divBdr>
                    <w:top w:val="none" w:sz="0" w:space="0" w:color="auto"/>
                    <w:left w:val="none" w:sz="0" w:space="0" w:color="auto"/>
                    <w:bottom w:val="none" w:sz="0" w:space="0" w:color="auto"/>
                    <w:right w:val="none" w:sz="0" w:space="0" w:color="auto"/>
                  </w:divBdr>
                  <w:divsChild>
                    <w:div w:id="1067535113">
                      <w:marLeft w:val="0"/>
                      <w:marRight w:val="0"/>
                      <w:marTop w:val="0"/>
                      <w:marBottom w:val="0"/>
                      <w:divBdr>
                        <w:top w:val="none" w:sz="0" w:space="0" w:color="auto"/>
                        <w:left w:val="none" w:sz="0" w:space="0" w:color="auto"/>
                        <w:bottom w:val="none" w:sz="0" w:space="0" w:color="auto"/>
                        <w:right w:val="none" w:sz="0" w:space="0" w:color="auto"/>
                      </w:divBdr>
                      <w:divsChild>
                        <w:div w:id="793717034">
                          <w:marLeft w:val="0"/>
                          <w:marRight w:val="0"/>
                          <w:marTop w:val="0"/>
                          <w:marBottom w:val="150"/>
                          <w:divBdr>
                            <w:top w:val="none" w:sz="0" w:space="0" w:color="auto"/>
                            <w:left w:val="none" w:sz="0" w:space="0" w:color="auto"/>
                            <w:bottom w:val="none" w:sz="0" w:space="0" w:color="auto"/>
                            <w:right w:val="none" w:sz="0" w:space="0" w:color="auto"/>
                          </w:divBdr>
                          <w:divsChild>
                            <w:div w:id="1111240111">
                              <w:marLeft w:val="0"/>
                              <w:marRight w:val="0"/>
                              <w:marTop w:val="0"/>
                              <w:marBottom w:val="0"/>
                              <w:divBdr>
                                <w:top w:val="none" w:sz="0" w:space="0" w:color="auto"/>
                                <w:left w:val="none" w:sz="0" w:space="0" w:color="auto"/>
                                <w:bottom w:val="none" w:sz="0" w:space="0" w:color="auto"/>
                                <w:right w:val="none" w:sz="0" w:space="0" w:color="auto"/>
                              </w:divBdr>
                              <w:divsChild>
                                <w:div w:id="8387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880630">
      <w:bodyDiv w:val="1"/>
      <w:marLeft w:val="0"/>
      <w:marRight w:val="0"/>
      <w:marTop w:val="0"/>
      <w:marBottom w:val="0"/>
      <w:divBdr>
        <w:top w:val="none" w:sz="0" w:space="0" w:color="auto"/>
        <w:left w:val="none" w:sz="0" w:space="0" w:color="auto"/>
        <w:bottom w:val="none" w:sz="0" w:space="0" w:color="auto"/>
        <w:right w:val="none" w:sz="0" w:space="0" w:color="auto"/>
      </w:divBdr>
      <w:divsChild>
        <w:div w:id="1966307378">
          <w:marLeft w:val="0"/>
          <w:marRight w:val="0"/>
          <w:marTop w:val="150"/>
          <w:marBottom w:val="0"/>
          <w:divBdr>
            <w:top w:val="none" w:sz="0" w:space="0" w:color="auto"/>
            <w:left w:val="none" w:sz="0" w:space="0" w:color="auto"/>
            <w:bottom w:val="none" w:sz="0" w:space="0" w:color="auto"/>
            <w:right w:val="none" w:sz="0" w:space="0" w:color="auto"/>
          </w:divBdr>
          <w:divsChild>
            <w:div w:id="2110157625">
              <w:marLeft w:val="0"/>
              <w:marRight w:val="0"/>
              <w:marTop w:val="0"/>
              <w:marBottom w:val="0"/>
              <w:divBdr>
                <w:top w:val="none" w:sz="0" w:space="0" w:color="auto"/>
                <w:left w:val="none" w:sz="0" w:space="0" w:color="auto"/>
                <w:bottom w:val="none" w:sz="0" w:space="0" w:color="auto"/>
                <w:right w:val="none" w:sz="0" w:space="0" w:color="auto"/>
              </w:divBdr>
              <w:divsChild>
                <w:div w:id="1245411376">
                  <w:marLeft w:val="0"/>
                  <w:marRight w:val="0"/>
                  <w:marTop w:val="0"/>
                  <w:marBottom w:val="0"/>
                  <w:divBdr>
                    <w:top w:val="none" w:sz="0" w:space="0" w:color="auto"/>
                    <w:left w:val="none" w:sz="0" w:space="0" w:color="auto"/>
                    <w:bottom w:val="none" w:sz="0" w:space="0" w:color="auto"/>
                    <w:right w:val="none" w:sz="0" w:space="0" w:color="auto"/>
                  </w:divBdr>
                  <w:divsChild>
                    <w:div w:id="1608930131">
                      <w:marLeft w:val="0"/>
                      <w:marRight w:val="0"/>
                      <w:marTop w:val="0"/>
                      <w:marBottom w:val="0"/>
                      <w:divBdr>
                        <w:top w:val="none" w:sz="0" w:space="0" w:color="auto"/>
                        <w:left w:val="none" w:sz="0" w:space="0" w:color="auto"/>
                        <w:bottom w:val="none" w:sz="0" w:space="0" w:color="auto"/>
                        <w:right w:val="none" w:sz="0" w:space="0" w:color="auto"/>
                      </w:divBdr>
                      <w:divsChild>
                        <w:div w:id="2057193756">
                          <w:marLeft w:val="0"/>
                          <w:marRight w:val="0"/>
                          <w:marTop w:val="0"/>
                          <w:marBottom w:val="0"/>
                          <w:divBdr>
                            <w:top w:val="none" w:sz="0" w:space="0" w:color="auto"/>
                            <w:left w:val="none" w:sz="0" w:space="0" w:color="auto"/>
                            <w:bottom w:val="none" w:sz="0" w:space="0" w:color="auto"/>
                            <w:right w:val="none" w:sz="0" w:space="0" w:color="auto"/>
                          </w:divBdr>
                          <w:divsChild>
                            <w:div w:id="251013610">
                              <w:marLeft w:val="0"/>
                              <w:marRight w:val="0"/>
                              <w:marTop w:val="0"/>
                              <w:marBottom w:val="0"/>
                              <w:divBdr>
                                <w:top w:val="none" w:sz="0" w:space="0" w:color="auto"/>
                                <w:left w:val="none" w:sz="0" w:space="0" w:color="auto"/>
                                <w:bottom w:val="none" w:sz="0" w:space="0" w:color="auto"/>
                                <w:right w:val="none" w:sz="0" w:space="0" w:color="auto"/>
                              </w:divBdr>
                              <w:divsChild>
                                <w:div w:id="2065640712">
                                  <w:marLeft w:val="0"/>
                                  <w:marRight w:val="0"/>
                                  <w:marTop w:val="0"/>
                                  <w:marBottom w:val="0"/>
                                  <w:divBdr>
                                    <w:top w:val="none" w:sz="0" w:space="0" w:color="auto"/>
                                    <w:left w:val="none" w:sz="0" w:space="0" w:color="auto"/>
                                    <w:bottom w:val="none" w:sz="0" w:space="0" w:color="auto"/>
                                    <w:right w:val="none" w:sz="0" w:space="0" w:color="auto"/>
                                  </w:divBdr>
                                  <w:divsChild>
                                    <w:div w:id="8667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102605">
      <w:bodyDiv w:val="1"/>
      <w:marLeft w:val="0"/>
      <w:marRight w:val="0"/>
      <w:marTop w:val="0"/>
      <w:marBottom w:val="0"/>
      <w:divBdr>
        <w:top w:val="none" w:sz="0" w:space="0" w:color="auto"/>
        <w:left w:val="none" w:sz="0" w:space="0" w:color="auto"/>
        <w:bottom w:val="none" w:sz="0" w:space="0" w:color="auto"/>
        <w:right w:val="none" w:sz="0" w:space="0" w:color="auto"/>
      </w:divBdr>
      <w:divsChild>
        <w:div w:id="299959905">
          <w:marLeft w:val="0"/>
          <w:marRight w:val="0"/>
          <w:marTop w:val="150"/>
          <w:marBottom w:val="0"/>
          <w:divBdr>
            <w:top w:val="none" w:sz="0" w:space="0" w:color="auto"/>
            <w:left w:val="none" w:sz="0" w:space="0" w:color="auto"/>
            <w:bottom w:val="none" w:sz="0" w:space="0" w:color="auto"/>
            <w:right w:val="none" w:sz="0" w:space="0" w:color="auto"/>
          </w:divBdr>
          <w:divsChild>
            <w:div w:id="1989286954">
              <w:marLeft w:val="0"/>
              <w:marRight w:val="0"/>
              <w:marTop w:val="0"/>
              <w:marBottom w:val="0"/>
              <w:divBdr>
                <w:top w:val="none" w:sz="0" w:space="0" w:color="auto"/>
                <w:left w:val="none" w:sz="0" w:space="0" w:color="auto"/>
                <w:bottom w:val="none" w:sz="0" w:space="0" w:color="auto"/>
                <w:right w:val="none" w:sz="0" w:space="0" w:color="auto"/>
              </w:divBdr>
              <w:divsChild>
                <w:div w:id="1080521345">
                  <w:marLeft w:val="0"/>
                  <w:marRight w:val="0"/>
                  <w:marTop w:val="0"/>
                  <w:marBottom w:val="0"/>
                  <w:divBdr>
                    <w:top w:val="none" w:sz="0" w:space="0" w:color="auto"/>
                    <w:left w:val="none" w:sz="0" w:space="0" w:color="auto"/>
                    <w:bottom w:val="none" w:sz="0" w:space="0" w:color="auto"/>
                    <w:right w:val="none" w:sz="0" w:space="0" w:color="auto"/>
                  </w:divBdr>
                  <w:divsChild>
                    <w:div w:id="2096508406">
                      <w:marLeft w:val="0"/>
                      <w:marRight w:val="0"/>
                      <w:marTop w:val="0"/>
                      <w:marBottom w:val="0"/>
                      <w:divBdr>
                        <w:top w:val="none" w:sz="0" w:space="0" w:color="auto"/>
                        <w:left w:val="none" w:sz="0" w:space="0" w:color="auto"/>
                        <w:bottom w:val="none" w:sz="0" w:space="0" w:color="auto"/>
                        <w:right w:val="none" w:sz="0" w:space="0" w:color="auto"/>
                      </w:divBdr>
                      <w:divsChild>
                        <w:div w:id="1063720728">
                          <w:marLeft w:val="0"/>
                          <w:marRight w:val="0"/>
                          <w:marTop w:val="0"/>
                          <w:marBottom w:val="0"/>
                          <w:divBdr>
                            <w:top w:val="none" w:sz="0" w:space="0" w:color="auto"/>
                            <w:left w:val="none" w:sz="0" w:space="0" w:color="auto"/>
                            <w:bottom w:val="none" w:sz="0" w:space="0" w:color="auto"/>
                            <w:right w:val="none" w:sz="0" w:space="0" w:color="auto"/>
                          </w:divBdr>
                          <w:divsChild>
                            <w:div w:id="79909742">
                              <w:marLeft w:val="0"/>
                              <w:marRight w:val="0"/>
                              <w:marTop w:val="0"/>
                              <w:marBottom w:val="0"/>
                              <w:divBdr>
                                <w:top w:val="none" w:sz="0" w:space="0" w:color="auto"/>
                                <w:left w:val="none" w:sz="0" w:space="0" w:color="auto"/>
                                <w:bottom w:val="none" w:sz="0" w:space="0" w:color="auto"/>
                                <w:right w:val="none" w:sz="0" w:space="0" w:color="auto"/>
                              </w:divBdr>
                              <w:divsChild>
                                <w:div w:id="1809712135">
                                  <w:marLeft w:val="0"/>
                                  <w:marRight w:val="0"/>
                                  <w:marTop w:val="0"/>
                                  <w:marBottom w:val="0"/>
                                  <w:divBdr>
                                    <w:top w:val="none" w:sz="0" w:space="0" w:color="auto"/>
                                    <w:left w:val="none" w:sz="0" w:space="0" w:color="auto"/>
                                    <w:bottom w:val="none" w:sz="0" w:space="0" w:color="auto"/>
                                    <w:right w:val="none" w:sz="0" w:space="0" w:color="auto"/>
                                  </w:divBdr>
                                  <w:divsChild>
                                    <w:div w:id="7642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782387">
      <w:bodyDiv w:val="1"/>
      <w:marLeft w:val="0"/>
      <w:marRight w:val="0"/>
      <w:marTop w:val="0"/>
      <w:marBottom w:val="0"/>
      <w:divBdr>
        <w:top w:val="none" w:sz="0" w:space="0" w:color="auto"/>
        <w:left w:val="none" w:sz="0" w:space="0" w:color="auto"/>
        <w:bottom w:val="none" w:sz="0" w:space="0" w:color="auto"/>
        <w:right w:val="none" w:sz="0" w:space="0" w:color="auto"/>
      </w:divBdr>
      <w:divsChild>
        <w:div w:id="567155755">
          <w:marLeft w:val="0"/>
          <w:marRight w:val="0"/>
          <w:marTop w:val="150"/>
          <w:marBottom w:val="0"/>
          <w:divBdr>
            <w:top w:val="none" w:sz="0" w:space="0" w:color="auto"/>
            <w:left w:val="none" w:sz="0" w:space="0" w:color="auto"/>
            <w:bottom w:val="none" w:sz="0" w:space="0" w:color="auto"/>
            <w:right w:val="none" w:sz="0" w:space="0" w:color="auto"/>
          </w:divBdr>
          <w:divsChild>
            <w:div w:id="1362631533">
              <w:marLeft w:val="0"/>
              <w:marRight w:val="0"/>
              <w:marTop w:val="0"/>
              <w:marBottom w:val="0"/>
              <w:divBdr>
                <w:top w:val="none" w:sz="0" w:space="0" w:color="auto"/>
                <w:left w:val="none" w:sz="0" w:space="0" w:color="auto"/>
                <w:bottom w:val="none" w:sz="0" w:space="0" w:color="auto"/>
                <w:right w:val="none" w:sz="0" w:space="0" w:color="auto"/>
              </w:divBdr>
              <w:divsChild>
                <w:div w:id="2019454569">
                  <w:marLeft w:val="0"/>
                  <w:marRight w:val="0"/>
                  <w:marTop w:val="0"/>
                  <w:marBottom w:val="0"/>
                  <w:divBdr>
                    <w:top w:val="none" w:sz="0" w:space="0" w:color="auto"/>
                    <w:left w:val="none" w:sz="0" w:space="0" w:color="auto"/>
                    <w:bottom w:val="none" w:sz="0" w:space="0" w:color="auto"/>
                    <w:right w:val="none" w:sz="0" w:space="0" w:color="auto"/>
                  </w:divBdr>
                  <w:divsChild>
                    <w:div w:id="409162054">
                      <w:marLeft w:val="0"/>
                      <w:marRight w:val="0"/>
                      <w:marTop w:val="0"/>
                      <w:marBottom w:val="0"/>
                      <w:divBdr>
                        <w:top w:val="none" w:sz="0" w:space="0" w:color="auto"/>
                        <w:left w:val="none" w:sz="0" w:space="0" w:color="auto"/>
                        <w:bottom w:val="none" w:sz="0" w:space="0" w:color="auto"/>
                        <w:right w:val="none" w:sz="0" w:space="0" w:color="auto"/>
                      </w:divBdr>
                      <w:divsChild>
                        <w:div w:id="118686827">
                          <w:marLeft w:val="0"/>
                          <w:marRight w:val="0"/>
                          <w:marTop w:val="0"/>
                          <w:marBottom w:val="0"/>
                          <w:divBdr>
                            <w:top w:val="none" w:sz="0" w:space="0" w:color="auto"/>
                            <w:left w:val="none" w:sz="0" w:space="0" w:color="auto"/>
                            <w:bottom w:val="none" w:sz="0" w:space="0" w:color="auto"/>
                            <w:right w:val="none" w:sz="0" w:space="0" w:color="auto"/>
                          </w:divBdr>
                          <w:divsChild>
                            <w:div w:id="2037264641">
                              <w:marLeft w:val="0"/>
                              <w:marRight w:val="0"/>
                              <w:marTop w:val="0"/>
                              <w:marBottom w:val="0"/>
                              <w:divBdr>
                                <w:top w:val="none" w:sz="0" w:space="0" w:color="auto"/>
                                <w:left w:val="none" w:sz="0" w:space="0" w:color="auto"/>
                                <w:bottom w:val="none" w:sz="0" w:space="0" w:color="auto"/>
                                <w:right w:val="none" w:sz="0" w:space="0" w:color="auto"/>
                              </w:divBdr>
                              <w:divsChild>
                                <w:div w:id="461654962">
                                  <w:marLeft w:val="0"/>
                                  <w:marRight w:val="0"/>
                                  <w:marTop w:val="0"/>
                                  <w:marBottom w:val="0"/>
                                  <w:divBdr>
                                    <w:top w:val="none" w:sz="0" w:space="0" w:color="auto"/>
                                    <w:left w:val="none" w:sz="0" w:space="0" w:color="auto"/>
                                    <w:bottom w:val="none" w:sz="0" w:space="0" w:color="auto"/>
                                    <w:right w:val="none" w:sz="0" w:space="0" w:color="auto"/>
                                  </w:divBdr>
                                  <w:divsChild>
                                    <w:div w:id="15367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805816">
      <w:bodyDiv w:val="1"/>
      <w:marLeft w:val="0"/>
      <w:marRight w:val="0"/>
      <w:marTop w:val="0"/>
      <w:marBottom w:val="0"/>
      <w:divBdr>
        <w:top w:val="none" w:sz="0" w:space="0" w:color="auto"/>
        <w:left w:val="none" w:sz="0" w:space="0" w:color="auto"/>
        <w:bottom w:val="none" w:sz="0" w:space="0" w:color="auto"/>
        <w:right w:val="none" w:sz="0" w:space="0" w:color="auto"/>
      </w:divBdr>
    </w:div>
    <w:div w:id="1367441274">
      <w:bodyDiv w:val="1"/>
      <w:marLeft w:val="0"/>
      <w:marRight w:val="0"/>
      <w:marTop w:val="0"/>
      <w:marBottom w:val="0"/>
      <w:divBdr>
        <w:top w:val="none" w:sz="0" w:space="0" w:color="auto"/>
        <w:left w:val="none" w:sz="0" w:space="0" w:color="auto"/>
        <w:bottom w:val="none" w:sz="0" w:space="0" w:color="auto"/>
        <w:right w:val="none" w:sz="0" w:space="0" w:color="auto"/>
      </w:divBdr>
      <w:divsChild>
        <w:div w:id="384841657">
          <w:marLeft w:val="0"/>
          <w:marRight w:val="0"/>
          <w:marTop w:val="150"/>
          <w:marBottom w:val="0"/>
          <w:divBdr>
            <w:top w:val="none" w:sz="0" w:space="0" w:color="auto"/>
            <w:left w:val="none" w:sz="0" w:space="0" w:color="auto"/>
            <w:bottom w:val="none" w:sz="0" w:space="0" w:color="auto"/>
            <w:right w:val="none" w:sz="0" w:space="0" w:color="auto"/>
          </w:divBdr>
          <w:divsChild>
            <w:div w:id="1631936219">
              <w:marLeft w:val="0"/>
              <w:marRight w:val="0"/>
              <w:marTop w:val="0"/>
              <w:marBottom w:val="0"/>
              <w:divBdr>
                <w:top w:val="none" w:sz="0" w:space="0" w:color="auto"/>
                <w:left w:val="none" w:sz="0" w:space="0" w:color="auto"/>
                <w:bottom w:val="none" w:sz="0" w:space="0" w:color="auto"/>
                <w:right w:val="none" w:sz="0" w:space="0" w:color="auto"/>
              </w:divBdr>
              <w:divsChild>
                <w:div w:id="742290549">
                  <w:marLeft w:val="0"/>
                  <w:marRight w:val="0"/>
                  <w:marTop w:val="0"/>
                  <w:marBottom w:val="0"/>
                  <w:divBdr>
                    <w:top w:val="none" w:sz="0" w:space="0" w:color="auto"/>
                    <w:left w:val="none" w:sz="0" w:space="0" w:color="auto"/>
                    <w:bottom w:val="none" w:sz="0" w:space="0" w:color="auto"/>
                    <w:right w:val="none" w:sz="0" w:space="0" w:color="auto"/>
                  </w:divBdr>
                  <w:divsChild>
                    <w:div w:id="565921448">
                      <w:marLeft w:val="0"/>
                      <w:marRight w:val="0"/>
                      <w:marTop w:val="0"/>
                      <w:marBottom w:val="0"/>
                      <w:divBdr>
                        <w:top w:val="none" w:sz="0" w:space="0" w:color="auto"/>
                        <w:left w:val="none" w:sz="0" w:space="0" w:color="auto"/>
                        <w:bottom w:val="none" w:sz="0" w:space="0" w:color="auto"/>
                        <w:right w:val="none" w:sz="0" w:space="0" w:color="auto"/>
                      </w:divBdr>
                      <w:divsChild>
                        <w:div w:id="1037661593">
                          <w:marLeft w:val="0"/>
                          <w:marRight w:val="0"/>
                          <w:marTop w:val="0"/>
                          <w:marBottom w:val="0"/>
                          <w:divBdr>
                            <w:top w:val="none" w:sz="0" w:space="0" w:color="auto"/>
                            <w:left w:val="none" w:sz="0" w:space="0" w:color="auto"/>
                            <w:bottom w:val="none" w:sz="0" w:space="0" w:color="auto"/>
                            <w:right w:val="none" w:sz="0" w:space="0" w:color="auto"/>
                          </w:divBdr>
                          <w:divsChild>
                            <w:div w:id="1685549179">
                              <w:marLeft w:val="0"/>
                              <w:marRight w:val="0"/>
                              <w:marTop w:val="0"/>
                              <w:marBottom w:val="0"/>
                              <w:divBdr>
                                <w:top w:val="none" w:sz="0" w:space="0" w:color="auto"/>
                                <w:left w:val="none" w:sz="0" w:space="0" w:color="auto"/>
                                <w:bottom w:val="none" w:sz="0" w:space="0" w:color="auto"/>
                                <w:right w:val="none" w:sz="0" w:space="0" w:color="auto"/>
                              </w:divBdr>
                              <w:divsChild>
                                <w:div w:id="1429037876">
                                  <w:marLeft w:val="0"/>
                                  <w:marRight w:val="0"/>
                                  <w:marTop w:val="0"/>
                                  <w:marBottom w:val="0"/>
                                  <w:divBdr>
                                    <w:top w:val="none" w:sz="0" w:space="0" w:color="auto"/>
                                    <w:left w:val="none" w:sz="0" w:space="0" w:color="auto"/>
                                    <w:bottom w:val="none" w:sz="0" w:space="0" w:color="auto"/>
                                    <w:right w:val="none" w:sz="0" w:space="0" w:color="auto"/>
                                  </w:divBdr>
                                  <w:divsChild>
                                    <w:div w:id="18031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228406">
      <w:bodyDiv w:val="1"/>
      <w:marLeft w:val="0"/>
      <w:marRight w:val="0"/>
      <w:marTop w:val="0"/>
      <w:marBottom w:val="0"/>
      <w:divBdr>
        <w:top w:val="none" w:sz="0" w:space="0" w:color="auto"/>
        <w:left w:val="none" w:sz="0" w:space="0" w:color="auto"/>
        <w:bottom w:val="none" w:sz="0" w:space="0" w:color="auto"/>
        <w:right w:val="none" w:sz="0" w:space="0" w:color="auto"/>
      </w:divBdr>
    </w:div>
    <w:div w:id="2017801070">
      <w:bodyDiv w:val="1"/>
      <w:marLeft w:val="0"/>
      <w:marRight w:val="0"/>
      <w:marTop w:val="0"/>
      <w:marBottom w:val="0"/>
      <w:divBdr>
        <w:top w:val="none" w:sz="0" w:space="0" w:color="auto"/>
        <w:left w:val="none" w:sz="0" w:space="0" w:color="auto"/>
        <w:bottom w:val="none" w:sz="0" w:space="0" w:color="auto"/>
        <w:right w:val="none" w:sz="0" w:space="0" w:color="auto"/>
      </w:divBdr>
      <w:divsChild>
        <w:div w:id="712389879">
          <w:marLeft w:val="0"/>
          <w:marRight w:val="0"/>
          <w:marTop w:val="150"/>
          <w:marBottom w:val="0"/>
          <w:divBdr>
            <w:top w:val="none" w:sz="0" w:space="0" w:color="auto"/>
            <w:left w:val="none" w:sz="0" w:space="0" w:color="auto"/>
            <w:bottom w:val="none" w:sz="0" w:space="0" w:color="auto"/>
            <w:right w:val="none" w:sz="0" w:space="0" w:color="auto"/>
          </w:divBdr>
          <w:divsChild>
            <w:div w:id="1763188269">
              <w:marLeft w:val="0"/>
              <w:marRight w:val="0"/>
              <w:marTop w:val="0"/>
              <w:marBottom w:val="0"/>
              <w:divBdr>
                <w:top w:val="none" w:sz="0" w:space="0" w:color="auto"/>
                <w:left w:val="none" w:sz="0" w:space="0" w:color="auto"/>
                <w:bottom w:val="none" w:sz="0" w:space="0" w:color="auto"/>
                <w:right w:val="none" w:sz="0" w:space="0" w:color="auto"/>
              </w:divBdr>
              <w:divsChild>
                <w:div w:id="1550995441">
                  <w:marLeft w:val="0"/>
                  <w:marRight w:val="0"/>
                  <w:marTop w:val="0"/>
                  <w:marBottom w:val="0"/>
                  <w:divBdr>
                    <w:top w:val="none" w:sz="0" w:space="0" w:color="auto"/>
                    <w:left w:val="none" w:sz="0" w:space="0" w:color="auto"/>
                    <w:bottom w:val="none" w:sz="0" w:space="0" w:color="auto"/>
                    <w:right w:val="none" w:sz="0" w:space="0" w:color="auto"/>
                  </w:divBdr>
                  <w:divsChild>
                    <w:div w:id="1454444310">
                      <w:marLeft w:val="0"/>
                      <w:marRight w:val="0"/>
                      <w:marTop w:val="0"/>
                      <w:marBottom w:val="0"/>
                      <w:divBdr>
                        <w:top w:val="none" w:sz="0" w:space="0" w:color="auto"/>
                        <w:left w:val="none" w:sz="0" w:space="0" w:color="auto"/>
                        <w:bottom w:val="none" w:sz="0" w:space="0" w:color="auto"/>
                        <w:right w:val="none" w:sz="0" w:space="0" w:color="auto"/>
                      </w:divBdr>
                      <w:divsChild>
                        <w:div w:id="943223465">
                          <w:marLeft w:val="0"/>
                          <w:marRight w:val="0"/>
                          <w:marTop w:val="0"/>
                          <w:marBottom w:val="150"/>
                          <w:divBdr>
                            <w:top w:val="none" w:sz="0" w:space="0" w:color="auto"/>
                            <w:left w:val="none" w:sz="0" w:space="0" w:color="auto"/>
                            <w:bottom w:val="none" w:sz="0" w:space="0" w:color="auto"/>
                            <w:right w:val="none" w:sz="0" w:space="0" w:color="auto"/>
                          </w:divBdr>
                          <w:divsChild>
                            <w:div w:id="894239939">
                              <w:marLeft w:val="0"/>
                              <w:marRight w:val="0"/>
                              <w:marTop w:val="0"/>
                              <w:marBottom w:val="0"/>
                              <w:divBdr>
                                <w:top w:val="none" w:sz="0" w:space="0" w:color="auto"/>
                                <w:left w:val="none" w:sz="0" w:space="0" w:color="auto"/>
                                <w:bottom w:val="none" w:sz="0" w:space="0" w:color="auto"/>
                                <w:right w:val="none" w:sz="0" w:space="0" w:color="auto"/>
                              </w:divBdr>
                              <w:divsChild>
                                <w:div w:id="11669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951</Words>
  <Characters>5421</Characters>
  <Application>Microsoft Office Word</Application>
  <DocSecurity>0</DocSecurity>
  <Lines>45</Lines>
  <Paragraphs>12</Paragraphs>
  <ScaleCrop>false</ScaleCrop>
  <Company>TWSE 臺灣證券交易所</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陳櫻樺</dc:creator>
  <cp:lastModifiedBy>吳惠如</cp:lastModifiedBy>
  <cp:revision>2</cp:revision>
  <dcterms:created xsi:type="dcterms:W3CDTF">2020-02-19T05:56:00Z</dcterms:created>
  <dcterms:modified xsi:type="dcterms:W3CDTF">2020-02-19T05:56:00Z</dcterms:modified>
</cp:coreProperties>
</file>