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2FD37" w14:textId="77777777" w:rsidR="00C04372" w:rsidRDefault="00FE7C69" w:rsidP="002F45CE">
      <w:pPr>
        <w:spacing w:line="500" w:lineRule="exact"/>
        <w:jc w:val="center"/>
        <w:rPr>
          <w:rFonts w:eastAsia="標楷體"/>
          <w:sz w:val="28"/>
          <w:szCs w:val="28"/>
        </w:rPr>
      </w:pPr>
      <w:r w:rsidRPr="002F45CE">
        <w:rPr>
          <w:rFonts w:ascii="標楷體" w:eastAsia="標楷體" w:hAnsi="標楷體"/>
          <w:sz w:val="28"/>
          <w:szCs w:val="28"/>
        </w:rPr>
        <w:t>「○○股份有限公司薪資報酬委員會組織規程」</w:t>
      </w:r>
      <w:r w:rsidR="00015DD3" w:rsidRPr="002F45CE">
        <w:rPr>
          <w:rFonts w:eastAsia="標楷體" w:hint="eastAsia"/>
          <w:sz w:val="28"/>
          <w:szCs w:val="28"/>
        </w:rPr>
        <w:t>參考範例</w:t>
      </w:r>
    </w:p>
    <w:p w14:paraId="589DF668" w14:textId="3A125DBD" w:rsidR="00AF5B32" w:rsidRPr="002F45CE" w:rsidRDefault="002F45CE" w:rsidP="002F45CE">
      <w:pPr>
        <w:spacing w:line="500" w:lineRule="exact"/>
        <w:jc w:val="center"/>
        <w:rPr>
          <w:rFonts w:eastAsia="標楷體"/>
          <w:sz w:val="28"/>
          <w:szCs w:val="28"/>
        </w:rPr>
      </w:pPr>
      <w:r w:rsidRPr="002F45CE">
        <w:rPr>
          <w:rFonts w:eastAsia="標楷體" w:hint="eastAsia"/>
          <w:sz w:val="28"/>
          <w:szCs w:val="28"/>
        </w:rPr>
        <w:t>部分</w:t>
      </w:r>
      <w:r w:rsidR="000A5419">
        <w:rPr>
          <w:rFonts w:eastAsia="標楷體" w:hint="eastAsia"/>
          <w:kern w:val="0"/>
          <w:sz w:val="28"/>
          <w:szCs w:val="28"/>
        </w:rPr>
        <w:t>條文修正</w:t>
      </w:r>
      <w:r w:rsidRPr="002F45CE">
        <w:rPr>
          <w:rFonts w:eastAsia="標楷體" w:hint="eastAsia"/>
          <w:kern w:val="0"/>
          <w:sz w:val="28"/>
          <w:szCs w:val="28"/>
        </w:rPr>
        <w:t>條文</w:t>
      </w:r>
      <w:r w:rsidR="00E565D0" w:rsidRPr="002F45CE">
        <w:rPr>
          <w:rFonts w:eastAsia="標楷體" w:hint="eastAsia"/>
          <w:sz w:val="28"/>
          <w:szCs w:val="28"/>
        </w:rPr>
        <w:t>對照表</w:t>
      </w:r>
    </w:p>
    <w:tbl>
      <w:tblPr>
        <w:tblStyle w:val="a3"/>
        <w:tblW w:w="0" w:type="auto"/>
        <w:tblLook w:val="04A0" w:firstRow="1" w:lastRow="0" w:firstColumn="1" w:lastColumn="0" w:noHBand="0" w:noVBand="1"/>
      </w:tblPr>
      <w:tblGrid>
        <w:gridCol w:w="2765"/>
        <w:gridCol w:w="2765"/>
        <w:gridCol w:w="2766"/>
      </w:tblGrid>
      <w:tr w:rsidR="00475A90" w:rsidRPr="005856F9" w14:paraId="00F4A473" w14:textId="77777777" w:rsidTr="00D5299C">
        <w:trPr>
          <w:trHeight w:val="478"/>
        </w:trPr>
        <w:tc>
          <w:tcPr>
            <w:tcW w:w="2765" w:type="dxa"/>
          </w:tcPr>
          <w:p w14:paraId="3F02D82F" w14:textId="77777777" w:rsidR="00475A90" w:rsidRPr="005856F9" w:rsidRDefault="00877F7D" w:rsidP="00BF4EA9">
            <w:pPr>
              <w:rPr>
                <w:rFonts w:eastAsia="標楷體"/>
              </w:rPr>
            </w:pPr>
            <w:r w:rsidRPr="005856F9">
              <w:rPr>
                <w:rFonts w:eastAsia="標楷體"/>
              </w:rPr>
              <w:t>修正條文</w:t>
            </w:r>
          </w:p>
        </w:tc>
        <w:tc>
          <w:tcPr>
            <w:tcW w:w="2765" w:type="dxa"/>
          </w:tcPr>
          <w:p w14:paraId="6B2C6C32" w14:textId="77777777" w:rsidR="00475A90" w:rsidRPr="005856F9" w:rsidRDefault="00877F7D" w:rsidP="008E4758">
            <w:pPr>
              <w:rPr>
                <w:rFonts w:eastAsia="標楷體"/>
              </w:rPr>
            </w:pPr>
            <w:r w:rsidRPr="005856F9">
              <w:rPr>
                <w:rFonts w:eastAsia="標楷體"/>
              </w:rPr>
              <w:t>現行條文</w:t>
            </w:r>
          </w:p>
        </w:tc>
        <w:tc>
          <w:tcPr>
            <w:tcW w:w="2766" w:type="dxa"/>
          </w:tcPr>
          <w:p w14:paraId="223FB44D" w14:textId="77777777" w:rsidR="00475A90" w:rsidRPr="005856F9" w:rsidRDefault="00BC5783" w:rsidP="008E4758">
            <w:pPr>
              <w:rPr>
                <w:rFonts w:eastAsia="標楷體"/>
              </w:rPr>
            </w:pPr>
            <w:r w:rsidRPr="005856F9">
              <w:rPr>
                <w:rFonts w:eastAsia="標楷體"/>
              </w:rPr>
              <w:t>說明</w:t>
            </w:r>
          </w:p>
        </w:tc>
      </w:tr>
      <w:tr w:rsidR="005E3026" w:rsidRPr="005856F9" w14:paraId="03E5ED7D" w14:textId="77777777" w:rsidTr="00D5299C">
        <w:trPr>
          <w:trHeight w:val="478"/>
        </w:trPr>
        <w:tc>
          <w:tcPr>
            <w:tcW w:w="2765" w:type="dxa"/>
          </w:tcPr>
          <w:p w14:paraId="44558547" w14:textId="77777777" w:rsidR="00156ADB" w:rsidRPr="005856F9" w:rsidRDefault="00156ADB" w:rsidP="00156ADB">
            <w:pPr>
              <w:rPr>
                <w:rFonts w:eastAsia="標楷體"/>
              </w:rPr>
            </w:pPr>
            <w:r w:rsidRPr="005856F9">
              <w:rPr>
                <w:rFonts w:eastAsia="標楷體" w:hint="eastAsia"/>
              </w:rPr>
              <w:t>第五條（委員會之組成）</w:t>
            </w:r>
          </w:p>
          <w:p w14:paraId="1FE6C2CC" w14:textId="77777777" w:rsidR="00156ADB" w:rsidRPr="005856F9" w:rsidRDefault="00156ADB" w:rsidP="00156ADB">
            <w:pPr>
              <w:rPr>
                <w:rFonts w:eastAsia="標楷體"/>
              </w:rPr>
            </w:pPr>
            <w:r w:rsidRPr="005856F9">
              <w:rPr>
                <w:rFonts w:eastAsia="標楷體" w:hint="eastAsia"/>
              </w:rPr>
              <w:t>本委員會成員人數為</w:t>
            </w:r>
            <w:r w:rsidRPr="005856F9">
              <w:rPr>
                <w:rFonts w:eastAsia="標楷體"/>
              </w:rPr>
              <w:t>○</w:t>
            </w:r>
            <w:r w:rsidRPr="005856F9">
              <w:rPr>
                <w:rFonts w:eastAsia="標楷體" w:hint="eastAsia"/>
              </w:rPr>
              <w:t>人，由董事會決議委任之，其中</w:t>
            </w:r>
            <w:r w:rsidR="00D630F5" w:rsidRPr="005856F9">
              <w:rPr>
                <w:rFonts w:eastAsia="標楷體" w:hint="eastAsia"/>
                <w:u w:val="single"/>
              </w:rPr>
              <w:t>過半數成員應</w:t>
            </w:r>
            <w:r w:rsidRPr="005856F9">
              <w:rPr>
                <w:rFonts w:eastAsia="標楷體" w:hint="eastAsia"/>
                <w:u w:val="single"/>
              </w:rPr>
              <w:t>為獨立董事</w:t>
            </w:r>
            <w:r w:rsidRPr="005856F9">
              <w:rPr>
                <w:rFonts w:eastAsia="標楷體" w:hint="eastAsia"/>
              </w:rPr>
              <w:t>。</w:t>
            </w:r>
          </w:p>
          <w:p w14:paraId="72CBCE6B" w14:textId="77777777" w:rsidR="00156ADB" w:rsidRPr="005856F9" w:rsidRDefault="00156ADB" w:rsidP="00156ADB">
            <w:pPr>
              <w:rPr>
                <w:rFonts w:eastAsia="標楷體"/>
              </w:rPr>
            </w:pPr>
            <w:r w:rsidRPr="005856F9">
              <w:rPr>
                <w:rFonts w:eastAsia="標楷體" w:hint="eastAsia"/>
              </w:rPr>
              <w:t>本委員會成員之專業資格與獨立性，應符合薪酬委員會職權辦法第五條及第六條之規定。</w:t>
            </w:r>
          </w:p>
          <w:p w14:paraId="0FBAD590" w14:textId="77777777" w:rsidR="005E3026" w:rsidRPr="005856F9" w:rsidRDefault="005E3026" w:rsidP="00BF4EA9">
            <w:pPr>
              <w:rPr>
                <w:rFonts w:eastAsia="標楷體"/>
              </w:rPr>
            </w:pPr>
          </w:p>
        </w:tc>
        <w:tc>
          <w:tcPr>
            <w:tcW w:w="2765" w:type="dxa"/>
          </w:tcPr>
          <w:p w14:paraId="0D9F9E01" w14:textId="77777777" w:rsidR="00156ADB" w:rsidRPr="005856F9" w:rsidRDefault="00156ADB" w:rsidP="00156ADB">
            <w:pPr>
              <w:rPr>
                <w:rFonts w:eastAsia="標楷體"/>
              </w:rPr>
            </w:pPr>
            <w:r w:rsidRPr="005856F9">
              <w:rPr>
                <w:rFonts w:eastAsia="標楷體" w:hint="eastAsia"/>
              </w:rPr>
              <w:t>第五條（委員會之組成）</w:t>
            </w:r>
          </w:p>
          <w:p w14:paraId="3F7D31AE" w14:textId="77777777" w:rsidR="00156ADB" w:rsidRPr="005856F9" w:rsidRDefault="00156ADB" w:rsidP="00156ADB">
            <w:pPr>
              <w:rPr>
                <w:rFonts w:eastAsia="標楷體"/>
              </w:rPr>
            </w:pPr>
            <w:r w:rsidRPr="005856F9">
              <w:rPr>
                <w:rFonts w:eastAsia="標楷體" w:hint="eastAsia"/>
              </w:rPr>
              <w:t>本委員會成員人數為</w:t>
            </w:r>
            <w:r w:rsidRPr="005856F9">
              <w:rPr>
                <w:rFonts w:eastAsia="標楷體"/>
              </w:rPr>
              <w:t>○</w:t>
            </w:r>
            <w:r w:rsidRPr="005856F9">
              <w:rPr>
                <w:rFonts w:eastAsia="標楷體" w:hint="eastAsia"/>
              </w:rPr>
              <w:t>人，由董事會決議委任之，其中</w:t>
            </w:r>
            <w:proofErr w:type="gramStart"/>
            <w:r w:rsidRPr="005856F9">
              <w:rPr>
                <w:rFonts w:eastAsia="標楷體" w:hint="eastAsia"/>
              </w:rPr>
              <w:t>一</w:t>
            </w:r>
            <w:proofErr w:type="gramEnd"/>
            <w:r w:rsidRPr="005856F9">
              <w:rPr>
                <w:rFonts w:eastAsia="標楷體" w:hint="eastAsia"/>
              </w:rPr>
              <w:t>人為召集人。</w:t>
            </w:r>
          </w:p>
          <w:p w14:paraId="40E7A538" w14:textId="77777777" w:rsidR="00156ADB" w:rsidRPr="005856F9" w:rsidRDefault="00156ADB" w:rsidP="00156ADB">
            <w:pPr>
              <w:rPr>
                <w:rFonts w:eastAsia="標楷體"/>
              </w:rPr>
            </w:pPr>
            <w:r w:rsidRPr="005856F9">
              <w:rPr>
                <w:rFonts w:eastAsia="標楷體" w:hint="eastAsia"/>
              </w:rPr>
              <w:t>本委員會成員之專業資格與獨立性，應符合薪酬委員會職權辦法第五條及第六條之規定。</w:t>
            </w:r>
          </w:p>
          <w:p w14:paraId="11BA3A5A" w14:textId="77777777" w:rsidR="005E3026" w:rsidRPr="005856F9" w:rsidRDefault="005E3026" w:rsidP="008E4758">
            <w:pPr>
              <w:rPr>
                <w:rFonts w:eastAsia="標楷體"/>
              </w:rPr>
            </w:pPr>
          </w:p>
        </w:tc>
        <w:tc>
          <w:tcPr>
            <w:tcW w:w="2766" w:type="dxa"/>
          </w:tcPr>
          <w:p w14:paraId="305D3C7A" w14:textId="77777777" w:rsidR="005E3026" w:rsidRPr="005856F9" w:rsidRDefault="00294F5E" w:rsidP="00294F5E">
            <w:pPr>
              <w:rPr>
                <w:rFonts w:eastAsia="標楷體"/>
              </w:rPr>
            </w:pPr>
            <w:r w:rsidRPr="005856F9">
              <w:rPr>
                <w:rFonts w:eastAsia="標楷體" w:hint="eastAsia"/>
              </w:rPr>
              <w:t>配合</w:t>
            </w:r>
            <w:r w:rsidRPr="005856F9">
              <w:rPr>
                <w:rFonts w:eastAsia="標楷體" w:hint="eastAsia"/>
                <w:color w:val="000000" w:themeColor="text1"/>
              </w:rPr>
              <w:t>「臺灣證券交易所股份有限公司上市公司董事會設置及行使職權應遵循事項要點」及「</w:t>
            </w:r>
            <w:hyperlink r:id="rId8" w:history="1">
              <w:r w:rsidRPr="005856F9">
                <w:rPr>
                  <w:rStyle w:val="ab"/>
                  <w:rFonts w:eastAsia="標楷體" w:hint="eastAsia"/>
                  <w:color w:val="000000" w:themeColor="text1"/>
                </w:rPr>
                <w:t>財團法人中華民國證券櫃檯買賣中心上櫃公司董事會設置及行使職權應遵循事項要點</w:t>
              </w:r>
            </w:hyperlink>
            <w:r w:rsidRPr="005856F9">
              <w:rPr>
                <w:rFonts w:eastAsia="標楷體" w:hint="eastAsia"/>
                <w:color w:val="000000" w:themeColor="text1"/>
              </w:rPr>
              <w:t>」</w:t>
            </w:r>
            <w:r w:rsidRPr="005856F9">
              <w:rPr>
                <w:rFonts w:eastAsia="標楷體" w:hint="eastAsia"/>
              </w:rPr>
              <w:t>第十二條第一項規定</w:t>
            </w:r>
            <w:r w:rsidRPr="005856F9">
              <w:rPr>
                <w:rFonts w:ascii="新細明體" w:eastAsia="新細明體" w:hAnsi="新細明體" w:hint="eastAsia"/>
              </w:rPr>
              <w:t>，</w:t>
            </w:r>
            <w:r w:rsidRPr="005856F9">
              <w:rPr>
                <w:rFonts w:eastAsia="標楷體" w:hint="eastAsia"/>
              </w:rPr>
              <w:t>修正本條第一項文字</w:t>
            </w:r>
            <w:r w:rsidRPr="005856F9">
              <w:rPr>
                <w:rFonts w:ascii="新細明體" w:eastAsia="新細明體" w:hAnsi="新細明體" w:hint="eastAsia"/>
              </w:rPr>
              <w:t>。</w:t>
            </w:r>
          </w:p>
        </w:tc>
      </w:tr>
      <w:tr w:rsidR="005E3026" w:rsidRPr="005856F9" w14:paraId="5397A649" w14:textId="77777777" w:rsidTr="00D5299C">
        <w:trPr>
          <w:trHeight w:val="478"/>
        </w:trPr>
        <w:tc>
          <w:tcPr>
            <w:tcW w:w="2765" w:type="dxa"/>
          </w:tcPr>
          <w:p w14:paraId="26D48DBB" w14:textId="77777777" w:rsidR="00156ADB" w:rsidRPr="005856F9" w:rsidRDefault="00156ADB" w:rsidP="00156ADB">
            <w:pPr>
              <w:rPr>
                <w:rFonts w:eastAsia="標楷體"/>
              </w:rPr>
            </w:pPr>
            <w:r w:rsidRPr="005856F9">
              <w:rPr>
                <w:rFonts w:eastAsia="標楷體" w:hint="eastAsia"/>
              </w:rPr>
              <w:t>第六條（委員會之任期及補選）</w:t>
            </w:r>
          </w:p>
          <w:p w14:paraId="434E170D" w14:textId="77777777" w:rsidR="00156ADB" w:rsidRPr="005856F9" w:rsidRDefault="00156ADB" w:rsidP="00156ADB">
            <w:pPr>
              <w:rPr>
                <w:rFonts w:eastAsia="標楷體"/>
              </w:rPr>
            </w:pPr>
            <w:r w:rsidRPr="005856F9">
              <w:rPr>
                <w:rFonts w:eastAsia="標楷體" w:hint="eastAsia"/>
              </w:rPr>
              <w:t>本委員會成員之任期與委任之董事會屆期相同。</w:t>
            </w:r>
          </w:p>
          <w:p w14:paraId="25D71894" w14:textId="77777777" w:rsidR="005E3026" w:rsidRPr="005856F9" w:rsidRDefault="00156ADB" w:rsidP="00156ADB">
            <w:pPr>
              <w:rPr>
                <w:rFonts w:eastAsia="標楷體"/>
              </w:rPr>
            </w:pPr>
            <w:r w:rsidRPr="005856F9">
              <w:rPr>
                <w:rFonts w:eastAsia="標楷體" w:hint="eastAsia"/>
              </w:rPr>
              <w:t>本委員會之成員因故解任，致人數不足三人者，應自事實發生之即日起算三個月內召開董事會補行委任</w:t>
            </w:r>
            <w:r w:rsidRPr="005856F9">
              <w:rPr>
                <w:rFonts w:eastAsia="標楷體" w:hint="eastAsia"/>
                <w:u w:val="single"/>
              </w:rPr>
              <w:t>；但因獨立董事成員解任且無其他獨立董事者，在公司依</w:t>
            </w:r>
            <w:proofErr w:type="gramStart"/>
            <w:r w:rsidRPr="005856F9">
              <w:rPr>
                <w:rFonts w:eastAsia="標楷體" w:hint="eastAsia"/>
                <w:u w:val="single"/>
              </w:rPr>
              <w:t>規</w:t>
            </w:r>
            <w:proofErr w:type="gramEnd"/>
            <w:r w:rsidRPr="005856F9">
              <w:rPr>
                <w:rFonts w:eastAsia="標楷體" w:hint="eastAsia"/>
                <w:u w:val="single"/>
              </w:rPr>
              <w:t>補選獨立董事前，得先委任不具獨立董事資格者擔任薪資報酬委員會成員，並於獨立董事補選後委任之</w:t>
            </w:r>
            <w:r w:rsidRPr="005856F9">
              <w:rPr>
                <w:rFonts w:eastAsia="標楷體" w:hint="eastAsia"/>
              </w:rPr>
              <w:t>。</w:t>
            </w:r>
          </w:p>
        </w:tc>
        <w:tc>
          <w:tcPr>
            <w:tcW w:w="2765" w:type="dxa"/>
          </w:tcPr>
          <w:p w14:paraId="47D6AAD9" w14:textId="77777777" w:rsidR="00156ADB" w:rsidRPr="005856F9" w:rsidRDefault="00156ADB" w:rsidP="00156ADB">
            <w:pPr>
              <w:rPr>
                <w:rFonts w:eastAsia="標楷體"/>
              </w:rPr>
            </w:pPr>
            <w:r w:rsidRPr="005856F9">
              <w:rPr>
                <w:rFonts w:eastAsia="標楷體" w:hint="eastAsia"/>
              </w:rPr>
              <w:t>第六條（委員會之任期及補選）</w:t>
            </w:r>
          </w:p>
          <w:p w14:paraId="116532CF" w14:textId="77777777" w:rsidR="00156ADB" w:rsidRPr="005856F9" w:rsidRDefault="00156ADB" w:rsidP="00156ADB">
            <w:pPr>
              <w:rPr>
                <w:rFonts w:eastAsia="標楷體"/>
              </w:rPr>
            </w:pPr>
            <w:r w:rsidRPr="005856F9">
              <w:rPr>
                <w:rFonts w:eastAsia="標楷體" w:hint="eastAsia"/>
              </w:rPr>
              <w:t>本委員會成員之任期與委任之董事會屆期相同。</w:t>
            </w:r>
          </w:p>
          <w:p w14:paraId="725AD8DB" w14:textId="77777777" w:rsidR="00156ADB" w:rsidRPr="005856F9" w:rsidRDefault="00156ADB" w:rsidP="00156ADB">
            <w:pPr>
              <w:rPr>
                <w:rFonts w:eastAsia="標楷體"/>
              </w:rPr>
            </w:pPr>
            <w:r w:rsidRPr="005856F9">
              <w:rPr>
                <w:rFonts w:eastAsia="標楷體" w:hint="eastAsia"/>
              </w:rPr>
              <w:t>本委員會之成員因故解任，致人數不足三人者，應自事實發生之即日起算三個月內召開董事會補行委任。</w:t>
            </w:r>
          </w:p>
          <w:p w14:paraId="223E4977" w14:textId="77777777" w:rsidR="005E3026" w:rsidRPr="005856F9" w:rsidRDefault="005E3026" w:rsidP="008E4758">
            <w:pPr>
              <w:rPr>
                <w:rFonts w:eastAsia="標楷體"/>
              </w:rPr>
            </w:pPr>
          </w:p>
        </w:tc>
        <w:tc>
          <w:tcPr>
            <w:tcW w:w="2766" w:type="dxa"/>
          </w:tcPr>
          <w:p w14:paraId="4A95101B" w14:textId="77777777" w:rsidR="005E3026" w:rsidRPr="005856F9" w:rsidRDefault="00D630F5" w:rsidP="008E4758">
            <w:pPr>
              <w:rPr>
                <w:rFonts w:eastAsia="標楷體"/>
              </w:rPr>
            </w:pPr>
            <w:r w:rsidRPr="005856F9">
              <w:rPr>
                <w:rFonts w:eastAsia="標楷體" w:hint="eastAsia"/>
              </w:rPr>
              <w:t>配合</w:t>
            </w:r>
            <w:r w:rsidRPr="005856F9">
              <w:rPr>
                <w:rFonts w:eastAsia="標楷體" w:hint="eastAsia"/>
                <w:color w:val="000000" w:themeColor="text1"/>
              </w:rPr>
              <w:t>「臺灣證券交易所股份有限公司上市公司董事會設置及行使職權應遵循事項要點」及「</w:t>
            </w:r>
            <w:hyperlink r:id="rId9" w:history="1">
              <w:r w:rsidRPr="005856F9">
                <w:rPr>
                  <w:rStyle w:val="ab"/>
                  <w:rFonts w:eastAsia="標楷體" w:hint="eastAsia"/>
                  <w:color w:val="000000" w:themeColor="text1"/>
                </w:rPr>
                <w:t>財團法人中華民國證券櫃檯買賣中心上櫃公司董事會設置及行使職權應遵循事項要點</w:t>
              </w:r>
            </w:hyperlink>
            <w:r w:rsidRPr="005856F9">
              <w:rPr>
                <w:rFonts w:eastAsia="標楷體" w:hint="eastAsia"/>
                <w:color w:val="000000" w:themeColor="text1"/>
              </w:rPr>
              <w:t>」第十二條第二項但書規定</w:t>
            </w:r>
            <w:r w:rsidR="00294F5E" w:rsidRPr="005856F9">
              <w:rPr>
                <w:rFonts w:ascii="新細明體" w:eastAsia="新細明體" w:hAnsi="新細明體" w:hint="eastAsia"/>
                <w:color w:val="000000" w:themeColor="text1"/>
              </w:rPr>
              <w:t>，</w:t>
            </w:r>
            <w:r w:rsidR="00294F5E" w:rsidRPr="005856F9">
              <w:rPr>
                <w:rFonts w:eastAsia="標楷體" w:hint="eastAsia"/>
                <w:color w:val="000000" w:themeColor="text1"/>
              </w:rPr>
              <w:t>增訂本條第二項但書</w:t>
            </w:r>
            <w:r w:rsidR="00294F5E" w:rsidRPr="005856F9">
              <w:rPr>
                <w:rFonts w:ascii="新細明體" w:eastAsia="新細明體" w:hAnsi="新細明體" w:hint="eastAsia"/>
                <w:color w:val="000000" w:themeColor="text1"/>
              </w:rPr>
              <w:t>。</w:t>
            </w:r>
          </w:p>
        </w:tc>
      </w:tr>
      <w:tr w:rsidR="007654B2" w:rsidRPr="005856F9" w14:paraId="3A97553A" w14:textId="77777777" w:rsidTr="00D5299C">
        <w:trPr>
          <w:trHeight w:val="478"/>
        </w:trPr>
        <w:tc>
          <w:tcPr>
            <w:tcW w:w="2765" w:type="dxa"/>
          </w:tcPr>
          <w:p w14:paraId="7BD32D7C" w14:textId="77777777" w:rsidR="007654B2" w:rsidRPr="005856F9" w:rsidRDefault="007654B2" w:rsidP="007654B2">
            <w:pPr>
              <w:rPr>
                <w:rFonts w:eastAsia="標楷體"/>
              </w:rPr>
            </w:pPr>
            <w:r w:rsidRPr="005856F9">
              <w:rPr>
                <w:rFonts w:eastAsia="標楷體" w:hint="eastAsia"/>
              </w:rPr>
              <w:t>第八條（會議召開及召集）</w:t>
            </w:r>
          </w:p>
          <w:p w14:paraId="6F84EE9F" w14:textId="77777777" w:rsidR="007654B2" w:rsidRPr="005856F9" w:rsidRDefault="007654B2" w:rsidP="007654B2">
            <w:pPr>
              <w:rPr>
                <w:rFonts w:eastAsia="標楷體"/>
              </w:rPr>
            </w:pPr>
            <w:r w:rsidRPr="005856F9">
              <w:rPr>
                <w:rFonts w:eastAsia="標楷體" w:hint="eastAsia"/>
              </w:rPr>
              <w:t>本委員會每年召開</w:t>
            </w:r>
            <w:r w:rsidRPr="005856F9">
              <w:rPr>
                <w:rFonts w:eastAsia="標楷體"/>
              </w:rPr>
              <w:t>○</w:t>
            </w:r>
            <w:r w:rsidRPr="005856F9">
              <w:rPr>
                <w:rFonts w:eastAsia="標楷體" w:hint="eastAsia"/>
              </w:rPr>
              <w:t>次，召集時應載明召集事由，於七日前通知委員</w:t>
            </w:r>
            <w:r w:rsidRPr="005856F9">
              <w:rPr>
                <w:rFonts w:eastAsia="標楷體" w:hint="eastAsia"/>
              </w:rPr>
              <w:lastRenderedPageBreak/>
              <w:t>會成員。但有緊急情事者，不在此限。</w:t>
            </w:r>
          </w:p>
          <w:p w14:paraId="59C33E46" w14:textId="77777777" w:rsidR="007654B2" w:rsidRPr="005856F9" w:rsidRDefault="007654B2" w:rsidP="007654B2">
            <w:pPr>
              <w:rPr>
                <w:rFonts w:eastAsia="標楷體"/>
              </w:rPr>
            </w:pPr>
            <w:r w:rsidRPr="005856F9">
              <w:rPr>
                <w:rFonts w:eastAsia="標楷體" w:hint="eastAsia"/>
              </w:rPr>
              <w:t>本委員會由全體成員推舉獨立董事擔任召集人及會議主席；召集人請假或因故不能召集會議，由其指定委員會之其他獨立董事代理之；委員會無其他獨立董事時，由召集人指定委員會之其他成員代理之；該召集人未指定代理人者，由委員會之其他成員推舉一人代理之。</w:t>
            </w:r>
          </w:p>
          <w:p w14:paraId="3238EEA7" w14:textId="77777777" w:rsidR="007654B2" w:rsidRPr="005856F9" w:rsidRDefault="007654B2" w:rsidP="00BF4EA9">
            <w:pPr>
              <w:rPr>
                <w:rFonts w:eastAsia="標楷體"/>
              </w:rPr>
            </w:pPr>
          </w:p>
        </w:tc>
        <w:tc>
          <w:tcPr>
            <w:tcW w:w="2765" w:type="dxa"/>
          </w:tcPr>
          <w:p w14:paraId="4D2853BC" w14:textId="77777777" w:rsidR="007654B2" w:rsidRPr="005856F9" w:rsidRDefault="007654B2" w:rsidP="007654B2">
            <w:pPr>
              <w:rPr>
                <w:rFonts w:eastAsia="標楷體"/>
              </w:rPr>
            </w:pPr>
            <w:r w:rsidRPr="005856F9">
              <w:rPr>
                <w:rFonts w:eastAsia="標楷體" w:hint="eastAsia"/>
              </w:rPr>
              <w:lastRenderedPageBreak/>
              <w:t>第八條（會議召開及召集）</w:t>
            </w:r>
          </w:p>
          <w:p w14:paraId="1F212FB0" w14:textId="77777777" w:rsidR="007654B2" w:rsidRPr="005856F9" w:rsidRDefault="007654B2" w:rsidP="007654B2">
            <w:pPr>
              <w:rPr>
                <w:rFonts w:eastAsia="標楷體"/>
              </w:rPr>
            </w:pPr>
            <w:r w:rsidRPr="005856F9">
              <w:rPr>
                <w:rFonts w:eastAsia="標楷體" w:hint="eastAsia"/>
              </w:rPr>
              <w:t>本委員會每年召開</w:t>
            </w:r>
            <w:r w:rsidRPr="005856F9">
              <w:rPr>
                <w:rFonts w:eastAsia="標楷體"/>
              </w:rPr>
              <w:t>○</w:t>
            </w:r>
            <w:r w:rsidRPr="005856F9">
              <w:rPr>
                <w:rFonts w:eastAsia="標楷體" w:hint="eastAsia"/>
              </w:rPr>
              <w:t>次，召集時應載明召集事由，於七日前通知委員</w:t>
            </w:r>
            <w:r w:rsidRPr="005856F9">
              <w:rPr>
                <w:rFonts w:eastAsia="標楷體" w:hint="eastAsia"/>
              </w:rPr>
              <w:lastRenderedPageBreak/>
              <w:t>會成員。但有緊急情事者，不在此限。</w:t>
            </w:r>
          </w:p>
          <w:p w14:paraId="572F24FD" w14:textId="77777777" w:rsidR="007654B2" w:rsidRPr="005856F9" w:rsidRDefault="007654B2" w:rsidP="007654B2">
            <w:pPr>
              <w:rPr>
                <w:rFonts w:eastAsia="標楷體"/>
              </w:rPr>
            </w:pPr>
            <w:r w:rsidRPr="005856F9">
              <w:rPr>
                <w:rFonts w:eastAsia="標楷體" w:hint="eastAsia"/>
              </w:rPr>
              <w:t>本委員會</w:t>
            </w:r>
            <w:r w:rsidRPr="005856F9">
              <w:rPr>
                <w:rFonts w:eastAsia="標楷體" w:hint="eastAsia"/>
                <w:u w:val="single"/>
              </w:rPr>
              <w:t>成員有獨立董事</w:t>
            </w:r>
            <w:r w:rsidRPr="005856F9">
              <w:rPr>
                <w:rFonts w:eastAsia="標楷體"/>
                <w:u w:val="single"/>
              </w:rPr>
              <w:t>○</w:t>
            </w:r>
            <w:r w:rsidRPr="005856F9">
              <w:rPr>
                <w:rFonts w:eastAsia="標楷體" w:hint="eastAsia"/>
                <w:u w:val="single"/>
              </w:rPr>
              <w:t>人參與，並</w:t>
            </w:r>
            <w:r w:rsidRPr="005856F9">
              <w:rPr>
                <w:rFonts w:eastAsia="標楷體" w:hint="eastAsia"/>
              </w:rPr>
              <w:t>由全體成員推舉獨立董事擔任召集人及會議主席；召集人請假或因故不能召集會議，由其指定委員會之其他獨立董事代理之；委員會無其他獨立董事時，由召集人指定委員會之其他成員代理之；該召集人未指定代理人者，由委員會之其他成員推舉一人代</w:t>
            </w:r>
          </w:p>
          <w:p w14:paraId="46AAE4A3" w14:textId="77777777" w:rsidR="007654B2" w:rsidRPr="005856F9" w:rsidRDefault="007654B2" w:rsidP="007654B2">
            <w:pPr>
              <w:rPr>
                <w:rFonts w:eastAsia="標楷體"/>
              </w:rPr>
            </w:pPr>
            <w:r w:rsidRPr="005856F9">
              <w:rPr>
                <w:rFonts w:eastAsia="標楷體" w:hint="eastAsia"/>
              </w:rPr>
              <w:t>理之。</w:t>
            </w:r>
          </w:p>
          <w:p w14:paraId="25121C2E" w14:textId="77777777" w:rsidR="007654B2" w:rsidRPr="005856F9" w:rsidRDefault="007654B2" w:rsidP="008E4758">
            <w:pPr>
              <w:rPr>
                <w:rFonts w:eastAsia="標楷體"/>
                <w:u w:val="single"/>
              </w:rPr>
            </w:pPr>
            <w:proofErr w:type="gramStart"/>
            <w:r w:rsidRPr="005856F9">
              <w:rPr>
                <w:rFonts w:eastAsia="標楷體" w:hint="eastAsia"/>
                <w:u w:val="single"/>
              </w:rPr>
              <w:t>（</w:t>
            </w:r>
            <w:proofErr w:type="gramEnd"/>
            <w:r w:rsidRPr="005856F9">
              <w:rPr>
                <w:rFonts w:eastAsia="標楷體" w:hint="eastAsia"/>
                <w:u w:val="single"/>
              </w:rPr>
              <w:t>未設置獨立董事之公司：本委員會由全體成員互推一人擔任召集人及會議主席；召集人請假或因故不能召集會議，由其指定委員會之其他成員代理之；該召集人未指定代理人者，由委員會之其他成員推舉一人代理之。</w:t>
            </w:r>
            <w:r w:rsidRPr="005856F9">
              <w:rPr>
                <w:rFonts w:ascii="標楷體" w:eastAsia="標楷體" w:hAnsi="標楷體" w:hint="eastAsia"/>
                <w:u w:val="single"/>
              </w:rPr>
              <w:t>）</w:t>
            </w:r>
          </w:p>
        </w:tc>
        <w:tc>
          <w:tcPr>
            <w:tcW w:w="2766" w:type="dxa"/>
          </w:tcPr>
          <w:p w14:paraId="42CFD7D1" w14:textId="77777777" w:rsidR="007654B2" w:rsidRPr="005856F9" w:rsidRDefault="00294F5E" w:rsidP="00156ADB">
            <w:pPr>
              <w:rPr>
                <w:rFonts w:eastAsia="標楷體"/>
              </w:rPr>
            </w:pPr>
            <w:r w:rsidRPr="005856F9">
              <w:rPr>
                <w:rFonts w:eastAsia="標楷體" w:hint="eastAsia"/>
              </w:rPr>
              <w:lastRenderedPageBreak/>
              <w:t>原</w:t>
            </w:r>
            <w:r w:rsidR="00156ADB" w:rsidRPr="005856F9">
              <w:rPr>
                <w:rFonts w:eastAsia="標楷體" w:hint="eastAsia"/>
              </w:rPr>
              <w:t>第二項</w:t>
            </w:r>
            <w:r w:rsidRPr="005856F9">
              <w:rPr>
                <w:rFonts w:eastAsia="標楷體" w:hint="eastAsia"/>
              </w:rPr>
              <w:t>獨立董事人數移列</w:t>
            </w:r>
            <w:r w:rsidR="00156ADB" w:rsidRPr="005856F9">
              <w:rPr>
                <w:rFonts w:eastAsia="標楷體" w:hint="eastAsia"/>
              </w:rPr>
              <w:t>第五條第一項</w:t>
            </w:r>
            <w:r w:rsidR="00156ADB" w:rsidRPr="005856F9">
              <w:rPr>
                <w:rFonts w:eastAsia="標楷體" w:hint="eastAsia"/>
              </w:rPr>
              <w:t>;</w:t>
            </w:r>
            <w:r w:rsidRPr="005856F9">
              <w:rPr>
                <w:rFonts w:eastAsia="標楷體" w:hint="eastAsia"/>
              </w:rPr>
              <w:t>另</w:t>
            </w:r>
            <w:r w:rsidR="005E3026" w:rsidRPr="005856F9">
              <w:rPr>
                <w:rFonts w:eastAsia="標楷體" w:hint="eastAsia"/>
              </w:rPr>
              <w:t>有</w:t>
            </w:r>
            <w:proofErr w:type="gramStart"/>
            <w:r w:rsidR="005E3026" w:rsidRPr="005856F9">
              <w:rPr>
                <w:rFonts w:eastAsia="標楷體" w:hint="eastAsia"/>
              </w:rPr>
              <w:t>鑑</w:t>
            </w:r>
            <w:proofErr w:type="gramEnd"/>
            <w:r w:rsidR="005E3026" w:rsidRPr="005856F9">
              <w:rPr>
                <w:rFonts w:eastAsia="標楷體" w:hint="eastAsia"/>
              </w:rPr>
              <w:t>於上市</w:t>
            </w:r>
            <w:r w:rsidR="005E3026" w:rsidRPr="005856F9">
              <w:rPr>
                <w:rFonts w:eastAsia="標楷體" w:hint="eastAsia"/>
              </w:rPr>
              <w:t>(</w:t>
            </w:r>
            <w:r w:rsidR="005E3026" w:rsidRPr="005856F9">
              <w:rPr>
                <w:rFonts w:eastAsia="標楷體" w:hint="eastAsia"/>
              </w:rPr>
              <w:t>櫃</w:t>
            </w:r>
            <w:r w:rsidR="005E3026" w:rsidRPr="005856F9">
              <w:rPr>
                <w:rFonts w:eastAsia="標楷體" w:hint="eastAsia"/>
              </w:rPr>
              <w:t>)</w:t>
            </w:r>
            <w:r w:rsidR="005E3026" w:rsidRPr="005856F9">
              <w:rPr>
                <w:rFonts w:eastAsia="標楷體" w:hint="eastAsia"/>
              </w:rPr>
              <w:t>公司自</w:t>
            </w:r>
            <w:r w:rsidR="005E3026" w:rsidRPr="005856F9">
              <w:rPr>
                <w:rFonts w:eastAsia="標楷體" w:hint="eastAsia"/>
              </w:rPr>
              <w:t>2017</w:t>
            </w:r>
            <w:r w:rsidR="005E3026" w:rsidRPr="005856F9">
              <w:rPr>
                <w:rFonts w:eastAsia="標楷體" w:hint="eastAsia"/>
              </w:rPr>
              <w:t>年已</w:t>
            </w:r>
            <w:r w:rsidR="007654B2" w:rsidRPr="005856F9">
              <w:rPr>
                <w:rFonts w:eastAsia="標楷體" w:hint="eastAsia"/>
              </w:rPr>
              <w:t>全面完成獨立董事設置</w:t>
            </w:r>
            <w:r w:rsidR="005E3026" w:rsidRPr="005856F9">
              <w:rPr>
                <w:rFonts w:eastAsia="標楷體" w:hint="eastAsia"/>
              </w:rPr>
              <w:t>，</w:t>
            </w:r>
            <w:proofErr w:type="gramStart"/>
            <w:r w:rsidR="005E3026" w:rsidRPr="005856F9">
              <w:rPr>
                <w:rFonts w:eastAsia="標楷體" w:hint="eastAsia"/>
              </w:rPr>
              <w:t>爰</w:t>
            </w:r>
            <w:proofErr w:type="gramEnd"/>
            <w:r w:rsidR="005E3026" w:rsidRPr="005856F9">
              <w:rPr>
                <w:rFonts w:eastAsia="標楷體" w:hint="eastAsia"/>
              </w:rPr>
              <w:t>刪除附註</w:t>
            </w:r>
            <w:r w:rsidR="005E3026" w:rsidRPr="005856F9">
              <w:rPr>
                <w:rFonts w:eastAsia="標楷體" w:hint="eastAsia"/>
              </w:rPr>
              <w:lastRenderedPageBreak/>
              <w:t>文字。</w:t>
            </w:r>
          </w:p>
        </w:tc>
      </w:tr>
      <w:tr w:rsidR="000F1CEB" w:rsidRPr="005856F9" w14:paraId="3403B584" w14:textId="77777777" w:rsidTr="00475A90">
        <w:tc>
          <w:tcPr>
            <w:tcW w:w="2765" w:type="dxa"/>
          </w:tcPr>
          <w:p w14:paraId="5AAD65EA" w14:textId="77777777" w:rsidR="00FE7C69" w:rsidRPr="005856F9" w:rsidRDefault="00FE7C69" w:rsidP="00FE7C69">
            <w:pPr>
              <w:rPr>
                <w:rFonts w:eastAsia="標楷體"/>
              </w:rPr>
            </w:pPr>
            <w:r w:rsidRPr="005856F9">
              <w:rPr>
                <w:rFonts w:eastAsia="標楷體" w:hint="eastAsia"/>
              </w:rPr>
              <w:lastRenderedPageBreak/>
              <w:t>第十條之</w:t>
            </w:r>
            <w:proofErr w:type="gramStart"/>
            <w:r w:rsidRPr="005856F9">
              <w:rPr>
                <w:rFonts w:eastAsia="標楷體" w:hint="eastAsia"/>
              </w:rPr>
              <w:t>一</w:t>
            </w:r>
            <w:proofErr w:type="gramEnd"/>
            <w:r w:rsidRPr="005856F9">
              <w:rPr>
                <w:rFonts w:eastAsia="標楷體" w:hint="eastAsia"/>
              </w:rPr>
              <w:t xml:space="preserve"> </w:t>
            </w:r>
            <w:r w:rsidRPr="005856F9">
              <w:rPr>
                <w:rFonts w:eastAsia="標楷體"/>
              </w:rPr>
              <w:t>（</w:t>
            </w:r>
            <w:r w:rsidRPr="005856F9">
              <w:rPr>
                <w:rFonts w:eastAsia="標楷體" w:hint="eastAsia"/>
              </w:rPr>
              <w:t>利益迴避</w:t>
            </w:r>
            <w:r w:rsidRPr="005856F9">
              <w:rPr>
                <w:rFonts w:eastAsia="標楷體"/>
              </w:rPr>
              <w:t>）</w:t>
            </w:r>
          </w:p>
          <w:p w14:paraId="492BA5AA" w14:textId="77777777" w:rsidR="00FE7C69" w:rsidRPr="005856F9" w:rsidRDefault="00FE7C69" w:rsidP="00FE7C69">
            <w:pPr>
              <w:ind w:firstLineChars="200" w:firstLine="480"/>
              <w:rPr>
                <w:rFonts w:eastAsia="標楷體"/>
              </w:rPr>
            </w:pPr>
            <w:r w:rsidRPr="005856F9">
              <w:rPr>
                <w:rFonts w:eastAsia="標楷體" w:hint="eastAsia"/>
              </w:rPr>
              <w:t>薪資報酬委員會對於會議討論其成員之薪資報酬事項，應於當次會議說明，如有害於公司利益之虞時，該成員不得加入討論及表決，且討論及表決時應予迴避，並不得代理其他薪資報酬委員會成員行使</w:t>
            </w:r>
            <w:r w:rsidRPr="005856F9">
              <w:rPr>
                <w:rFonts w:eastAsia="標楷體" w:hint="eastAsia"/>
              </w:rPr>
              <w:lastRenderedPageBreak/>
              <w:t>其表決權。</w:t>
            </w:r>
          </w:p>
          <w:p w14:paraId="2A7F3490" w14:textId="77777777" w:rsidR="000F1CEB" w:rsidRPr="005856F9" w:rsidRDefault="000F1CEB" w:rsidP="00366BA8">
            <w:pPr>
              <w:rPr>
                <w:rFonts w:eastAsia="標楷體"/>
              </w:rPr>
            </w:pPr>
          </w:p>
        </w:tc>
        <w:tc>
          <w:tcPr>
            <w:tcW w:w="2765" w:type="dxa"/>
          </w:tcPr>
          <w:p w14:paraId="6D104EED" w14:textId="77777777" w:rsidR="00986B53" w:rsidRPr="005856F9" w:rsidRDefault="00986B53" w:rsidP="00FE7C69">
            <w:pPr>
              <w:rPr>
                <w:rFonts w:eastAsia="標楷體"/>
              </w:rPr>
            </w:pPr>
          </w:p>
        </w:tc>
        <w:tc>
          <w:tcPr>
            <w:tcW w:w="2766" w:type="dxa"/>
          </w:tcPr>
          <w:p w14:paraId="25B0D967" w14:textId="77777777" w:rsidR="001240CD" w:rsidRDefault="00FE7C69" w:rsidP="00FE7C69">
            <w:pPr>
              <w:pStyle w:val="a8"/>
              <w:numPr>
                <w:ilvl w:val="0"/>
                <w:numId w:val="3"/>
              </w:numPr>
              <w:ind w:leftChars="0"/>
              <w:rPr>
                <w:rFonts w:eastAsia="標楷體"/>
                <w:u w:val="single"/>
              </w:rPr>
            </w:pPr>
            <w:r w:rsidRPr="001240CD">
              <w:rPr>
                <w:rFonts w:eastAsia="標楷體" w:hint="eastAsia"/>
                <w:u w:val="single"/>
              </w:rPr>
              <w:t>本條新增</w:t>
            </w:r>
            <w:r w:rsidR="001240CD" w:rsidRPr="001240CD">
              <w:rPr>
                <w:rFonts w:ascii="標楷體" w:eastAsia="標楷體" w:hAnsi="標楷體" w:hint="eastAsia"/>
              </w:rPr>
              <w:t>。</w:t>
            </w:r>
          </w:p>
          <w:p w14:paraId="0C910F46" w14:textId="77777777" w:rsidR="000F1CEB" w:rsidRPr="001240CD" w:rsidRDefault="00FE7C69" w:rsidP="00FE7C69">
            <w:pPr>
              <w:pStyle w:val="a8"/>
              <w:numPr>
                <w:ilvl w:val="0"/>
                <w:numId w:val="3"/>
              </w:numPr>
              <w:ind w:leftChars="0"/>
              <w:rPr>
                <w:rFonts w:eastAsia="標楷體"/>
                <w:u w:val="single"/>
              </w:rPr>
            </w:pPr>
            <w:r w:rsidRPr="001240CD">
              <w:rPr>
                <w:rFonts w:eastAsia="標楷體" w:hint="eastAsia"/>
              </w:rPr>
              <w:t>配合</w:t>
            </w:r>
            <w:hyperlink r:id="rId10" w:history="1">
              <w:r w:rsidRPr="001240CD">
                <w:rPr>
                  <w:rStyle w:val="ab"/>
                  <w:rFonts w:eastAsia="標楷體"/>
                  <w:color w:val="000000" w:themeColor="text1"/>
                </w:rPr>
                <w:t>股票上市或於證券商營業處所買賣公司薪資報酬委員會設置及行使職權辦法</w:t>
              </w:r>
            </w:hyperlink>
            <w:r w:rsidRPr="001240CD">
              <w:rPr>
                <w:rFonts w:eastAsia="標楷體" w:hint="eastAsia"/>
              </w:rPr>
              <w:t>第九條之一</w:t>
            </w:r>
            <w:r w:rsidR="003B6015" w:rsidRPr="001240CD">
              <w:rPr>
                <w:rFonts w:eastAsia="標楷體" w:hint="eastAsia"/>
              </w:rPr>
              <w:t>新增對薪資報酬委員會成員利害衝突迴避之規定</w:t>
            </w:r>
            <w:r w:rsidRPr="001240CD">
              <w:rPr>
                <w:rFonts w:ascii="標楷體" w:eastAsia="標楷體" w:hAnsi="標楷體" w:hint="eastAsia"/>
              </w:rPr>
              <w:t>，</w:t>
            </w:r>
            <w:r w:rsidR="003B6015" w:rsidRPr="001240CD">
              <w:rPr>
                <w:rFonts w:ascii="標楷體" w:eastAsia="標楷體" w:hAnsi="標楷體" w:hint="eastAsia"/>
              </w:rPr>
              <w:t>增訂本條。</w:t>
            </w:r>
          </w:p>
        </w:tc>
      </w:tr>
      <w:tr w:rsidR="00C74667" w:rsidRPr="005856F9" w14:paraId="36FFFEC8" w14:textId="77777777" w:rsidTr="00475A90">
        <w:tc>
          <w:tcPr>
            <w:tcW w:w="2765" w:type="dxa"/>
          </w:tcPr>
          <w:p w14:paraId="0D574E91" w14:textId="77777777" w:rsidR="00FE7C69" w:rsidRPr="005856F9" w:rsidRDefault="00FE7C69" w:rsidP="00FE7C69">
            <w:pPr>
              <w:rPr>
                <w:rFonts w:eastAsia="標楷體"/>
              </w:rPr>
            </w:pPr>
            <w:r w:rsidRPr="005856F9">
              <w:rPr>
                <w:rFonts w:eastAsia="標楷體"/>
              </w:rPr>
              <w:t>第十一條（議事錄）</w:t>
            </w:r>
          </w:p>
          <w:p w14:paraId="696DBA55" w14:textId="77777777" w:rsidR="00FE7C69" w:rsidRPr="005856F9" w:rsidRDefault="00FE7C69" w:rsidP="00FE7C69">
            <w:pPr>
              <w:ind w:firstLineChars="200" w:firstLine="480"/>
              <w:rPr>
                <w:rFonts w:eastAsia="標楷體"/>
              </w:rPr>
            </w:pPr>
            <w:r w:rsidRPr="005856F9">
              <w:rPr>
                <w:rFonts w:eastAsia="標楷體"/>
              </w:rPr>
              <w:t>本委員會之議事，應作成議事錄，議事錄應詳實記載下列事項：</w:t>
            </w:r>
          </w:p>
          <w:p w14:paraId="31924EC8" w14:textId="77777777" w:rsidR="00FE7C69" w:rsidRPr="005856F9" w:rsidRDefault="00FE7C69" w:rsidP="00FE7C69">
            <w:pPr>
              <w:rPr>
                <w:rFonts w:eastAsia="標楷體"/>
              </w:rPr>
            </w:pPr>
            <w:r w:rsidRPr="005856F9">
              <w:rPr>
                <w:rFonts w:eastAsia="標楷體"/>
              </w:rPr>
              <w:t>一、</w:t>
            </w:r>
            <w:proofErr w:type="gramStart"/>
            <w:r w:rsidRPr="005856F9">
              <w:rPr>
                <w:rFonts w:eastAsia="標楷體"/>
              </w:rPr>
              <w:t>會議屆次及</w:t>
            </w:r>
            <w:proofErr w:type="gramEnd"/>
            <w:r w:rsidRPr="005856F9">
              <w:rPr>
                <w:rFonts w:eastAsia="標楷體"/>
              </w:rPr>
              <w:t>時間地點。</w:t>
            </w:r>
          </w:p>
          <w:p w14:paraId="54E52AD1" w14:textId="77777777" w:rsidR="00FE7C69" w:rsidRPr="005856F9" w:rsidRDefault="00FE7C69" w:rsidP="00FE7C69">
            <w:pPr>
              <w:rPr>
                <w:rFonts w:eastAsia="標楷體"/>
              </w:rPr>
            </w:pPr>
            <w:r w:rsidRPr="005856F9">
              <w:rPr>
                <w:rFonts w:eastAsia="標楷體"/>
              </w:rPr>
              <w:t>二、主席之姓名。</w:t>
            </w:r>
          </w:p>
          <w:p w14:paraId="76A87DCC" w14:textId="77777777" w:rsidR="00FE7C69" w:rsidRPr="005856F9" w:rsidRDefault="00FE7C69" w:rsidP="00FE7C69">
            <w:pPr>
              <w:rPr>
                <w:rFonts w:eastAsia="標楷體"/>
              </w:rPr>
            </w:pPr>
            <w:r w:rsidRPr="005856F9">
              <w:rPr>
                <w:rFonts w:eastAsia="標楷體"/>
              </w:rPr>
              <w:t>三、成員出席狀況，包括出席、請假及缺席者之姓名與人數。</w:t>
            </w:r>
          </w:p>
          <w:p w14:paraId="38EEEE33" w14:textId="77777777" w:rsidR="00FE7C69" w:rsidRPr="005856F9" w:rsidRDefault="00FE7C69" w:rsidP="00FE7C69">
            <w:pPr>
              <w:rPr>
                <w:rFonts w:eastAsia="標楷體"/>
              </w:rPr>
            </w:pPr>
            <w:r w:rsidRPr="005856F9">
              <w:rPr>
                <w:rFonts w:eastAsia="標楷體"/>
              </w:rPr>
              <w:t>四、列席者之姓名及職稱。</w:t>
            </w:r>
          </w:p>
          <w:p w14:paraId="4134F45E" w14:textId="77777777" w:rsidR="00FE7C69" w:rsidRPr="005856F9" w:rsidRDefault="00FE7C69" w:rsidP="00FE7C69">
            <w:pPr>
              <w:rPr>
                <w:rFonts w:eastAsia="標楷體"/>
              </w:rPr>
            </w:pPr>
            <w:r w:rsidRPr="005856F9">
              <w:rPr>
                <w:rFonts w:eastAsia="標楷體"/>
              </w:rPr>
              <w:t>五、紀錄之姓名。</w:t>
            </w:r>
          </w:p>
          <w:p w14:paraId="278F8BD2" w14:textId="77777777" w:rsidR="00FE7C69" w:rsidRPr="005856F9" w:rsidRDefault="00FE7C69" w:rsidP="00FE7C69">
            <w:pPr>
              <w:rPr>
                <w:rFonts w:eastAsia="標楷體"/>
              </w:rPr>
            </w:pPr>
            <w:r w:rsidRPr="005856F9">
              <w:rPr>
                <w:rFonts w:eastAsia="標楷體"/>
              </w:rPr>
              <w:t>六、報告事項。</w:t>
            </w:r>
          </w:p>
          <w:p w14:paraId="48F3D0AE" w14:textId="77777777" w:rsidR="00FE7C69" w:rsidRPr="005856F9" w:rsidRDefault="00FE7C69" w:rsidP="00FE7C69">
            <w:pPr>
              <w:rPr>
                <w:rFonts w:eastAsia="標楷體"/>
              </w:rPr>
            </w:pPr>
            <w:r w:rsidRPr="005856F9">
              <w:rPr>
                <w:rFonts w:eastAsia="標楷體"/>
              </w:rPr>
              <w:t>七、討論事項：各議案之決議方法與結果、</w:t>
            </w:r>
            <w:r w:rsidRPr="005856F9">
              <w:rPr>
                <w:rFonts w:eastAsia="標楷體" w:hint="eastAsia"/>
                <w:u w:val="single"/>
              </w:rPr>
              <w:t>依前條規定涉及自身薪資報酬事項之成員姓名及其薪資報酬內容、迴避情形、</w:t>
            </w:r>
            <w:r w:rsidRPr="005856F9">
              <w:rPr>
                <w:rFonts w:eastAsia="標楷體"/>
              </w:rPr>
              <w:t>成員之反對或保留意見。</w:t>
            </w:r>
          </w:p>
          <w:p w14:paraId="4C997170" w14:textId="77777777" w:rsidR="00FE7C69" w:rsidRPr="005856F9" w:rsidRDefault="00FE7C69" w:rsidP="0010133B">
            <w:pPr>
              <w:rPr>
                <w:rFonts w:eastAsia="標楷體"/>
              </w:rPr>
            </w:pPr>
            <w:r w:rsidRPr="005856F9">
              <w:rPr>
                <w:rFonts w:eastAsia="標楷體"/>
              </w:rPr>
              <w:t>八、臨時動議：提案人姓名、議案之決議方法與結果、</w:t>
            </w:r>
            <w:r w:rsidR="0010133B" w:rsidRPr="005856F9">
              <w:rPr>
                <w:rFonts w:eastAsia="標楷體" w:hint="eastAsia"/>
              </w:rPr>
              <w:t>成員、專家及其他人員發言摘要、</w:t>
            </w:r>
            <w:r w:rsidRPr="005856F9">
              <w:rPr>
                <w:rFonts w:eastAsia="標楷體" w:hint="eastAsia"/>
                <w:u w:val="single"/>
              </w:rPr>
              <w:t>依前條規定涉及自身薪資報酬事項之成員姓名及其薪資報酬內容、迴避情形、</w:t>
            </w:r>
            <w:r w:rsidRPr="005856F9">
              <w:rPr>
                <w:rFonts w:eastAsia="標楷體"/>
                <w:u w:val="single"/>
              </w:rPr>
              <w:t>成員</w:t>
            </w:r>
            <w:r w:rsidRPr="005856F9">
              <w:rPr>
                <w:rFonts w:eastAsia="標楷體" w:hint="eastAsia"/>
                <w:u w:val="single"/>
              </w:rPr>
              <w:t>之</w:t>
            </w:r>
            <w:r w:rsidRPr="005856F9">
              <w:rPr>
                <w:rFonts w:eastAsia="標楷體"/>
              </w:rPr>
              <w:t>反對或保留意見。</w:t>
            </w:r>
          </w:p>
          <w:p w14:paraId="35A1A171" w14:textId="77777777" w:rsidR="00FE7C69" w:rsidRPr="005856F9" w:rsidRDefault="00FE7C69" w:rsidP="00FE7C69">
            <w:pPr>
              <w:rPr>
                <w:rFonts w:eastAsia="標楷體"/>
              </w:rPr>
            </w:pPr>
            <w:r w:rsidRPr="005856F9">
              <w:rPr>
                <w:rFonts w:eastAsia="標楷體"/>
              </w:rPr>
              <w:t>九、其他應記載事項。</w:t>
            </w:r>
          </w:p>
          <w:p w14:paraId="14BB3808" w14:textId="77777777" w:rsidR="00986B53" w:rsidRPr="005856F9" w:rsidRDefault="00FE7C69" w:rsidP="00C74667">
            <w:pPr>
              <w:rPr>
                <w:rFonts w:eastAsia="標楷體"/>
              </w:rPr>
            </w:pPr>
            <w:r w:rsidRPr="005856F9">
              <w:rPr>
                <w:rFonts w:eastAsia="標楷體" w:hint="eastAsia"/>
              </w:rPr>
              <w:t>(</w:t>
            </w:r>
            <w:r w:rsidRPr="005856F9">
              <w:rPr>
                <w:rFonts w:eastAsia="標楷體" w:hint="eastAsia"/>
              </w:rPr>
              <w:t>以下略</w:t>
            </w:r>
            <w:r w:rsidRPr="005856F9">
              <w:rPr>
                <w:rFonts w:eastAsia="標楷體" w:hint="eastAsia"/>
              </w:rPr>
              <w:t>)</w:t>
            </w:r>
          </w:p>
        </w:tc>
        <w:tc>
          <w:tcPr>
            <w:tcW w:w="2765" w:type="dxa"/>
          </w:tcPr>
          <w:p w14:paraId="6D61456C" w14:textId="77777777" w:rsidR="00FE7C69" w:rsidRPr="005856F9" w:rsidRDefault="00FE7C69" w:rsidP="00FE7C69">
            <w:pPr>
              <w:rPr>
                <w:rFonts w:eastAsia="標楷體"/>
              </w:rPr>
            </w:pPr>
            <w:r w:rsidRPr="005856F9">
              <w:rPr>
                <w:rFonts w:eastAsia="標楷體"/>
              </w:rPr>
              <w:t>第十一條（議事錄）</w:t>
            </w:r>
          </w:p>
          <w:p w14:paraId="47B13B1E" w14:textId="77777777" w:rsidR="003B6015" w:rsidRPr="005856F9" w:rsidRDefault="00C74667" w:rsidP="003B6015">
            <w:pPr>
              <w:rPr>
                <w:rFonts w:eastAsia="標楷體"/>
              </w:rPr>
            </w:pPr>
            <w:r w:rsidRPr="005856F9">
              <w:rPr>
                <w:rFonts w:eastAsia="標楷體" w:hint="eastAsia"/>
              </w:rPr>
              <w:t xml:space="preserve">   </w:t>
            </w:r>
            <w:r w:rsidR="003B6015" w:rsidRPr="005856F9">
              <w:rPr>
                <w:rFonts w:eastAsia="標楷體"/>
              </w:rPr>
              <w:t>本委員會之議事，應作成議事錄，議事錄應詳實記載下列事項：</w:t>
            </w:r>
          </w:p>
          <w:p w14:paraId="7535C38A" w14:textId="77777777" w:rsidR="003B6015" w:rsidRPr="005856F9" w:rsidRDefault="003B6015" w:rsidP="003B6015">
            <w:pPr>
              <w:rPr>
                <w:rFonts w:eastAsia="標楷體"/>
              </w:rPr>
            </w:pPr>
            <w:r w:rsidRPr="005856F9">
              <w:rPr>
                <w:rFonts w:eastAsia="標楷體"/>
              </w:rPr>
              <w:t>一、</w:t>
            </w:r>
            <w:proofErr w:type="gramStart"/>
            <w:r w:rsidRPr="005856F9">
              <w:rPr>
                <w:rFonts w:eastAsia="標楷體"/>
              </w:rPr>
              <w:t>會議屆次及</w:t>
            </w:r>
            <w:proofErr w:type="gramEnd"/>
            <w:r w:rsidRPr="005856F9">
              <w:rPr>
                <w:rFonts w:eastAsia="標楷體"/>
              </w:rPr>
              <w:t>時間地點。</w:t>
            </w:r>
          </w:p>
          <w:p w14:paraId="2A9B7693" w14:textId="77777777" w:rsidR="003B6015" w:rsidRPr="005856F9" w:rsidRDefault="003B6015" w:rsidP="003B6015">
            <w:pPr>
              <w:rPr>
                <w:rFonts w:eastAsia="標楷體"/>
              </w:rPr>
            </w:pPr>
            <w:r w:rsidRPr="005856F9">
              <w:rPr>
                <w:rFonts w:eastAsia="標楷體"/>
              </w:rPr>
              <w:t>二、主席之姓名。</w:t>
            </w:r>
          </w:p>
          <w:p w14:paraId="2920BF8B" w14:textId="77777777" w:rsidR="003B6015" w:rsidRPr="005856F9" w:rsidRDefault="003B6015" w:rsidP="003B6015">
            <w:pPr>
              <w:rPr>
                <w:rFonts w:eastAsia="標楷體"/>
              </w:rPr>
            </w:pPr>
            <w:r w:rsidRPr="005856F9">
              <w:rPr>
                <w:rFonts w:eastAsia="標楷體"/>
              </w:rPr>
              <w:t>三、成員出席狀況，包括出席、請假及缺席者之姓名與人數。</w:t>
            </w:r>
          </w:p>
          <w:p w14:paraId="6860FEAD" w14:textId="77777777" w:rsidR="003B6015" w:rsidRPr="005856F9" w:rsidRDefault="003B6015" w:rsidP="003B6015">
            <w:pPr>
              <w:rPr>
                <w:rFonts w:eastAsia="標楷體"/>
              </w:rPr>
            </w:pPr>
            <w:r w:rsidRPr="005856F9">
              <w:rPr>
                <w:rFonts w:eastAsia="標楷體"/>
              </w:rPr>
              <w:t>四、列席者之姓名及職稱。</w:t>
            </w:r>
          </w:p>
          <w:p w14:paraId="6C17221D" w14:textId="77777777" w:rsidR="003B6015" w:rsidRPr="005856F9" w:rsidRDefault="003B6015" w:rsidP="003B6015">
            <w:pPr>
              <w:rPr>
                <w:rFonts w:eastAsia="標楷體"/>
              </w:rPr>
            </w:pPr>
            <w:r w:rsidRPr="005856F9">
              <w:rPr>
                <w:rFonts w:eastAsia="標楷體"/>
              </w:rPr>
              <w:t>五、紀錄之姓名。</w:t>
            </w:r>
          </w:p>
          <w:p w14:paraId="4E84A89F" w14:textId="77777777" w:rsidR="003B6015" w:rsidRPr="005856F9" w:rsidRDefault="003B6015" w:rsidP="003B6015">
            <w:pPr>
              <w:rPr>
                <w:rFonts w:eastAsia="標楷體"/>
              </w:rPr>
            </w:pPr>
            <w:r w:rsidRPr="005856F9">
              <w:rPr>
                <w:rFonts w:eastAsia="標楷體"/>
              </w:rPr>
              <w:t>六、報告事項。</w:t>
            </w:r>
          </w:p>
          <w:p w14:paraId="5245BFCA" w14:textId="77777777" w:rsidR="003B6015" w:rsidRPr="005856F9" w:rsidRDefault="003B6015" w:rsidP="003B6015">
            <w:pPr>
              <w:rPr>
                <w:rFonts w:eastAsia="標楷體"/>
              </w:rPr>
            </w:pPr>
            <w:r w:rsidRPr="005856F9">
              <w:rPr>
                <w:rFonts w:eastAsia="標楷體"/>
              </w:rPr>
              <w:t>七、討論事項：各議案之決議方法與結果、</w:t>
            </w:r>
            <w:r w:rsidRPr="005856F9">
              <w:rPr>
                <w:rFonts w:eastAsia="標楷體"/>
                <w:u w:val="single"/>
              </w:rPr>
              <w:t>委員會</w:t>
            </w:r>
            <w:r w:rsidRPr="005856F9">
              <w:rPr>
                <w:rFonts w:eastAsia="標楷體"/>
              </w:rPr>
              <w:t>成員之反對或保留意見。</w:t>
            </w:r>
          </w:p>
          <w:p w14:paraId="58DB9507" w14:textId="77777777" w:rsidR="003B6015" w:rsidRPr="005856F9" w:rsidRDefault="003B6015" w:rsidP="003B6015">
            <w:pPr>
              <w:rPr>
                <w:rFonts w:eastAsia="標楷體"/>
              </w:rPr>
            </w:pPr>
            <w:r w:rsidRPr="005856F9">
              <w:rPr>
                <w:rFonts w:eastAsia="標楷體"/>
              </w:rPr>
              <w:t>八、臨時動議：提案人姓名、議案之決議方法與結果、</w:t>
            </w:r>
            <w:r w:rsidRPr="005856F9">
              <w:rPr>
                <w:rFonts w:eastAsia="標楷體"/>
                <w:u w:val="single"/>
              </w:rPr>
              <w:t>委員會之</w:t>
            </w:r>
            <w:r w:rsidRPr="005856F9">
              <w:rPr>
                <w:rFonts w:eastAsia="標楷體"/>
              </w:rPr>
              <w:t>成員、專家及其他人員發言摘要、反對或保留意見。</w:t>
            </w:r>
          </w:p>
          <w:p w14:paraId="7AF115EA" w14:textId="77777777" w:rsidR="003B6015" w:rsidRPr="005856F9" w:rsidRDefault="003B6015" w:rsidP="003B6015">
            <w:pPr>
              <w:rPr>
                <w:rFonts w:eastAsia="標楷體"/>
              </w:rPr>
            </w:pPr>
            <w:r w:rsidRPr="005856F9">
              <w:rPr>
                <w:rFonts w:eastAsia="標楷體"/>
              </w:rPr>
              <w:t>九、其他應記載事項。</w:t>
            </w:r>
          </w:p>
          <w:p w14:paraId="0DE2B330" w14:textId="77777777" w:rsidR="00C74667" w:rsidRPr="005856F9" w:rsidRDefault="003B6015" w:rsidP="003B6015">
            <w:pPr>
              <w:rPr>
                <w:rFonts w:eastAsia="標楷體"/>
              </w:rPr>
            </w:pPr>
            <w:r w:rsidRPr="005856F9">
              <w:rPr>
                <w:rFonts w:eastAsia="標楷體" w:hint="eastAsia"/>
              </w:rPr>
              <w:t xml:space="preserve"> </w:t>
            </w:r>
            <w:r w:rsidR="00FE7C69" w:rsidRPr="005856F9">
              <w:rPr>
                <w:rFonts w:eastAsia="標楷體" w:hint="eastAsia"/>
              </w:rPr>
              <w:t>(</w:t>
            </w:r>
            <w:r w:rsidR="00FE7C69" w:rsidRPr="005856F9">
              <w:rPr>
                <w:rFonts w:eastAsia="標楷體" w:hint="eastAsia"/>
              </w:rPr>
              <w:t>以下略</w:t>
            </w:r>
            <w:r w:rsidR="00FE7C69" w:rsidRPr="005856F9">
              <w:rPr>
                <w:rFonts w:eastAsia="標楷體" w:hint="eastAsia"/>
              </w:rPr>
              <w:t>)</w:t>
            </w:r>
          </w:p>
          <w:tbl>
            <w:tblPr>
              <w:tblW w:w="0" w:type="auto"/>
              <w:tblBorders>
                <w:top w:val="nil"/>
                <w:left w:val="nil"/>
                <w:bottom w:val="nil"/>
                <w:right w:val="nil"/>
              </w:tblBorders>
              <w:tblLook w:val="0000" w:firstRow="0" w:lastRow="0" w:firstColumn="0" w:lastColumn="0" w:noHBand="0" w:noVBand="0"/>
            </w:tblPr>
            <w:tblGrid>
              <w:gridCol w:w="222"/>
            </w:tblGrid>
            <w:tr w:rsidR="0010133B" w:rsidRPr="005856F9" w14:paraId="3841B7DA" w14:textId="77777777">
              <w:trPr>
                <w:trHeight w:val="1057"/>
              </w:trPr>
              <w:tc>
                <w:tcPr>
                  <w:tcW w:w="0" w:type="auto"/>
                </w:tcPr>
                <w:p w14:paraId="4D00F19B" w14:textId="77777777" w:rsidR="0010133B" w:rsidRPr="005856F9" w:rsidRDefault="0010133B" w:rsidP="0010133B">
                  <w:pPr>
                    <w:rPr>
                      <w:rFonts w:eastAsia="標楷體"/>
                    </w:rPr>
                  </w:pPr>
                </w:p>
              </w:tc>
            </w:tr>
          </w:tbl>
          <w:p w14:paraId="4C36F94A" w14:textId="77777777" w:rsidR="0010133B" w:rsidRPr="005856F9" w:rsidRDefault="0010133B" w:rsidP="003B6015">
            <w:pPr>
              <w:rPr>
                <w:rFonts w:eastAsia="標楷體"/>
              </w:rPr>
            </w:pPr>
          </w:p>
        </w:tc>
        <w:tc>
          <w:tcPr>
            <w:tcW w:w="2766" w:type="dxa"/>
          </w:tcPr>
          <w:p w14:paraId="74067694" w14:textId="77777777" w:rsidR="00C74667" w:rsidRPr="005856F9" w:rsidRDefault="00C74667" w:rsidP="00FE7C69">
            <w:pPr>
              <w:rPr>
                <w:rFonts w:eastAsia="標楷體"/>
              </w:rPr>
            </w:pPr>
            <w:r w:rsidRPr="005856F9">
              <w:rPr>
                <w:rFonts w:eastAsia="標楷體" w:hint="eastAsia"/>
              </w:rPr>
              <w:t>配合</w:t>
            </w:r>
            <w:hyperlink r:id="rId11" w:history="1">
              <w:r w:rsidR="00FE7C69" w:rsidRPr="005856F9">
                <w:rPr>
                  <w:rStyle w:val="ab"/>
                  <w:rFonts w:eastAsia="標楷體"/>
                  <w:color w:val="000000" w:themeColor="text1"/>
                </w:rPr>
                <w:t>股票上市或於證券商營業處所買賣公司薪資報酬委員會設置及行使職權辦法</w:t>
              </w:r>
            </w:hyperlink>
            <w:r w:rsidR="00FE7C69" w:rsidRPr="005856F9">
              <w:rPr>
                <w:rFonts w:eastAsia="標楷體" w:hint="eastAsia"/>
                <w:color w:val="000000" w:themeColor="text1"/>
              </w:rPr>
              <w:t>第</w:t>
            </w:r>
            <w:r w:rsidR="00FE7C69" w:rsidRPr="005856F9">
              <w:rPr>
                <w:rFonts w:eastAsia="標楷體" w:hint="eastAsia"/>
              </w:rPr>
              <w:t>十條第一項第七</w:t>
            </w:r>
            <w:r w:rsidR="00FE7C69" w:rsidRPr="005856F9">
              <w:rPr>
                <w:rFonts w:ascii="標楷體" w:eastAsia="標楷體" w:hAnsi="標楷體" w:hint="eastAsia"/>
              </w:rPr>
              <w:t>、</w:t>
            </w:r>
            <w:r w:rsidR="00FE7C69" w:rsidRPr="005856F9">
              <w:rPr>
                <w:rFonts w:eastAsia="標楷體" w:hint="eastAsia"/>
              </w:rPr>
              <w:t>八款修正</w:t>
            </w:r>
            <w:r w:rsidRPr="005856F9">
              <w:rPr>
                <w:rFonts w:eastAsia="標楷體" w:hint="eastAsia"/>
              </w:rPr>
              <w:t>，調整本條</w:t>
            </w:r>
            <w:r w:rsidR="00FE7C69" w:rsidRPr="005856F9">
              <w:rPr>
                <w:rFonts w:eastAsia="標楷體" w:hint="eastAsia"/>
              </w:rPr>
              <w:t>第</w:t>
            </w:r>
            <w:r w:rsidR="00C656F4" w:rsidRPr="005856F9">
              <w:rPr>
                <w:rFonts w:eastAsia="標楷體" w:hint="eastAsia"/>
              </w:rPr>
              <w:t>一項</w:t>
            </w:r>
            <w:r w:rsidR="00FE7C69" w:rsidRPr="005856F9">
              <w:rPr>
                <w:rFonts w:eastAsia="標楷體" w:hint="eastAsia"/>
              </w:rPr>
              <w:t>第七</w:t>
            </w:r>
            <w:r w:rsidR="00FE7C69" w:rsidRPr="005856F9">
              <w:rPr>
                <w:rFonts w:ascii="標楷體" w:eastAsia="標楷體" w:hAnsi="標楷體" w:hint="eastAsia"/>
              </w:rPr>
              <w:t>、</w:t>
            </w:r>
            <w:r w:rsidR="00FE7C69" w:rsidRPr="005856F9">
              <w:rPr>
                <w:rFonts w:eastAsia="標楷體" w:hint="eastAsia"/>
              </w:rPr>
              <w:t>八款文字</w:t>
            </w:r>
            <w:r w:rsidRPr="005856F9">
              <w:rPr>
                <w:rFonts w:eastAsia="標楷體" w:hint="eastAsia"/>
              </w:rPr>
              <w:t>。</w:t>
            </w:r>
          </w:p>
        </w:tc>
      </w:tr>
      <w:tr w:rsidR="005A6CBD" w:rsidRPr="00136BF2" w14:paraId="0AD336F4" w14:textId="77777777" w:rsidTr="00475A90">
        <w:tc>
          <w:tcPr>
            <w:tcW w:w="2765" w:type="dxa"/>
          </w:tcPr>
          <w:p w14:paraId="15DE119B" w14:textId="77777777" w:rsidR="005A6CBD" w:rsidRPr="005856F9" w:rsidRDefault="005A6CBD" w:rsidP="005A6CBD">
            <w:pPr>
              <w:rPr>
                <w:rFonts w:eastAsia="標楷體"/>
              </w:rPr>
            </w:pPr>
            <w:r w:rsidRPr="005856F9">
              <w:rPr>
                <w:rFonts w:eastAsia="標楷體"/>
              </w:rPr>
              <w:t>第十三條（行使職權之資源）</w:t>
            </w:r>
          </w:p>
          <w:p w14:paraId="03561DB6" w14:textId="77777777" w:rsidR="00535221" w:rsidRPr="005856F9" w:rsidRDefault="005A6CBD" w:rsidP="00535221">
            <w:pPr>
              <w:ind w:firstLineChars="200" w:firstLine="480"/>
              <w:rPr>
                <w:rFonts w:eastAsia="標楷體"/>
              </w:rPr>
            </w:pPr>
            <w:r w:rsidRPr="005856F9">
              <w:rPr>
                <w:rFonts w:eastAsia="標楷體"/>
              </w:rPr>
              <w:t>本委員會召開時，</w:t>
            </w:r>
            <w:r w:rsidRPr="005856F9">
              <w:rPr>
                <w:rFonts w:eastAsia="標楷體"/>
              </w:rPr>
              <w:lastRenderedPageBreak/>
              <w:t>得請本公司董事、相關部門經理人員、內部稽核人員、會計師、法律顧問或其他人員列席會議，並提供相關必要之資訊。</w:t>
            </w:r>
            <w:r w:rsidRPr="005856F9">
              <w:rPr>
                <w:rFonts w:eastAsia="標楷體" w:hint="eastAsia"/>
                <w:color w:val="000000" w:themeColor="text1"/>
                <w:u w:val="single"/>
              </w:rPr>
              <w:t>但討論及表決時應離席。</w:t>
            </w:r>
          </w:p>
          <w:p w14:paraId="19BE7DA6" w14:textId="77777777" w:rsidR="005A6CBD" w:rsidRPr="005856F9" w:rsidRDefault="005A6CBD" w:rsidP="00535221">
            <w:pPr>
              <w:ind w:firstLineChars="200" w:firstLine="480"/>
              <w:rPr>
                <w:rFonts w:eastAsia="標楷體"/>
              </w:rPr>
            </w:pPr>
            <w:r w:rsidRPr="005856F9">
              <w:rPr>
                <w:rFonts w:eastAsia="標楷體"/>
              </w:rPr>
              <w:t>本委員會得經決議，委任律師、會計師或其他專業人員，就行使職權有關之事項為必要之查核或提供諮詢，其相關費用由公司負擔。</w:t>
            </w:r>
          </w:p>
          <w:p w14:paraId="3BE71B6D" w14:textId="77777777" w:rsidR="005A6CBD" w:rsidRPr="005856F9" w:rsidRDefault="005A6CBD" w:rsidP="00FE7C69">
            <w:pPr>
              <w:rPr>
                <w:rFonts w:eastAsia="標楷體"/>
              </w:rPr>
            </w:pPr>
          </w:p>
        </w:tc>
        <w:tc>
          <w:tcPr>
            <w:tcW w:w="2765" w:type="dxa"/>
          </w:tcPr>
          <w:p w14:paraId="2C14016F" w14:textId="77777777" w:rsidR="00535221" w:rsidRPr="005856F9" w:rsidRDefault="00535221" w:rsidP="00535221">
            <w:pPr>
              <w:rPr>
                <w:rFonts w:eastAsia="標楷體"/>
              </w:rPr>
            </w:pPr>
            <w:r w:rsidRPr="005856F9">
              <w:rPr>
                <w:rFonts w:eastAsia="標楷體"/>
              </w:rPr>
              <w:lastRenderedPageBreak/>
              <w:t>第十三條（行使職權之資源）</w:t>
            </w:r>
          </w:p>
          <w:p w14:paraId="1687DB30" w14:textId="77777777" w:rsidR="00535221" w:rsidRPr="005856F9" w:rsidRDefault="00535221" w:rsidP="00535221">
            <w:pPr>
              <w:ind w:firstLineChars="200" w:firstLine="480"/>
              <w:rPr>
                <w:rFonts w:eastAsia="標楷體"/>
                <w:color w:val="000000" w:themeColor="text1"/>
                <w:u w:val="single"/>
              </w:rPr>
            </w:pPr>
            <w:r w:rsidRPr="005856F9">
              <w:rPr>
                <w:rFonts w:eastAsia="標楷體"/>
              </w:rPr>
              <w:t>本委員會召開時，</w:t>
            </w:r>
            <w:r w:rsidRPr="005856F9">
              <w:rPr>
                <w:rFonts w:eastAsia="標楷體"/>
              </w:rPr>
              <w:lastRenderedPageBreak/>
              <w:t>得請本公司董事、相關部門經理人員、內部稽核人員、會計師、法律顧問或其他人員列席會議，並提供相關必要之資訊。</w:t>
            </w:r>
          </w:p>
          <w:p w14:paraId="74F08E6F" w14:textId="77777777" w:rsidR="00535221" w:rsidRPr="005856F9" w:rsidRDefault="00535221" w:rsidP="00535221">
            <w:pPr>
              <w:ind w:firstLineChars="200" w:firstLine="480"/>
              <w:rPr>
                <w:rFonts w:eastAsia="標楷體"/>
              </w:rPr>
            </w:pPr>
            <w:r w:rsidRPr="005856F9">
              <w:rPr>
                <w:rFonts w:eastAsia="標楷體"/>
              </w:rPr>
              <w:t>本委員會得經決議，委任律師、會計師或其他專業人員，就行使職權有關之事項為必要之查核或提供諮詢，其相關費用由公司負擔。</w:t>
            </w:r>
          </w:p>
          <w:p w14:paraId="4B953BE6" w14:textId="77777777" w:rsidR="005A6CBD" w:rsidRPr="005856F9" w:rsidRDefault="005A6CBD" w:rsidP="00FE7C69">
            <w:pPr>
              <w:rPr>
                <w:rFonts w:eastAsia="標楷體"/>
              </w:rPr>
            </w:pPr>
          </w:p>
        </w:tc>
        <w:tc>
          <w:tcPr>
            <w:tcW w:w="2766" w:type="dxa"/>
          </w:tcPr>
          <w:p w14:paraId="3727BEE5" w14:textId="77777777" w:rsidR="005A6CBD" w:rsidRPr="005A6CBD" w:rsidRDefault="005A6CBD" w:rsidP="00535221">
            <w:pPr>
              <w:rPr>
                <w:rFonts w:eastAsia="標楷體"/>
              </w:rPr>
            </w:pPr>
            <w:r w:rsidRPr="005856F9">
              <w:rPr>
                <w:rFonts w:eastAsia="標楷體" w:hint="eastAsia"/>
              </w:rPr>
              <w:lastRenderedPageBreak/>
              <w:t>配合</w:t>
            </w:r>
            <w:hyperlink r:id="rId12" w:history="1">
              <w:r w:rsidRPr="005856F9">
                <w:rPr>
                  <w:rStyle w:val="ab"/>
                  <w:rFonts w:eastAsia="標楷體"/>
                  <w:color w:val="000000" w:themeColor="text1"/>
                </w:rPr>
                <w:t>股票上市或於證券商營業處所買賣公司薪資報酬委員會設置及行</w:t>
              </w:r>
              <w:r w:rsidRPr="005856F9">
                <w:rPr>
                  <w:rStyle w:val="ab"/>
                  <w:rFonts w:eastAsia="標楷體"/>
                  <w:color w:val="000000" w:themeColor="text1"/>
                </w:rPr>
                <w:lastRenderedPageBreak/>
                <w:t>使職權辦法</w:t>
              </w:r>
            </w:hyperlink>
            <w:r w:rsidRPr="005856F9">
              <w:rPr>
                <w:rFonts w:eastAsia="標楷體" w:hint="eastAsia"/>
                <w:color w:val="000000" w:themeColor="text1"/>
              </w:rPr>
              <w:t>第</w:t>
            </w:r>
            <w:r w:rsidRPr="005856F9">
              <w:rPr>
                <w:rFonts w:eastAsia="標楷體" w:hint="eastAsia"/>
                <w:color w:val="000000" w:themeColor="text1"/>
              </w:rPr>
              <w:t>8</w:t>
            </w:r>
            <w:r w:rsidRPr="005856F9">
              <w:rPr>
                <w:rFonts w:eastAsia="標楷體" w:hint="eastAsia"/>
                <w:color w:val="000000" w:themeColor="text1"/>
              </w:rPr>
              <w:t>條第</w:t>
            </w:r>
            <w:r w:rsidRPr="005856F9">
              <w:rPr>
                <w:rFonts w:eastAsia="標楷體" w:hint="eastAsia"/>
                <w:color w:val="000000" w:themeColor="text1"/>
              </w:rPr>
              <w:t>4</w:t>
            </w:r>
            <w:r w:rsidRPr="005856F9">
              <w:rPr>
                <w:rFonts w:eastAsia="標楷體" w:hint="eastAsia"/>
                <w:color w:val="000000" w:themeColor="text1"/>
              </w:rPr>
              <w:t>項但書</w:t>
            </w:r>
            <w:r w:rsidR="00535221" w:rsidRPr="005856F9">
              <w:rPr>
                <w:rFonts w:eastAsia="標楷體" w:hint="eastAsia"/>
                <w:color w:val="000000" w:themeColor="text1"/>
              </w:rPr>
              <w:t>修正</w:t>
            </w:r>
            <w:r w:rsidR="00CE5162" w:rsidRPr="005856F9">
              <w:rPr>
                <w:rFonts w:eastAsia="標楷體" w:hint="eastAsia"/>
                <w:color w:val="000000" w:themeColor="text1"/>
              </w:rPr>
              <w:t>本條第一項</w:t>
            </w:r>
            <w:r w:rsidR="00535221" w:rsidRPr="005856F9">
              <w:rPr>
                <w:rFonts w:ascii="標楷體" w:eastAsia="標楷體" w:hAnsi="標楷體" w:hint="eastAsia"/>
                <w:color w:val="000000" w:themeColor="text1"/>
              </w:rPr>
              <w:t>。</w:t>
            </w:r>
          </w:p>
        </w:tc>
      </w:tr>
    </w:tbl>
    <w:p w14:paraId="63EFE75C" w14:textId="77777777" w:rsidR="008F7230" w:rsidRPr="008F7230" w:rsidRDefault="008F7230" w:rsidP="0051479E">
      <w:pPr>
        <w:rPr>
          <w:rFonts w:eastAsia="標楷體"/>
        </w:rPr>
      </w:pPr>
    </w:p>
    <w:sectPr w:rsidR="008F7230" w:rsidRPr="008F7230">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ED328" w14:textId="77777777" w:rsidR="00F45FB1" w:rsidRDefault="00F45FB1" w:rsidP="00CB3D95">
      <w:r>
        <w:separator/>
      </w:r>
    </w:p>
  </w:endnote>
  <w:endnote w:type="continuationSeparator" w:id="0">
    <w:p w14:paraId="3F33BF57" w14:textId="77777777" w:rsidR="00F45FB1" w:rsidRDefault="00F45FB1" w:rsidP="00C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530763"/>
      <w:docPartObj>
        <w:docPartGallery w:val="Page Numbers (Bottom of Page)"/>
        <w:docPartUnique/>
      </w:docPartObj>
    </w:sdtPr>
    <w:sdtEndPr/>
    <w:sdtContent>
      <w:p w14:paraId="326576AE" w14:textId="77777777" w:rsidR="002F45CE" w:rsidRPr="002F45CE" w:rsidRDefault="002F45CE" w:rsidP="002F45CE">
        <w:pPr>
          <w:pStyle w:val="a6"/>
          <w:rPr>
            <w:rFonts w:ascii="Calibri" w:eastAsia="新細明體" w:hAnsi="Calibri" w:cs="Times New Roman"/>
          </w:rPr>
        </w:pPr>
        <w:r w:rsidRPr="002F45CE">
          <w:rPr>
            <w:rFonts w:ascii="Calibri" w:eastAsia="新細明體" w:hAnsi="Calibri" w:cs="Times New Roman" w:hint="eastAsia"/>
          </w:rPr>
          <w:t>本範例僅供上市櫃公司參考，公司仍應依最新法令</w:t>
        </w:r>
        <w:proofErr w:type="gramStart"/>
        <w:r w:rsidRPr="002F45CE">
          <w:rPr>
            <w:rFonts w:ascii="Calibri" w:eastAsia="新細明體" w:hAnsi="Calibri" w:cs="Times New Roman" w:hint="eastAsia"/>
          </w:rPr>
          <w:t>函釋及公司</w:t>
        </w:r>
        <w:proofErr w:type="gramEnd"/>
        <w:r w:rsidRPr="002F45CE">
          <w:rPr>
            <w:rFonts w:ascii="Calibri" w:eastAsia="新細明體" w:hAnsi="Calibri" w:cs="Times New Roman" w:hint="eastAsia"/>
          </w:rPr>
          <w:t>實際運作隨時修正其議事規則。</w:t>
        </w:r>
      </w:p>
      <w:p w14:paraId="7986B970" w14:textId="77777777" w:rsidR="00193193" w:rsidRDefault="00193193">
        <w:pPr>
          <w:pStyle w:val="a6"/>
          <w:jc w:val="center"/>
        </w:pPr>
        <w:r>
          <w:fldChar w:fldCharType="begin"/>
        </w:r>
        <w:r>
          <w:instrText>PAGE   \* MERGEFORMAT</w:instrText>
        </w:r>
        <w:r>
          <w:fldChar w:fldCharType="separate"/>
        </w:r>
        <w:r w:rsidR="000A5419" w:rsidRPr="000A5419">
          <w:rPr>
            <w:noProof/>
            <w:lang w:val="zh-TW"/>
          </w:rPr>
          <w:t>2</w:t>
        </w:r>
        <w:r>
          <w:fldChar w:fldCharType="end"/>
        </w:r>
      </w:p>
    </w:sdtContent>
  </w:sdt>
  <w:p w14:paraId="408501C9" w14:textId="77777777" w:rsidR="00193193" w:rsidRDefault="001931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C10C8" w14:textId="77777777" w:rsidR="00F45FB1" w:rsidRDefault="00F45FB1" w:rsidP="00CB3D95">
      <w:r>
        <w:separator/>
      </w:r>
    </w:p>
  </w:footnote>
  <w:footnote w:type="continuationSeparator" w:id="0">
    <w:p w14:paraId="6413FD6F" w14:textId="77777777" w:rsidR="00F45FB1" w:rsidRDefault="00F45FB1" w:rsidP="00CB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1439"/>
    <w:multiLevelType w:val="hybridMultilevel"/>
    <w:tmpl w:val="103E5D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824E2"/>
    <w:multiLevelType w:val="hybridMultilevel"/>
    <w:tmpl w:val="C5666324"/>
    <w:lvl w:ilvl="0" w:tplc="D54A0A7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502FF"/>
    <w:multiLevelType w:val="hybridMultilevel"/>
    <w:tmpl w:val="BABC5D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58"/>
    <w:rsid w:val="00015050"/>
    <w:rsid w:val="00015DD3"/>
    <w:rsid w:val="0002285E"/>
    <w:rsid w:val="00030311"/>
    <w:rsid w:val="00030504"/>
    <w:rsid w:val="0004010B"/>
    <w:rsid w:val="00046A6F"/>
    <w:rsid w:val="00053B09"/>
    <w:rsid w:val="000626C8"/>
    <w:rsid w:val="00087F22"/>
    <w:rsid w:val="000A5419"/>
    <w:rsid w:val="000B7682"/>
    <w:rsid w:val="000C1F4B"/>
    <w:rsid w:val="000D4514"/>
    <w:rsid w:val="000F1CEB"/>
    <w:rsid w:val="000F7FD8"/>
    <w:rsid w:val="0010133B"/>
    <w:rsid w:val="00103069"/>
    <w:rsid w:val="00115AC0"/>
    <w:rsid w:val="001240CD"/>
    <w:rsid w:val="00127049"/>
    <w:rsid w:val="00134813"/>
    <w:rsid w:val="00136BF2"/>
    <w:rsid w:val="00156ADB"/>
    <w:rsid w:val="001669BD"/>
    <w:rsid w:val="00181D3C"/>
    <w:rsid w:val="00182A05"/>
    <w:rsid w:val="00190D27"/>
    <w:rsid w:val="00193193"/>
    <w:rsid w:val="00195524"/>
    <w:rsid w:val="001A29F7"/>
    <w:rsid w:val="001D17BF"/>
    <w:rsid w:val="001D2A68"/>
    <w:rsid w:val="001E10D6"/>
    <w:rsid w:val="001E5AAF"/>
    <w:rsid w:val="0021071A"/>
    <w:rsid w:val="0021422A"/>
    <w:rsid w:val="0022255A"/>
    <w:rsid w:val="00244729"/>
    <w:rsid w:val="00253C1A"/>
    <w:rsid w:val="002709B7"/>
    <w:rsid w:val="00272261"/>
    <w:rsid w:val="002739B6"/>
    <w:rsid w:val="002873C0"/>
    <w:rsid w:val="00294F5E"/>
    <w:rsid w:val="002A450D"/>
    <w:rsid w:val="002C1E88"/>
    <w:rsid w:val="002D5659"/>
    <w:rsid w:val="002E424A"/>
    <w:rsid w:val="002E7B2A"/>
    <w:rsid w:val="002F45CE"/>
    <w:rsid w:val="00306FED"/>
    <w:rsid w:val="00337C93"/>
    <w:rsid w:val="00344644"/>
    <w:rsid w:val="00352A02"/>
    <w:rsid w:val="0036125F"/>
    <w:rsid w:val="003668F3"/>
    <w:rsid w:val="00366BA8"/>
    <w:rsid w:val="003728ED"/>
    <w:rsid w:val="0039679E"/>
    <w:rsid w:val="003A0F07"/>
    <w:rsid w:val="003B6015"/>
    <w:rsid w:val="003C785E"/>
    <w:rsid w:val="003D480B"/>
    <w:rsid w:val="003E0DF7"/>
    <w:rsid w:val="003E724A"/>
    <w:rsid w:val="0041469B"/>
    <w:rsid w:val="00445E98"/>
    <w:rsid w:val="00446EF7"/>
    <w:rsid w:val="00475A90"/>
    <w:rsid w:val="00490E46"/>
    <w:rsid w:val="00491D5B"/>
    <w:rsid w:val="0049441E"/>
    <w:rsid w:val="004A3AD6"/>
    <w:rsid w:val="004B240E"/>
    <w:rsid w:val="004B31B5"/>
    <w:rsid w:val="004B7121"/>
    <w:rsid w:val="004E651A"/>
    <w:rsid w:val="004F03F9"/>
    <w:rsid w:val="004F161E"/>
    <w:rsid w:val="005061B2"/>
    <w:rsid w:val="0051479E"/>
    <w:rsid w:val="00531A3C"/>
    <w:rsid w:val="00535221"/>
    <w:rsid w:val="00560415"/>
    <w:rsid w:val="00560498"/>
    <w:rsid w:val="00561480"/>
    <w:rsid w:val="005741CB"/>
    <w:rsid w:val="005856F9"/>
    <w:rsid w:val="005A3670"/>
    <w:rsid w:val="005A5372"/>
    <w:rsid w:val="005A6CBD"/>
    <w:rsid w:val="005C387C"/>
    <w:rsid w:val="005E3026"/>
    <w:rsid w:val="005F4A76"/>
    <w:rsid w:val="005F6331"/>
    <w:rsid w:val="00605A45"/>
    <w:rsid w:val="00606059"/>
    <w:rsid w:val="006132B7"/>
    <w:rsid w:val="0062194E"/>
    <w:rsid w:val="006254BB"/>
    <w:rsid w:val="00650E3E"/>
    <w:rsid w:val="006A5CAB"/>
    <w:rsid w:val="006A5E07"/>
    <w:rsid w:val="006B3CBB"/>
    <w:rsid w:val="006B6846"/>
    <w:rsid w:val="006C5625"/>
    <w:rsid w:val="006F0898"/>
    <w:rsid w:val="00710734"/>
    <w:rsid w:val="007414C4"/>
    <w:rsid w:val="00742A2F"/>
    <w:rsid w:val="00743223"/>
    <w:rsid w:val="0076151E"/>
    <w:rsid w:val="007654B2"/>
    <w:rsid w:val="00766DC5"/>
    <w:rsid w:val="007A22B4"/>
    <w:rsid w:val="007B45DD"/>
    <w:rsid w:val="007C534E"/>
    <w:rsid w:val="007D3DF2"/>
    <w:rsid w:val="007E58B5"/>
    <w:rsid w:val="008207B1"/>
    <w:rsid w:val="0083112C"/>
    <w:rsid w:val="00837214"/>
    <w:rsid w:val="0085622A"/>
    <w:rsid w:val="00867627"/>
    <w:rsid w:val="00877F7D"/>
    <w:rsid w:val="008A0EBC"/>
    <w:rsid w:val="008A4A52"/>
    <w:rsid w:val="008B6D40"/>
    <w:rsid w:val="008D49A0"/>
    <w:rsid w:val="008D74F1"/>
    <w:rsid w:val="008E4525"/>
    <w:rsid w:val="008E4758"/>
    <w:rsid w:val="008F7230"/>
    <w:rsid w:val="008F7F6F"/>
    <w:rsid w:val="009179B0"/>
    <w:rsid w:val="00952444"/>
    <w:rsid w:val="00957815"/>
    <w:rsid w:val="00977468"/>
    <w:rsid w:val="00985C06"/>
    <w:rsid w:val="00986B53"/>
    <w:rsid w:val="00996C49"/>
    <w:rsid w:val="009A18B2"/>
    <w:rsid w:val="009A1958"/>
    <w:rsid w:val="009B6836"/>
    <w:rsid w:val="009C115B"/>
    <w:rsid w:val="009C42B0"/>
    <w:rsid w:val="009D31E8"/>
    <w:rsid w:val="009D78D4"/>
    <w:rsid w:val="009F4CAD"/>
    <w:rsid w:val="00A0548D"/>
    <w:rsid w:val="00A21B53"/>
    <w:rsid w:val="00A85868"/>
    <w:rsid w:val="00A92D29"/>
    <w:rsid w:val="00A958EC"/>
    <w:rsid w:val="00AC1A81"/>
    <w:rsid w:val="00AE6CED"/>
    <w:rsid w:val="00AE70B4"/>
    <w:rsid w:val="00AF5B32"/>
    <w:rsid w:val="00B2372A"/>
    <w:rsid w:val="00B73A21"/>
    <w:rsid w:val="00B94BDD"/>
    <w:rsid w:val="00BA1BC1"/>
    <w:rsid w:val="00BB6A8A"/>
    <w:rsid w:val="00BC3115"/>
    <w:rsid w:val="00BC5783"/>
    <w:rsid w:val="00BD19FA"/>
    <w:rsid w:val="00BD4BFC"/>
    <w:rsid w:val="00BE0180"/>
    <w:rsid w:val="00BE77F3"/>
    <w:rsid w:val="00BF4EA9"/>
    <w:rsid w:val="00C04372"/>
    <w:rsid w:val="00C114DB"/>
    <w:rsid w:val="00C17F5B"/>
    <w:rsid w:val="00C53D50"/>
    <w:rsid w:val="00C54AAF"/>
    <w:rsid w:val="00C6004D"/>
    <w:rsid w:val="00C60F10"/>
    <w:rsid w:val="00C64145"/>
    <w:rsid w:val="00C656F4"/>
    <w:rsid w:val="00C74667"/>
    <w:rsid w:val="00C87232"/>
    <w:rsid w:val="00CB3D95"/>
    <w:rsid w:val="00CC75E1"/>
    <w:rsid w:val="00CE245E"/>
    <w:rsid w:val="00CE5162"/>
    <w:rsid w:val="00CE6BC9"/>
    <w:rsid w:val="00D01F72"/>
    <w:rsid w:val="00D07CED"/>
    <w:rsid w:val="00D2278F"/>
    <w:rsid w:val="00D36F3B"/>
    <w:rsid w:val="00D420E0"/>
    <w:rsid w:val="00D45000"/>
    <w:rsid w:val="00D5299C"/>
    <w:rsid w:val="00D630F5"/>
    <w:rsid w:val="00D64AD3"/>
    <w:rsid w:val="00D6769A"/>
    <w:rsid w:val="00D74F96"/>
    <w:rsid w:val="00D85054"/>
    <w:rsid w:val="00DA41C3"/>
    <w:rsid w:val="00DB4E89"/>
    <w:rsid w:val="00DC1331"/>
    <w:rsid w:val="00DD5B14"/>
    <w:rsid w:val="00DE43E5"/>
    <w:rsid w:val="00DF3DD5"/>
    <w:rsid w:val="00DF4275"/>
    <w:rsid w:val="00DF4FCF"/>
    <w:rsid w:val="00E10C0D"/>
    <w:rsid w:val="00E1329D"/>
    <w:rsid w:val="00E14A31"/>
    <w:rsid w:val="00E2091E"/>
    <w:rsid w:val="00E46FA3"/>
    <w:rsid w:val="00E47716"/>
    <w:rsid w:val="00E565D0"/>
    <w:rsid w:val="00E57F59"/>
    <w:rsid w:val="00E815A8"/>
    <w:rsid w:val="00E94ADE"/>
    <w:rsid w:val="00E9563E"/>
    <w:rsid w:val="00EA0EAA"/>
    <w:rsid w:val="00EB33BE"/>
    <w:rsid w:val="00EE17E8"/>
    <w:rsid w:val="00F22E9F"/>
    <w:rsid w:val="00F45FB1"/>
    <w:rsid w:val="00F5053B"/>
    <w:rsid w:val="00F656FF"/>
    <w:rsid w:val="00F65F73"/>
    <w:rsid w:val="00F672FD"/>
    <w:rsid w:val="00F96488"/>
    <w:rsid w:val="00FA428F"/>
    <w:rsid w:val="00FC7B50"/>
    <w:rsid w:val="00FE7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614E"/>
  <w15:chartTrackingRefBased/>
  <w15:docId w15:val="{A17BD46D-8542-4F9C-934D-B2E25002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D95"/>
    <w:pPr>
      <w:tabs>
        <w:tab w:val="center" w:pos="4153"/>
        <w:tab w:val="right" w:pos="8306"/>
      </w:tabs>
      <w:snapToGrid w:val="0"/>
    </w:pPr>
    <w:rPr>
      <w:sz w:val="20"/>
      <w:szCs w:val="20"/>
    </w:rPr>
  </w:style>
  <w:style w:type="character" w:customStyle="1" w:styleId="a5">
    <w:name w:val="頁首 字元"/>
    <w:basedOn w:val="a0"/>
    <w:link w:val="a4"/>
    <w:uiPriority w:val="99"/>
    <w:rsid w:val="00CB3D95"/>
    <w:rPr>
      <w:sz w:val="20"/>
      <w:szCs w:val="20"/>
    </w:rPr>
  </w:style>
  <w:style w:type="paragraph" w:styleId="a6">
    <w:name w:val="footer"/>
    <w:basedOn w:val="a"/>
    <w:link w:val="a7"/>
    <w:uiPriority w:val="99"/>
    <w:unhideWhenUsed/>
    <w:rsid w:val="00CB3D95"/>
    <w:pPr>
      <w:tabs>
        <w:tab w:val="center" w:pos="4153"/>
        <w:tab w:val="right" w:pos="8306"/>
      </w:tabs>
      <w:snapToGrid w:val="0"/>
    </w:pPr>
    <w:rPr>
      <w:sz w:val="20"/>
      <w:szCs w:val="20"/>
    </w:rPr>
  </w:style>
  <w:style w:type="character" w:customStyle="1" w:styleId="a7">
    <w:name w:val="頁尾 字元"/>
    <w:basedOn w:val="a0"/>
    <w:link w:val="a6"/>
    <w:uiPriority w:val="99"/>
    <w:rsid w:val="00CB3D95"/>
    <w:rPr>
      <w:sz w:val="20"/>
      <w:szCs w:val="20"/>
    </w:rPr>
  </w:style>
  <w:style w:type="paragraph" w:styleId="a8">
    <w:name w:val="List Paragraph"/>
    <w:basedOn w:val="a"/>
    <w:uiPriority w:val="34"/>
    <w:qFormat/>
    <w:rsid w:val="00A85868"/>
    <w:pPr>
      <w:ind w:leftChars="200" w:left="480"/>
    </w:pPr>
  </w:style>
  <w:style w:type="paragraph" w:styleId="a9">
    <w:name w:val="Balloon Text"/>
    <w:basedOn w:val="a"/>
    <w:link w:val="aa"/>
    <w:uiPriority w:val="99"/>
    <w:semiHidden/>
    <w:unhideWhenUsed/>
    <w:rsid w:val="001669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69BD"/>
    <w:rPr>
      <w:rFonts w:asciiTheme="majorHAnsi" w:eastAsiaTheme="majorEastAsia" w:hAnsiTheme="majorHAnsi" w:cstheme="majorBidi"/>
      <w:sz w:val="18"/>
      <w:szCs w:val="18"/>
    </w:rPr>
  </w:style>
  <w:style w:type="character" w:styleId="ab">
    <w:name w:val="Hyperlink"/>
    <w:basedOn w:val="a0"/>
    <w:uiPriority w:val="99"/>
    <w:unhideWhenUsed/>
    <w:rsid w:val="00986B53"/>
    <w:rPr>
      <w:strike w:val="0"/>
      <w:dstrike w:val="0"/>
      <w:color w:val="017CA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1302">
      <w:bodyDiv w:val="1"/>
      <w:marLeft w:val="0"/>
      <w:marRight w:val="0"/>
      <w:marTop w:val="0"/>
      <w:marBottom w:val="0"/>
      <w:divBdr>
        <w:top w:val="none" w:sz="0" w:space="0" w:color="auto"/>
        <w:left w:val="none" w:sz="0" w:space="0" w:color="auto"/>
        <w:bottom w:val="none" w:sz="0" w:space="0" w:color="auto"/>
        <w:right w:val="none" w:sz="0" w:space="0" w:color="auto"/>
      </w:divBdr>
      <w:divsChild>
        <w:div w:id="2091273408">
          <w:marLeft w:val="0"/>
          <w:marRight w:val="0"/>
          <w:marTop w:val="150"/>
          <w:marBottom w:val="0"/>
          <w:divBdr>
            <w:top w:val="none" w:sz="0" w:space="0" w:color="auto"/>
            <w:left w:val="none" w:sz="0" w:space="0" w:color="auto"/>
            <w:bottom w:val="none" w:sz="0" w:space="0" w:color="auto"/>
            <w:right w:val="none" w:sz="0" w:space="0" w:color="auto"/>
          </w:divBdr>
          <w:divsChild>
            <w:div w:id="1050230988">
              <w:marLeft w:val="0"/>
              <w:marRight w:val="0"/>
              <w:marTop w:val="0"/>
              <w:marBottom w:val="0"/>
              <w:divBdr>
                <w:top w:val="none" w:sz="0" w:space="0" w:color="auto"/>
                <w:left w:val="none" w:sz="0" w:space="0" w:color="auto"/>
                <w:bottom w:val="none" w:sz="0" w:space="0" w:color="auto"/>
                <w:right w:val="none" w:sz="0" w:space="0" w:color="auto"/>
              </w:divBdr>
              <w:divsChild>
                <w:div w:id="2093158096">
                  <w:marLeft w:val="0"/>
                  <w:marRight w:val="0"/>
                  <w:marTop w:val="0"/>
                  <w:marBottom w:val="0"/>
                  <w:divBdr>
                    <w:top w:val="none" w:sz="0" w:space="0" w:color="auto"/>
                    <w:left w:val="none" w:sz="0" w:space="0" w:color="auto"/>
                    <w:bottom w:val="none" w:sz="0" w:space="0" w:color="auto"/>
                    <w:right w:val="none" w:sz="0" w:space="0" w:color="auto"/>
                  </w:divBdr>
                  <w:divsChild>
                    <w:div w:id="939606297">
                      <w:marLeft w:val="0"/>
                      <w:marRight w:val="0"/>
                      <w:marTop w:val="0"/>
                      <w:marBottom w:val="0"/>
                      <w:divBdr>
                        <w:top w:val="none" w:sz="0" w:space="0" w:color="auto"/>
                        <w:left w:val="none" w:sz="0" w:space="0" w:color="auto"/>
                        <w:bottom w:val="none" w:sz="0" w:space="0" w:color="auto"/>
                        <w:right w:val="none" w:sz="0" w:space="0" w:color="auto"/>
                      </w:divBdr>
                      <w:divsChild>
                        <w:div w:id="873423303">
                          <w:marLeft w:val="0"/>
                          <w:marRight w:val="0"/>
                          <w:marTop w:val="0"/>
                          <w:marBottom w:val="150"/>
                          <w:divBdr>
                            <w:top w:val="none" w:sz="0" w:space="0" w:color="auto"/>
                            <w:left w:val="none" w:sz="0" w:space="0" w:color="auto"/>
                            <w:bottom w:val="none" w:sz="0" w:space="0" w:color="auto"/>
                            <w:right w:val="none" w:sz="0" w:space="0" w:color="auto"/>
                          </w:divBdr>
                          <w:divsChild>
                            <w:div w:id="349450688">
                              <w:marLeft w:val="0"/>
                              <w:marRight w:val="0"/>
                              <w:marTop w:val="0"/>
                              <w:marBottom w:val="0"/>
                              <w:divBdr>
                                <w:top w:val="none" w:sz="0" w:space="0" w:color="auto"/>
                                <w:left w:val="none" w:sz="0" w:space="0" w:color="auto"/>
                                <w:bottom w:val="none" w:sz="0" w:space="0" w:color="auto"/>
                                <w:right w:val="none" w:sz="0" w:space="0" w:color="auto"/>
                              </w:divBdr>
                              <w:divsChild>
                                <w:div w:id="8923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367261">
      <w:bodyDiv w:val="1"/>
      <w:marLeft w:val="0"/>
      <w:marRight w:val="0"/>
      <w:marTop w:val="0"/>
      <w:marBottom w:val="0"/>
      <w:divBdr>
        <w:top w:val="none" w:sz="0" w:space="0" w:color="auto"/>
        <w:left w:val="none" w:sz="0" w:space="0" w:color="auto"/>
        <w:bottom w:val="none" w:sz="0" w:space="0" w:color="auto"/>
        <w:right w:val="none" w:sz="0" w:space="0" w:color="auto"/>
      </w:divBdr>
      <w:divsChild>
        <w:div w:id="86921846">
          <w:marLeft w:val="0"/>
          <w:marRight w:val="0"/>
          <w:marTop w:val="150"/>
          <w:marBottom w:val="0"/>
          <w:divBdr>
            <w:top w:val="none" w:sz="0" w:space="0" w:color="auto"/>
            <w:left w:val="none" w:sz="0" w:space="0" w:color="auto"/>
            <w:bottom w:val="none" w:sz="0" w:space="0" w:color="auto"/>
            <w:right w:val="none" w:sz="0" w:space="0" w:color="auto"/>
          </w:divBdr>
          <w:divsChild>
            <w:div w:id="162626512">
              <w:marLeft w:val="0"/>
              <w:marRight w:val="0"/>
              <w:marTop w:val="0"/>
              <w:marBottom w:val="0"/>
              <w:divBdr>
                <w:top w:val="none" w:sz="0" w:space="0" w:color="auto"/>
                <w:left w:val="none" w:sz="0" w:space="0" w:color="auto"/>
                <w:bottom w:val="none" w:sz="0" w:space="0" w:color="auto"/>
                <w:right w:val="none" w:sz="0" w:space="0" w:color="auto"/>
              </w:divBdr>
              <w:divsChild>
                <w:div w:id="917909484">
                  <w:marLeft w:val="0"/>
                  <w:marRight w:val="0"/>
                  <w:marTop w:val="0"/>
                  <w:marBottom w:val="0"/>
                  <w:divBdr>
                    <w:top w:val="none" w:sz="0" w:space="0" w:color="auto"/>
                    <w:left w:val="none" w:sz="0" w:space="0" w:color="auto"/>
                    <w:bottom w:val="none" w:sz="0" w:space="0" w:color="auto"/>
                    <w:right w:val="none" w:sz="0" w:space="0" w:color="auto"/>
                  </w:divBdr>
                  <w:divsChild>
                    <w:div w:id="46103735">
                      <w:marLeft w:val="0"/>
                      <w:marRight w:val="0"/>
                      <w:marTop w:val="0"/>
                      <w:marBottom w:val="0"/>
                      <w:divBdr>
                        <w:top w:val="none" w:sz="0" w:space="0" w:color="auto"/>
                        <w:left w:val="none" w:sz="0" w:space="0" w:color="auto"/>
                        <w:bottom w:val="none" w:sz="0" w:space="0" w:color="auto"/>
                        <w:right w:val="none" w:sz="0" w:space="0" w:color="auto"/>
                      </w:divBdr>
                      <w:divsChild>
                        <w:div w:id="1536695174">
                          <w:marLeft w:val="0"/>
                          <w:marRight w:val="0"/>
                          <w:marTop w:val="0"/>
                          <w:marBottom w:val="0"/>
                          <w:divBdr>
                            <w:top w:val="none" w:sz="0" w:space="0" w:color="auto"/>
                            <w:left w:val="none" w:sz="0" w:space="0" w:color="auto"/>
                            <w:bottom w:val="none" w:sz="0" w:space="0" w:color="auto"/>
                            <w:right w:val="none" w:sz="0" w:space="0" w:color="auto"/>
                          </w:divBdr>
                          <w:divsChild>
                            <w:div w:id="1799180683">
                              <w:marLeft w:val="0"/>
                              <w:marRight w:val="0"/>
                              <w:marTop w:val="0"/>
                              <w:marBottom w:val="0"/>
                              <w:divBdr>
                                <w:top w:val="none" w:sz="0" w:space="0" w:color="auto"/>
                                <w:left w:val="none" w:sz="0" w:space="0" w:color="auto"/>
                                <w:bottom w:val="none" w:sz="0" w:space="0" w:color="auto"/>
                                <w:right w:val="none" w:sz="0" w:space="0" w:color="auto"/>
                              </w:divBdr>
                              <w:divsChild>
                                <w:div w:id="1187404349">
                                  <w:marLeft w:val="0"/>
                                  <w:marRight w:val="0"/>
                                  <w:marTop w:val="0"/>
                                  <w:marBottom w:val="0"/>
                                  <w:divBdr>
                                    <w:top w:val="none" w:sz="0" w:space="0" w:color="auto"/>
                                    <w:left w:val="none" w:sz="0" w:space="0" w:color="auto"/>
                                    <w:bottom w:val="none" w:sz="0" w:space="0" w:color="auto"/>
                                    <w:right w:val="none" w:sz="0" w:space="0" w:color="auto"/>
                                  </w:divBdr>
                                  <w:divsChild>
                                    <w:div w:id="755397879">
                                      <w:marLeft w:val="0"/>
                                      <w:marRight w:val="0"/>
                                      <w:marTop w:val="0"/>
                                      <w:marBottom w:val="0"/>
                                      <w:divBdr>
                                        <w:top w:val="none" w:sz="0" w:space="0" w:color="auto"/>
                                        <w:left w:val="none" w:sz="0" w:space="0" w:color="auto"/>
                                        <w:bottom w:val="none" w:sz="0" w:space="0" w:color="auto"/>
                                        <w:right w:val="none" w:sz="0" w:space="0" w:color="auto"/>
                                      </w:divBdr>
                                      <w:divsChild>
                                        <w:div w:id="315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998356">
      <w:bodyDiv w:val="1"/>
      <w:marLeft w:val="0"/>
      <w:marRight w:val="0"/>
      <w:marTop w:val="0"/>
      <w:marBottom w:val="0"/>
      <w:divBdr>
        <w:top w:val="none" w:sz="0" w:space="0" w:color="auto"/>
        <w:left w:val="none" w:sz="0" w:space="0" w:color="auto"/>
        <w:bottom w:val="none" w:sz="0" w:space="0" w:color="auto"/>
        <w:right w:val="none" w:sz="0" w:space="0" w:color="auto"/>
      </w:divBdr>
    </w:div>
    <w:div w:id="347369778">
      <w:bodyDiv w:val="1"/>
      <w:marLeft w:val="0"/>
      <w:marRight w:val="0"/>
      <w:marTop w:val="0"/>
      <w:marBottom w:val="0"/>
      <w:divBdr>
        <w:top w:val="none" w:sz="0" w:space="0" w:color="auto"/>
        <w:left w:val="none" w:sz="0" w:space="0" w:color="auto"/>
        <w:bottom w:val="none" w:sz="0" w:space="0" w:color="auto"/>
        <w:right w:val="none" w:sz="0" w:space="0" w:color="auto"/>
      </w:divBdr>
    </w:div>
    <w:div w:id="460080983">
      <w:bodyDiv w:val="1"/>
      <w:marLeft w:val="0"/>
      <w:marRight w:val="0"/>
      <w:marTop w:val="0"/>
      <w:marBottom w:val="0"/>
      <w:divBdr>
        <w:top w:val="none" w:sz="0" w:space="0" w:color="auto"/>
        <w:left w:val="none" w:sz="0" w:space="0" w:color="auto"/>
        <w:bottom w:val="none" w:sz="0" w:space="0" w:color="auto"/>
        <w:right w:val="none" w:sz="0" w:space="0" w:color="auto"/>
      </w:divBdr>
      <w:divsChild>
        <w:div w:id="1241519380">
          <w:marLeft w:val="0"/>
          <w:marRight w:val="0"/>
          <w:marTop w:val="150"/>
          <w:marBottom w:val="0"/>
          <w:divBdr>
            <w:top w:val="none" w:sz="0" w:space="0" w:color="auto"/>
            <w:left w:val="none" w:sz="0" w:space="0" w:color="auto"/>
            <w:bottom w:val="none" w:sz="0" w:space="0" w:color="auto"/>
            <w:right w:val="none" w:sz="0" w:space="0" w:color="auto"/>
          </w:divBdr>
          <w:divsChild>
            <w:div w:id="1473668659">
              <w:marLeft w:val="0"/>
              <w:marRight w:val="0"/>
              <w:marTop w:val="0"/>
              <w:marBottom w:val="0"/>
              <w:divBdr>
                <w:top w:val="none" w:sz="0" w:space="0" w:color="auto"/>
                <w:left w:val="none" w:sz="0" w:space="0" w:color="auto"/>
                <w:bottom w:val="none" w:sz="0" w:space="0" w:color="auto"/>
                <w:right w:val="none" w:sz="0" w:space="0" w:color="auto"/>
              </w:divBdr>
              <w:divsChild>
                <w:div w:id="1357081022">
                  <w:marLeft w:val="0"/>
                  <w:marRight w:val="0"/>
                  <w:marTop w:val="0"/>
                  <w:marBottom w:val="0"/>
                  <w:divBdr>
                    <w:top w:val="none" w:sz="0" w:space="0" w:color="auto"/>
                    <w:left w:val="none" w:sz="0" w:space="0" w:color="auto"/>
                    <w:bottom w:val="none" w:sz="0" w:space="0" w:color="auto"/>
                    <w:right w:val="none" w:sz="0" w:space="0" w:color="auto"/>
                  </w:divBdr>
                  <w:divsChild>
                    <w:div w:id="1528832645">
                      <w:marLeft w:val="0"/>
                      <w:marRight w:val="0"/>
                      <w:marTop w:val="0"/>
                      <w:marBottom w:val="0"/>
                      <w:divBdr>
                        <w:top w:val="none" w:sz="0" w:space="0" w:color="auto"/>
                        <w:left w:val="none" w:sz="0" w:space="0" w:color="auto"/>
                        <w:bottom w:val="none" w:sz="0" w:space="0" w:color="auto"/>
                        <w:right w:val="none" w:sz="0" w:space="0" w:color="auto"/>
                      </w:divBdr>
                      <w:divsChild>
                        <w:div w:id="1777168931">
                          <w:marLeft w:val="0"/>
                          <w:marRight w:val="0"/>
                          <w:marTop w:val="0"/>
                          <w:marBottom w:val="0"/>
                          <w:divBdr>
                            <w:top w:val="none" w:sz="0" w:space="0" w:color="auto"/>
                            <w:left w:val="none" w:sz="0" w:space="0" w:color="auto"/>
                            <w:bottom w:val="none" w:sz="0" w:space="0" w:color="auto"/>
                            <w:right w:val="none" w:sz="0" w:space="0" w:color="auto"/>
                          </w:divBdr>
                          <w:divsChild>
                            <w:div w:id="1221869745">
                              <w:marLeft w:val="0"/>
                              <w:marRight w:val="0"/>
                              <w:marTop w:val="0"/>
                              <w:marBottom w:val="0"/>
                              <w:divBdr>
                                <w:top w:val="none" w:sz="0" w:space="0" w:color="auto"/>
                                <w:left w:val="none" w:sz="0" w:space="0" w:color="auto"/>
                                <w:bottom w:val="none" w:sz="0" w:space="0" w:color="auto"/>
                                <w:right w:val="none" w:sz="0" w:space="0" w:color="auto"/>
                              </w:divBdr>
                              <w:divsChild>
                                <w:div w:id="1771470482">
                                  <w:marLeft w:val="0"/>
                                  <w:marRight w:val="0"/>
                                  <w:marTop w:val="0"/>
                                  <w:marBottom w:val="0"/>
                                  <w:divBdr>
                                    <w:top w:val="none" w:sz="0" w:space="0" w:color="auto"/>
                                    <w:left w:val="none" w:sz="0" w:space="0" w:color="auto"/>
                                    <w:bottom w:val="none" w:sz="0" w:space="0" w:color="auto"/>
                                    <w:right w:val="none" w:sz="0" w:space="0" w:color="auto"/>
                                  </w:divBdr>
                                  <w:divsChild>
                                    <w:div w:id="16985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251847">
      <w:bodyDiv w:val="1"/>
      <w:marLeft w:val="0"/>
      <w:marRight w:val="0"/>
      <w:marTop w:val="0"/>
      <w:marBottom w:val="0"/>
      <w:divBdr>
        <w:top w:val="none" w:sz="0" w:space="0" w:color="auto"/>
        <w:left w:val="none" w:sz="0" w:space="0" w:color="auto"/>
        <w:bottom w:val="none" w:sz="0" w:space="0" w:color="auto"/>
        <w:right w:val="none" w:sz="0" w:space="0" w:color="auto"/>
      </w:divBdr>
      <w:divsChild>
        <w:div w:id="267467397">
          <w:marLeft w:val="0"/>
          <w:marRight w:val="0"/>
          <w:marTop w:val="150"/>
          <w:marBottom w:val="0"/>
          <w:divBdr>
            <w:top w:val="none" w:sz="0" w:space="0" w:color="auto"/>
            <w:left w:val="none" w:sz="0" w:space="0" w:color="auto"/>
            <w:bottom w:val="none" w:sz="0" w:space="0" w:color="auto"/>
            <w:right w:val="none" w:sz="0" w:space="0" w:color="auto"/>
          </w:divBdr>
          <w:divsChild>
            <w:div w:id="284046363">
              <w:marLeft w:val="0"/>
              <w:marRight w:val="0"/>
              <w:marTop w:val="0"/>
              <w:marBottom w:val="0"/>
              <w:divBdr>
                <w:top w:val="none" w:sz="0" w:space="0" w:color="auto"/>
                <w:left w:val="none" w:sz="0" w:space="0" w:color="auto"/>
                <w:bottom w:val="none" w:sz="0" w:space="0" w:color="auto"/>
                <w:right w:val="none" w:sz="0" w:space="0" w:color="auto"/>
              </w:divBdr>
              <w:divsChild>
                <w:div w:id="2083943659">
                  <w:marLeft w:val="0"/>
                  <w:marRight w:val="0"/>
                  <w:marTop w:val="0"/>
                  <w:marBottom w:val="0"/>
                  <w:divBdr>
                    <w:top w:val="none" w:sz="0" w:space="0" w:color="auto"/>
                    <w:left w:val="none" w:sz="0" w:space="0" w:color="auto"/>
                    <w:bottom w:val="none" w:sz="0" w:space="0" w:color="auto"/>
                    <w:right w:val="none" w:sz="0" w:space="0" w:color="auto"/>
                  </w:divBdr>
                  <w:divsChild>
                    <w:div w:id="205878744">
                      <w:marLeft w:val="0"/>
                      <w:marRight w:val="0"/>
                      <w:marTop w:val="0"/>
                      <w:marBottom w:val="0"/>
                      <w:divBdr>
                        <w:top w:val="none" w:sz="0" w:space="0" w:color="auto"/>
                        <w:left w:val="none" w:sz="0" w:space="0" w:color="auto"/>
                        <w:bottom w:val="none" w:sz="0" w:space="0" w:color="auto"/>
                        <w:right w:val="none" w:sz="0" w:space="0" w:color="auto"/>
                      </w:divBdr>
                      <w:divsChild>
                        <w:div w:id="1189174956">
                          <w:marLeft w:val="0"/>
                          <w:marRight w:val="0"/>
                          <w:marTop w:val="0"/>
                          <w:marBottom w:val="0"/>
                          <w:divBdr>
                            <w:top w:val="none" w:sz="0" w:space="0" w:color="auto"/>
                            <w:left w:val="none" w:sz="0" w:space="0" w:color="auto"/>
                            <w:bottom w:val="none" w:sz="0" w:space="0" w:color="auto"/>
                            <w:right w:val="none" w:sz="0" w:space="0" w:color="auto"/>
                          </w:divBdr>
                          <w:divsChild>
                            <w:div w:id="1253666479">
                              <w:marLeft w:val="0"/>
                              <w:marRight w:val="0"/>
                              <w:marTop w:val="0"/>
                              <w:marBottom w:val="0"/>
                              <w:divBdr>
                                <w:top w:val="none" w:sz="0" w:space="0" w:color="auto"/>
                                <w:left w:val="none" w:sz="0" w:space="0" w:color="auto"/>
                                <w:bottom w:val="none" w:sz="0" w:space="0" w:color="auto"/>
                                <w:right w:val="none" w:sz="0" w:space="0" w:color="auto"/>
                              </w:divBdr>
                              <w:divsChild>
                                <w:div w:id="669719509">
                                  <w:marLeft w:val="0"/>
                                  <w:marRight w:val="0"/>
                                  <w:marTop w:val="0"/>
                                  <w:marBottom w:val="0"/>
                                  <w:divBdr>
                                    <w:top w:val="none" w:sz="0" w:space="0" w:color="auto"/>
                                    <w:left w:val="none" w:sz="0" w:space="0" w:color="auto"/>
                                    <w:bottom w:val="none" w:sz="0" w:space="0" w:color="auto"/>
                                    <w:right w:val="none" w:sz="0" w:space="0" w:color="auto"/>
                                  </w:divBdr>
                                  <w:divsChild>
                                    <w:div w:id="279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751182">
      <w:bodyDiv w:val="1"/>
      <w:marLeft w:val="0"/>
      <w:marRight w:val="0"/>
      <w:marTop w:val="0"/>
      <w:marBottom w:val="0"/>
      <w:divBdr>
        <w:top w:val="none" w:sz="0" w:space="0" w:color="auto"/>
        <w:left w:val="none" w:sz="0" w:space="0" w:color="auto"/>
        <w:bottom w:val="none" w:sz="0" w:space="0" w:color="auto"/>
        <w:right w:val="none" w:sz="0" w:space="0" w:color="auto"/>
      </w:divBdr>
    </w:div>
    <w:div w:id="897475973">
      <w:bodyDiv w:val="1"/>
      <w:marLeft w:val="0"/>
      <w:marRight w:val="0"/>
      <w:marTop w:val="0"/>
      <w:marBottom w:val="0"/>
      <w:divBdr>
        <w:top w:val="none" w:sz="0" w:space="0" w:color="auto"/>
        <w:left w:val="none" w:sz="0" w:space="0" w:color="auto"/>
        <w:bottom w:val="none" w:sz="0" w:space="0" w:color="auto"/>
        <w:right w:val="none" w:sz="0" w:space="0" w:color="auto"/>
      </w:divBdr>
      <w:divsChild>
        <w:div w:id="1884949016">
          <w:marLeft w:val="0"/>
          <w:marRight w:val="0"/>
          <w:marTop w:val="150"/>
          <w:marBottom w:val="0"/>
          <w:divBdr>
            <w:top w:val="none" w:sz="0" w:space="0" w:color="auto"/>
            <w:left w:val="none" w:sz="0" w:space="0" w:color="auto"/>
            <w:bottom w:val="none" w:sz="0" w:space="0" w:color="auto"/>
            <w:right w:val="none" w:sz="0" w:space="0" w:color="auto"/>
          </w:divBdr>
          <w:divsChild>
            <w:div w:id="1445149179">
              <w:marLeft w:val="0"/>
              <w:marRight w:val="0"/>
              <w:marTop w:val="0"/>
              <w:marBottom w:val="0"/>
              <w:divBdr>
                <w:top w:val="none" w:sz="0" w:space="0" w:color="auto"/>
                <w:left w:val="none" w:sz="0" w:space="0" w:color="auto"/>
                <w:bottom w:val="none" w:sz="0" w:space="0" w:color="auto"/>
                <w:right w:val="none" w:sz="0" w:space="0" w:color="auto"/>
              </w:divBdr>
              <w:divsChild>
                <w:div w:id="899748597">
                  <w:marLeft w:val="0"/>
                  <w:marRight w:val="0"/>
                  <w:marTop w:val="0"/>
                  <w:marBottom w:val="0"/>
                  <w:divBdr>
                    <w:top w:val="none" w:sz="0" w:space="0" w:color="auto"/>
                    <w:left w:val="none" w:sz="0" w:space="0" w:color="auto"/>
                    <w:bottom w:val="none" w:sz="0" w:space="0" w:color="auto"/>
                    <w:right w:val="none" w:sz="0" w:space="0" w:color="auto"/>
                  </w:divBdr>
                  <w:divsChild>
                    <w:div w:id="1999534310">
                      <w:marLeft w:val="0"/>
                      <w:marRight w:val="0"/>
                      <w:marTop w:val="0"/>
                      <w:marBottom w:val="0"/>
                      <w:divBdr>
                        <w:top w:val="none" w:sz="0" w:space="0" w:color="auto"/>
                        <w:left w:val="none" w:sz="0" w:space="0" w:color="auto"/>
                        <w:bottom w:val="none" w:sz="0" w:space="0" w:color="auto"/>
                        <w:right w:val="none" w:sz="0" w:space="0" w:color="auto"/>
                      </w:divBdr>
                      <w:divsChild>
                        <w:div w:id="1675376273">
                          <w:marLeft w:val="0"/>
                          <w:marRight w:val="0"/>
                          <w:marTop w:val="0"/>
                          <w:marBottom w:val="0"/>
                          <w:divBdr>
                            <w:top w:val="none" w:sz="0" w:space="0" w:color="auto"/>
                            <w:left w:val="none" w:sz="0" w:space="0" w:color="auto"/>
                            <w:bottom w:val="none" w:sz="0" w:space="0" w:color="auto"/>
                            <w:right w:val="none" w:sz="0" w:space="0" w:color="auto"/>
                          </w:divBdr>
                          <w:divsChild>
                            <w:div w:id="831798032">
                              <w:marLeft w:val="0"/>
                              <w:marRight w:val="0"/>
                              <w:marTop w:val="0"/>
                              <w:marBottom w:val="0"/>
                              <w:divBdr>
                                <w:top w:val="none" w:sz="0" w:space="0" w:color="auto"/>
                                <w:left w:val="none" w:sz="0" w:space="0" w:color="auto"/>
                                <w:bottom w:val="none" w:sz="0" w:space="0" w:color="auto"/>
                                <w:right w:val="none" w:sz="0" w:space="0" w:color="auto"/>
                              </w:divBdr>
                              <w:divsChild>
                                <w:div w:id="1704088026">
                                  <w:marLeft w:val="0"/>
                                  <w:marRight w:val="0"/>
                                  <w:marTop w:val="0"/>
                                  <w:marBottom w:val="0"/>
                                  <w:divBdr>
                                    <w:top w:val="none" w:sz="0" w:space="0" w:color="auto"/>
                                    <w:left w:val="none" w:sz="0" w:space="0" w:color="auto"/>
                                    <w:bottom w:val="none" w:sz="0" w:space="0" w:color="auto"/>
                                    <w:right w:val="none" w:sz="0" w:space="0" w:color="auto"/>
                                  </w:divBdr>
                                  <w:divsChild>
                                    <w:div w:id="1198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0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w.com.tw/LawContent.aspx?LawID=G010062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aw.com.tw/LawContent.aspx?LawID=G01004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aw.com.tw/LawContent.aspx?LawID=G01004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law.com.tw/LawContent.aspx?LawID=G0100447" TargetMode="External"/><Relationship Id="rId4" Type="http://schemas.openxmlformats.org/officeDocument/2006/relationships/settings" Target="settings.xml"/><Relationship Id="rId9" Type="http://schemas.openxmlformats.org/officeDocument/2006/relationships/hyperlink" Target="http://www.selaw.com.tw/LawContent.aspx?LawID=G0100628"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DD5B-0CA9-4255-B991-738A179E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396</Words>
  <Characters>2261</Characters>
  <Application>Microsoft Office Word</Application>
  <DocSecurity>0</DocSecurity>
  <Lines>18</Lines>
  <Paragraphs>5</Paragraphs>
  <ScaleCrop>false</ScaleCrop>
  <Company>TWSE 臺灣證券交易所</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陳櫻樺</dc:creator>
  <cp:keywords/>
  <dc:description/>
  <cp:lastModifiedBy>吳惠如</cp:lastModifiedBy>
  <cp:revision>3</cp:revision>
  <cp:lastPrinted>2018-09-12T07:19:00Z</cp:lastPrinted>
  <dcterms:created xsi:type="dcterms:W3CDTF">2020-06-05T07:55:00Z</dcterms:created>
  <dcterms:modified xsi:type="dcterms:W3CDTF">2020-06-09T03:04:00Z</dcterms:modified>
</cp:coreProperties>
</file>