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78F01" w14:textId="77777777" w:rsidR="00985503" w:rsidRDefault="00E94ADE" w:rsidP="002B667C">
      <w:pPr>
        <w:spacing w:line="500" w:lineRule="exact"/>
        <w:jc w:val="center"/>
        <w:rPr>
          <w:rFonts w:eastAsia="標楷體"/>
          <w:color w:val="000000" w:themeColor="text1"/>
          <w:sz w:val="28"/>
        </w:rPr>
      </w:pPr>
      <w:r w:rsidRPr="00DA5698">
        <w:rPr>
          <w:rFonts w:eastAsia="標楷體" w:hint="eastAsia"/>
          <w:color w:val="000000" w:themeColor="text1"/>
          <w:sz w:val="28"/>
        </w:rPr>
        <w:t>「</w:t>
      </w:r>
      <w:proofErr w:type="gramStart"/>
      <w:r w:rsidRPr="00DA5698">
        <w:rPr>
          <w:rFonts w:eastAsia="標楷體" w:hint="eastAsia"/>
          <w:color w:val="000000" w:themeColor="text1"/>
          <w:sz w:val="28"/>
        </w:rPr>
        <w:t>ＯＯ</w:t>
      </w:r>
      <w:proofErr w:type="gramEnd"/>
      <w:r w:rsidRPr="00DA5698">
        <w:rPr>
          <w:rFonts w:eastAsia="標楷體" w:hint="eastAsia"/>
          <w:color w:val="000000" w:themeColor="text1"/>
          <w:sz w:val="28"/>
        </w:rPr>
        <w:t>股份有限公司關係企業相互間財務業務相關作業規範」</w:t>
      </w:r>
    </w:p>
    <w:p w14:paraId="0A12C4AC" w14:textId="6496A868" w:rsidR="00AF5B32" w:rsidRPr="00DA5698" w:rsidRDefault="00E94ADE" w:rsidP="002B667C">
      <w:pPr>
        <w:spacing w:line="500" w:lineRule="exact"/>
        <w:jc w:val="center"/>
        <w:rPr>
          <w:rFonts w:eastAsia="標楷體"/>
          <w:color w:val="000000" w:themeColor="text1"/>
          <w:sz w:val="28"/>
        </w:rPr>
      </w:pPr>
      <w:r w:rsidRPr="00DA5698">
        <w:rPr>
          <w:rFonts w:eastAsia="標楷體" w:hint="eastAsia"/>
          <w:color w:val="000000" w:themeColor="text1"/>
          <w:sz w:val="28"/>
        </w:rPr>
        <w:t>參考範例</w:t>
      </w:r>
      <w:r w:rsidR="005B5665" w:rsidRPr="00DA5698">
        <w:rPr>
          <w:rFonts w:eastAsia="標楷體" w:hint="eastAsia"/>
          <w:color w:val="000000" w:themeColor="text1"/>
          <w:sz w:val="28"/>
        </w:rPr>
        <w:t>部分條文</w:t>
      </w:r>
      <w:r w:rsidR="006C7171">
        <w:rPr>
          <w:rFonts w:eastAsia="標楷體" w:hint="eastAsia"/>
          <w:color w:val="000000" w:themeColor="text1"/>
          <w:sz w:val="28"/>
        </w:rPr>
        <w:t>修正</w:t>
      </w:r>
      <w:r w:rsidR="005B5665" w:rsidRPr="00DA5698">
        <w:rPr>
          <w:rFonts w:eastAsia="標楷體" w:hint="eastAsia"/>
          <w:color w:val="000000" w:themeColor="text1"/>
          <w:sz w:val="28"/>
        </w:rPr>
        <w:t>條文</w:t>
      </w:r>
      <w:r w:rsidR="00E565D0" w:rsidRPr="00DA5698">
        <w:rPr>
          <w:rFonts w:eastAsia="標楷體" w:hint="eastAsia"/>
          <w:color w:val="000000" w:themeColor="text1"/>
          <w:sz w:val="28"/>
        </w:rPr>
        <w:t>對照表</w:t>
      </w:r>
    </w:p>
    <w:tbl>
      <w:tblPr>
        <w:tblStyle w:val="a3"/>
        <w:tblW w:w="0" w:type="auto"/>
        <w:tblLook w:val="04A0" w:firstRow="1" w:lastRow="0" w:firstColumn="1" w:lastColumn="0" w:noHBand="0" w:noVBand="1"/>
      </w:tblPr>
      <w:tblGrid>
        <w:gridCol w:w="2765"/>
        <w:gridCol w:w="2765"/>
        <w:gridCol w:w="2766"/>
      </w:tblGrid>
      <w:tr w:rsidR="00DA5698" w:rsidRPr="00DA5698" w14:paraId="202AAF61" w14:textId="77777777" w:rsidTr="00475A90">
        <w:tc>
          <w:tcPr>
            <w:tcW w:w="2765" w:type="dxa"/>
          </w:tcPr>
          <w:p w14:paraId="0D0FAD37" w14:textId="77777777" w:rsidR="00475A90" w:rsidRPr="00DA5698" w:rsidRDefault="00877F7D" w:rsidP="00962CDA">
            <w:pPr>
              <w:jc w:val="center"/>
              <w:rPr>
                <w:rFonts w:eastAsia="標楷體"/>
                <w:color w:val="000000" w:themeColor="text1"/>
              </w:rPr>
            </w:pPr>
            <w:r w:rsidRPr="00DA5698">
              <w:rPr>
                <w:rFonts w:eastAsia="標楷體"/>
                <w:color w:val="000000" w:themeColor="text1"/>
              </w:rPr>
              <w:t>修正條文</w:t>
            </w:r>
          </w:p>
        </w:tc>
        <w:tc>
          <w:tcPr>
            <w:tcW w:w="2765" w:type="dxa"/>
          </w:tcPr>
          <w:p w14:paraId="2D74C955" w14:textId="77777777" w:rsidR="00475A90" w:rsidRPr="00DA5698" w:rsidRDefault="00877F7D" w:rsidP="00962CDA">
            <w:pPr>
              <w:jc w:val="center"/>
              <w:rPr>
                <w:rFonts w:eastAsia="標楷體"/>
                <w:color w:val="000000" w:themeColor="text1"/>
              </w:rPr>
            </w:pPr>
            <w:r w:rsidRPr="00DA5698">
              <w:rPr>
                <w:rFonts w:eastAsia="標楷體"/>
                <w:color w:val="000000" w:themeColor="text1"/>
              </w:rPr>
              <w:t>現行條文</w:t>
            </w:r>
          </w:p>
        </w:tc>
        <w:tc>
          <w:tcPr>
            <w:tcW w:w="2766" w:type="dxa"/>
          </w:tcPr>
          <w:p w14:paraId="745C9E1D" w14:textId="77777777" w:rsidR="00475A90" w:rsidRPr="00DA5698" w:rsidRDefault="00BC5783" w:rsidP="00962CDA">
            <w:pPr>
              <w:jc w:val="center"/>
              <w:rPr>
                <w:rFonts w:eastAsia="標楷體"/>
                <w:color w:val="000000" w:themeColor="text1"/>
              </w:rPr>
            </w:pPr>
            <w:r w:rsidRPr="00DA5698">
              <w:rPr>
                <w:rFonts w:eastAsia="標楷體"/>
                <w:color w:val="000000" w:themeColor="text1"/>
              </w:rPr>
              <w:t>說明</w:t>
            </w:r>
          </w:p>
        </w:tc>
      </w:tr>
      <w:tr w:rsidR="00DA5698" w:rsidRPr="00DA5698" w14:paraId="600A400C" w14:textId="77777777" w:rsidTr="00475A90">
        <w:tc>
          <w:tcPr>
            <w:tcW w:w="2765" w:type="dxa"/>
          </w:tcPr>
          <w:p w14:paraId="2096E4FF" w14:textId="77777777" w:rsidR="00684EF2" w:rsidRPr="00DA5698" w:rsidRDefault="00684EF2" w:rsidP="00684EF2">
            <w:pPr>
              <w:rPr>
                <w:rFonts w:eastAsia="標楷體"/>
                <w:color w:val="000000" w:themeColor="text1"/>
              </w:rPr>
            </w:pPr>
            <w:r w:rsidRPr="00DA5698">
              <w:rPr>
                <w:rFonts w:eastAsia="標楷體" w:hint="eastAsia"/>
                <w:color w:val="000000" w:themeColor="text1"/>
              </w:rPr>
              <w:t>第八條</w:t>
            </w:r>
          </w:p>
          <w:p w14:paraId="57DBCC6C" w14:textId="77777777" w:rsidR="004B1F43" w:rsidRPr="00DA5698" w:rsidRDefault="004B1F43" w:rsidP="00684EF2">
            <w:pPr>
              <w:rPr>
                <w:rFonts w:eastAsia="標楷體"/>
                <w:color w:val="000000" w:themeColor="text1"/>
              </w:rPr>
            </w:pPr>
            <w:r w:rsidRPr="00DA5698">
              <w:rPr>
                <w:rFonts w:eastAsia="標楷體" w:hint="eastAsia"/>
                <w:color w:val="000000" w:themeColor="text1"/>
              </w:rPr>
              <w:t>(</w:t>
            </w:r>
            <w:r w:rsidRPr="00DA5698">
              <w:rPr>
                <w:rFonts w:eastAsia="標楷體" w:hint="eastAsia"/>
                <w:color w:val="000000" w:themeColor="text1"/>
              </w:rPr>
              <w:t>第一至四項略</w:t>
            </w:r>
            <w:r w:rsidRPr="00DA5698">
              <w:rPr>
                <w:rFonts w:eastAsia="標楷體" w:hint="eastAsia"/>
                <w:color w:val="000000" w:themeColor="text1"/>
              </w:rPr>
              <w:t>)</w:t>
            </w:r>
          </w:p>
          <w:p w14:paraId="263E3782" w14:textId="77777777" w:rsidR="00684EF2" w:rsidRPr="00DA5698" w:rsidRDefault="0046756A" w:rsidP="00684EF2">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本公司與關係企業間之資金貸與或背書保證，應充分考量各獨立董事之意見，並將其同意或反對之明確意見及反對之理由列入董事會紀錄。</w:t>
            </w:r>
          </w:p>
          <w:p w14:paraId="3BE43BC3" w14:textId="77777777" w:rsidR="004B1F43" w:rsidRPr="00DA5698" w:rsidRDefault="004B1F43" w:rsidP="00684EF2">
            <w:pPr>
              <w:rPr>
                <w:rFonts w:eastAsia="標楷體"/>
                <w:color w:val="000000" w:themeColor="text1"/>
              </w:rPr>
            </w:pPr>
            <w:r w:rsidRPr="00DA5698">
              <w:rPr>
                <w:rFonts w:eastAsia="標楷體" w:hint="eastAsia"/>
                <w:color w:val="000000" w:themeColor="text1"/>
              </w:rPr>
              <w:t>(</w:t>
            </w:r>
            <w:r w:rsidRPr="00DA5698">
              <w:rPr>
                <w:rFonts w:eastAsia="標楷體" w:hint="eastAsia"/>
                <w:color w:val="000000" w:themeColor="text1"/>
              </w:rPr>
              <w:t>以下略</w:t>
            </w:r>
            <w:r w:rsidRPr="00DA5698">
              <w:rPr>
                <w:rFonts w:eastAsia="標楷體" w:hint="eastAsia"/>
                <w:color w:val="000000" w:themeColor="text1"/>
              </w:rPr>
              <w:t>)</w:t>
            </w:r>
          </w:p>
        </w:tc>
        <w:tc>
          <w:tcPr>
            <w:tcW w:w="2765" w:type="dxa"/>
          </w:tcPr>
          <w:p w14:paraId="3DD570E5" w14:textId="77777777" w:rsidR="00684EF2" w:rsidRPr="00DA5698" w:rsidRDefault="00684EF2" w:rsidP="00684EF2">
            <w:pPr>
              <w:rPr>
                <w:rFonts w:eastAsia="標楷體"/>
                <w:color w:val="000000" w:themeColor="text1"/>
              </w:rPr>
            </w:pPr>
            <w:r w:rsidRPr="00DA5698">
              <w:rPr>
                <w:rFonts w:eastAsia="標楷體" w:hint="eastAsia"/>
                <w:color w:val="000000" w:themeColor="text1"/>
              </w:rPr>
              <w:t>第八條</w:t>
            </w:r>
          </w:p>
          <w:p w14:paraId="4058DEDA" w14:textId="77777777" w:rsidR="00684EF2" w:rsidRPr="00DA5698" w:rsidRDefault="004B1F43" w:rsidP="00176C6A">
            <w:pPr>
              <w:rPr>
                <w:rFonts w:eastAsia="標楷體"/>
                <w:color w:val="000000" w:themeColor="text1"/>
              </w:rPr>
            </w:pPr>
            <w:r w:rsidRPr="00DA5698">
              <w:rPr>
                <w:rFonts w:eastAsia="標楷體" w:hint="eastAsia"/>
                <w:color w:val="000000" w:themeColor="text1"/>
              </w:rPr>
              <w:t>(</w:t>
            </w:r>
            <w:r w:rsidRPr="00DA5698">
              <w:rPr>
                <w:rFonts w:eastAsia="標楷體" w:hint="eastAsia"/>
                <w:color w:val="000000" w:themeColor="text1"/>
              </w:rPr>
              <w:t>第一至四項略</w:t>
            </w:r>
            <w:r w:rsidRPr="00DA5698">
              <w:rPr>
                <w:rFonts w:eastAsia="標楷體" w:hint="eastAsia"/>
                <w:color w:val="000000" w:themeColor="text1"/>
              </w:rPr>
              <w:t>)</w:t>
            </w:r>
          </w:p>
          <w:p w14:paraId="2C6A2CFC" w14:textId="77777777" w:rsidR="00684EF2" w:rsidRPr="00DA5698" w:rsidRDefault="00684EF2" w:rsidP="00DE7C8D">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本公司</w:t>
            </w:r>
            <w:r w:rsidRPr="00DA5698">
              <w:rPr>
                <w:rFonts w:eastAsia="標楷體" w:hint="eastAsia"/>
                <w:color w:val="000000" w:themeColor="text1"/>
                <w:u w:val="single"/>
              </w:rPr>
              <w:t>已設置獨立董事者，其</w:t>
            </w:r>
            <w:r w:rsidRPr="00DA5698">
              <w:rPr>
                <w:rFonts w:eastAsia="標楷體" w:hint="eastAsia"/>
                <w:color w:val="000000" w:themeColor="text1"/>
              </w:rPr>
              <w:t>與關係企業間之資金貸與或背書保證，應充分考量各獨立董事之意見，並將其同意或反對之明確意見及反對之理由列入董事會紀錄。</w:t>
            </w:r>
          </w:p>
          <w:p w14:paraId="004C8695" w14:textId="77777777" w:rsidR="004B1F43" w:rsidRPr="00DA5698" w:rsidRDefault="004B1F43" w:rsidP="00DE7C8D">
            <w:pPr>
              <w:rPr>
                <w:rFonts w:eastAsia="標楷體"/>
                <w:color w:val="000000" w:themeColor="text1"/>
              </w:rPr>
            </w:pPr>
            <w:r w:rsidRPr="00DA5698">
              <w:rPr>
                <w:rFonts w:eastAsia="標楷體" w:hint="eastAsia"/>
                <w:color w:val="000000" w:themeColor="text1"/>
              </w:rPr>
              <w:t>(</w:t>
            </w:r>
            <w:r w:rsidRPr="00DA5698">
              <w:rPr>
                <w:rFonts w:eastAsia="標楷體" w:hint="eastAsia"/>
                <w:color w:val="000000" w:themeColor="text1"/>
              </w:rPr>
              <w:t>以下略</w:t>
            </w:r>
            <w:r w:rsidRPr="00DA5698">
              <w:rPr>
                <w:rFonts w:eastAsia="標楷體" w:hint="eastAsia"/>
                <w:color w:val="000000" w:themeColor="text1"/>
              </w:rPr>
              <w:t>)</w:t>
            </w:r>
          </w:p>
        </w:tc>
        <w:tc>
          <w:tcPr>
            <w:tcW w:w="2766" w:type="dxa"/>
          </w:tcPr>
          <w:p w14:paraId="12D3BD1A" w14:textId="77777777" w:rsidR="00684EF2" w:rsidRPr="00DA5698" w:rsidRDefault="00C91B5D" w:rsidP="004B1F43">
            <w:pPr>
              <w:rPr>
                <w:rFonts w:eastAsia="標楷體"/>
                <w:color w:val="000000" w:themeColor="text1"/>
              </w:rPr>
            </w:pPr>
            <w:r w:rsidRPr="00DA5698">
              <w:rPr>
                <w:rFonts w:eastAsia="標楷體" w:hint="eastAsia"/>
                <w:color w:val="000000" w:themeColor="text1"/>
              </w:rPr>
              <w:t>茲因</w:t>
            </w:r>
            <w:r w:rsidR="004B1F43" w:rsidRPr="00DA5698">
              <w:rPr>
                <w:rFonts w:eastAsia="標楷體" w:hint="eastAsia"/>
                <w:color w:val="000000" w:themeColor="text1"/>
              </w:rPr>
              <w:t>上市上櫃公司已全面設置獨立董事，</w:t>
            </w:r>
            <w:proofErr w:type="gramStart"/>
            <w:r w:rsidR="004B1F43" w:rsidRPr="00DA5698">
              <w:rPr>
                <w:rFonts w:eastAsia="標楷體" w:hint="eastAsia"/>
                <w:color w:val="000000" w:themeColor="text1"/>
              </w:rPr>
              <w:t>爰</w:t>
            </w:r>
            <w:proofErr w:type="gramEnd"/>
            <w:r w:rsidR="004B1F43" w:rsidRPr="00DA5698">
              <w:rPr>
                <w:rFonts w:eastAsia="標楷體" w:hint="eastAsia"/>
                <w:color w:val="000000" w:themeColor="text1"/>
              </w:rPr>
              <w:t>修正本條文字。</w:t>
            </w:r>
          </w:p>
        </w:tc>
      </w:tr>
      <w:tr w:rsidR="00DA5698" w:rsidRPr="00DA5698" w14:paraId="0796E70D" w14:textId="77777777" w:rsidTr="00475A90">
        <w:tc>
          <w:tcPr>
            <w:tcW w:w="2765" w:type="dxa"/>
          </w:tcPr>
          <w:p w14:paraId="0447FE03" w14:textId="77777777" w:rsidR="00684EF2" w:rsidRPr="00DA5698" w:rsidRDefault="00684EF2" w:rsidP="00684EF2">
            <w:pPr>
              <w:rPr>
                <w:rFonts w:eastAsia="標楷體"/>
                <w:color w:val="000000" w:themeColor="text1"/>
              </w:rPr>
            </w:pPr>
            <w:r w:rsidRPr="00DA5698">
              <w:rPr>
                <w:rFonts w:eastAsia="標楷體" w:hint="eastAsia"/>
                <w:color w:val="000000" w:themeColor="text1"/>
              </w:rPr>
              <w:t>第十條</w:t>
            </w:r>
          </w:p>
          <w:p w14:paraId="58E86320" w14:textId="77777777" w:rsidR="00684EF2" w:rsidRPr="00DA5698" w:rsidRDefault="00226A71" w:rsidP="00684EF2">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本公司與關係企業間之資產交易、衍生性商品交易、進行企業合併、分割、收購或股份受讓，應依照「公開發行公司取得或處分資產處理準則」及本公司所訂取得或處分資產處理程序辦理。</w:t>
            </w:r>
          </w:p>
          <w:p w14:paraId="662F98A4"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00546B50" w:rsidRPr="00DA5698">
              <w:rPr>
                <w:rFonts w:eastAsia="標楷體" w:hint="eastAsia"/>
                <w:color w:val="000000" w:themeColor="text1"/>
              </w:rPr>
              <w:t xml:space="preserve"> </w:t>
            </w:r>
            <w:r w:rsidRPr="00DA5698">
              <w:rPr>
                <w:rFonts w:eastAsia="標楷體" w:hint="eastAsia"/>
                <w:color w:val="000000" w:themeColor="text1"/>
              </w:rPr>
              <w:t>向關係企業取得或處分有價證券，或向其他非關係企業取得以關係企業為標的之有價證券，</w:t>
            </w:r>
            <w:r w:rsidRPr="00DA5698">
              <w:rPr>
                <w:rFonts w:eastAsia="標楷體" w:hint="eastAsia"/>
                <w:color w:val="000000" w:themeColor="text1"/>
                <w:u w:val="single"/>
              </w:rPr>
              <w:t>應於事實發生日前</w:t>
            </w:r>
            <w:proofErr w:type="gramStart"/>
            <w:r w:rsidRPr="00DA5698">
              <w:rPr>
                <w:rFonts w:eastAsia="標楷體" w:hint="eastAsia"/>
                <w:color w:val="000000" w:themeColor="text1"/>
              </w:rPr>
              <w:t>取具標的</w:t>
            </w:r>
            <w:proofErr w:type="gramEnd"/>
            <w:r w:rsidRPr="00DA5698">
              <w:rPr>
                <w:rFonts w:eastAsia="標楷體" w:hint="eastAsia"/>
                <w:color w:val="000000" w:themeColor="text1"/>
              </w:rPr>
              <w:t>公司最近期經會計師查核簽證或核閱之財務報表作為評估交易價格之參考，另交易金額達公司實收資本額百分之二十、總資產百分之十或新臺幣三億元以上者，應</w:t>
            </w:r>
            <w:r w:rsidRPr="00DA5698">
              <w:rPr>
                <w:rFonts w:eastAsia="標楷體" w:hint="eastAsia"/>
                <w:color w:val="000000" w:themeColor="text1"/>
                <w:u w:val="single"/>
              </w:rPr>
              <w:t>於事實發生</w:t>
            </w:r>
            <w:r w:rsidRPr="00DA5698">
              <w:rPr>
                <w:rFonts w:eastAsia="標楷體" w:hint="eastAsia"/>
                <w:color w:val="000000" w:themeColor="text1"/>
                <w:u w:val="single"/>
              </w:rPr>
              <w:lastRenderedPageBreak/>
              <w:t>日前</w:t>
            </w:r>
            <w:r w:rsidRPr="00DA5698">
              <w:rPr>
                <w:rFonts w:eastAsia="標楷體" w:hint="eastAsia"/>
                <w:color w:val="000000" w:themeColor="text1"/>
              </w:rPr>
              <w:t>洽請會計師就交易價格之合理性表示意見</w:t>
            </w:r>
            <w:r w:rsidRPr="00DA5698">
              <w:rPr>
                <w:rFonts w:eastAsia="標楷體" w:hint="eastAsia"/>
                <w:color w:val="000000" w:themeColor="text1"/>
                <w:u w:val="single"/>
              </w:rPr>
              <w:t>，會計師若需採用專家報告者，應依會計研究發展基金會所發布之審計準則公報第</w:t>
            </w:r>
            <w:r w:rsidR="007802B1" w:rsidRPr="00DA5698">
              <w:rPr>
                <w:rFonts w:eastAsia="標楷體" w:hint="eastAsia"/>
                <w:color w:val="000000" w:themeColor="text1"/>
                <w:u w:val="single"/>
              </w:rPr>
              <w:t>七十一</w:t>
            </w:r>
            <w:r w:rsidRPr="00DA5698">
              <w:rPr>
                <w:rFonts w:eastAsia="標楷體" w:hint="eastAsia"/>
                <w:color w:val="000000" w:themeColor="text1"/>
                <w:u w:val="single"/>
              </w:rPr>
              <w:t>號規定辦理</w:t>
            </w:r>
            <w:r w:rsidRPr="00DA5698">
              <w:rPr>
                <w:rFonts w:eastAsia="標楷體" w:hint="eastAsia"/>
                <w:color w:val="000000" w:themeColor="text1"/>
              </w:rPr>
              <w:t>。但該有價證券具活絡市場之公開報價或</w:t>
            </w:r>
            <w:r w:rsidRPr="00DA5698">
              <w:rPr>
                <w:rFonts w:eastAsia="標楷體" w:hint="eastAsia"/>
                <w:color w:val="000000" w:themeColor="text1"/>
                <w:u w:val="single"/>
              </w:rPr>
              <w:t>金融監督管理委員會另有規定者</w:t>
            </w:r>
            <w:r w:rsidRPr="00DA5698">
              <w:rPr>
                <w:rFonts w:eastAsia="標楷體" w:hint="eastAsia"/>
                <w:color w:val="000000" w:themeColor="text1"/>
              </w:rPr>
              <w:t>，不在此限。</w:t>
            </w:r>
          </w:p>
          <w:p w14:paraId="4AFFB97F" w14:textId="77777777" w:rsidR="00684EF2" w:rsidRPr="00DA5698" w:rsidRDefault="00684EF2" w:rsidP="00684EF2">
            <w:pPr>
              <w:rPr>
                <w:rFonts w:eastAsia="標楷體"/>
                <w:color w:val="000000" w:themeColor="text1"/>
              </w:rPr>
            </w:pPr>
          </w:p>
          <w:p w14:paraId="4F7C28E2" w14:textId="77777777" w:rsidR="00684EF2" w:rsidRPr="00DA5698" w:rsidRDefault="00684EF2" w:rsidP="00684EF2">
            <w:pPr>
              <w:rPr>
                <w:rFonts w:eastAsia="標楷體"/>
                <w:color w:val="000000" w:themeColor="text1"/>
              </w:rPr>
            </w:pPr>
          </w:p>
          <w:p w14:paraId="69394795" w14:textId="77777777" w:rsidR="00684EF2" w:rsidRPr="00DA5698" w:rsidRDefault="00684EF2" w:rsidP="00684EF2">
            <w:pPr>
              <w:rPr>
                <w:rFonts w:eastAsia="標楷體"/>
                <w:color w:val="000000" w:themeColor="text1"/>
              </w:rPr>
            </w:pPr>
          </w:p>
          <w:p w14:paraId="557C0508" w14:textId="77777777" w:rsidR="00684EF2" w:rsidRPr="00DA5698" w:rsidRDefault="00684EF2" w:rsidP="00684EF2">
            <w:pPr>
              <w:rPr>
                <w:rFonts w:eastAsia="標楷體"/>
                <w:color w:val="000000" w:themeColor="text1"/>
              </w:rPr>
            </w:pPr>
          </w:p>
          <w:p w14:paraId="11D9DEF3" w14:textId="77777777" w:rsidR="00684EF2" w:rsidRPr="00DA5698" w:rsidRDefault="00684EF2" w:rsidP="00684EF2">
            <w:pPr>
              <w:rPr>
                <w:rFonts w:eastAsia="標楷體"/>
                <w:color w:val="000000" w:themeColor="text1"/>
              </w:rPr>
            </w:pPr>
          </w:p>
          <w:p w14:paraId="6E4AB7FD" w14:textId="77777777" w:rsidR="00684EF2" w:rsidRPr="00DA5698" w:rsidRDefault="00684EF2" w:rsidP="00684EF2">
            <w:pPr>
              <w:rPr>
                <w:rFonts w:eastAsia="標楷體"/>
                <w:color w:val="000000" w:themeColor="text1"/>
              </w:rPr>
            </w:pPr>
          </w:p>
          <w:p w14:paraId="43814917" w14:textId="77777777" w:rsidR="00684EF2" w:rsidRPr="00DA5698" w:rsidRDefault="00684EF2" w:rsidP="00684EF2">
            <w:pPr>
              <w:rPr>
                <w:rFonts w:eastAsia="標楷體"/>
                <w:color w:val="000000" w:themeColor="text1"/>
              </w:rPr>
            </w:pPr>
          </w:p>
          <w:p w14:paraId="51DDCBA6" w14:textId="77777777" w:rsidR="00684EF2" w:rsidRPr="00DA5698" w:rsidRDefault="00684EF2" w:rsidP="00684EF2">
            <w:pPr>
              <w:rPr>
                <w:rFonts w:eastAsia="標楷體"/>
                <w:color w:val="000000" w:themeColor="text1"/>
              </w:rPr>
            </w:pPr>
          </w:p>
          <w:p w14:paraId="44DA8668" w14:textId="77777777" w:rsidR="00684EF2" w:rsidRPr="00DA5698" w:rsidRDefault="00684EF2" w:rsidP="00684EF2">
            <w:pPr>
              <w:rPr>
                <w:rFonts w:eastAsia="標楷體"/>
                <w:color w:val="000000" w:themeColor="text1"/>
              </w:rPr>
            </w:pPr>
          </w:p>
          <w:p w14:paraId="0E631B3A" w14:textId="77777777" w:rsidR="00684EF2" w:rsidRPr="00DA5698" w:rsidRDefault="00684EF2" w:rsidP="00684EF2">
            <w:pPr>
              <w:rPr>
                <w:rFonts w:eastAsia="標楷體"/>
                <w:color w:val="000000" w:themeColor="text1"/>
              </w:rPr>
            </w:pPr>
          </w:p>
          <w:p w14:paraId="0B183293" w14:textId="77777777" w:rsidR="00684EF2" w:rsidRPr="00DA5698" w:rsidRDefault="00684EF2" w:rsidP="00684EF2">
            <w:pPr>
              <w:rPr>
                <w:rFonts w:eastAsia="標楷體"/>
                <w:color w:val="000000" w:themeColor="text1"/>
              </w:rPr>
            </w:pPr>
          </w:p>
          <w:p w14:paraId="3A58F537" w14:textId="77777777" w:rsidR="00684EF2" w:rsidRPr="00DA5698" w:rsidRDefault="00684EF2" w:rsidP="00684EF2">
            <w:pPr>
              <w:rPr>
                <w:rFonts w:eastAsia="標楷體"/>
                <w:color w:val="000000" w:themeColor="text1"/>
              </w:rPr>
            </w:pPr>
          </w:p>
          <w:p w14:paraId="01C40139" w14:textId="77777777" w:rsidR="00684EF2" w:rsidRPr="00DA5698" w:rsidRDefault="00684EF2" w:rsidP="00684EF2">
            <w:pPr>
              <w:rPr>
                <w:rFonts w:eastAsia="標楷體"/>
                <w:color w:val="000000" w:themeColor="text1"/>
              </w:rPr>
            </w:pPr>
          </w:p>
          <w:p w14:paraId="576F8AB3" w14:textId="77777777" w:rsidR="00684EF2" w:rsidRPr="00DA5698" w:rsidRDefault="00684EF2" w:rsidP="00684EF2">
            <w:pPr>
              <w:rPr>
                <w:rFonts w:eastAsia="標楷體"/>
                <w:color w:val="000000" w:themeColor="text1"/>
              </w:rPr>
            </w:pPr>
          </w:p>
          <w:p w14:paraId="6D28C833" w14:textId="77777777" w:rsidR="00684EF2" w:rsidRPr="00DA5698" w:rsidRDefault="00684EF2" w:rsidP="00684EF2">
            <w:pPr>
              <w:rPr>
                <w:rFonts w:eastAsia="標楷體"/>
                <w:color w:val="000000" w:themeColor="text1"/>
              </w:rPr>
            </w:pPr>
          </w:p>
          <w:p w14:paraId="50952ED5" w14:textId="77777777" w:rsidR="00684EF2" w:rsidRPr="00DA5698" w:rsidRDefault="00684EF2" w:rsidP="00684EF2">
            <w:pPr>
              <w:rPr>
                <w:rFonts w:eastAsia="標楷體"/>
                <w:color w:val="000000" w:themeColor="text1"/>
              </w:rPr>
            </w:pPr>
          </w:p>
          <w:p w14:paraId="06328736" w14:textId="77777777" w:rsidR="00684EF2" w:rsidRPr="00DA5698" w:rsidRDefault="00684EF2" w:rsidP="00684EF2">
            <w:pPr>
              <w:rPr>
                <w:rFonts w:eastAsia="標楷體"/>
                <w:color w:val="000000" w:themeColor="text1"/>
              </w:rPr>
            </w:pPr>
          </w:p>
          <w:p w14:paraId="5B79D052" w14:textId="77777777" w:rsidR="00684EF2" w:rsidRPr="00DA5698" w:rsidRDefault="00684EF2" w:rsidP="00684EF2">
            <w:pPr>
              <w:rPr>
                <w:rFonts w:eastAsia="標楷體"/>
                <w:color w:val="000000" w:themeColor="text1"/>
              </w:rPr>
            </w:pPr>
          </w:p>
          <w:p w14:paraId="6B39D259" w14:textId="77777777" w:rsidR="00684EF2" w:rsidRPr="00DA5698" w:rsidRDefault="00684EF2" w:rsidP="00684EF2">
            <w:pPr>
              <w:rPr>
                <w:rFonts w:eastAsia="標楷體"/>
                <w:color w:val="000000" w:themeColor="text1"/>
              </w:rPr>
            </w:pPr>
          </w:p>
          <w:p w14:paraId="24478423" w14:textId="77777777" w:rsidR="00684EF2" w:rsidRPr="00DA5698" w:rsidRDefault="00684EF2" w:rsidP="00684EF2">
            <w:pPr>
              <w:rPr>
                <w:rFonts w:eastAsia="標楷體"/>
                <w:color w:val="000000" w:themeColor="text1"/>
              </w:rPr>
            </w:pPr>
          </w:p>
          <w:p w14:paraId="66A50A74" w14:textId="77777777" w:rsidR="00684EF2" w:rsidRPr="00DA5698" w:rsidRDefault="00684EF2" w:rsidP="00684EF2">
            <w:pPr>
              <w:rPr>
                <w:rFonts w:eastAsia="標楷體"/>
                <w:color w:val="000000" w:themeColor="text1"/>
              </w:rPr>
            </w:pPr>
          </w:p>
          <w:p w14:paraId="648EF8E1" w14:textId="77777777" w:rsidR="00684EF2" w:rsidRPr="00DA5698" w:rsidRDefault="00684EF2" w:rsidP="00684EF2">
            <w:pPr>
              <w:rPr>
                <w:rFonts w:eastAsia="標楷體"/>
                <w:color w:val="000000" w:themeColor="text1"/>
              </w:rPr>
            </w:pPr>
          </w:p>
          <w:p w14:paraId="5BEEA96D" w14:textId="77777777" w:rsidR="00684EF2" w:rsidRPr="00DA5698" w:rsidRDefault="00684EF2" w:rsidP="00684EF2">
            <w:pPr>
              <w:rPr>
                <w:rFonts w:eastAsia="標楷體"/>
                <w:color w:val="000000" w:themeColor="text1"/>
              </w:rPr>
            </w:pPr>
          </w:p>
          <w:p w14:paraId="6DE6A4B2" w14:textId="77777777" w:rsidR="00684EF2" w:rsidRPr="00DA5698" w:rsidRDefault="00684EF2" w:rsidP="00684EF2">
            <w:pPr>
              <w:rPr>
                <w:rFonts w:eastAsia="標楷體"/>
                <w:color w:val="000000" w:themeColor="text1"/>
              </w:rPr>
            </w:pPr>
          </w:p>
          <w:p w14:paraId="4449224C" w14:textId="77777777" w:rsidR="00684EF2" w:rsidRPr="00DA5698" w:rsidRDefault="00684EF2" w:rsidP="00684EF2">
            <w:pPr>
              <w:rPr>
                <w:rFonts w:eastAsia="標楷體"/>
                <w:color w:val="000000" w:themeColor="text1"/>
              </w:rPr>
            </w:pPr>
          </w:p>
          <w:p w14:paraId="44B58B29" w14:textId="77777777" w:rsidR="00684EF2" w:rsidRPr="00DA5698" w:rsidRDefault="00684EF2" w:rsidP="00684EF2">
            <w:pPr>
              <w:rPr>
                <w:rFonts w:eastAsia="標楷體"/>
                <w:color w:val="000000" w:themeColor="text1"/>
              </w:rPr>
            </w:pPr>
          </w:p>
          <w:p w14:paraId="03A87DAA" w14:textId="77777777" w:rsidR="00684EF2" w:rsidRPr="00DA5698" w:rsidRDefault="00684EF2" w:rsidP="00684EF2">
            <w:pPr>
              <w:rPr>
                <w:rFonts w:eastAsia="標楷體"/>
                <w:color w:val="000000" w:themeColor="text1"/>
              </w:rPr>
            </w:pPr>
          </w:p>
          <w:p w14:paraId="71E98718" w14:textId="77777777" w:rsidR="00684EF2" w:rsidRPr="00DA5698" w:rsidRDefault="00684EF2" w:rsidP="00684EF2">
            <w:pPr>
              <w:rPr>
                <w:rFonts w:eastAsia="標楷體"/>
                <w:color w:val="000000" w:themeColor="text1"/>
              </w:rPr>
            </w:pPr>
          </w:p>
          <w:p w14:paraId="26F0A798" w14:textId="77777777" w:rsidR="00684EF2" w:rsidRPr="00DA5698" w:rsidRDefault="00684EF2" w:rsidP="00684EF2">
            <w:pPr>
              <w:rPr>
                <w:rFonts w:eastAsia="標楷體"/>
                <w:color w:val="000000" w:themeColor="text1"/>
              </w:rPr>
            </w:pPr>
          </w:p>
          <w:p w14:paraId="795A4011" w14:textId="77777777" w:rsidR="00684EF2" w:rsidRPr="00DA5698" w:rsidRDefault="00684EF2" w:rsidP="00684EF2">
            <w:pPr>
              <w:rPr>
                <w:rFonts w:eastAsia="標楷體"/>
                <w:color w:val="000000" w:themeColor="text1"/>
              </w:rPr>
            </w:pPr>
          </w:p>
          <w:p w14:paraId="1658C1D1" w14:textId="77777777" w:rsidR="00684EF2" w:rsidRPr="00DA5698" w:rsidRDefault="00684EF2" w:rsidP="00684EF2">
            <w:pPr>
              <w:rPr>
                <w:rFonts w:eastAsia="標楷體"/>
                <w:color w:val="000000" w:themeColor="text1"/>
              </w:rPr>
            </w:pPr>
          </w:p>
          <w:p w14:paraId="6610294B" w14:textId="77777777" w:rsidR="00684EF2" w:rsidRPr="00DA5698" w:rsidRDefault="00684EF2" w:rsidP="00684EF2">
            <w:pPr>
              <w:rPr>
                <w:rFonts w:eastAsia="標楷體"/>
                <w:color w:val="000000" w:themeColor="text1"/>
              </w:rPr>
            </w:pPr>
          </w:p>
          <w:p w14:paraId="150D0F32" w14:textId="77777777" w:rsidR="00684EF2" w:rsidRPr="00DA5698" w:rsidRDefault="00684EF2" w:rsidP="00684EF2">
            <w:pPr>
              <w:rPr>
                <w:rFonts w:eastAsia="標楷體"/>
                <w:color w:val="000000" w:themeColor="text1"/>
              </w:rPr>
            </w:pPr>
          </w:p>
          <w:p w14:paraId="310CA8B0" w14:textId="77777777" w:rsidR="00684EF2" w:rsidRPr="00DA5698" w:rsidRDefault="00684EF2" w:rsidP="00684EF2">
            <w:pPr>
              <w:rPr>
                <w:rFonts w:eastAsia="標楷體"/>
                <w:color w:val="000000" w:themeColor="text1"/>
              </w:rPr>
            </w:pPr>
          </w:p>
          <w:p w14:paraId="4DB03244" w14:textId="77777777" w:rsidR="00684EF2" w:rsidRPr="00DA5698" w:rsidRDefault="00684EF2" w:rsidP="00684EF2">
            <w:pPr>
              <w:rPr>
                <w:rFonts w:eastAsia="標楷體"/>
                <w:color w:val="000000" w:themeColor="text1"/>
              </w:rPr>
            </w:pPr>
          </w:p>
          <w:p w14:paraId="7B853BBB" w14:textId="77777777" w:rsidR="003C4C20" w:rsidRPr="00DA5698" w:rsidRDefault="003C4C20" w:rsidP="00684EF2">
            <w:pPr>
              <w:rPr>
                <w:rFonts w:eastAsia="標楷體"/>
                <w:color w:val="000000" w:themeColor="text1"/>
              </w:rPr>
            </w:pPr>
          </w:p>
          <w:p w14:paraId="41517DC1" w14:textId="77777777" w:rsidR="003C4C20" w:rsidRPr="00DA5698" w:rsidRDefault="003C4C20" w:rsidP="00684EF2">
            <w:pPr>
              <w:rPr>
                <w:rFonts w:eastAsia="標楷體"/>
                <w:color w:val="000000" w:themeColor="text1"/>
              </w:rPr>
            </w:pPr>
          </w:p>
          <w:p w14:paraId="6E5222A9" w14:textId="77777777" w:rsidR="003C4C20" w:rsidRPr="00DA5698" w:rsidRDefault="003C4C20" w:rsidP="00684EF2">
            <w:pPr>
              <w:rPr>
                <w:rFonts w:eastAsia="標楷體"/>
                <w:color w:val="000000" w:themeColor="text1"/>
              </w:rPr>
            </w:pPr>
          </w:p>
          <w:p w14:paraId="6008AD85" w14:textId="77777777" w:rsidR="003C4C20" w:rsidRPr="00DA5698" w:rsidRDefault="003C4C20" w:rsidP="00684EF2">
            <w:pPr>
              <w:rPr>
                <w:rFonts w:eastAsia="標楷體"/>
                <w:color w:val="000000" w:themeColor="text1"/>
              </w:rPr>
            </w:pPr>
          </w:p>
          <w:p w14:paraId="47F5B888" w14:textId="77777777" w:rsidR="003C4C20" w:rsidRPr="00DA5698" w:rsidRDefault="003C4C20" w:rsidP="00684EF2">
            <w:pPr>
              <w:rPr>
                <w:rFonts w:eastAsia="標楷體"/>
                <w:color w:val="000000" w:themeColor="text1"/>
              </w:rPr>
            </w:pPr>
          </w:p>
          <w:p w14:paraId="38B524DB" w14:textId="77777777" w:rsidR="00114563" w:rsidRPr="00DA5698" w:rsidRDefault="00684EF2" w:rsidP="00684EF2">
            <w:pPr>
              <w:rPr>
                <w:rFonts w:eastAsia="標楷體"/>
                <w:color w:val="000000" w:themeColor="text1"/>
              </w:rPr>
            </w:pPr>
            <w:r w:rsidRPr="00DA5698">
              <w:rPr>
                <w:rFonts w:eastAsia="標楷體" w:hint="eastAsia"/>
                <w:color w:val="000000" w:themeColor="text1"/>
              </w:rPr>
              <w:t xml:space="preserve">   </w:t>
            </w:r>
            <w:r w:rsidR="004D16AF" w:rsidRPr="00DA5698">
              <w:rPr>
                <w:rFonts w:eastAsia="標楷體" w:hint="eastAsia"/>
                <w:color w:val="000000" w:themeColor="text1"/>
              </w:rPr>
              <w:t xml:space="preserve"> </w:t>
            </w:r>
            <w:r w:rsidRPr="00DA5698">
              <w:rPr>
                <w:rFonts w:eastAsia="標楷體" w:hint="eastAsia"/>
                <w:color w:val="000000" w:themeColor="text1"/>
              </w:rPr>
              <w:t>向關係企業取得或處分</w:t>
            </w:r>
            <w:r w:rsidR="006C4C54" w:rsidRPr="00DA5698">
              <w:rPr>
                <w:rFonts w:eastAsia="標楷體" w:hint="eastAsia"/>
                <w:color w:val="000000" w:themeColor="text1"/>
                <w:u w:val="single"/>
              </w:rPr>
              <w:t>無形資產或其使用權資產或</w:t>
            </w:r>
            <w:r w:rsidRPr="00DA5698">
              <w:rPr>
                <w:rFonts w:eastAsia="標楷體" w:hint="eastAsia"/>
                <w:color w:val="000000" w:themeColor="text1"/>
                <w:u w:val="single"/>
              </w:rPr>
              <w:t>會員證</w:t>
            </w:r>
            <w:r w:rsidRPr="00DA5698">
              <w:rPr>
                <w:rFonts w:eastAsia="標楷體" w:hint="eastAsia"/>
                <w:color w:val="000000" w:themeColor="text1"/>
              </w:rPr>
              <w:t>交易金額達公司實收資本額百分之二十、總資產百分之十或新臺幣三億元以上者，應</w:t>
            </w:r>
            <w:r w:rsidRPr="00DA5698">
              <w:rPr>
                <w:rFonts w:eastAsia="標楷體" w:hint="eastAsia"/>
                <w:color w:val="000000" w:themeColor="text1"/>
                <w:u w:val="single"/>
              </w:rPr>
              <w:t>於事實發生日前</w:t>
            </w:r>
            <w:r w:rsidRPr="00DA5698">
              <w:rPr>
                <w:rFonts w:eastAsia="標楷體" w:hint="eastAsia"/>
                <w:color w:val="000000" w:themeColor="text1"/>
              </w:rPr>
              <w:t>洽請會計師就交易價格之合理性表示意見</w:t>
            </w:r>
            <w:r w:rsidRPr="00DA5698">
              <w:rPr>
                <w:rFonts w:eastAsia="標楷體" w:hint="eastAsia"/>
                <w:color w:val="000000" w:themeColor="text1"/>
                <w:u w:val="single"/>
              </w:rPr>
              <w:t>，會計師並應依會計研究發展基金會所發布之審計準則公報第</w:t>
            </w:r>
            <w:r w:rsidR="00CE5591" w:rsidRPr="00DA5698">
              <w:rPr>
                <w:rFonts w:eastAsia="標楷體" w:hint="eastAsia"/>
                <w:color w:val="000000" w:themeColor="text1"/>
                <w:u w:val="single"/>
              </w:rPr>
              <w:t>七十一</w:t>
            </w:r>
            <w:r w:rsidRPr="00DA5698">
              <w:rPr>
                <w:rFonts w:eastAsia="標楷體" w:hint="eastAsia"/>
                <w:color w:val="000000" w:themeColor="text1"/>
                <w:u w:val="single"/>
              </w:rPr>
              <w:t>號規定辦理</w:t>
            </w:r>
            <w:r w:rsidRPr="00DA5698">
              <w:rPr>
                <w:rFonts w:eastAsia="標楷體" w:hint="eastAsia"/>
                <w:color w:val="000000" w:themeColor="text1"/>
              </w:rPr>
              <w:t>。</w:t>
            </w:r>
          </w:p>
          <w:p w14:paraId="1853AB2B"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u w:val="single"/>
              </w:rPr>
              <w:t>前二項交易金額之計算，應依</w:t>
            </w:r>
            <w:r w:rsidR="00F56F67" w:rsidRPr="00DA5698">
              <w:rPr>
                <w:rFonts w:eastAsia="標楷體" w:hint="eastAsia"/>
                <w:color w:val="000000" w:themeColor="text1"/>
                <w:u w:val="single"/>
              </w:rPr>
              <w:t>「</w:t>
            </w:r>
            <w:r w:rsidRPr="00DA5698">
              <w:rPr>
                <w:rFonts w:eastAsia="標楷體" w:hint="eastAsia"/>
                <w:color w:val="000000" w:themeColor="text1"/>
                <w:u w:val="single"/>
              </w:rPr>
              <w:t>公開發行公司取得或處分資產處理準則</w:t>
            </w:r>
            <w:r w:rsidR="00F56F67" w:rsidRPr="00DA5698">
              <w:rPr>
                <w:rFonts w:eastAsia="標楷體" w:hint="eastAsia"/>
                <w:color w:val="000000" w:themeColor="text1"/>
                <w:u w:val="single"/>
              </w:rPr>
              <w:t>」</w:t>
            </w:r>
            <w:r w:rsidRPr="00DA5698">
              <w:rPr>
                <w:rFonts w:eastAsia="標楷體" w:hint="eastAsia"/>
                <w:color w:val="000000" w:themeColor="text1"/>
                <w:u w:val="single"/>
              </w:rPr>
              <w:t>第三十</w:t>
            </w:r>
            <w:r w:rsidR="00382D71" w:rsidRPr="00DA5698">
              <w:rPr>
                <w:rFonts w:eastAsia="標楷體" w:hint="eastAsia"/>
                <w:color w:val="000000" w:themeColor="text1"/>
                <w:u w:val="single"/>
              </w:rPr>
              <w:t>一</w:t>
            </w:r>
            <w:r w:rsidRPr="00DA5698">
              <w:rPr>
                <w:rFonts w:eastAsia="標楷體" w:hint="eastAsia"/>
                <w:color w:val="000000" w:themeColor="text1"/>
                <w:u w:val="single"/>
              </w:rPr>
              <w:t>條第二項規定辦理</w:t>
            </w:r>
            <w:r w:rsidRPr="00DA5698">
              <w:rPr>
                <w:rFonts w:eastAsia="標楷體" w:hint="eastAsia"/>
                <w:color w:val="000000" w:themeColor="text1"/>
              </w:rPr>
              <w:t>。</w:t>
            </w:r>
          </w:p>
        </w:tc>
        <w:tc>
          <w:tcPr>
            <w:tcW w:w="2765" w:type="dxa"/>
          </w:tcPr>
          <w:p w14:paraId="5CDA60A5"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第十條</w:t>
            </w:r>
          </w:p>
          <w:p w14:paraId="40BA737B" w14:textId="77777777" w:rsidR="00684EF2" w:rsidRPr="00DA5698" w:rsidRDefault="00226A71" w:rsidP="00226A71">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本公司與關係企業間之資產交易、衍生性商品交易、進行企業合併、分割、收購或股份受讓，應依照「公開發行公司取得或處分資產處理準則」及本公司所訂取得或處分資產處理程序辦理。</w:t>
            </w:r>
          </w:p>
          <w:p w14:paraId="4BED11D8"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向關係企業取得或處分有價證券，或向其他非關係企業取得以關係企業為標的之有價證券，</w:t>
            </w:r>
            <w:proofErr w:type="gramStart"/>
            <w:r w:rsidRPr="00DA5698">
              <w:rPr>
                <w:rFonts w:eastAsia="標楷體" w:hint="eastAsia"/>
                <w:color w:val="000000" w:themeColor="text1"/>
                <w:u w:val="single"/>
              </w:rPr>
              <w:t>均應先</w:t>
            </w:r>
            <w:r w:rsidRPr="00DA5698">
              <w:rPr>
                <w:rFonts w:eastAsia="標楷體" w:hint="eastAsia"/>
                <w:color w:val="000000" w:themeColor="text1"/>
              </w:rPr>
              <w:t>取具標的</w:t>
            </w:r>
            <w:proofErr w:type="gramEnd"/>
            <w:r w:rsidRPr="00DA5698">
              <w:rPr>
                <w:rFonts w:eastAsia="標楷體" w:hint="eastAsia"/>
                <w:color w:val="000000" w:themeColor="text1"/>
              </w:rPr>
              <w:t>公司最近期經會計師查核簽證或核閱之財務報表</w:t>
            </w:r>
            <w:r w:rsidRPr="00DA5698">
              <w:rPr>
                <w:rFonts w:eastAsia="標楷體" w:hint="eastAsia"/>
                <w:color w:val="000000" w:themeColor="text1"/>
                <w:u w:val="single"/>
              </w:rPr>
              <w:t>，以</w:t>
            </w:r>
            <w:r w:rsidRPr="00DA5698">
              <w:rPr>
                <w:rFonts w:eastAsia="標楷體" w:hint="eastAsia"/>
                <w:color w:val="000000" w:themeColor="text1"/>
              </w:rPr>
              <w:t>作為評估交易價格之參考，另交易金額達公司實收資本額百分之二十、總資產百分之十或新臺幣三億元以上者，應洽請會計師就交</w:t>
            </w:r>
            <w:r w:rsidRPr="00DA5698">
              <w:rPr>
                <w:rFonts w:eastAsia="標楷體" w:hint="eastAsia"/>
                <w:color w:val="000000" w:themeColor="text1"/>
              </w:rPr>
              <w:lastRenderedPageBreak/>
              <w:t>易價格之合理性表示意見。但該有價證券具活絡市場之公開報價或</w:t>
            </w:r>
            <w:r w:rsidRPr="00DA5698">
              <w:rPr>
                <w:rFonts w:eastAsia="標楷體" w:hint="eastAsia"/>
                <w:color w:val="000000" w:themeColor="text1"/>
                <w:u w:val="single"/>
              </w:rPr>
              <w:t>符合下列規定情事者</w:t>
            </w:r>
            <w:r w:rsidRPr="00DA5698">
              <w:rPr>
                <w:rFonts w:eastAsia="標楷體" w:hint="eastAsia"/>
                <w:color w:val="000000" w:themeColor="text1"/>
              </w:rPr>
              <w:t>，不在此限：</w:t>
            </w:r>
          </w:p>
          <w:p w14:paraId="60D27557"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一、發起設立或募集設立而以現金出資取得有價證券者。</w:t>
            </w:r>
          </w:p>
          <w:p w14:paraId="04EC7DB3"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二、參與認購標的公司依相關法令辦理現金增資而按面額發行之有價證券者。</w:t>
            </w:r>
          </w:p>
          <w:p w14:paraId="7F9EEF80"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三、參與認購轉投資百分之百之被投資公司辦理現金增資發行之有價證券者。</w:t>
            </w:r>
          </w:p>
          <w:p w14:paraId="0F56F98A"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四、於證券交易所或證券商營業處所買賣之上市、上櫃</w:t>
            </w:r>
            <w:proofErr w:type="gramStart"/>
            <w:r w:rsidRPr="00DA5698">
              <w:rPr>
                <w:rFonts w:eastAsia="標楷體" w:hint="eastAsia"/>
                <w:color w:val="000000" w:themeColor="text1"/>
                <w:u w:val="single"/>
              </w:rPr>
              <w:t>及興櫃有價證券</w:t>
            </w:r>
            <w:proofErr w:type="gramEnd"/>
            <w:r w:rsidRPr="00DA5698">
              <w:rPr>
                <w:rFonts w:eastAsia="標楷體" w:hint="eastAsia"/>
                <w:color w:val="000000" w:themeColor="text1"/>
                <w:u w:val="single"/>
              </w:rPr>
              <w:t>。</w:t>
            </w:r>
          </w:p>
          <w:p w14:paraId="16AFD650"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五、屬公債、附買回、賣回條件之債券。</w:t>
            </w:r>
          </w:p>
          <w:p w14:paraId="72BD70DC"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六、海內外基金。</w:t>
            </w:r>
          </w:p>
          <w:p w14:paraId="689F91CB"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七、依</w:t>
            </w:r>
            <w:proofErr w:type="gramStart"/>
            <w:r w:rsidRPr="00DA5698">
              <w:rPr>
                <w:rFonts w:eastAsia="標楷體" w:hint="eastAsia"/>
                <w:color w:val="000000" w:themeColor="text1"/>
                <w:u w:val="single"/>
              </w:rPr>
              <w:t>證券交易所或櫃買</w:t>
            </w:r>
            <w:proofErr w:type="gramEnd"/>
            <w:r w:rsidRPr="00DA5698">
              <w:rPr>
                <w:rFonts w:eastAsia="標楷體" w:hint="eastAsia"/>
                <w:color w:val="000000" w:themeColor="text1"/>
                <w:u w:val="single"/>
              </w:rPr>
              <w:t>中心之上市（櫃）證券標購辦法或拍賣辦法取得或處分上市（櫃）公司股票。</w:t>
            </w:r>
          </w:p>
          <w:p w14:paraId="4CA90BE9"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八、參與公開發行公司現金增資認股而取得，且取得之有價證券非屬私募有價證券者。</w:t>
            </w:r>
          </w:p>
          <w:p w14:paraId="0C3ACA75" w14:textId="77777777" w:rsidR="00684EF2" w:rsidRPr="00DA5698" w:rsidRDefault="00684EF2" w:rsidP="003C4C20">
            <w:pPr>
              <w:ind w:leftChars="11" w:left="494" w:hangingChars="195" w:hanging="468"/>
              <w:rPr>
                <w:rFonts w:eastAsia="標楷體"/>
                <w:color w:val="000000" w:themeColor="text1"/>
                <w:u w:val="single"/>
              </w:rPr>
            </w:pPr>
            <w:r w:rsidRPr="00DA5698">
              <w:rPr>
                <w:rFonts w:eastAsia="標楷體" w:hint="eastAsia"/>
                <w:color w:val="000000" w:themeColor="text1"/>
                <w:u w:val="single"/>
              </w:rPr>
              <w:t>九、依證券投資信託及顧問法第十一條第一項及本會九十三年十一月一日</w:t>
            </w:r>
            <w:proofErr w:type="gramStart"/>
            <w:r w:rsidRPr="00DA5698">
              <w:rPr>
                <w:rFonts w:eastAsia="標楷體" w:hint="eastAsia"/>
                <w:color w:val="000000" w:themeColor="text1"/>
                <w:u w:val="single"/>
              </w:rPr>
              <w:t>金管</w:t>
            </w:r>
            <w:r w:rsidRPr="00DA5698">
              <w:rPr>
                <w:rFonts w:eastAsia="標楷體" w:hint="eastAsia"/>
                <w:color w:val="000000" w:themeColor="text1"/>
                <w:u w:val="single"/>
              </w:rPr>
              <w:lastRenderedPageBreak/>
              <w:t>證</w:t>
            </w:r>
            <w:proofErr w:type="gramEnd"/>
            <w:r w:rsidRPr="00DA5698">
              <w:rPr>
                <w:rFonts w:eastAsia="標楷體" w:hint="eastAsia"/>
                <w:color w:val="000000" w:themeColor="text1"/>
                <w:u w:val="single"/>
              </w:rPr>
              <w:t>四字第０九三０００五二四九號令規定於基金成立前申購基金者。</w:t>
            </w:r>
          </w:p>
          <w:p w14:paraId="467591B1" w14:textId="77777777" w:rsidR="00684EF2" w:rsidRPr="00DA5698" w:rsidRDefault="00684EF2" w:rsidP="003C4C20">
            <w:pPr>
              <w:ind w:left="466" w:hangingChars="194" w:hanging="466"/>
              <w:rPr>
                <w:rFonts w:eastAsia="標楷體"/>
                <w:color w:val="000000" w:themeColor="text1"/>
              </w:rPr>
            </w:pPr>
            <w:r w:rsidRPr="00DA5698">
              <w:rPr>
                <w:rFonts w:eastAsia="標楷體" w:hint="eastAsia"/>
                <w:color w:val="000000" w:themeColor="text1"/>
                <w:u w:val="single"/>
              </w:rPr>
              <w:t>十、申購或買回之國內私募基金，如信託契約中已載明投資策略除證券信用交易及</w:t>
            </w:r>
            <w:proofErr w:type="gramStart"/>
            <w:r w:rsidRPr="00DA5698">
              <w:rPr>
                <w:rFonts w:eastAsia="標楷體" w:hint="eastAsia"/>
                <w:color w:val="000000" w:themeColor="text1"/>
                <w:u w:val="single"/>
              </w:rPr>
              <w:t>所持未沖銷</w:t>
            </w:r>
            <w:proofErr w:type="gramEnd"/>
            <w:r w:rsidRPr="00DA5698">
              <w:rPr>
                <w:rFonts w:eastAsia="標楷體" w:hint="eastAsia"/>
                <w:color w:val="000000" w:themeColor="text1"/>
                <w:u w:val="single"/>
              </w:rPr>
              <w:t>證券相關商品部位外，餘</w:t>
            </w:r>
            <w:proofErr w:type="gramStart"/>
            <w:r w:rsidRPr="00DA5698">
              <w:rPr>
                <w:rFonts w:eastAsia="標楷體" w:hint="eastAsia"/>
                <w:color w:val="000000" w:themeColor="text1"/>
                <w:u w:val="single"/>
              </w:rPr>
              <w:t>與公募基金</w:t>
            </w:r>
            <w:proofErr w:type="gramEnd"/>
            <w:r w:rsidRPr="00DA5698">
              <w:rPr>
                <w:rFonts w:eastAsia="標楷體" w:hint="eastAsia"/>
                <w:color w:val="000000" w:themeColor="text1"/>
                <w:u w:val="single"/>
              </w:rPr>
              <w:t>之投資範圍相同者。</w:t>
            </w:r>
          </w:p>
          <w:p w14:paraId="27630D11"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003C4C20" w:rsidRPr="00DA5698">
              <w:rPr>
                <w:rFonts w:eastAsia="標楷體" w:hint="eastAsia"/>
                <w:color w:val="000000" w:themeColor="text1"/>
              </w:rPr>
              <w:t xml:space="preserve"> </w:t>
            </w:r>
            <w:r w:rsidRPr="00DA5698">
              <w:rPr>
                <w:rFonts w:eastAsia="標楷體" w:hint="eastAsia"/>
                <w:color w:val="000000" w:themeColor="text1"/>
              </w:rPr>
              <w:t>向關係企業取得或處分會員證或無形資產，其交易金額達本公司實收資本額百分之二十、總資產百分之十或新台幣三億元以上者，應洽請會計師就交易價格之合理性表示意見。</w:t>
            </w:r>
          </w:p>
          <w:p w14:paraId="1DF90FE2" w14:textId="77777777" w:rsidR="00684EF2" w:rsidRPr="00DA5698" w:rsidRDefault="00684EF2" w:rsidP="00684EF2">
            <w:pPr>
              <w:rPr>
                <w:rFonts w:eastAsia="標楷體"/>
                <w:color w:val="000000" w:themeColor="text1"/>
              </w:rPr>
            </w:pPr>
          </w:p>
          <w:p w14:paraId="76E3083F" w14:textId="77777777" w:rsidR="00684EF2" w:rsidRPr="00DA5698" w:rsidRDefault="00684EF2" w:rsidP="00684EF2">
            <w:pPr>
              <w:rPr>
                <w:rFonts w:eastAsia="標楷體"/>
                <w:color w:val="000000" w:themeColor="text1"/>
              </w:rPr>
            </w:pPr>
          </w:p>
          <w:p w14:paraId="7EC04D19" w14:textId="77777777" w:rsidR="00684EF2" w:rsidRPr="00DA5698" w:rsidRDefault="00684EF2" w:rsidP="00684EF2">
            <w:pPr>
              <w:rPr>
                <w:rFonts w:eastAsia="標楷體"/>
                <w:color w:val="000000" w:themeColor="text1"/>
              </w:rPr>
            </w:pPr>
          </w:p>
          <w:p w14:paraId="325AADCC" w14:textId="77777777" w:rsidR="00684EF2" w:rsidRPr="00DA5698" w:rsidRDefault="00684EF2" w:rsidP="00684EF2">
            <w:pPr>
              <w:rPr>
                <w:rFonts w:eastAsia="標楷體"/>
                <w:color w:val="000000" w:themeColor="text1"/>
              </w:rPr>
            </w:pPr>
          </w:p>
          <w:p w14:paraId="5BCA2C5F" w14:textId="77777777" w:rsidR="00684EF2" w:rsidRPr="00DA5698" w:rsidRDefault="00684EF2" w:rsidP="00684EF2">
            <w:pPr>
              <w:rPr>
                <w:rFonts w:eastAsia="標楷體"/>
                <w:color w:val="000000" w:themeColor="text1"/>
              </w:rPr>
            </w:pPr>
          </w:p>
          <w:p w14:paraId="76151A5D" w14:textId="77777777" w:rsidR="00684EF2" w:rsidRPr="00DA5698" w:rsidRDefault="00684EF2" w:rsidP="00684EF2">
            <w:pPr>
              <w:rPr>
                <w:rFonts w:eastAsia="標楷體"/>
                <w:color w:val="000000" w:themeColor="text1"/>
              </w:rPr>
            </w:pPr>
          </w:p>
          <w:p w14:paraId="22A16A88" w14:textId="77777777" w:rsidR="00684EF2" w:rsidRPr="00DA5698" w:rsidRDefault="00684EF2" w:rsidP="00684EF2">
            <w:pPr>
              <w:rPr>
                <w:rFonts w:eastAsia="標楷體"/>
                <w:color w:val="000000" w:themeColor="text1"/>
              </w:rPr>
            </w:pPr>
          </w:p>
        </w:tc>
        <w:tc>
          <w:tcPr>
            <w:tcW w:w="2766" w:type="dxa"/>
          </w:tcPr>
          <w:p w14:paraId="2580A9EA" w14:textId="77777777" w:rsidR="00684EF2" w:rsidRPr="00DA5698" w:rsidRDefault="00684EF2" w:rsidP="00684EF2">
            <w:pPr>
              <w:rPr>
                <w:rFonts w:eastAsia="標楷體"/>
                <w:color w:val="000000" w:themeColor="text1"/>
              </w:rPr>
            </w:pPr>
          </w:p>
          <w:p w14:paraId="54034CEC" w14:textId="77777777" w:rsidR="00684EF2" w:rsidRPr="00DA5698" w:rsidRDefault="00684EF2" w:rsidP="00684EF2">
            <w:pPr>
              <w:rPr>
                <w:rFonts w:eastAsia="標楷體"/>
                <w:color w:val="000000" w:themeColor="text1"/>
              </w:rPr>
            </w:pPr>
          </w:p>
          <w:p w14:paraId="1DAAEE8D" w14:textId="77777777" w:rsidR="00226A71" w:rsidRPr="00DA5698" w:rsidRDefault="00226A71" w:rsidP="00684EF2">
            <w:pPr>
              <w:rPr>
                <w:rFonts w:eastAsia="標楷體"/>
                <w:color w:val="000000" w:themeColor="text1"/>
              </w:rPr>
            </w:pPr>
          </w:p>
          <w:p w14:paraId="418E5184" w14:textId="77777777" w:rsidR="00226A71" w:rsidRPr="00DA5698" w:rsidRDefault="00226A71" w:rsidP="00684EF2">
            <w:pPr>
              <w:rPr>
                <w:rFonts w:eastAsia="標楷體"/>
                <w:color w:val="000000" w:themeColor="text1"/>
              </w:rPr>
            </w:pPr>
          </w:p>
          <w:p w14:paraId="0BDA1AEF" w14:textId="77777777" w:rsidR="00226A71" w:rsidRPr="00DA5698" w:rsidRDefault="00226A71" w:rsidP="00684EF2">
            <w:pPr>
              <w:rPr>
                <w:rFonts w:eastAsia="標楷體"/>
                <w:color w:val="000000" w:themeColor="text1"/>
              </w:rPr>
            </w:pPr>
          </w:p>
          <w:p w14:paraId="4947FE78" w14:textId="77777777" w:rsidR="00226A71" w:rsidRPr="00DA5698" w:rsidRDefault="00226A71" w:rsidP="00684EF2">
            <w:pPr>
              <w:rPr>
                <w:rFonts w:eastAsia="標楷體"/>
                <w:color w:val="000000" w:themeColor="text1"/>
              </w:rPr>
            </w:pPr>
          </w:p>
          <w:p w14:paraId="69FA0B8C" w14:textId="77777777" w:rsidR="00226A71" w:rsidRPr="00DA5698" w:rsidRDefault="00226A71" w:rsidP="00684EF2">
            <w:pPr>
              <w:rPr>
                <w:rFonts w:eastAsia="標楷體"/>
                <w:color w:val="000000" w:themeColor="text1"/>
              </w:rPr>
            </w:pPr>
          </w:p>
          <w:p w14:paraId="3899DE6A" w14:textId="77777777" w:rsidR="00226A71" w:rsidRPr="00DA5698" w:rsidRDefault="00226A71" w:rsidP="00684EF2">
            <w:pPr>
              <w:rPr>
                <w:rFonts w:eastAsia="標楷體"/>
                <w:color w:val="000000" w:themeColor="text1"/>
              </w:rPr>
            </w:pPr>
          </w:p>
          <w:p w14:paraId="01F65936" w14:textId="77777777" w:rsidR="00226A71" w:rsidRPr="00DA5698" w:rsidRDefault="00226A71" w:rsidP="00684EF2">
            <w:pPr>
              <w:rPr>
                <w:rFonts w:eastAsia="標楷體"/>
                <w:color w:val="000000" w:themeColor="text1"/>
              </w:rPr>
            </w:pPr>
          </w:p>
          <w:p w14:paraId="62C911C8" w14:textId="77777777" w:rsidR="00226A71" w:rsidRPr="00DA5698" w:rsidRDefault="00226A71" w:rsidP="00684EF2">
            <w:pPr>
              <w:rPr>
                <w:rFonts w:eastAsia="標楷體"/>
                <w:color w:val="000000" w:themeColor="text1"/>
              </w:rPr>
            </w:pPr>
          </w:p>
          <w:p w14:paraId="56BC0318" w14:textId="77777777" w:rsidR="00684EF2" w:rsidRPr="00DA5698" w:rsidRDefault="00684EF2" w:rsidP="00A64F72">
            <w:pPr>
              <w:ind w:left="456" w:hangingChars="190" w:hanging="456"/>
              <w:rPr>
                <w:rFonts w:eastAsia="標楷體"/>
                <w:color w:val="000000" w:themeColor="text1"/>
              </w:rPr>
            </w:pPr>
            <w:r w:rsidRPr="00DA5698">
              <w:rPr>
                <w:rFonts w:eastAsia="標楷體" w:hint="eastAsia"/>
                <w:color w:val="000000" w:themeColor="text1"/>
              </w:rPr>
              <w:t>一</w:t>
            </w:r>
            <w:r w:rsidRPr="00DA5698">
              <w:rPr>
                <w:rFonts w:ascii="新細明體" w:eastAsia="新細明體" w:hAnsi="新細明體" w:hint="eastAsia"/>
                <w:color w:val="000000" w:themeColor="text1"/>
              </w:rPr>
              <w:t>、</w:t>
            </w:r>
            <w:r w:rsidR="00A64F72" w:rsidRPr="00DA5698">
              <w:rPr>
                <w:rFonts w:eastAsia="標楷體" w:hint="eastAsia"/>
                <w:color w:val="000000" w:themeColor="text1"/>
              </w:rPr>
              <w:t>參照</w:t>
            </w:r>
            <w:r w:rsidR="0088117A" w:rsidRPr="00DA5698">
              <w:rPr>
                <w:rFonts w:eastAsia="標楷體" w:hint="eastAsia"/>
                <w:color w:val="000000" w:themeColor="text1"/>
              </w:rPr>
              <w:t>公開</w:t>
            </w:r>
            <w:r w:rsidRPr="00DA5698">
              <w:rPr>
                <w:rFonts w:eastAsia="標楷體" w:hint="eastAsia"/>
                <w:color w:val="000000" w:themeColor="text1"/>
              </w:rPr>
              <w:t>發行公司取得或處分資產處理準則</w:t>
            </w:r>
            <w:r w:rsidR="00A64F72" w:rsidRPr="00DA5698">
              <w:rPr>
                <w:rFonts w:eastAsia="標楷體" w:hint="eastAsia"/>
                <w:color w:val="000000" w:themeColor="text1"/>
              </w:rPr>
              <w:t>第十條規定</w:t>
            </w:r>
            <w:r w:rsidR="003C4C20" w:rsidRPr="00DA5698">
              <w:rPr>
                <w:rFonts w:eastAsia="標楷體" w:hint="eastAsia"/>
                <w:color w:val="000000" w:themeColor="text1"/>
              </w:rPr>
              <w:t>，</w:t>
            </w:r>
            <w:r w:rsidR="007802B1" w:rsidRPr="00DA5698">
              <w:rPr>
                <w:rFonts w:eastAsia="標楷體" w:hint="eastAsia"/>
                <w:color w:val="000000" w:themeColor="text1"/>
              </w:rPr>
              <w:t>另</w:t>
            </w:r>
            <w:r w:rsidR="0040455C" w:rsidRPr="00DA5698">
              <w:rPr>
                <w:rFonts w:eastAsia="標楷體" w:hint="eastAsia"/>
                <w:color w:val="000000" w:themeColor="text1"/>
              </w:rPr>
              <w:t>配合</w:t>
            </w:r>
            <w:r w:rsidR="001E0213" w:rsidRPr="00DA5698">
              <w:rPr>
                <w:rFonts w:eastAsia="標楷體" w:hint="eastAsia"/>
                <w:color w:val="000000" w:themeColor="text1"/>
              </w:rPr>
              <w:t>會計研究發展基金會所發布之</w:t>
            </w:r>
            <w:r w:rsidR="007802B1" w:rsidRPr="00DA5698">
              <w:rPr>
                <w:rFonts w:eastAsia="標楷體" w:hint="eastAsia"/>
                <w:color w:val="000000" w:themeColor="text1"/>
              </w:rPr>
              <w:t>審計準則公報第七十一號「採用查核人員專家之工作」自</w:t>
            </w:r>
            <w:r w:rsidR="007802B1" w:rsidRPr="00DA5698">
              <w:rPr>
                <w:rFonts w:ascii="Times New Roman" w:eastAsia="標楷體" w:hAnsi="Times New Roman" w:cs="Times New Roman"/>
                <w:color w:val="000000" w:themeColor="text1"/>
              </w:rPr>
              <w:t>108</w:t>
            </w:r>
            <w:r w:rsidR="007802B1" w:rsidRPr="00DA5698">
              <w:rPr>
                <w:rFonts w:ascii="Times New Roman" w:eastAsia="標楷體" w:hAnsi="Times New Roman" w:cs="Times New Roman"/>
                <w:color w:val="000000" w:themeColor="text1"/>
              </w:rPr>
              <w:t>年</w:t>
            </w:r>
            <w:r w:rsidR="007802B1" w:rsidRPr="00DA5698">
              <w:rPr>
                <w:rFonts w:ascii="Times New Roman" w:eastAsia="標楷體" w:hAnsi="Times New Roman" w:cs="Times New Roman"/>
                <w:color w:val="000000" w:themeColor="text1"/>
              </w:rPr>
              <w:t>7</w:t>
            </w:r>
            <w:r w:rsidR="007802B1" w:rsidRPr="00DA5698">
              <w:rPr>
                <w:rFonts w:ascii="Times New Roman" w:eastAsia="標楷體" w:hAnsi="Times New Roman" w:cs="Times New Roman"/>
                <w:color w:val="000000" w:themeColor="text1"/>
              </w:rPr>
              <w:t>月</w:t>
            </w:r>
            <w:r w:rsidR="007802B1" w:rsidRPr="00DA5698">
              <w:rPr>
                <w:rFonts w:ascii="Times New Roman" w:eastAsia="標楷體" w:hAnsi="Times New Roman" w:cs="Times New Roman"/>
                <w:color w:val="000000" w:themeColor="text1"/>
              </w:rPr>
              <w:t>1</w:t>
            </w:r>
            <w:r w:rsidR="007802B1" w:rsidRPr="00DA5698">
              <w:rPr>
                <w:rFonts w:eastAsia="標楷體" w:hint="eastAsia"/>
                <w:color w:val="000000" w:themeColor="text1"/>
              </w:rPr>
              <w:t>日起取代審計準則公告第二十號，</w:t>
            </w:r>
            <w:proofErr w:type="gramStart"/>
            <w:r w:rsidR="007802B1" w:rsidRPr="00DA5698">
              <w:rPr>
                <w:rFonts w:eastAsia="標楷體" w:hint="eastAsia"/>
                <w:color w:val="000000" w:themeColor="text1"/>
              </w:rPr>
              <w:t>爰</w:t>
            </w:r>
            <w:proofErr w:type="gramEnd"/>
            <w:r w:rsidR="00A64F72" w:rsidRPr="00DA5698">
              <w:rPr>
                <w:rFonts w:eastAsia="標楷體" w:hint="eastAsia"/>
                <w:color w:val="000000" w:themeColor="text1"/>
              </w:rPr>
              <w:t>修正</w:t>
            </w:r>
            <w:r w:rsidR="003C4C20" w:rsidRPr="00DA5698">
              <w:rPr>
                <w:rFonts w:eastAsia="標楷體" w:hint="eastAsia"/>
                <w:color w:val="000000" w:themeColor="text1"/>
              </w:rPr>
              <w:t>第二項</w:t>
            </w:r>
            <w:r w:rsidR="00A64F72" w:rsidRPr="00DA5698">
              <w:rPr>
                <w:rFonts w:eastAsia="標楷體" w:hint="eastAsia"/>
                <w:color w:val="000000" w:themeColor="text1"/>
              </w:rPr>
              <w:t>。</w:t>
            </w:r>
          </w:p>
          <w:p w14:paraId="05CF8D9C" w14:textId="77777777" w:rsidR="00684EF2" w:rsidRPr="00DA5698" w:rsidRDefault="00684EF2" w:rsidP="00684EF2">
            <w:pPr>
              <w:rPr>
                <w:rFonts w:eastAsia="標楷體"/>
                <w:color w:val="000000" w:themeColor="text1"/>
              </w:rPr>
            </w:pPr>
          </w:p>
          <w:p w14:paraId="06783DA4" w14:textId="77777777" w:rsidR="00684EF2" w:rsidRPr="00DA5698" w:rsidRDefault="00684EF2" w:rsidP="00684EF2">
            <w:pPr>
              <w:rPr>
                <w:rFonts w:eastAsia="標楷體"/>
                <w:color w:val="000000" w:themeColor="text1"/>
              </w:rPr>
            </w:pPr>
          </w:p>
          <w:p w14:paraId="4DE1773F" w14:textId="77777777" w:rsidR="00684EF2" w:rsidRPr="00DA5698" w:rsidRDefault="00684EF2" w:rsidP="00684EF2">
            <w:pPr>
              <w:rPr>
                <w:rFonts w:eastAsia="標楷體"/>
                <w:color w:val="000000" w:themeColor="text1"/>
              </w:rPr>
            </w:pPr>
          </w:p>
          <w:p w14:paraId="5DA88E57" w14:textId="77777777" w:rsidR="00684EF2" w:rsidRPr="00DA5698" w:rsidRDefault="00684EF2" w:rsidP="00684EF2">
            <w:pPr>
              <w:rPr>
                <w:rFonts w:eastAsia="標楷體"/>
                <w:color w:val="000000" w:themeColor="text1"/>
              </w:rPr>
            </w:pPr>
          </w:p>
          <w:p w14:paraId="2669935F" w14:textId="77777777" w:rsidR="00684EF2" w:rsidRPr="00DA5698" w:rsidRDefault="00684EF2" w:rsidP="00684EF2">
            <w:pPr>
              <w:rPr>
                <w:rFonts w:eastAsia="標楷體"/>
                <w:color w:val="000000" w:themeColor="text1"/>
              </w:rPr>
            </w:pPr>
          </w:p>
          <w:p w14:paraId="3B476F57" w14:textId="77777777" w:rsidR="00684EF2" w:rsidRPr="00DA5698" w:rsidRDefault="00684EF2" w:rsidP="00684EF2">
            <w:pPr>
              <w:rPr>
                <w:rFonts w:eastAsia="標楷體"/>
                <w:color w:val="000000" w:themeColor="text1"/>
              </w:rPr>
            </w:pPr>
          </w:p>
          <w:p w14:paraId="3E872F8D" w14:textId="77777777" w:rsidR="00684EF2" w:rsidRPr="00DA5698" w:rsidRDefault="00684EF2" w:rsidP="00684EF2">
            <w:pPr>
              <w:rPr>
                <w:rFonts w:eastAsia="標楷體"/>
                <w:color w:val="000000" w:themeColor="text1"/>
              </w:rPr>
            </w:pPr>
          </w:p>
          <w:p w14:paraId="633810FB" w14:textId="77777777" w:rsidR="00684EF2" w:rsidRPr="00DA5698" w:rsidRDefault="00684EF2" w:rsidP="00684EF2">
            <w:pPr>
              <w:rPr>
                <w:rFonts w:eastAsia="標楷體"/>
                <w:color w:val="000000" w:themeColor="text1"/>
              </w:rPr>
            </w:pPr>
          </w:p>
          <w:p w14:paraId="78F06870" w14:textId="77777777" w:rsidR="00684EF2" w:rsidRPr="00DA5698" w:rsidRDefault="00684EF2" w:rsidP="00684EF2">
            <w:pPr>
              <w:rPr>
                <w:rFonts w:eastAsia="標楷體"/>
                <w:color w:val="000000" w:themeColor="text1"/>
              </w:rPr>
            </w:pPr>
          </w:p>
          <w:p w14:paraId="39E3892C" w14:textId="77777777" w:rsidR="00684EF2" w:rsidRPr="00DA5698" w:rsidRDefault="00684EF2" w:rsidP="00684EF2">
            <w:pPr>
              <w:rPr>
                <w:rFonts w:eastAsia="標楷體"/>
                <w:color w:val="000000" w:themeColor="text1"/>
              </w:rPr>
            </w:pPr>
          </w:p>
          <w:p w14:paraId="691239D1" w14:textId="77777777" w:rsidR="00684EF2" w:rsidRPr="00DA5698" w:rsidRDefault="00684EF2" w:rsidP="00684EF2">
            <w:pPr>
              <w:rPr>
                <w:rFonts w:eastAsia="標楷體"/>
                <w:color w:val="000000" w:themeColor="text1"/>
              </w:rPr>
            </w:pPr>
          </w:p>
          <w:p w14:paraId="7B410926" w14:textId="77777777" w:rsidR="00684EF2" w:rsidRPr="00DA5698" w:rsidRDefault="00684EF2" w:rsidP="00684EF2">
            <w:pPr>
              <w:rPr>
                <w:rFonts w:eastAsia="標楷體"/>
                <w:color w:val="000000" w:themeColor="text1"/>
              </w:rPr>
            </w:pPr>
          </w:p>
          <w:p w14:paraId="0908EB2C" w14:textId="77777777" w:rsidR="00684EF2" w:rsidRPr="00DA5698" w:rsidRDefault="00684EF2" w:rsidP="00684EF2">
            <w:pPr>
              <w:rPr>
                <w:rFonts w:eastAsia="標楷體"/>
                <w:color w:val="000000" w:themeColor="text1"/>
              </w:rPr>
            </w:pPr>
          </w:p>
          <w:p w14:paraId="3632ADE8" w14:textId="77777777" w:rsidR="00684EF2" w:rsidRPr="00DA5698" w:rsidRDefault="00684EF2" w:rsidP="00684EF2">
            <w:pPr>
              <w:rPr>
                <w:rFonts w:eastAsia="標楷體"/>
                <w:color w:val="000000" w:themeColor="text1"/>
              </w:rPr>
            </w:pPr>
          </w:p>
          <w:p w14:paraId="51467C97" w14:textId="77777777" w:rsidR="00684EF2" w:rsidRPr="00DA5698" w:rsidRDefault="00684EF2" w:rsidP="00684EF2">
            <w:pPr>
              <w:rPr>
                <w:rFonts w:eastAsia="標楷體"/>
                <w:color w:val="000000" w:themeColor="text1"/>
              </w:rPr>
            </w:pPr>
          </w:p>
          <w:p w14:paraId="1826887F" w14:textId="77777777" w:rsidR="00684EF2" w:rsidRPr="00DA5698" w:rsidRDefault="00684EF2" w:rsidP="00684EF2">
            <w:pPr>
              <w:rPr>
                <w:rFonts w:eastAsia="標楷體"/>
                <w:color w:val="000000" w:themeColor="text1"/>
              </w:rPr>
            </w:pPr>
          </w:p>
          <w:p w14:paraId="194F293C" w14:textId="77777777" w:rsidR="00684EF2" w:rsidRPr="00DA5698" w:rsidRDefault="00684EF2" w:rsidP="00684EF2">
            <w:pPr>
              <w:rPr>
                <w:rFonts w:eastAsia="標楷體"/>
                <w:color w:val="000000" w:themeColor="text1"/>
              </w:rPr>
            </w:pPr>
          </w:p>
          <w:p w14:paraId="0CEDA603" w14:textId="77777777" w:rsidR="00684EF2" w:rsidRPr="00DA5698" w:rsidRDefault="00684EF2" w:rsidP="00684EF2">
            <w:pPr>
              <w:rPr>
                <w:rFonts w:eastAsia="標楷體"/>
                <w:color w:val="000000" w:themeColor="text1"/>
              </w:rPr>
            </w:pPr>
          </w:p>
          <w:p w14:paraId="140671F2" w14:textId="77777777" w:rsidR="00684EF2" w:rsidRPr="00DA5698" w:rsidRDefault="00684EF2" w:rsidP="00684EF2">
            <w:pPr>
              <w:rPr>
                <w:rFonts w:eastAsia="標楷體"/>
                <w:color w:val="000000" w:themeColor="text1"/>
              </w:rPr>
            </w:pPr>
          </w:p>
          <w:p w14:paraId="564E14DF" w14:textId="77777777" w:rsidR="00684EF2" w:rsidRPr="00DA5698" w:rsidRDefault="00684EF2" w:rsidP="00684EF2">
            <w:pPr>
              <w:rPr>
                <w:rFonts w:eastAsia="標楷體"/>
                <w:color w:val="000000" w:themeColor="text1"/>
              </w:rPr>
            </w:pPr>
          </w:p>
          <w:p w14:paraId="0C83A58D" w14:textId="77777777" w:rsidR="00684EF2" w:rsidRPr="00DA5698" w:rsidRDefault="00684EF2" w:rsidP="00684EF2">
            <w:pPr>
              <w:rPr>
                <w:rFonts w:eastAsia="標楷體"/>
                <w:color w:val="000000" w:themeColor="text1"/>
              </w:rPr>
            </w:pPr>
          </w:p>
          <w:p w14:paraId="3172D356" w14:textId="77777777" w:rsidR="00684EF2" w:rsidRPr="00DA5698" w:rsidRDefault="00684EF2" w:rsidP="00684EF2">
            <w:pPr>
              <w:rPr>
                <w:rFonts w:eastAsia="標楷體"/>
                <w:color w:val="000000" w:themeColor="text1"/>
              </w:rPr>
            </w:pPr>
          </w:p>
          <w:p w14:paraId="1D225E2A" w14:textId="77777777" w:rsidR="00684EF2" w:rsidRPr="00DA5698" w:rsidRDefault="00684EF2" w:rsidP="00684EF2">
            <w:pPr>
              <w:rPr>
                <w:rFonts w:eastAsia="標楷體"/>
                <w:color w:val="000000" w:themeColor="text1"/>
              </w:rPr>
            </w:pPr>
          </w:p>
          <w:p w14:paraId="4A833584" w14:textId="77777777" w:rsidR="00684EF2" w:rsidRPr="00DA5698" w:rsidRDefault="00684EF2" w:rsidP="00684EF2">
            <w:pPr>
              <w:rPr>
                <w:rFonts w:eastAsia="標楷體"/>
                <w:color w:val="000000" w:themeColor="text1"/>
              </w:rPr>
            </w:pPr>
          </w:p>
          <w:p w14:paraId="26A8F500" w14:textId="77777777" w:rsidR="00684EF2" w:rsidRPr="00DA5698" w:rsidRDefault="00684EF2" w:rsidP="00684EF2">
            <w:pPr>
              <w:rPr>
                <w:rFonts w:eastAsia="標楷體"/>
                <w:color w:val="000000" w:themeColor="text1"/>
              </w:rPr>
            </w:pPr>
          </w:p>
          <w:p w14:paraId="3ACBD7FE" w14:textId="77777777" w:rsidR="00684EF2" w:rsidRPr="00DA5698" w:rsidRDefault="00684EF2" w:rsidP="00684EF2">
            <w:pPr>
              <w:rPr>
                <w:rFonts w:eastAsia="標楷體"/>
                <w:color w:val="000000" w:themeColor="text1"/>
              </w:rPr>
            </w:pPr>
          </w:p>
          <w:p w14:paraId="392A00B1" w14:textId="77777777" w:rsidR="00684EF2" w:rsidRPr="00DA5698" w:rsidRDefault="00684EF2" w:rsidP="00684EF2">
            <w:pPr>
              <w:rPr>
                <w:rFonts w:eastAsia="標楷體"/>
                <w:color w:val="000000" w:themeColor="text1"/>
              </w:rPr>
            </w:pPr>
          </w:p>
          <w:p w14:paraId="1B6962D7" w14:textId="77777777" w:rsidR="00684EF2" w:rsidRPr="00DA5698" w:rsidRDefault="00684EF2" w:rsidP="00684EF2">
            <w:pPr>
              <w:rPr>
                <w:rFonts w:eastAsia="標楷體"/>
                <w:color w:val="000000" w:themeColor="text1"/>
              </w:rPr>
            </w:pPr>
          </w:p>
          <w:p w14:paraId="35019218" w14:textId="77777777" w:rsidR="00684EF2" w:rsidRPr="00DA5698" w:rsidRDefault="00684EF2" w:rsidP="00684EF2">
            <w:pPr>
              <w:rPr>
                <w:rFonts w:eastAsia="標楷體"/>
                <w:color w:val="000000" w:themeColor="text1"/>
              </w:rPr>
            </w:pPr>
          </w:p>
          <w:p w14:paraId="184E8135" w14:textId="77777777" w:rsidR="00684EF2" w:rsidRPr="00DA5698" w:rsidRDefault="00684EF2" w:rsidP="00684EF2">
            <w:pPr>
              <w:rPr>
                <w:rFonts w:eastAsia="標楷體"/>
                <w:color w:val="000000" w:themeColor="text1"/>
              </w:rPr>
            </w:pPr>
          </w:p>
          <w:p w14:paraId="16BF839B" w14:textId="77777777" w:rsidR="00684EF2" w:rsidRPr="00DA5698" w:rsidRDefault="00684EF2" w:rsidP="00684EF2">
            <w:pPr>
              <w:rPr>
                <w:rFonts w:eastAsia="標楷體"/>
                <w:color w:val="000000" w:themeColor="text1"/>
              </w:rPr>
            </w:pPr>
          </w:p>
          <w:p w14:paraId="4C28915F" w14:textId="77777777" w:rsidR="00684EF2" w:rsidRPr="00DA5698" w:rsidRDefault="00684EF2" w:rsidP="00684EF2">
            <w:pPr>
              <w:rPr>
                <w:rFonts w:eastAsia="標楷體"/>
                <w:color w:val="000000" w:themeColor="text1"/>
              </w:rPr>
            </w:pPr>
          </w:p>
          <w:p w14:paraId="4B5DCEF7" w14:textId="77777777" w:rsidR="00684EF2" w:rsidRPr="00DA5698" w:rsidRDefault="00684EF2" w:rsidP="00684EF2">
            <w:pPr>
              <w:rPr>
                <w:rFonts w:eastAsia="標楷體"/>
                <w:color w:val="000000" w:themeColor="text1"/>
              </w:rPr>
            </w:pPr>
          </w:p>
          <w:p w14:paraId="68D9B152" w14:textId="77777777" w:rsidR="00684EF2" w:rsidRPr="00DA5698" w:rsidRDefault="00684EF2" w:rsidP="00684EF2">
            <w:pPr>
              <w:rPr>
                <w:rFonts w:eastAsia="標楷體"/>
                <w:color w:val="000000" w:themeColor="text1"/>
              </w:rPr>
            </w:pPr>
          </w:p>
          <w:p w14:paraId="02747D98" w14:textId="77777777" w:rsidR="00684EF2" w:rsidRPr="00DA5698" w:rsidRDefault="00684EF2" w:rsidP="00684EF2">
            <w:pPr>
              <w:rPr>
                <w:rFonts w:eastAsia="標楷體"/>
                <w:color w:val="000000" w:themeColor="text1"/>
              </w:rPr>
            </w:pPr>
          </w:p>
          <w:p w14:paraId="4A02EBC9" w14:textId="77777777" w:rsidR="00684EF2" w:rsidRPr="00DA5698" w:rsidRDefault="00684EF2" w:rsidP="00684EF2">
            <w:pPr>
              <w:rPr>
                <w:rFonts w:eastAsia="標楷體"/>
                <w:color w:val="000000" w:themeColor="text1"/>
              </w:rPr>
            </w:pPr>
          </w:p>
          <w:p w14:paraId="6D1C675E" w14:textId="77777777" w:rsidR="00684EF2" w:rsidRPr="00DA5698" w:rsidRDefault="00684EF2" w:rsidP="00684EF2">
            <w:pPr>
              <w:rPr>
                <w:rFonts w:eastAsia="標楷體"/>
                <w:color w:val="000000" w:themeColor="text1"/>
              </w:rPr>
            </w:pPr>
          </w:p>
          <w:p w14:paraId="75B680D3" w14:textId="77777777" w:rsidR="00684EF2" w:rsidRPr="00DA5698" w:rsidRDefault="00684EF2" w:rsidP="00684EF2">
            <w:pPr>
              <w:rPr>
                <w:rFonts w:eastAsia="標楷體"/>
                <w:color w:val="000000" w:themeColor="text1"/>
              </w:rPr>
            </w:pPr>
          </w:p>
          <w:p w14:paraId="75790C45" w14:textId="77777777" w:rsidR="00684EF2" w:rsidRPr="00DA5698" w:rsidRDefault="00684EF2" w:rsidP="00684EF2">
            <w:pPr>
              <w:rPr>
                <w:rFonts w:eastAsia="標楷體"/>
                <w:color w:val="000000" w:themeColor="text1"/>
              </w:rPr>
            </w:pPr>
          </w:p>
          <w:p w14:paraId="3FD8A961" w14:textId="77777777" w:rsidR="00684EF2" w:rsidRPr="00DA5698" w:rsidRDefault="00684EF2" w:rsidP="00684EF2">
            <w:pPr>
              <w:rPr>
                <w:rFonts w:eastAsia="標楷體"/>
                <w:color w:val="000000" w:themeColor="text1"/>
              </w:rPr>
            </w:pPr>
          </w:p>
          <w:p w14:paraId="75E6C0E2" w14:textId="77777777" w:rsidR="00684EF2" w:rsidRPr="00DA5698" w:rsidRDefault="00684EF2" w:rsidP="00684EF2">
            <w:pPr>
              <w:rPr>
                <w:rFonts w:eastAsia="標楷體"/>
                <w:color w:val="000000" w:themeColor="text1"/>
              </w:rPr>
            </w:pPr>
          </w:p>
          <w:p w14:paraId="3082855B" w14:textId="77777777" w:rsidR="00684EF2" w:rsidRPr="00DA5698" w:rsidRDefault="00684EF2" w:rsidP="00684EF2">
            <w:pPr>
              <w:rPr>
                <w:rFonts w:eastAsia="標楷體"/>
                <w:color w:val="000000" w:themeColor="text1"/>
              </w:rPr>
            </w:pPr>
          </w:p>
          <w:p w14:paraId="1A42B33A" w14:textId="77777777" w:rsidR="00684EF2" w:rsidRPr="00DA5698" w:rsidRDefault="00684EF2" w:rsidP="00684EF2">
            <w:pPr>
              <w:rPr>
                <w:rFonts w:eastAsia="標楷體"/>
                <w:color w:val="000000" w:themeColor="text1"/>
              </w:rPr>
            </w:pPr>
          </w:p>
          <w:p w14:paraId="0BE27045" w14:textId="77777777" w:rsidR="00684EF2" w:rsidRPr="00DA5698" w:rsidRDefault="00684EF2" w:rsidP="00684EF2">
            <w:pPr>
              <w:rPr>
                <w:rFonts w:eastAsia="標楷體"/>
                <w:color w:val="000000" w:themeColor="text1"/>
              </w:rPr>
            </w:pPr>
          </w:p>
          <w:p w14:paraId="08F9C363" w14:textId="77777777" w:rsidR="00684EF2" w:rsidRPr="00DA5698" w:rsidRDefault="00684EF2" w:rsidP="00684EF2">
            <w:pPr>
              <w:rPr>
                <w:rFonts w:eastAsia="標楷體"/>
                <w:color w:val="000000" w:themeColor="text1"/>
              </w:rPr>
            </w:pPr>
          </w:p>
          <w:p w14:paraId="70C968E8" w14:textId="77777777" w:rsidR="00684EF2" w:rsidRPr="00DA5698" w:rsidRDefault="00684EF2" w:rsidP="00684EF2">
            <w:pPr>
              <w:rPr>
                <w:rFonts w:eastAsia="標楷體"/>
                <w:color w:val="000000" w:themeColor="text1"/>
              </w:rPr>
            </w:pPr>
          </w:p>
          <w:p w14:paraId="79CA721B" w14:textId="77777777" w:rsidR="00684EF2" w:rsidRPr="00DA5698" w:rsidRDefault="00684EF2" w:rsidP="00684EF2">
            <w:pPr>
              <w:rPr>
                <w:rFonts w:eastAsia="標楷體"/>
                <w:color w:val="000000" w:themeColor="text1"/>
              </w:rPr>
            </w:pPr>
          </w:p>
          <w:p w14:paraId="66887050" w14:textId="77777777" w:rsidR="00684EF2" w:rsidRPr="00DA5698" w:rsidRDefault="00684EF2" w:rsidP="00684EF2">
            <w:pPr>
              <w:rPr>
                <w:rFonts w:eastAsia="標楷體"/>
                <w:color w:val="000000" w:themeColor="text1"/>
              </w:rPr>
            </w:pPr>
          </w:p>
          <w:p w14:paraId="1B49ACAB" w14:textId="77777777" w:rsidR="00684EF2" w:rsidRPr="00DA5698" w:rsidRDefault="00684EF2" w:rsidP="00684EF2">
            <w:pPr>
              <w:rPr>
                <w:rFonts w:eastAsia="標楷體"/>
                <w:color w:val="000000" w:themeColor="text1"/>
              </w:rPr>
            </w:pPr>
          </w:p>
          <w:p w14:paraId="7471DC68" w14:textId="77777777" w:rsidR="00684EF2" w:rsidRPr="00DA5698" w:rsidRDefault="00684EF2" w:rsidP="00684EF2">
            <w:pPr>
              <w:rPr>
                <w:rFonts w:eastAsia="標楷體"/>
                <w:color w:val="000000" w:themeColor="text1"/>
              </w:rPr>
            </w:pPr>
          </w:p>
          <w:p w14:paraId="4F217C23" w14:textId="77777777" w:rsidR="00684EF2" w:rsidRPr="00DA5698" w:rsidRDefault="00684EF2" w:rsidP="00684EF2">
            <w:pPr>
              <w:rPr>
                <w:rFonts w:eastAsia="標楷體"/>
                <w:color w:val="000000" w:themeColor="text1"/>
              </w:rPr>
            </w:pPr>
          </w:p>
          <w:p w14:paraId="52A43C61" w14:textId="77777777" w:rsidR="003C4C20" w:rsidRPr="00DA5698" w:rsidRDefault="003C4C20" w:rsidP="00684EF2">
            <w:pPr>
              <w:rPr>
                <w:rFonts w:eastAsia="標楷體"/>
                <w:color w:val="000000" w:themeColor="text1"/>
              </w:rPr>
            </w:pPr>
          </w:p>
          <w:p w14:paraId="01AD4423" w14:textId="77777777" w:rsidR="00684EF2" w:rsidRPr="00DA5698" w:rsidRDefault="00684EF2" w:rsidP="001E0213">
            <w:pPr>
              <w:ind w:left="456" w:hangingChars="190" w:hanging="456"/>
              <w:rPr>
                <w:rFonts w:eastAsia="標楷體"/>
                <w:color w:val="000000" w:themeColor="text1"/>
              </w:rPr>
            </w:pPr>
            <w:r w:rsidRPr="00DA5698">
              <w:rPr>
                <w:rFonts w:eastAsia="標楷體" w:hint="eastAsia"/>
                <w:color w:val="000000" w:themeColor="text1"/>
              </w:rPr>
              <w:t>二</w:t>
            </w:r>
            <w:r w:rsidRPr="00DA5698">
              <w:rPr>
                <w:rFonts w:ascii="新細明體" w:eastAsia="新細明體" w:hAnsi="新細明體" w:hint="eastAsia"/>
                <w:color w:val="000000" w:themeColor="text1"/>
              </w:rPr>
              <w:t>、</w:t>
            </w:r>
            <w:r w:rsidRPr="00DA5698">
              <w:rPr>
                <w:rFonts w:eastAsia="標楷體" w:hint="eastAsia"/>
                <w:color w:val="000000" w:themeColor="text1"/>
              </w:rPr>
              <w:t>配合公開發行公司取得或處分資產處理準則第十一</w:t>
            </w:r>
            <w:r w:rsidR="003C4C20" w:rsidRPr="00DA5698">
              <w:rPr>
                <w:rFonts w:eastAsia="標楷體" w:hint="eastAsia"/>
                <w:color w:val="000000" w:themeColor="text1"/>
              </w:rPr>
              <w:t>條規定，</w:t>
            </w:r>
            <w:r w:rsidR="00CE5591" w:rsidRPr="00DA5698">
              <w:rPr>
                <w:rFonts w:eastAsia="標楷體" w:hint="eastAsia"/>
                <w:color w:val="000000" w:themeColor="text1"/>
              </w:rPr>
              <w:t>另</w:t>
            </w:r>
            <w:r w:rsidR="00321598" w:rsidRPr="00DA5698">
              <w:rPr>
                <w:rFonts w:eastAsia="標楷體" w:hint="eastAsia"/>
                <w:color w:val="000000" w:themeColor="text1"/>
              </w:rPr>
              <w:t>配合</w:t>
            </w:r>
            <w:r w:rsidR="001E0213" w:rsidRPr="00DA5698">
              <w:rPr>
                <w:rFonts w:eastAsia="標楷體" w:hint="eastAsia"/>
                <w:color w:val="000000" w:themeColor="text1"/>
              </w:rPr>
              <w:t>會計研究發展基金會所發布之</w:t>
            </w:r>
            <w:r w:rsidR="00CE5591" w:rsidRPr="00DA5698">
              <w:rPr>
                <w:rFonts w:eastAsia="標楷體" w:hint="eastAsia"/>
                <w:color w:val="000000" w:themeColor="text1"/>
              </w:rPr>
              <w:t>審計準則公報第七十一號「採用查核人員專家之工作」自</w:t>
            </w:r>
            <w:r w:rsidR="00CE5591" w:rsidRPr="00DA5698">
              <w:rPr>
                <w:rFonts w:ascii="Times New Roman" w:eastAsia="標楷體" w:hAnsi="Times New Roman" w:cs="Times New Roman"/>
                <w:color w:val="000000" w:themeColor="text1"/>
              </w:rPr>
              <w:t>108</w:t>
            </w:r>
            <w:r w:rsidR="00CE5591" w:rsidRPr="00DA5698">
              <w:rPr>
                <w:rFonts w:ascii="Times New Roman" w:eastAsia="標楷體" w:hAnsi="Times New Roman" w:cs="Times New Roman"/>
                <w:color w:val="000000" w:themeColor="text1"/>
              </w:rPr>
              <w:t>年</w:t>
            </w:r>
            <w:r w:rsidR="00CE5591" w:rsidRPr="00DA5698">
              <w:rPr>
                <w:rFonts w:ascii="Times New Roman" w:eastAsia="標楷體" w:hAnsi="Times New Roman" w:cs="Times New Roman"/>
                <w:color w:val="000000" w:themeColor="text1"/>
              </w:rPr>
              <w:t>7</w:t>
            </w:r>
            <w:r w:rsidR="00CE5591" w:rsidRPr="00DA5698">
              <w:rPr>
                <w:rFonts w:ascii="Times New Roman" w:eastAsia="標楷體" w:hAnsi="Times New Roman" w:cs="Times New Roman"/>
                <w:color w:val="000000" w:themeColor="text1"/>
              </w:rPr>
              <w:t>月</w:t>
            </w:r>
            <w:r w:rsidR="00CE5591" w:rsidRPr="00DA5698">
              <w:rPr>
                <w:rFonts w:ascii="Times New Roman" w:eastAsia="標楷體" w:hAnsi="Times New Roman" w:cs="Times New Roman"/>
                <w:color w:val="000000" w:themeColor="text1"/>
              </w:rPr>
              <w:t>1</w:t>
            </w:r>
            <w:r w:rsidR="00CE5591" w:rsidRPr="00DA5698">
              <w:rPr>
                <w:rFonts w:eastAsia="標楷體" w:hint="eastAsia"/>
                <w:color w:val="000000" w:themeColor="text1"/>
              </w:rPr>
              <w:t>日起取代審計準則公告第二十號，</w:t>
            </w:r>
            <w:proofErr w:type="gramStart"/>
            <w:r w:rsidR="00CE5591" w:rsidRPr="00DA5698">
              <w:rPr>
                <w:rFonts w:eastAsia="標楷體" w:hint="eastAsia"/>
                <w:color w:val="000000" w:themeColor="text1"/>
              </w:rPr>
              <w:t>爰</w:t>
            </w:r>
            <w:proofErr w:type="gramEnd"/>
            <w:r w:rsidR="00A53B33" w:rsidRPr="00DA5698">
              <w:rPr>
                <w:rFonts w:eastAsia="標楷體" w:hint="eastAsia"/>
                <w:color w:val="000000" w:themeColor="text1"/>
              </w:rPr>
              <w:t>修正第三項</w:t>
            </w:r>
            <w:r w:rsidRPr="00DA5698">
              <w:rPr>
                <w:rFonts w:eastAsia="標楷體" w:hint="eastAsia"/>
                <w:color w:val="000000" w:themeColor="text1"/>
              </w:rPr>
              <w:t>。</w:t>
            </w:r>
          </w:p>
          <w:p w14:paraId="6F1B9F98" w14:textId="77777777" w:rsidR="00A53B33" w:rsidRPr="00DA5698" w:rsidRDefault="00A53B33" w:rsidP="001E0213">
            <w:pPr>
              <w:ind w:left="456" w:hangingChars="190" w:hanging="456"/>
              <w:rPr>
                <w:rFonts w:eastAsia="標楷體"/>
                <w:color w:val="000000" w:themeColor="text1"/>
              </w:rPr>
            </w:pPr>
          </w:p>
          <w:p w14:paraId="11C682DC" w14:textId="77777777" w:rsidR="00684EF2" w:rsidRPr="00DA5698" w:rsidRDefault="00684EF2" w:rsidP="00382479">
            <w:pPr>
              <w:ind w:left="456" w:hangingChars="190" w:hanging="456"/>
              <w:rPr>
                <w:rFonts w:eastAsia="標楷體"/>
                <w:color w:val="000000" w:themeColor="text1"/>
              </w:rPr>
            </w:pPr>
            <w:r w:rsidRPr="00DA5698">
              <w:rPr>
                <w:rFonts w:eastAsia="標楷體" w:hint="eastAsia"/>
                <w:color w:val="000000" w:themeColor="text1"/>
              </w:rPr>
              <w:t>三</w:t>
            </w:r>
            <w:r w:rsidRPr="00DA5698">
              <w:rPr>
                <w:rFonts w:ascii="新細明體" w:eastAsia="新細明體" w:hAnsi="新細明體" w:hint="eastAsia"/>
                <w:color w:val="000000" w:themeColor="text1"/>
              </w:rPr>
              <w:t>、</w:t>
            </w:r>
            <w:r w:rsidR="001A41FD" w:rsidRPr="00DA5698">
              <w:rPr>
                <w:rFonts w:eastAsia="標楷體" w:hint="eastAsia"/>
                <w:color w:val="000000" w:themeColor="text1"/>
              </w:rPr>
              <w:t>參照</w:t>
            </w:r>
            <w:r w:rsidR="00382479" w:rsidRPr="00DA5698">
              <w:rPr>
                <w:rFonts w:eastAsia="標楷體" w:hint="eastAsia"/>
                <w:color w:val="000000" w:themeColor="text1"/>
              </w:rPr>
              <w:t>公開發行公司取得或處分資產處理準則第十二</w:t>
            </w:r>
            <w:r w:rsidRPr="00DA5698">
              <w:rPr>
                <w:rFonts w:eastAsia="標楷體" w:hint="eastAsia"/>
                <w:color w:val="000000" w:themeColor="text1"/>
              </w:rPr>
              <w:t>條</w:t>
            </w:r>
            <w:r w:rsidR="001A41FD" w:rsidRPr="00DA5698">
              <w:rPr>
                <w:rFonts w:eastAsia="標楷體" w:hint="eastAsia"/>
                <w:color w:val="000000" w:themeColor="text1"/>
              </w:rPr>
              <w:t>規定</w:t>
            </w:r>
            <w:r w:rsidRPr="00DA5698">
              <w:rPr>
                <w:rFonts w:eastAsia="標楷體" w:hint="eastAsia"/>
                <w:color w:val="000000" w:themeColor="text1"/>
              </w:rPr>
              <w:t>，增訂第四項。</w:t>
            </w:r>
          </w:p>
        </w:tc>
      </w:tr>
      <w:tr w:rsidR="00DA5698" w:rsidRPr="00DA5698" w14:paraId="1855E759" w14:textId="77777777" w:rsidTr="00475A90">
        <w:tc>
          <w:tcPr>
            <w:tcW w:w="2765" w:type="dxa"/>
          </w:tcPr>
          <w:p w14:paraId="432A88E2"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第十一條</w:t>
            </w:r>
          </w:p>
          <w:p w14:paraId="51D2118E" w14:textId="77777777" w:rsidR="00684EF2" w:rsidRPr="00DA5698" w:rsidRDefault="00810238" w:rsidP="00684EF2">
            <w:pPr>
              <w:rPr>
                <w:rFonts w:eastAsia="標楷體"/>
                <w:color w:val="000000" w:themeColor="text1"/>
              </w:rPr>
            </w:pPr>
            <w:r w:rsidRPr="00DA5698">
              <w:rPr>
                <w:rFonts w:eastAsia="標楷體" w:hint="eastAsia"/>
                <w:color w:val="000000" w:themeColor="text1"/>
              </w:rPr>
              <w:t xml:space="preserve">    </w:t>
            </w:r>
            <w:r w:rsidR="00684EF2" w:rsidRPr="00DA5698">
              <w:rPr>
                <w:rFonts w:eastAsia="標楷體" w:hint="eastAsia"/>
                <w:color w:val="000000" w:themeColor="text1"/>
              </w:rPr>
              <w:t>本公司向關係企業取得或處分不動產</w:t>
            </w:r>
            <w:r w:rsidR="00B56B02" w:rsidRPr="00DA5698">
              <w:rPr>
                <w:rFonts w:eastAsia="標楷體" w:hint="eastAsia"/>
                <w:color w:val="000000" w:themeColor="text1"/>
                <w:u w:val="single"/>
              </w:rPr>
              <w:t>或其使用權資產</w:t>
            </w:r>
            <w:r w:rsidR="00684EF2" w:rsidRPr="00DA5698">
              <w:rPr>
                <w:rFonts w:eastAsia="標楷體" w:hint="eastAsia"/>
                <w:color w:val="000000" w:themeColor="text1"/>
              </w:rPr>
              <w:t>，或與關係企業取得或處分不動產</w:t>
            </w:r>
            <w:r w:rsidR="00321598" w:rsidRPr="00DA5698">
              <w:rPr>
                <w:rFonts w:eastAsia="標楷體" w:hint="eastAsia"/>
                <w:bCs/>
                <w:color w:val="000000" w:themeColor="text1"/>
                <w:u w:val="single"/>
              </w:rPr>
              <w:t>或其使用權資產</w:t>
            </w:r>
            <w:r w:rsidR="00684EF2" w:rsidRPr="00DA5698">
              <w:rPr>
                <w:rFonts w:eastAsia="標楷體" w:hint="eastAsia"/>
                <w:color w:val="000000" w:themeColor="text1"/>
              </w:rPr>
              <w:t>外之其他資產且交易金額達公</w:t>
            </w:r>
            <w:r w:rsidR="00684EF2" w:rsidRPr="00DA5698">
              <w:rPr>
                <w:rFonts w:eastAsia="標楷體" w:hint="eastAsia"/>
                <w:color w:val="000000" w:themeColor="text1"/>
              </w:rPr>
              <w:lastRenderedPageBreak/>
              <w:t>司實收資本額百分之二十、總資產百分之十或新臺幣三億元以上者，除買賣公債、附買回、賣回條件之債券、申購或</w:t>
            </w:r>
            <w:r w:rsidR="00684EF2" w:rsidRPr="00DA5698">
              <w:rPr>
                <w:rFonts w:eastAsia="標楷體" w:hint="eastAsia"/>
                <w:color w:val="000000" w:themeColor="text1"/>
                <w:u w:val="single"/>
              </w:rPr>
              <w:t>買</w:t>
            </w:r>
            <w:r w:rsidR="00684EF2" w:rsidRPr="00DA5698">
              <w:rPr>
                <w:rFonts w:eastAsia="標楷體" w:hint="eastAsia"/>
                <w:color w:val="000000" w:themeColor="text1"/>
              </w:rPr>
              <w:t>回國內</w:t>
            </w:r>
            <w:r w:rsidR="00684EF2" w:rsidRPr="00DA5698">
              <w:rPr>
                <w:rFonts w:eastAsia="標楷體" w:hint="eastAsia"/>
                <w:color w:val="000000" w:themeColor="text1"/>
                <w:u w:val="single"/>
              </w:rPr>
              <w:t>證券投資信託事業發行之</w:t>
            </w:r>
            <w:r w:rsidR="00684EF2" w:rsidRPr="00DA5698">
              <w:rPr>
                <w:rFonts w:eastAsia="標楷體" w:hint="eastAsia"/>
                <w:color w:val="000000" w:themeColor="text1"/>
              </w:rPr>
              <w:t>貨幣市場基金外，應將下列資料提交董事會通過及監察人承認後，始得簽訂交易契約及支付款項：</w:t>
            </w:r>
          </w:p>
          <w:p w14:paraId="02F84B0F" w14:textId="77777777" w:rsidR="00810238"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一、依</w:t>
            </w:r>
            <w:proofErr w:type="gramStart"/>
            <w:r w:rsidRPr="00DA5698">
              <w:rPr>
                <w:rFonts w:eastAsia="標楷體" w:hint="eastAsia"/>
                <w:color w:val="000000" w:themeColor="text1"/>
              </w:rPr>
              <w:t>規</w:t>
            </w:r>
            <w:proofErr w:type="gramEnd"/>
            <w:r w:rsidRPr="00DA5698">
              <w:rPr>
                <w:rFonts w:eastAsia="標楷體" w:hint="eastAsia"/>
                <w:color w:val="000000" w:themeColor="text1"/>
              </w:rPr>
              <w:t>應取得之專業估價者出具之估價報告，或會計師意見。</w:t>
            </w:r>
          </w:p>
          <w:p w14:paraId="0A642318" w14:textId="77777777" w:rsidR="00810238"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二、取得或處分資產之目的、必要性及預計效益。</w:t>
            </w:r>
          </w:p>
          <w:p w14:paraId="3EA2FC61" w14:textId="77777777" w:rsidR="00810238"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三、選定關係企業為交易對象之原因。</w:t>
            </w:r>
          </w:p>
          <w:p w14:paraId="0DB8E99A" w14:textId="77777777" w:rsidR="00810238" w:rsidRPr="00DA5698" w:rsidRDefault="00810238" w:rsidP="00837228">
            <w:pPr>
              <w:ind w:left="492" w:hangingChars="205" w:hanging="492"/>
              <w:rPr>
                <w:rFonts w:eastAsia="標楷體"/>
                <w:color w:val="000000" w:themeColor="text1"/>
              </w:rPr>
            </w:pPr>
            <w:r w:rsidRPr="00DA5698">
              <w:rPr>
                <w:rFonts w:eastAsia="標楷體" w:hint="eastAsia"/>
                <w:color w:val="000000" w:themeColor="text1"/>
              </w:rPr>
              <w:t>四、向關係企業取得不動產</w:t>
            </w:r>
            <w:r w:rsidRPr="00DA5698">
              <w:rPr>
                <w:rFonts w:eastAsia="標楷體" w:hint="eastAsia"/>
                <w:color w:val="000000" w:themeColor="text1"/>
                <w:u w:val="single"/>
              </w:rPr>
              <w:t>，依</w:t>
            </w:r>
            <w:r w:rsidR="0026047D" w:rsidRPr="00DA5698">
              <w:rPr>
                <w:rFonts w:eastAsia="標楷體" w:hint="eastAsia"/>
                <w:color w:val="000000" w:themeColor="text1"/>
                <w:u w:val="single"/>
              </w:rPr>
              <w:t>「</w:t>
            </w:r>
            <w:r w:rsidRPr="00DA5698">
              <w:rPr>
                <w:rFonts w:eastAsia="標楷體" w:hint="eastAsia"/>
                <w:color w:val="000000" w:themeColor="text1"/>
                <w:u w:val="single"/>
              </w:rPr>
              <w:t>公開發行公司取得或處分資產處理準則</w:t>
            </w:r>
            <w:r w:rsidR="0026047D" w:rsidRPr="00DA5698">
              <w:rPr>
                <w:rFonts w:eastAsia="標楷體" w:hint="eastAsia"/>
                <w:color w:val="000000" w:themeColor="text1"/>
                <w:u w:val="single"/>
              </w:rPr>
              <w:t>」</w:t>
            </w:r>
            <w:r w:rsidR="0065034F" w:rsidRPr="00DA5698">
              <w:rPr>
                <w:rFonts w:eastAsia="標楷體" w:hint="eastAsia"/>
                <w:color w:val="000000" w:themeColor="text1"/>
                <w:u w:val="single"/>
              </w:rPr>
              <w:t>第十六條及十七</w:t>
            </w:r>
            <w:r w:rsidR="00FF6D51" w:rsidRPr="00DA5698">
              <w:rPr>
                <w:rFonts w:eastAsia="標楷體" w:hint="eastAsia"/>
                <w:color w:val="000000" w:themeColor="text1"/>
                <w:u w:val="single"/>
              </w:rPr>
              <w:t>條規定</w:t>
            </w:r>
            <w:r w:rsidRPr="00DA5698">
              <w:rPr>
                <w:rFonts w:eastAsia="標楷體" w:hint="eastAsia"/>
                <w:color w:val="000000" w:themeColor="text1"/>
              </w:rPr>
              <w:t>評估預定交易條件合理性之相關資料。</w:t>
            </w:r>
          </w:p>
          <w:p w14:paraId="09E6715F" w14:textId="77777777" w:rsidR="00810238"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五、關係企業原取得日期及價格、交易對象及其與本公司和關係企業之關係等事項。</w:t>
            </w:r>
          </w:p>
          <w:p w14:paraId="6897F45E" w14:textId="77777777" w:rsidR="00810238"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六、預計訂約月份開始之未來一年各月份現金收支預測表、並評估交易之必要性及資金運用之合</w:t>
            </w:r>
            <w:r w:rsidRPr="00DA5698">
              <w:rPr>
                <w:rFonts w:eastAsia="標楷體" w:hint="eastAsia"/>
                <w:color w:val="000000" w:themeColor="text1"/>
              </w:rPr>
              <w:lastRenderedPageBreak/>
              <w:t>理性。</w:t>
            </w:r>
          </w:p>
          <w:p w14:paraId="2886B675" w14:textId="77777777" w:rsidR="000376A7"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七、本次交易之限制條件及其他重要約定事項。</w:t>
            </w:r>
          </w:p>
          <w:p w14:paraId="53126717" w14:textId="77777777" w:rsidR="00684EF2" w:rsidRPr="00DA5698" w:rsidRDefault="00810238" w:rsidP="00837228">
            <w:pPr>
              <w:ind w:left="463" w:hangingChars="193" w:hanging="463"/>
              <w:rPr>
                <w:rFonts w:eastAsia="標楷體"/>
                <w:color w:val="000000" w:themeColor="text1"/>
              </w:rPr>
            </w:pPr>
            <w:r w:rsidRPr="00DA5698">
              <w:rPr>
                <w:rFonts w:eastAsia="標楷體" w:hint="eastAsia"/>
                <w:color w:val="000000" w:themeColor="text1"/>
              </w:rPr>
              <w:t>八、委請會計師對關係企業交易是否符合一般商業條件及是否不損害本公司及其少數股東的利益所出具之意見。</w:t>
            </w:r>
          </w:p>
          <w:p w14:paraId="0409CD3A" w14:textId="77777777" w:rsidR="00B917DA" w:rsidRPr="00DA5698" w:rsidRDefault="00B917DA" w:rsidP="00B917DA">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前項</w:t>
            </w:r>
            <w:r w:rsidR="001F5C41" w:rsidRPr="00DA5698">
              <w:rPr>
                <w:rFonts w:eastAsia="標楷體" w:hint="eastAsia"/>
                <w:bCs/>
                <w:color w:val="000000" w:themeColor="text1"/>
                <w:u w:val="single"/>
              </w:rPr>
              <w:t>取得或處分不動產、設備或其使用權資產</w:t>
            </w:r>
            <w:r w:rsidRPr="00DA5698">
              <w:rPr>
                <w:rFonts w:eastAsia="標楷體" w:hint="eastAsia"/>
                <w:color w:val="000000" w:themeColor="text1"/>
              </w:rPr>
              <w:t>交易金額達本公司實收資本額百分之二十、總資產百分之十或新台幣三億元以上者，應取得專業估價者出具之估價報告，若估價結果與交易金額差距達交易金額之百分之二十以上者，尚應洽請會計師就差異原因及交易價格之允當性表示具體意見，且應由董事會三分之二以上董事出席，出席董事過半數之同意。</w:t>
            </w:r>
          </w:p>
          <w:p w14:paraId="0712E4D1" w14:textId="77777777" w:rsidR="00B917DA" w:rsidRPr="00DA5698" w:rsidRDefault="00B917DA" w:rsidP="00B917DA">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向關係企業取得不動產，如實際交易價格較評估交易成本之結果為高，且無法提出客觀證據及取具不動產專業估價者與會計師之具體合理意見時，董事會應充分評估是否損及公司及股東之權益，必要時應拒絕該項交易，監察人亦應執行其監察權，必要時應即通知董事會</w:t>
            </w:r>
            <w:r w:rsidRPr="00DA5698">
              <w:rPr>
                <w:rFonts w:eastAsia="標楷體" w:hint="eastAsia"/>
                <w:color w:val="000000" w:themeColor="text1"/>
              </w:rPr>
              <w:lastRenderedPageBreak/>
              <w:t>停止其行為。</w:t>
            </w:r>
          </w:p>
          <w:p w14:paraId="7AE0E8FC" w14:textId="77777777" w:rsidR="00E07E6A" w:rsidRPr="00DA5698" w:rsidRDefault="00B917DA" w:rsidP="00A12260">
            <w:pPr>
              <w:rPr>
                <w:rFonts w:ascii="標楷體" w:eastAsia="標楷體" w:hAnsi="標楷體"/>
                <w:color w:val="000000" w:themeColor="text1"/>
                <w:u w:val="single"/>
              </w:rPr>
            </w:pPr>
            <w:r w:rsidRPr="00DA5698">
              <w:rPr>
                <w:rFonts w:eastAsia="標楷體" w:hint="eastAsia"/>
                <w:color w:val="000000" w:themeColor="text1"/>
              </w:rPr>
              <w:t xml:space="preserve">    </w:t>
            </w:r>
            <w:r w:rsidRPr="00DA5698">
              <w:rPr>
                <w:rFonts w:eastAsia="標楷體" w:hint="eastAsia"/>
                <w:color w:val="000000" w:themeColor="text1"/>
              </w:rPr>
              <w:t>如董事會通過且監察人承認前項交易時，本公司除應將交易價格與評估成本間之差額提列特別盈餘公積，不得予以分派或轉增資配股外，尚須將上開交易之處理情形提報股東會，並將交易詳細內容揭露</w:t>
            </w:r>
            <w:r w:rsidRPr="00DA5698">
              <w:rPr>
                <w:rFonts w:ascii="標楷體" w:eastAsia="標楷體" w:hAnsi="標楷體" w:hint="eastAsia"/>
                <w:color w:val="000000" w:themeColor="text1"/>
              </w:rPr>
              <w:t>於年報及公開說明書。</w:t>
            </w:r>
          </w:p>
          <w:p w14:paraId="2156FB31" w14:textId="77777777" w:rsidR="005559F9" w:rsidRPr="00DA5698" w:rsidRDefault="005559F9" w:rsidP="005559F9">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關係企業交易有下列情事，經董事會通過後，仍應提股東會決議通過，且關係企業或與關係企業有關之人士不得參與表決：</w:t>
            </w:r>
          </w:p>
          <w:p w14:paraId="20EF5328" w14:textId="77777777" w:rsidR="005559F9" w:rsidRPr="00DA5698" w:rsidRDefault="005559F9" w:rsidP="00AA4331">
            <w:pPr>
              <w:ind w:leftChars="13" w:left="518" w:hangingChars="203" w:hanging="487"/>
              <w:rPr>
                <w:rFonts w:eastAsia="標楷體"/>
                <w:color w:val="000000" w:themeColor="text1"/>
              </w:rPr>
            </w:pPr>
            <w:r w:rsidRPr="00DA5698">
              <w:rPr>
                <w:rFonts w:eastAsia="標楷體" w:hint="eastAsia"/>
                <w:color w:val="000000" w:themeColor="text1"/>
              </w:rPr>
              <w:t>一、交易金額與估價金額差異達百分之二十以上者。</w:t>
            </w:r>
          </w:p>
          <w:p w14:paraId="1855DC88" w14:textId="77777777" w:rsidR="005559F9" w:rsidRPr="00DA5698" w:rsidRDefault="005559F9" w:rsidP="00AA4331">
            <w:pPr>
              <w:ind w:leftChars="13" w:left="518" w:hangingChars="203" w:hanging="487"/>
              <w:rPr>
                <w:rFonts w:eastAsia="標楷體"/>
                <w:color w:val="000000" w:themeColor="text1"/>
              </w:rPr>
            </w:pPr>
            <w:r w:rsidRPr="00DA5698">
              <w:rPr>
                <w:rFonts w:eastAsia="標楷體" w:hint="eastAsia"/>
                <w:color w:val="000000" w:themeColor="text1"/>
              </w:rPr>
              <w:t>二、交易金額、條件對公司營運有重大影響者。</w:t>
            </w:r>
          </w:p>
          <w:p w14:paraId="30FA0D52" w14:textId="77777777" w:rsidR="005559F9" w:rsidRPr="00DA5698" w:rsidRDefault="005559F9" w:rsidP="00AA4331">
            <w:pPr>
              <w:ind w:leftChars="13" w:left="518" w:hangingChars="203" w:hanging="487"/>
              <w:rPr>
                <w:rFonts w:eastAsia="標楷體"/>
                <w:color w:val="000000" w:themeColor="text1"/>
              </w:rPr>
            </w:pPr>
            <w:r w:rsidRPr="00DA5698">
              <w:rPr>
                <w:rFonts w:eastAsia="標楷體" w:hint="eastAsia"/>
                <w:color w:val="000000" w:themeColor="text1"/>
              </w:rPr>
              <w:t>三、重大影響股東權益。</w:t>
            </w:r>
          </w:p>
          <w:p w14:paraId="03DDDA4F" w14:textId="77777777" w:rsidR="00AA4331" w:rsidRPr="00DA5698" w:rsidRDefault="005559F9" w:rsidP="00AA4331">
            <w:pPr>
              <w:ind w:leftChars="13" w:left="518" w:hangingChars="203" w:hanging="487"/>
              <w:rPr>
                <w:rFonts w:eastAsia="標楷體"/>
                <w:color w:val="000000" w:themeColor="text1"/>
              </w:rPr>
            </w:pPr>
            <w:r w:rsidRPr="00DA5698">
              <w:rPr>
                <w:rFonts w:eastAsia="標楷體" w:hint="eastAsia"/>
                <w:color w:val="000000" w:themeColor="text1"/>
              </w:rPr>
              <w:t>四、其他董事會認為應提股東會決議者。</w:t>
            </w:r>
          </w:p>
          <w:p w14:paraId="710CC22B" w14:textId="77777777" w:rsidR="00AA4331" w:rsidRPr="00DA5698" w:rsidRDefault="00AA4331" w:rsidP="005559F9">
            <w:pPr>
              <w:rPr>
                <w:rFonts w:eastAsia="標楷體"/>
                <w:color w:val="000000" w:themeColor="text1"/>
                <w:u w:val="single"/>
              </w:rPr>
            </w:pPr>
            <w:r w:rsidRPr="00DA5698">
              <w:rPr>
                <w:rFonts w:eastAsia="標楷體" w:hint="eastAsia"/>
                <w:color w:val="000000" w:themeColor="text1"/>
              </w:rPr>
              <w:t xml:space="preserve">    </w:t>
            </w:r>
            <w:r w:rsidR="002B667C" w:rsidRPr="00DA5698">
              <w:rPr>
                <w:rFonts w:eastAsia="標楷體" w:hint="eastAsia"/>
                <w:color w:val="000000" w:themeColor="text1"/>
                <w:u w:val="single"/>
              </w:rPr>
              <w:t>本公司</w:t>
            </w:r>
            <w:r w:rsidRPr="00DA5698">
              <w:rPr>
                <w:rFonts w:eastAsia="標楷體" w:hint="eastAsia"/>
                <w:color w:val="000000" w:themeColor="text1"/>
                <w:u w:val="single"/>
              </w:rPr>
              <w:t>已設置審計委員會</w:t>
            </w:r>
            <w:r w:rsidR="00961F8B" w:rsidRPr="00DA5698">
              <w:rPr>
                <w:rFonts w:eastAsia="標楷體" w:hint="eastAsia"/>
                <w:color w:val="000000" w:themeColor="text1"/>
                <w:u w:val="single"/>
              </w:rPr>
              <w:t>者</w:t>
            </w:r>
            <w:r w:rsidRPr="00DA5698">
              <w:rPr>
                <w:rFonts w:eastAsia="標楷體" w:hint="eastAsia"/>
                <w:color w:val="000000" w:themeColor="text1"/>
                <w:u w:val="single"/>
              </w:rPr>
              <w:t>，依本條規定應經監察人承認事項，應先經審計委員會全體成員二分之一以上同意，並提董事會決議，</w:t>
            </w:r>
            <w:proofErr w:type="gramStart"/>
            <w:r w:rsidRPr="00DA5698">
              <w:rPr>
                <w:rFonts w:eastAsia="標楷體" w:hint="eastAsia"/>
                <w:color w:val="000000" w:themeColor="text1"/>
                <w:u w:val="single"/>
              </w:rPr>
              <w:t>準</w:t>
            </w:r>
            <w:proofErr w:type="gramEnd"/>
            <w:r w:rsidRPr="00DA5698">
              <w:rPr>
                <w:rFonts w:eastAsia="標楷體" w:hint="eastAsia"/>
                <w:color w:val="000000" w:themeColor="text1"/>
                <w:u w:val="single"/>
              </w:rPr>
              <w:t>用</w:t>
            </w:r>
            <w:r w:rsidR="00961F8B" w:rsidRPr="00DA5698">
              <w:rPr>
                <w:rFonts w:eastAsia="標楷體" w:hint="eastAsia"/>
                <w:color w:val="000000" w:themeColor="text1"/>
                <w:u w:val="single"/>
              </w:rPr>
              <w:t>「公開發行公司取得或處分資產處理準則」</w:t>
            </w:r>
            <w:r w:rsidRPr="00DA5698">
              <w:rPr>
                <w:rFonts w:eastAsia="標楷體" w:hint="eastAsia"/>
                <w:color w:val="000000" w:themeColor="text1"/>
                <w:u w:val="single"/>
              </w:rPr>
              <w:t>第六條第四項及第五項規定。</w:t>
            </w:r>
          </w:p>
        </w:tc>
        <w:tc>
          <w:tcPr>
            <w:tcW w:w="2765" w:type="dxa"/>
          </w:tcPr>
          <w:p w14:paraId="1181D1AD"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第十一條</w:t>
            </w:r>
          </w:p>
          <w:p w14:paraId="3C559C9C" w14:textId="77777777" w:rsidR="00684EF2" w:rsidRPr="00DA5698" w:rsidRDefault="00810238" w:rsidP="00684EF2">
            <w:pPr>
              <w:rPr>
                <w:rFonts w:eastAsia="標楷體"/>
                <w:color w:val="000000" w:themeColor="text1"/>
              </w:rPr>
            </w:pPr>
            <w:r w:rsidRPr="00DA5698">
              <w:rPr>
                <w:rFonts w:eastAsia="標楷體" w:hint="eastAsia"/>
                <w:color w:val="000000" w:themeColor="text1"/>
              </w:rPr>
              <w:t xml:space="preserve">    </w:t>
            </w:r>
            <w:r w:rsidR="00684EF2" w:rsidRPr="00DA5698">
              <w:rPr>
                <w:rFonts w:eastAsia="標楷體" w:hint="eastAsia"/>
                <w:color w:val="000000" w:themeColor="text1"/>
              </w:rPr>
              <w:t>本公司向關係企業取得或處分不動產，或與關係企業取得或處分不動產外之其他資產且交易金額達公司實收資本額百分之二十、總資</w:t>
            </w:r>
            <w:r w:rsidR="00684EF2" w:rsidRPr="00DA5698">
              <w:rPr>
                <w:rFonts w:eastAsia="標楷體" w:hint="eastAsia"/>
                <w:color w:val="000000" w:themeColor="text1"/>
              </w:rPr>
              <w:lastRenderedPageBreak/>
              <w:t>產百分之十或新臺幣三億元以上者，除買賣公債、附買回、賣回條件之債券、申購或</w:t>
            </w:r>
            <w:r w:rsidR="00684EF2" w:rsidRPr="00DA5698">
              <w:rPr>
                <w:rFonts w:eastAsia="標楷體" w:hint="eastAsia"/>
                <w:color w:val="000000" w:themeColor="text1"/>
                <w:u w:val="single"/>
              </w:rPr>
              <w:t>贖</w:t>
            </w:r>
            <w:r w:rsidR="00684EF2" w:rsidRPr="00DA5698">
              <w:rPr>
                <w:rFonts w:eastAsia="標楷體" w:hint="eastAsia"/>
                <w:color w:val="000000" w:themeColor="text1"/>
              </w:rPr>
              <w:t>回國內貨幣市場基金外，應將下列資料提交董事會通過及監察人承認後，始得簽訂交易契約及支付款項：</w:t>
            </w:r>
          </w:p>
          <w:p w14:paraId="3B65E071" w14:textId="77777777" w:rsidR="00810238" w:rsidRPr="00DA5698" w:rsidRDefault="00810238" w:rsidP="00684EF2">
            <w:pPr>
              <w:rPr>
                <w:rFonts w:eastAsia="標楷體"/>
                <w:color w:val="000000" w:themeColor="text1"/>
              </w:rPr>
            </w:pPr>
          </w:p>
          <w:p w14:paraId="4E602BBD" w14:textId="77777777" w:rsidR="007A17C8" w:rsidRPr="00DA5698" w:rsidRDefault="007A17C8" w:rsidP="00684EF2">
            <w:pPr>
              <w:rPr>
                <w:rFonts w:eastAsia="標楷體"/>
                <w:color w:val="000000" w:themeColor="text1"/>
              </w:rPr>
            </w:pPr>
          </w:p>
          <w:p w14:paraId="5A7ABF96"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一、依</w:t>
            </w:r>
            <w:proofErr w:type="gramStart"/>
            <w:r w:rsidRPr="00DA5698">
              <w:rPr>
                <w:rFonts w:eastAsia="標楷體" w:hint="eastAsia"/>
                <w:color w:val="000000" w:themeColor="text1"/>
              </w:rPr>
              <w:t>規</w:t>
            </w:r>
            <w:proofErr w:type="gramEnd"/>
            <w:r w:rsidRPr="00DA5698">
              <w:rPr>
                <w:rFonts w:eastAsia="標楷體" w:hint="eastAsia"/>
                <w:color w:val="000000" w:themeColor="text1"/>
              </w:rPr>
              <w:t>應取得之專業估價者出具之估價報告，或會計師意見。</w:t>
            </w:r>
          </w:p>
          <w:p w14:paraId="3214B3BC"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二、取得或處分資產之目的、必要性及預計效益。</w:t>
            </w:r>
          </w:p>
          <w:p w14:paraId="5F400FC2"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三、選定關係企業為交易對象之原因。</w:t>
            </w:r>
          </w:p>
          <w:p w14:paraId="37A964DC"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四、向關係企業取得不動產評估預定交易條件合理性之相關資料。</w:t>
            </w:r>
          </w:p>
          <w:p w14:paraId="788F2E86" w14:textId="77777777" w:rsidR="000376A7" w:rsidRPr="00DA5698" w:rsidRDefault="00E2281E" w:rsidP="00E2281E">
            <w:pPr>
              <w:rPr>
                <w:rFonts w:eastAsia="標楷體"/>
                <w:color w:val="000000" w:themeColor="text1"/>
              </w:rPr>
            </w:pPr>
            <w:r w:rsidRPr="00DA5698">
              <w:rPr>
                <w:rFonts w:eastAsia="標楷體" w:hint="eastAsia"/>
                <w:color w:val="000000" w:themeColor="text1"/>
              </w:rPr>
              <w:t xml:space="preserve">  </w:t>
            </w:r>
          </w:p>
          <w:p w14:paraId="27F8CC62" w14:textId="77777777" w:rsidR="000376A7" w:rsidRPr="00DA5698" w:rsidRDefault="000376A7" w:rsidP="00E2281E">
            <w:pPr>
              <w:rPr>
                <w:rFonts w:eastAsia="標楷體"/>
                <w:color w:val="000000" w:themeColor="text1"/>
              </w:rPr>
            </w:pPr>
          </w:p>
          <w:p w14:paraId="0EC58F44" w14:textId="77777777" w:rsidR="005C70DF" w:rsidRPr="00DA5698" w:rsidRDefault="005C70DF" w:rsidP="00E2281E">
            <w:pPr>
              <w:rPr>
                <w:rFonts w:eastAsia="標楷體"/>
                <w:color w:val="000000" w:themeColor="text1"/>
              </w:rPr>
            </w:pPr>
          </w:p>
          <w:p w14:paraId="4C15D801" w14:textId="77777777" w:rsidR="001F5C41" w:rsidRPr="00DA5698" w:rsidRDefault="001F5C41" w:rsidP="00E2281E">
            <w:pPr>
              <w:rPr>
                <w:rFonts w:eastAsia="標楷體"/>
                <w:color w:val="000000" w:themeColor="text1"/>
              </w:rPr>
            </w:pPr>
          </w:p>
          <w:p w14:paraId="7D0C6FF5"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五、關係企業原取得日期及價格、交易對象及其與本公司和關係企業之關係等事項。</w:t>
            </w:r>
          </w:p>
          <w:p w14:paraId="613002C9"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六、預計訂約月份開始之未來一年各月份現金收支預測表、並評估交易之必要性及資金運用之合</w:t>
            </w:r>
            <w:r w:rsidRPr="00DA5698">
              <w:rPr>
                <w:rFonts w:eastAsia="標楷體" w:hint="eastAsia"/>
                <w:color w:val="000000" w:themeColor="text1"/>
              </w:rPr>
              <w:lastRenderedPageBreak/>
              <w:t>理性。</w:t>
            </w:r>
          </w:p>
          <w:p w14:paraId="09E7D1BC"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七、本次交易之限制條件及其他重要約定事項。</w:t>
            </w:r>
          </w:p>
          <w:p w14:paraId="1D65BE50" w14:textId="77777777" w:rsidR="00E2281E" w:rsidRPr="00DA5698" w:rsidRDefault="00E2281E" w:rsidP="00BD212B">
            <w:pPr>
              <w:ind w:left="466" w:hangingChars="194" w:hanging="466"/>
              <w:rPr>
                <w:rFonts w:eastAsia="標楷體"/>
                <w:color w:val="000000" w:themeColor="text1"/>
              </w:rPr>
            </w:pPr>
            <w:r w:rsidRPr="00DA5698">
              <w:rPr>
                <w:rFonts w:eastAsia="標楷體" w:hint="eastAsia"/>
                <w:color w:val="000000" w:themeColor="text1"/>
              </w:rPr>
              <w:t>八、委請會計師對關係企業交易是否符合一般商業條件及是否不損害本公司及其少數股東的利益所出具之意見。</w:t>
            </w:r>
          </w:p>
          <w:p w14:paraId="6342D28F" w14:textId="77777777" w:rsidR="00E2281E" w:rsidRPr="00DA5698" w:rsidRDefault="00E2281E" w:rsidP="00E2281E">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前項交易金額達本公司實收資本額百分之二十、總資產百分之十或新台幣三億元以上者，應取得專業估價者出具之估價報告，若估價結果與交易金額差距達交易金額之百分之二十以上者，尚應洽請會計師就差異原因及交易價格之允當性表示具體意見，且應由董事會三分之二以上董事出席，出席董事過半數之同意。</w:t>
            </w:r>
          </w:p>
          <w:p w14:paraId="1594AD71" w14:textId="77777777" w:rsidR="007A17C8" w:rsidRPr="00DA5698" w:rsidRDefault="007A17C8" w:rsidP="00E2281E">
            <w:pPr>
              <w:rPr>
                <w:rFonts w:eastAsia="標楷體"/>
                <w:color w:val="000000" w:themeColor="text1"/>
              </w:rPr>
            </w:pPr>
          </w:p>
          <w:p w14:paraId="03CE7456" w14:textId="77777777" w:rsidR="00E2281E" w:rsidRPr="00DA5698" w:rsidRDefault="00E2281E" w:rsidP="00E2281E">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向關係企業取得不動產，如實際交易價格較評估交易成本之結果為高，且無法提出客觀證據及取具不動產專業估價者與會計師之具體合理意見時，董事會應充分評估是否損及公司及股東之權益，必要時應拒絕該項交易，監察人亦應執行其監察權，必要時應即通知董事會</w:t>
            </w:r>
            <w:r w:rsidRPr="00DA5698">
              <w:rPr>
                <w:rFonts w:eastAsia="標楷體" w:hint="eastAsia"/>
                <w:color w:val="000000" w:themeColor="text1"/>
              </w:rPr>
              <w:lastRenderedPageBreak/>
              <w:t>停止其行為。</w:t>
            </w:r>
          </w:p>
          <w:p w14:paraId="2251C822" w14:textId="77777777" w:rsidR="00A12260" w:rsidRPr="00DA5698" w:rsidRDefault="00E2281E" w:rsidP="00E2281E">
            <w:pPr>
              <w:rPr>
                <w:rFonts w:eastAsia="標楷體"/>
                <w:color w:val="000000" w:themeColor="text1"/>
              </w:rPr>
            </w:pPr>
            <w:r w:rsidRPr="00DA5698">
              <w:rPr>
                <w:rFonts w:eastAsia="標楷體" w:hint="eastAsia"/>
                <w:color w:val="000000" w:themeColor="text1"/>
              </w:rPr>
              <w:t xml:space="preserve">  </w:t>
            </w:r>
            <w:r w:rsidR="00D7533A" w:rsidRPr="00DA5698">
              <w:rPr>
                <w:rFonts w:eastAsia="標楷體" w:hint="eastAsia"/>
                <w:color w:val="000000" w:themeColor="text1"/>
              </w:rPr>
              <w:t xml:space="preserve">  </w:t>
            </w:r>
            <w:r w:rsidRPr="00DA5698">
              <w:rPr>
                <w:rFonts w:eastAsia="標楷體" w:hint="eastAsia"/>
                <w:color w:val="000000" w:themeColor="text1"/>
              </w:rPr>
              <w:t>如董事會通過且監察人承認前項交易時，本公司除應將交易價格與評估成本間之差額提列特別盈餘公積，不得予以分派或轉增資配股外，尚須將上開交易之處理情形提報股東會，並將交易詳細內容揭露於年報及公開說明書。</w:t>
            </w:r>
          </w:p>
          <w:p w14:paraId="36777F5E" w14:textId="77777777" w:rsidR="00E2281E" w:rsidRPr="00DA5698" w:rsidRDefault="00A12260" w:rsidP="00E2281E">
            <w:pPr>
              <w:rPr>
                <w:rFonts w:eastAsia="標楷體"/>
                <w:color w:val="000000" w:themeColor="text1"/>
              </w:rPr>
            </w:pPr>
            <w:r w:rsidRPr="00DA5698">
              <w:rPr>
                <w:rFonts w:eastAsia="標楷體" w:hint="eastAsia"/>
                <w:color w:val="000000" w:themeColor="text1"/>
              </w:rPr>
              <w:t xml:space="preserve">    </w:t>
            </w:r>
            <w:r w:rsidR="00E2281E" w:rsidRPr="00DA5698">
              <w:rPr>
                <w:rFonts w:eastAsia="標楷體" w:hint="eastAsia"/>
                <w:color w:val="000000" w:themeColor="text1"/>
              </w:rPr>
              <w:t>關係企業交易有下列情事，經董事會通過後，仍應提股東會決議通過，且關係企業或與關係企業有關之人士不得參與表決：</w:t>
            </w:r>
          </w:p>
          <w:p w14:paraId="215E09C6" w14:textId="77777777" w:rsidR="00E2281E" w:rsidRPr="00DA5698" w:rsidRDefault="00E2281E" w:rsidP="00961F8B">
            <w:pPr>
              <w:ind w:left="521" w:hangingChars="217" w:hanging="521"/>
              <w:rPr>
                <w:rFonts w:eastAsia="標楷體"/>
                <w:color w:val="000000" w:themeColor="text1"/>
              </w:rPr>
            </w:pPr>
            <w:r w:rsidRPr="00DA5698">
              <w:rPr>
                <w:rFonts w:eastAsia="標楷體" w:hint="eastAsia"/>
                <w:color w:val="000000" w:themeColor="text1"/>
              </w:rPr>
              <w:t>一、交易金額與估價金額差異達百分之二十以上者。</w:t>
            </w:r>
          </w:p>
          <w:p w14:paraId="2FA9B57E" w14:textId="77777777" w:rsidR="00E2281E" w:rsidRPr="00DA5698" w:rsidRDefault="00E2281E" w:rsidP="00961F8B">
            <w:pPr>
              <w:ind w:left="521" w:hangingChars="217" w:hanging="521"/>
              <w:rPr>
                <w:rFonts w:eastAsia="標楷體"/>
                <w:color w:val="000000" w:themeColor="text1"/>
              </w:rPr>
            </w:pPr>
            <w:r w:rsidRPr="00DA5698">
              <w:rPr>
                <w:rFonts w:eastAsia="標楷體" w:hint="eastAsia"/>
                <w:color w:val="000000" w:themeColor="text1"/>
              </w:rPr>
              <w:t>二、交易金額、條件對公司營運有重大影響者。</w:t>
            </w:r>
          </w:p>
          <w:p w14:paraId="1CA45DF8" w14:textId="77777777" w:rsidR="00E2281E" w:rsidRPr="00DA5698" w:rsidRDefault="00E2281E" w:rsidP="00961F8B">
            <w:pPr>
              <w:ind w:left="521" w:hangingChars="217" w:hanging="521"/>
              <w:rPr>
                <w:rFonts w:eastAsia="標楷體"/>
                <w:color w:val="000000" w:themeColor="text1"/>
              </w:rPr>
            </w:pPr>
            <w:r w:rsidRPr="00DA5698">
              <w:rPr>
                <w:rFonts w:eastAsia="標楷體" w:hint="eastAsia"/>
                <w:color w:val="000000" w:themeColor="text1"/>
              </w:rPr>
              <w:t>三、重大影響股東權益。</w:t>
            </w:r>
          </w:p>
          <w:p w14:paraId="68B5B999" w14:textId="77777777" w:rsidR="00684EF2" w:rsidRPr="00DA5698" w:rsidRDefault="00E2281E" w:rsidP="00961F8B">
            <w:pPr>
              <w:ind w:left="521" w:hangingChars="217" w:hanging="521"/>
              <w:rPr>
                <w:rFonts w:eastAsia="標楷體"/>
                <w:color w:val="000000" w:themeColor="text1"/>
              </w:rPr>
            </w:pPr>
            <w:r w:rsidRPr="00DA5698">
              <w:rPr>
                <w:rFonts w:eastAsia="標楷體" w:hint="eastAsia"/>
                <w:color w:val="000000" w:themeColor="text1"/>
              </w:rPr>
              <w:t>四、其他董事會認為應提股東會決議者。</w:t>
            </w:r>
          </w:p>
        </w:tc>
        <w:tc>
          <w:tcPr>
            <w:tcW w:w="2766" w:type="dxa"/>
          </w:tcPr>
          <w:p w14:paraId="1E9E1FDD" w14:textId="77777777" w:rsidR="004A3188" w:rsidRPr="00DA5698" w:rsidRDefault="00A12260" w:rsidP="00D23EEE">
            <w:pPr>
              <w:ind w:left="456" w:hangingChars="190" w:hanging="456"/>
              <w:rPr>
                <w:rFonts w:eastAsia="標楷體"/>
                <w:color w:val="000000" w:themeColor="text1"/>
              </w:rPr>
            </w:pPr>
            <w:r w:rsidRPr="00DA5698">
              <w:rPr>
                <w:rFonts w:eastAsia="標楷體" w:hint="eastAsia"/>
                <w:color w:val="000000" w:themeColor="text1"/>
              </w:rPr>
              <w:lastRenderedPageBreak/>
              <w:t>一、</w:t>
            </w:r>
            <w:r w:rsidR="00684EF2" w:rsidRPr="00DA5698">
              <w:rPr>
                <w:rFonts w:eastAsia="標楷體" w:hint="eastAsia"/>
                <w:color w:val="000000" w:themeColor="text1"/>
              </w:rPr>
              <w:t>配合公開發行公司取得或處分資產處理準則第十</w:t>
            </w:r>
            <w:r w:rsidR="0065034F" w:rsidRPr="00DA5698">
              <w:rPr>
                <w:rFonts w:eastAsia="標楷體" w:hint="eastAsia"/>
                <w:color w:val="000000" w:themeColor="text1"/>
              </w:rPr>
              <w:t>五</w:t>
            </w:r>
            <w:r w:rsidR="00684EF2" w:rsidRPr="00DA5698">
              <w:rPr>
                <w:rFonts w:eastAsia="標楷體" w:hint="eastAsia"/>
                <w:color w:val="000000" w:themeColor="text1"/>
              </w:rPr>
              <w:t>條</w:t>
            </w:r>
            <w:r w:rsidR="000E2E4A" w:rsidRPr="00DA5698">
              <w:rPr>
                <w:rFonts w:eastAsia="標楷體" w:hint="eastAsia"/>
                <w:color w:val="000000" w:themeColor="text1"/>
              </w:rPr>
              <w:t>第一項</w:t>
            </w:r>
            <w:r w:rsidR="004B5F64" w:rsidRPr="00DA5698">
              <w:rPr>
                <w:rFonts w:eastAsia="標楷體" w:hint="eastAsia"/>
                <w:color w:val="000000" w:themeColor="text1"/>
              </w:rPr>
              <w:t>規定</w:t>
            </w:r>
            <w:r w:rsidR="00684EF2" w:rsidRPr="00DA5698">
              <w:rPr>
                <w:rFonts w:eastAsia="標楷體" w:hint="eastAsia"/>
                <w:color w:val="000000" w:themeColor="text1"/>
              </w:rPr>
              <w:t>，</w:t>
            </w:r>
            <w:r w:rsidR="00F911C5" w:rsidRPr="00DA5698">
              <w:rPr>
                <w:rFonts w:eastAsia="標楷體" w:hint="eastAsia"/>
                <w:color w:val="000000" w:themeColor="text1"/>
              </w:rPr>
              <w:t>修正第一項</w:t>
            </w:r>
            <w:r w:rsidR="004A3188" w:rsidRPr="00DA5698">
              <w:rPr>
                <w:rFonts w:eastAsia="標楷體" w:hint="eastAsia"/>
                <w:color w:val="000000" w:themeColor="text1"/>
              </w:rPr>
              <w:t>。</w:t>
            </w:r>
          </w:p>
          <w:p w14:paraId="33392FBC" w14:textId="77777777" w:rsidR="00D23EEE" w:rsidRPr="00DA5698" w:rsidRDefault="00D23EEE" w:rsidP="00D23EEE">
            <w:pPr>
              <w:ind w:left="456" w:hangingChars="190" w:hanging="456"/>
              <w:rPr>
                <w:rFonts w:eastAsia="標楷體"/>
                <w:color w:val="000000" w:themeColor="text1"/>
              </w:rPr>
            </w:pPr>
          </w:p>
          <w:p w14:paraId="33E91FF5" w14:textId="77777777" w:rsidR="00D23EEE" w:rsidRPr="00DA5698" w:rsidRDefault="00D23EEE" w:rsidP="00D23EEE">
            <w:pPr>
              <w:ind w:left="456" w:hangingChars="190" w:hanging="456"/>
              <w:rPr>
                <w:rFonts w:eastAsia="標楷體"/>
                <w:color w:val="000000" w:themeColor="text1"/>
              </w:rPr>
            </w:pPr>
          </w:p>
          <w:p w14:paraId="117BB99F" w14:textId="77777777" w:rsidR="00D23EEE" w:rsidRPr="00DA5698" w:rsidRDefault="00D23EEE" w:rsidP="00D23EEE">
            <w:pPr>
              <w:ind w:left="456" w:hangingChars="190" w:hanging="456"/>
              <w:rPr>
                <w:rFonts w:eastAsia="標楷體"/>
                <w:color w:val="000000" w:themeColor="text1"/>
              </w:rPr>
            </w:pPr>
          </w:p>
          <w:p w14:paraId="528CC467" w14:textId="77777777" w:rsidR="00D23EEE" w:rsidRPr="00DA5698" w:rsidRDefault="00D23EEE" w:rsidP="00D23EEE">
            <w:pPr>
              <w:ind w:left="456" w:hangingChars="190" w:hanging="456"/>
              <w:rPr>
                <w:rFonts w:eastAsia="標楷體"/>
                <w:color w:val="000000" w:themeColor="text1"/>
              </w:rPr>
            </w:pPr>
          </w:p>
          <w:p w14:paraId="7D5793BB" w14:textId="77777777" w:rsidR="00D23EEE" w:rsidRPr="00DA5698" w:rsidRDefault="00D23EEE" w:rsidP="00D23EEE">
            <w:pPr>
              <w:ind w:left="456" w:hangingChars="190" w:hanging="456"/>
              <w:rPr>
                <w:rFonts w:eastAsia="標楷體"/>
                <w:color w:val="000000" w:themeColor="text1"/>
              </w:rPr>
            </w:pPr>
          </w:p>
          <w:p w14:paraId="23CB77DA" w14:textId="77777777" w:rsidR="00D23EEE" w:rsidRPr="00DA5698" w:rsidRDefault="00D23EEE" w:rsidP="00D23EEE">
            <w:pPr>
              <w:ind w:left="456" w:hangingChars="190" w:hanging="456"/>
              <w:rPr>
                <w:rFonts w:eastAsia="標楷體"/>
                <w:color w:val="000000" w:themeColor="text1"/>
              </w:rPr>
            </w:pPr>
          </w:p>
          <w:p w14:paraId="4FC1B70B" w14:textId="77777777" w:rsidR="00D23EEE" w:rsidRPr="00DA5698" w:rsidRDefault="00D23EEE" w:rsidP="00D23EEE">
            <w:pPr>
              <w:ind w:left="456" w:hangingChars="190" w:hanging="456"/>
              <w:rPr>
                <w:rFonts w:eastAsia="標楷體"/>
                <w:color w:val="000000" w:themeColor="text1"/>
              </w:rPr>
            </w:pPr>
          </w:p>
          <w:p w14:paraId="5597FA76" w14:textId="77777777" w:rsidR="00D23EEE" w:rsidRPr="00DA5698" w:rsidRDefault="00D23EEE" w:rsidP="00D23EEE">
            <w:pPr>
              <w:ind w:left="456" w:hangingChars="190" w:hanging="456"/>
              <w:rPr>
                <w:rFonts w:eastAsia="標楷體"/>
                <w:color w:val="000000" w:themeColor="text1"/>
              </w:rPr>
            </w:pPr>
          </w:p>
          <w:p w14:paraId="42705610" w14:textId="77777777" w:rsidR="00D23EEE" w:rsidRPr="00DA5698" w:rsidRDefault="00D23EEE" w:rsidP="00D23EEE">
            <w:pPr>
              <w:ind w:left="456" w:hangingChars="190" w:hanging="456"/>
              <w:rPr>
                <w:rFonts w:eastAsia="標楷體"/>
                <w:color w:val="000000" w:themeColor="text1"/>
              </w:rPr>
            </w:pPr>
          </w:p>
          <w:p w14:paraId="6AA26B71" w14:textId="77777777" w:rsidR="00D23EEE" w:rsidRPr="00DA5698" w:rsidRDefault="00D23EEE" w:rsidP="00D23EEE">
            <w:pPr>
              <w:ind w:left="456" w:hangingChars="190" w:hanging="456"/>
              <w:rPr>
                <w:rFonts w:eastAsia="標楷體"/>
                <w:color w:val="000000" w:themeColor="text1"/>
              </w:rPr>
            </w:pPr>
          </w:p>
          <w:p w14:paraId="7400C0C3" w14:textId="77777777" w:rsidR="00D23EEE" w:rsidRPr="00DA5698" w:rsidRDefault="00D23EEE" w:rsidP="00D23EEE">
            <w:pPr>
              <w:ind w:left="456" w:hangingChars="190" w:hanging="456"/>
              <w:rPr>
                <w:rFonts w:eastAsia="標楷體"/>
                <w:color w:val="000000" w:themeColor="text1"/>
              </w:rPr>
            </w:pPr>
          </w:p>
          <w:p w14:paraId="5BEFFC90" w14:textId="77777777" w:rsidR="00D23EEE" w:rsidRPr="00DA5698" w:rsidRDefault="00D23EEE" w:rsidP="00D23EEE">
            <w:pPr>
              <w:ind w:left="456" w:hangingChars="190" w:hanging="456"/>
              <w:rPr>
                <w:rFonts w:eastAsia="標楷體"/>
                <w:color w:val="000000" w:themeColor="text1"/>
              </w:rPr>
            </w:pPr>
          </w:p>
          <w:p w14:paraId="20B906BE" w14:textId="77777777" w:rsidR="00D23EEE" w:rsidRPr="00DA5698" w:rsidRDefault="00D23EEE" w:rsidP="00D23EEE">
            <w:pPr>
              <w:ind w:left="456" w:hangingChars="190" w:hanging="456"/>
              <w:rPr>
                <w:rFonts w:eastAsia="標楷體"/>
                <w:color w:val="000000" w:themeColor="text1"/>
              </w:rPr>
            </w:pPr>
          </w:p>
          <w:p w14:paraId="7544661C" w14:textId="77777777" w:rsidR="00D23EEE" w:rsidRPr="00DA5698" w:rsidRDefault="00D23EEE" w:rsidP="00D23EEE">
            <w:pPr>
              <w:ind w:left="456" w:hangingChars="190" w:hanging="456"/>
              <w:rPr>
                <w:rFonts w:eastAsia="標楷體"/>
                <w:color w:val="000000" w:themeColor="text1"/>
              </w:rPr>
            </w:pPr>
          </w:p>
          <w:p w14:paraId="5C0E3E20" w14:textId="77777777" w:rsidR="00D23EEE" w:rsidRPr="00DA5698" w:rsidRDefault="00D23EEE" w:rsidP="00D23EEE">
            <w:pPr>
              <w:ind w:left="456" w:hangingChars="190" w:hanging="456"/>
              <w:rPr>
                <w:rFonts w:eastAsia="標楷體"/>
                <w:color w:val="000000" w:themeColor="text1"/>
              </w:rPr>
            </w:pPr>
          </w:p>
          <w:p w14:paraId="29723881" w14:textId="77777777" w:rsidR="00D23EEE" w:rsidRPr="00DA5698" w:rsidRDefault="00D23EEE" w:rsidP="00D23EEE">
            <w:pPr>
              <w:ind w:left="456" w:hangingChars="190" w:hanging="456"/>
              <w:rPr>
                <w:rFonts w:eastAsia="標楷體"/>
                <w:color w:val="000000" w:themeColor="text1"/>
              </w:rPr>
            </w:pPr>
          </w:p>
          <w:p w14:paraId="1DEE6F67" w14:textId="77777777" w:rsidR="00D23EEE" w:rsidRPr="00DA5698" w:rsidRDefault="00D23EEE" w:rsidP="00D23EEE">
            <w:pPr>
              <w:ind w:left="456" w:hangingChars="190" w:hanging="456"/>
              <w:rPr>
                <w:rFonts w:eastAsia="標楷體"/>
                <w:color w:val="000000" w:themeColor="text1"/>
              </w:rPr>
            </w:pPr>
          </w:p>
          <w:p w14:paraId="5F348148" w14:textId="77777777" w:rsidR="00D23EEE" w:rsidRPr="00DA5698" w:rsidRDefault="00D23EEE" w:rsidP="00D23EEE">
            <w:pPr>
              <w:ind w:left="456" w:hangingChars="190" w:hanging="456"/>
              <w:rPr>
                <w:rFonts w:eastAsia="標楷體"/>
                <w:color w:val="000000" w:themeColor="text1"/>
              </w:rPr>
            </w:pPr>
          </w:p>
          <w:p w14:paraId="7C509034" w14:textId="77777777" w:rsidR="00D23EEE" w:rsidRPr="00DA5698" w:rsidRDefault="00D23EEE" w:rsidP="00D23EEE">
            <w:pPr>
              <w:ind w:left="456" w:hangingChars="190" w:hanging="456"/>
              <w:rPr>
                <w:rFonts w:eastAsia="標楷體"/>
                <w:color w:val="000000" w:themeColor="text1"/>
              </w:rPr>
            </w:pPr>
          </w:p>
          <w:p w14:paraId="39B90E0E" w14:textId="77777777" w:rsidR="00D23EEE" w:rsidRPr="00DA5698" w:rsidRDefault="00D23EEE" w:rsidP="00D23EEE">
            <w:pPr>
              <w:ind w:left="456" w:hangingChars="190" w:hanging="456"/>
              <w:rPr>
                <w:rFonts w:eastAsia="標楷體"/>
                <w:color w:val="000000" w:themeColor="text1"/>
              </w:rPr>
            </w:pPr>
          </w:p>
          <w:p w14:paraId="0B5D0FF9" w14:textId="77777777" w:rsidR="00D23EEE" w:rsidRPr="00DA5698" w:rsidRDefault="00D23EEE" w:rsidP="00D23EEE">
            <w:pPr>
              <w:ind w:left="456" w:hangingChars="190" w:hanging="456"/>
              <w:rPr>
                <w:rFonts w:eastAsia="標楷體"/>
                <w:color w:val="000000" w:themeColor="text1"/>
              </w:rPr>
            </w:pPr>
          </w:p>
          <w:p w14:paraId="0C3A719E" w14:textId="77777777" w:rsidR="00D23EEE" w:rsidRPr="00DA5698" w:rsidRDefault="00D23EEE" w:rsidP="00D23EEE">
            <w:pPr>
              <w:ind w:left="456" w:hangingChars="190" w:hanging="456"/>
              <w:rPr>
                <w:rFonts w:eastAsia="標楷體"/>
                <w:color w:val="000000" w:themeColor="text1"/>
              </w:rPr>
            </w:pPr>
          </w:p>
          <w:p w14:paraId="392569AE" w14:textId="77777777" w:rsidR="00D23EEE" w:rsidRPr="00DA5698" w:rsidRDefault="00D23EEE" w:rsidP="00D23EEE">
            <w:pPr>
              <w:ind w:left="456" w:hangingChars="190" w:hanging="456"/>
              <w:rPr>
                <w:rFonts w:eastAsia="標楷體"/>
                <w:color w:val="000000" w:themeColor="text1"/>
              </w:rPr>
            </w:pPr>
          </w:p>
          <w:p w14:paraId="6B540349" w14:textId="77777777" w:rsidR="00D23EEE" w:rsidRPr="00DA5698" w:rsidRDefault="00D23EEE" w:rsidP="00D23EEE">
            <w:pPr>
              <w:ind w:left="456" w:hangingChars="190" w:hanging="456"/>
              <w:rPr>
                <w:rFonts w:eastAsia="標楷體"/>
                <w:color w:val="000000" w:themeColor="text1"/>
              </w:rPr>
            </w:pPr>
          </w:p>
          <w:p w14:paraId="110F07E0" w14:textId="77777777" w:rsidR="00D23EEE" w:rsidRPr="00DA5698" w:rsidRDefault="00D23EEE" w:rsidP="00D23EEE">
            <w:pPr>
              <w:ind w:left="456" w:hangingChars="190" w:hanging="456"/>
              <w:rPr>
                <w:rFonts w:eastAsia="標楷體"/>
                <w:color w:val="000000" w:themeColor="text1"/>
              </w:rPr>
            </w:pPr>
          </w:p>
          <w:p w14:paraId="08ADD5B3" w14:textId="77777777" w:rsidR="00D23EEE" w:rsidRPr="00DA5698" w:rsidRDefault="00D23EEE" w:rsidP="00D23EEE">
            <w:pPr>
              <w:ind w:left="456" w:hangingChars="190" w:hanging="456"/>
              <w:rPr>
                <w:rFonts w:eastAsia="標楷體"/>
                <w:color w:val="000000" w:themeColor="text1"/>
              </w:rPr>
            </w:pPr>
          </w:p>
          <w:p w14:paraId="0FEBE5C8" w14:textId="77777777" w:rsidR="00D23EEE" w:rsidRPr="00DA5698" w:rsidRDefault="00D23EEE" w:rsidP="00D23EEE">
            <w:pPr>
              <w:ind w:left="456" w:hangingChars="190" w:hanging="456"/>
              <w:rPr>
                <w:rFonts w:eastAsia="標楷體"/>
                <w:color w:val="000000" w:themeColor="text1"/>
              </w:rPr>
            </w:pPr>
          </w:p>
          <w:p w14:paraId="67DAF482" w14:textId="77777777" w:rsidR="00D23EEE" w:rsidRPr="00DA5698" w:rsidRDefault="00D23EEE" w:rsidP="00D23EEE">
            <w:pPr>
              <w:ind w:left="456" w:hangingChars="190" w:hanging="456"/>
              <w:rPr>
                <w:rFonts w:eastAsia="標楷體"/>
                <w:color w:val="000000" w:themeColor="text1"/>
              </w:rPr>
            </w:pPr>
          </w:p>
          <w:p w14:paraId="55E30AAC" w14:textId="77777777" w:rsidR="00D23EEE" w:rsidRPr="00DA5698" w:rsidRDefault="00D23EEE" w:rsidP="00D23EEE">
            <w:pPr>
              <w:ind w:left="456" w:hangingChars="190" w:hanging="456"/>
              <w:rPr>
                <w:rFonts w:eastAsia="標楷體"/>
                <w:color w:val="000000" w:themeColor="text1"/>
              </w:rPr>
            </w:pPr>
          </w:p>
          <w:p w14:paraId="021D5476" w14:textId="77777777" w:rsidR="00D23EEE" w:rsidRPr="00DA5698" w:rsidRDefault="00D23EEE" w:rsidP="00D23EEE">
            <w:pPr>
              <w:ind w:left="456" w:hangingChars="190" w:hanging="456"/>
              <w:rPr>
                <w:rFonts w:eastAsia="標楷體"/>
                <w:color w:val="000000" w:themeColor="text1"/>
              </w:rPr>
            </w:pPr>
          </w:p>
          <w:p w14:paraId="3A3DDC87" w14:textId="77777777" w:rsidR="00D23EEE" w:rsidRPr="00DA5698" w:rsidRDefault="00D23EEE" w:rsidP="00D23EEE">
            <w:pPr>
              <w:ind w:left="456" w:hangingChars="190" w:hanging="456"/>
              <w:rPr>
                <w:rFonts w:eastAsia="標楷體"/>
                <w:color w:val="000000" w:themeColor="text1"/>
              </w:rPr>
            </w:pPr>
          </w:p>
          <w:p w14:paraId="72420095" w14:textId="77777777" w:rsidR="00D23EEE" w:rsidRPr="00DA5698" w:rsidRDefault="00D23EEE" w:rsidP="00D23EEE">
            <w:pPr>
              <w:ind w:left="456" w:hangingChars="190" w:hanging="456"/>
              <w:rPr>
                <w:rFonts w:eastAsia="標楷體"/>
                <w:color w:val="000000" w:themeColor="text1"/>
              </w:rPr>
            </w:pPr>
          </w:p>
          <w:p w14:paraId="691D474B" w14:textId="77777777" w:rsidR="00D23EEE" w:rsidRPr="00DA5698" w:rsidRDefault="00D23EEE" w:rsidP="00D23EEE">
            <w:pPr>
              <w:ind w:left="456" w:hangingChars="190" w:hanging="456"/>
              <w:rPr>
                <w:rFonts w:eastAsia="標楷體"/>
                <w:color w:val="000000" w:themeColor="text1"/>
              </w:rPr>
            </w:pPr>
          </w:p>
          <w:p w14:paraId="2344E921" w14:textId="77777777" w:rsidR="00D23EEE" w:rsidRPr="00DA5698" w:rsidRDefault="00D23EEE" w:rsidP="00D23EEE">
            <w:pPr>
              <w:ind w:left="456" w:hangingChars="190" w:hanging="456"/>
              <w:rPr>
                <w:rFonts w:eastAsia="標楷體"/>
                <w:color w:val="000000" w:themeColor="text1"/>
              </w:rPr>
            </w:pPr>
          </w:p>
          <w:p w14:paraId="25B06B82" w14:textId="77777777" w:rsidR="00D23EEE" w:rsidRPr="00DA5698" w:rsidRDefault="00D23EEE" w:rsidP="00D23EEE">
            <w:pPr>
              <w:ind w:left="456" w:hangingChars="190" w:hanging="456"/>
              <w:rPr>
                <w:rFonts w:eastAsia="標楷體"/>
                <w:color w:val="000000" w:themeColor="text1"/>
              </w:rPr>
            </w:pPr>
          </w:p>
          <w:p w14:paraId="7C192FDE" w14:textId="77777777" w:rsidR="00D23EEE" w:rsidRPr="00DA5698" w:rsidRDefault="00D23EEE" w:rsidP="00D23EEE">
            <w:pPr>
              <w:ind w:left="456" w:hangingChars="190" w:hanging="456"/>
              <w:rPr>
                <w:rFonts w:eastAsia="標楷體"/>
                <w:color w:val="000000" w:themeColor="text1"/>
              </w:rPr>
            </w:pPr>
          </w:p>
          <w:p w14:paraId="6D4E4916" w14:textId="77777777" w:rsidR="00D23EEE" w:rsidRPr="00DA5698" w:rsidRDefault="00D23EEE" w:rsidP="00D23EEE">
            <w:pPr>
              <w:ind w:left="456" w:hangingChars="190" w:hanging="456"/>
              <w:rPr>
                <w:rFonts w:eastAsia="標楷體"/>
                <w:color w:val="000000" w:themeColor="text1"/>
              </w:rPr>
            </w:pPr>
          </w:p>
          <w:p w14:paraId="6F56D17E" w14:textId="77777777" w:rsidR="00D23EEE" w:rsidRPr="00DA5698" w:rsidRDefault="00D23EEE" w:rsidP="00D23EEE">
            <w:pPr>
              <w:ind w:left="456" w:hangingChars="190" w:hanging="456"/>
              <w:rPr>
                <w:rFonts w:eastAsia="標楷體"/>
                <w:color w:val="000000" w:themeColor="text1"/>
              </w:rPr>
            </w:pPr>
          </w:p>
          <w:p w14:paraId="70AFBC64" w14:textId="77777777" w:rsidR="00D23EEE" w:rsidRPr="00DA5698" w:rsidRDefault="00D23EEE" w:rsidP="00D23EEE">
            <w:pPr>
              <w:ind w:left="456" w:hangingChars="190" w:hanging="456"/>
              <w:rPr>
                <w:rFonts w:eastAsia="標楷體"/>
                <w:color w:val="000000" w:themeColor="text1"/>
              </w:rPr>
            </w:pPr>
          </w:p>
          <w:p w14:paraId="20DB3EA4" w14:textId="77777777" w:rsidR="00D23EEE" w:rsidRPr="00DA5698" w:rsidRDefault="00D23EEE" w:rsidP="00D23EEE">
            <w:pPr>
              <w:ind w:left="456" w:hangingChars="190" w:hanging="456"/>
              <w:rPr>
                <w:rFonts w:eastAsia="標楷體"/>
                <w:color w:val="000000" w:themeColor="text1"/>
              </w:rPr>
            </w:pPr>
          </w:p>
          <w:p w14:paraId="15FEEC3A" w14:textId="77777777" w:rsidR="00D23EEE" w:rsidRPr="00DA5698" w:rsidRDefault="00D23EEE" w:rsidP="00D23EEE">
            <w:pPr>
              <w:ind w:left="456" w:hangingChars="190" w:hanging="456"/>
              <w:rPr>
                <w:rFonts w:eastAsia="標楷體"/>
                <w:color w:val="000000" w:themeColor="text1"/>
              </w:rPr>
            </w:pPr>
          </w:p>
          <w:p w14:paraId="6FB92DF5" w14:textId="77777777" w:rsidR="00D23EEE" w:rsidRPr="00DA5698" w:rsidRDefault="00D23EEE" w:rsidP="00D23EEE">
            <w:pPr>
              <w:ind w:left="456" w:hangingChars="190" w:hanging="456"/>
              <w:rPr>
                <w:rFonts w:eastAsia="標楷體"/>
                <w:color w:val="000000" w:themeColor="text1"/>
              </w:rPr>
            </w:pPr>
          </w:p>
          <w:p w14:paraId="2E24F562" w14:textId="77777777" w:rsidR="00D23EEE" w:rsidRPr="00DA5698" w:rsidRDefault="00D23EEE" w:rsidP="00D23EEE">
            <w:pPr>
              <w:ind w:left="456" w:hangingChars="190" w:hanging="456"/>
              <w:rPr>
                <w:rFonts w:eastAsia="標楷體"/>
                <w:color w:val="000000" w:themeColor="text1"/>
              </w:rPr>
            </w:pPr>
          </w:p>
          <w:p w14:paraId="5AE6814C" w14:textId="77777777" w:rsidR="00D23EEE" w:rsidRPr="00DA5698" w:rsidRDefault="00D23EEE" w:rsidP="00D23EEE">
            <w:pPr>
              <w:ind w:left="456" w:hangingChars="190" w:hanging="456"/>
              <w:rPr>
                <w:rFonts w:eastAsia="標楷體"/>
                <w:color w:val="000000" w:themeColor="text1"/>
              </w:rPr>
            </w:pPr>
          </w:p>
          <w:p w14:paraId="57FB3280" w14:textId="77777777" w:rsidR="00C75714" w:rsidRPr="00DA5698" w:rsidRDefault="00C75714" w:rsidP="00D23EEE">
            <w:pPr>
              <w:ind w:left="456" w:hangingChars="190" w:hanging="456"/>
              <w:rPr>
                <w:rFonts w:eastAsia="標楷體"/>
                <w:color w:val="000000" w:themeColor="text1"/>
              </w:rPr>
            </w:pPr>
          </w:p>
          <w:p w14:paraId="5ACD35EF" w14:textId="77777777" w:rsidR="00C75714" w:rsidRPr="00DA5698" w:rsidRDefault="00C75714" w:rsidP="00D23EEE">
            <w:pPr>
              <w:ind w:left="456" w:hangingChars="190" w:hanging="456"/>
              <w:rPr>
                <w:rFonts w:eastAsia="標楷體"/>
                <w:color w:val="000000" w:themeColor="text1"/>
              </w:rPr>
            </w:pPr>
          </w:p>
          <w:p w14:paraId="0D9AFF13" w14:textId="77777777" w:rsidR="00C75714" w:rsidRPr="00DA5698" w:rsidRDefault="00C75714" w:rsidP="00D23EEE">
            <w:pPr>
              <w:ind w:left="456" w:hangingChars="190" w:hanging="456"/>
              <w:rPr>
                <w:rFonts w:eastAsia="標楷體"/>
                <w:color w:val="000000" w:themeColor="text1"/>
              </w:rPr>
            </w:pPr>
          </w:p>
          <w:p w14:paraId="0E3828F0" w14:textId="77777777" w:rsidR="00C75714" w:rsidRPr="00DA5698" w:rsidRDefault="00C75714" w:rsidP="00D23EEE">
            <w:pPr>
              <w:ind w:left="456" w:hangingChars="190" w:hanging="456"/>
              <w:rPr>
                <w:rFonts w:eastAsia="標楷體"/>
                <w:color w:val="000000" w:themeColor="text1"/>
              </w:rPr>
            </w:pPr>
          </w:p>
          <w:p w14:paraId="1B873909" w14:textId="77777777" w:rsidR="00C75714" w:rsidRPr="00DA5698" w:rsidRDefault="00C75714" w:rsidP="00D23EEE">
            <w:pPr>
              <w:ind w:left="456" w:hangingChars="190" w:hanging="456"/>
              <w:rPr>
                <w:rFonts w:eastAsia="標楷體"/>
                <w:color w:val="000000" w:themeColor="text1"/>
              </w:rPr>
            </w:pPr>
          </w:p>
          <w:p w14:paraId="2DA3CA70" w14:textId="77777777" w:rsidR="00684EF2" w:rsidRPr="00DA5698" w:rsidRDefault="00684EF2" w:rsidP="00D23EEE">
            <w:pPr>
              <w:ind w:left="456" w:hangingChars="190" w:hanging="456"/>
              <w:rPr>
                <w:rFonts w:eastAsia="標楷體"/>
                <w:color w:val="000000" w:themeColor="text1"/>
              </w:rPr>
            </w:pPr>
          </w:p>
          <w:p w14:paraId="7F99FF0E" w14:textId="77777777" w:rsidR="00AA4331" w:rsidRPr="00DA5698" w:rsidRDefault="001F5C41" w:rsidP="00D23EEE">
            <w:pPr>
              <w:ind w:left="456" w:hangingChars="190" w:hanging="456"/>
              <w:rPr>
                <w:rFonts w:eastAsia="標楷體"/>
                <w:color w:val="000000" w:themeColor="text1"/>
              </w:rPr>
            </w:pPr>
            <w:r w:rsidRPr="00DA5698">
              <w:rPr>
                <w:rFonts w:eastAsia="標楷體" w:hint="eastAsia"/>
                <w:color w:val="000000" w:themeColor="text1"/>
              </w:rPr>
              <w:t>二、</w:t>
            </w:r>
            <w:r w:rsidR="00C86024" w:rsidRPr="00DA5698">
              <w:rPr>
                <w:rFonts w:eastAsia="標楷體" w:hint="eastAsia"/>
                <w:color w:val="000000" w:themeColor="text1"/>
              </w:rPr>
              <w:t>本條第二項</w:t>
            </w:r>
            <w:proofErr w:type="gramStart"/>
            <w:r w:rsidR="007778A5" w:rsidRPr="00DA5698">
              <w:rPr>
                <w:rFonts w:eastAsia="標楷體" w:hint="eastAsia"/>
                <w:color w:val="000000" w:themeColor="text1"/>
              </w:rPr>
              <w:t>明訂依</w:t>
            </w:r>
            <w:r w:rsidR="00C86024" w:rsidRPr="00DA5698">
              <w:rPr>
                <w:rFonts w:eastAsia="標楷體" w:hint="eastAsia"/>
                <w:color w:val="000000" w:themeColor="text1"/>
              </w:rPr>
              <w:t>前</w:t>
            </w:r>
            <w:r w:rsidR="007778A5" w:rsidRPr="00DA5698">
              <w:rPr>
                <w:rFonts w:eastAsia="標楷體" w:hint="eastAsia"/>
                <w:color w:val="000000" w:themeColor="text1"/>
              </w:rPr>
              <w:t>項</w:t>
            </w:r>
            <w:proofErr w:type="gramEnd"/>
            <w:r w:rsidR="007778A5" w:rsidRPr="00DA5698">
              <w:rPr>
                <w:rFonts w:eastAsia="標楷體" w:hint="eastAsia"/>
                <w:color w:val="000000" w:themeColor="text1"/>
              </w:rPr>
              <w:t>取得或處分不動產、設備或其使用權資產交易金額達實收資本額百分之二十、總資產百分之十或新台幣三億元以上者，應取得專業估價者出具之估價報告</w:t>
            </w:r>
            <w:r w:rsidR="00C86024" w:rsidRPr="00DA5698">
              <w:rPr>
                <w:rFonts w:eastAsia="標楷體" w:hint="eastAsia"/>
                <w:color w:val="000000" w:themeColor="text1"/>
              </w:rPr>
              <w:t>，以茲明確</w:t>
            </w:r>
            <w:r w:rsidR="007778A5" w:rsidRPr="00DA5698">
              <w:rPr>
                <w:rFonts w:eastAsia="標楷體" w:hint="eastAsia"/>
                <w:color w:val="000000" w:themeColor="text1"/>
              </w:rPr>
              <w:t>。</w:t>
            </w:r>
          </w:p>
          <w:p w14:paraId="51DAAA28" w14:textId="77777777" w:rsidR="00AA4331" w:rsidRPr="00DA5698" w:rsidRDefault="00AA4331" w:rsidP="00D23EEE">
            <w:pPr>
              <w:ind w:left="456" w:hangingChars="190" w:hanging="456"/>
              <w:rPr>
                <w:rFonts w:eastAsia="標楷體"/>
                <w:color w:val="000000" w:themeColor="text1"/>
              </w:rPr>
            </w:pPr>
          </w:p>
          <w:p w14:paraId="4CBE93ED" w14:textId="77777777" w:rsidR="00AA4331" w:rsidRPr="00DA5698" w:rsidRDefault="00AA4331" w:rsidP="00D23EEE">
            <w:pPr>
              <w:ind w:left="456" w:hangingChars="190" w:hanging="456"/>
              <w:rPr>
                <w:rFonts w:eastAsia="標楷體"/>
                <w:color w:val="000000" w:themeColor="text1"/>
              </w:rPr>
            </w:pPr>
          </w:p>
          <w:p w14:paraId="463DCB4E" w14:textId="77777777" w:rsidR="00AA4331" w:rsidRPr="00DA5698" w:rsidRDefault="00AA4331" w:rsidP="00D23EEE">
            <w:pPr>
              <w:ind w:left="456" w:hangingChars="190" w:hanging="456"/>
              <w:rPr>
                <w:rFonts w:eastAsia="標楷體"/>
                <w:color w:val="000000" w:themeColor="text1"/>
              </w:rPr>
            </w:pPr>
          </w:p>
          <w:p w14:paraId="4BAD51DE" w14:textId="77777777" w:rsidR="00AA4331" w:rsidRPr="00DA5698" w:rsidRDefault="00AA4331" w:rsidP="00D23EEE">
            <w:pPr>
              <w:ind w:left="456" w:hangingChars="190" w:hanging="456"/>
              <w:rPr>
                <w:rFonts w:eastAsia="標楷體"/>
                <w:color w:val="000000" w:themeColor="text1"/>
              </w:rPr>
            </w:pPr>
          </w:p>
          <w:p w14:paraId="532A8604" w14:textId="77777777" w:rsidR="00AA4331" w:rsidRPr="00DA5698" w:rsidRDefault="00AA4331" w:rsidP="00D23EEE">
            <w:pPr>
              <w:ind w:left="456" w:hangingChars="190" w:hanging="456"/>
              <w:rPr>
                <w:rFonts w:eastAsia="標楷體"/>
                <w:color w:val="000000" w:themeColor="text1"/>
              </w:rPr>
            </w:pPr>
          </w:p>
          <w:p w14:paraId="21643586" w14:textId="77777777" w:rsidR="00AA4331" w:rsidRPr="00DA5698" w:rsidRDefault="00AA4331" w:rsidP="00D23EEE">
            <w:pPr>
              <w:ind w:left="456" w:hangingChars="190" w:hanging="456"/>
              <w:rPr>
                <w:rFonts w:eastAsia="標楷體"/>
                <w:color w:val="000000" w:themeColor="text1"/>
              </w:rPr>
            </w:pPr>
          </w:p>
          <w:p w14:paraId="1C662901" w14:textId="77777777" w:rsidR="00AA4331" w:rsidRPr="00DA5698" w:rsidRDefault="00AA4331" w:rsidP="00D23EEE">
            <w:pPr>
              <w:ind w:left="456" w:hangingChars="190" w:hanging="456"/>
              <w:rPr>
                <w:rFonts w:eastAsia="標楷體"/>
                <w:color w:val="000000" w:themeColor="text1"/>
              </w:rPr>
            </w:pPr>
          </w:p>
          <w:p w14:paraId="163FBE3E" w14:textId="77777777" w:rsidR="00AA4331" w:rsidRPr="00DA5698" w:rsidRDefault="00AA4331" w:rsidP="00D23EEE">
            <w:pPr>
              <w:ind w:left="456" w:hangingChars="190" w:hanging="456"/>
              <w:rPr>
                <w:rFonts w:eastAsia="標楷體"/>
                <w:color w:val="000000" w:themeColor="text1"/>
              </w:rPr>
            </w:pPr>
          </w:p>
          <w:p w14:paraId="267210D0" w14:textId="77777777" w:rsidR="00AA4331" w:rsidRPr="00DA5698" w:rsidRDefault="00AA4331" w:rsidP="00D23EEE">
            <w:pPr>
              <w:ind w:left="456" w:hangingChars="190" w:hanging="456"/>
              <w:rPr>
                <w:rFonts w:eastAsia="標楷體"/>
                <w:color w:val="000000" w:themeColor="text1"/>
              </w:rPr>
            </w:pPr>
          </w:p>
          <w:p w14:paraId="00FBCF90" w14:textId="77777777" w:rsidR="00AA4331" w:rsidRPr="00DA5698" w:rsidRDefault="00AA4331" w:rsidP="00D23EEE">
            <w:pPr>
              <w:ind w:left="456" w:hangingChars="190" w:hanging="456"/>
              <w:rPr>
                <w:rFonts w:eastAsia="標楷體"/>
                <w:color w:val="000000" w:themeColor="text1"/>
              </w:rPr>
            </w:pPr>
          </w:p>
          <w:p w14:paraId="57566C2D" w14:textId="77777777" w:rsidR="00AA4331" w:rsidRPr="00DA5698" w:rsidRDefault="00AA4331" w:rsidP="00D23EEE">
            <w:pPr>
              <w:ind w:left="456" w:hangingChars="190" w:hanging="456"/>
              <w:rPr>
                <w:rFonts w:eastAsia="標楷體"/>
                <w:color w:val="000000" w:themeColor="text1"/>
              </w:rPr>
            </w:pPr>
          </w:p>
          <w:p w14:paraId="2980E247" w14:textId="77777777" w:rsidR="00AA4331" w:rsidRPr="00DA5698" w:rsidRDefault="00AA4331" w:rsidP="00D23EEE">
            <w:pPr>
              <w:ind w:left="456" w:hangingChars="190" w:hanging="456"/>
              <w:rPr>
                <w:rFonts w:eastAsia="標楷體"/>
                <w:color w:val="000000" w:themeColor="text1"/>
              </w:rPr>
            </w:pPr>
          </w:p>
          <w:p w14:paraId="50757A42" w14:textId="77777777" w:rsidR="00AA4331" w:rsidRPr="00DA5698" w:rsidRDefault="00AA4331" w:rsidP="00D23EEE">
            <w:pPr>
              <w:ind w:left="456" w:hangingChars="190" w:hanging="456"/>
              <w:rPr>
                <w:rFonts w:eastAsia="標楷體"/>
                <w:color w:val="000000" w:themeColor="text1"/>
              </w:rPr>
            </w:pPr>
          </w:p>
          <w:p w14:paraId="45E02638" w14:textId="77777777" w:rsidR="00AA4331" w:rsidRPr="00DA5698" w:rsidRDefault="00AA4331" w:rsidP="00D23EEE">
            <w:pPr>
              <w:ind w:left="456" w:hangingChars="190" w:hanging="456"/>
              <w:rPr>
                <w:rFonts w:eastAsia="標楷體"/>
                <w:color w:val="000000" w:themeColor="text1"/>
              </w:rPr>
            </w:pPr>
          </w:p>
          <w:p w14:paraId="43270FEE" w14:textId="77777777" w:rsidR="00AA4331" w:rsidRPr="00DA5698" w:rsidRDefault="00AA4331" w:rsidP="00D23EEE">
            <w:pPr>
              <w:ind w:left="456" w:hangingChars="190" w:hanging="456"/>
              <w:rPr>
                <w:rFonts w:eastAsia="標楷體"/>
                <w:color w:val="000000" w:themeColor="text1"/>
              </w:rPr>
            </w:pPr>
          </w:p>
          <w:p w14:paraId="4C9AF248" w14:textId="77777777" w:rsidR="00AA4331" w:rsidRPr="00DA5698" w:rsidRDefault="00AA4331" w:rsidP="00D23EEE">
            <w:pPr>
              <w:ind w:left="456" w:hangingChars="190" w:hanging="456"/>
              <w:rPr>
                <w:rFonts w:eastAsia="標楷體"/>
                <w:color w:val="000000" w:themeColor="text1"/>
              </w:rPr>
            </w:pPr>
          </w:p>
          <w:p w14:paraId="6F4D7F4F" w14:textId="77777777" w:rsidR="00AA4331" w:rsidRPr="00DA5698" w:rsidRDefault="00AA4331" w:rsidP="00D23EEE">
            <w:pPr>
              <w:ind w:left="456" w:hangingChars="190" w:hanging="456"/>
              <w:rPr>
                <w:rFonts w:eastAsia="標楷體"/>
                <w:color w:val="000000" w:themeColor="text1"/>
              </w:rPr>
            </w:pPr>
          </w:p>
          <w:p w14:paraId="0B19DAA9" w14:textId="77777777" w:rsidR="00AA4331" w:rsidRPr="00DA5698" w:rsidRDefault="00AA4331" w:rsidP="00D23EEE">
            <w:pPr>
              <w:ind w:left="456" w:hangingChars="190" w:hanging="456"/>
              <w:rPr>
                <w:rFonts w:eastAsia="標楷體"/>
                <w:color w:val="000000" w:themeColor="text1"/>
              </w:rPr>
            </w:pPr>
          </w:p>
          <w:p w14:paraId="79E63AAA" w14:textId="77777777" w:rsidR="00AA4331" w:rsidRPr="00DA5698" w:rsidRDefault="00AA4331" w:rsidP="00D23EEE">
            <w:pPr>
              <w:ind w:left="456" w:hangingChars="190" w:hanging="456"/>
              <w:rPr>
                <w:rFonts w:eastAsia="標楷體"/>
                <w:color w:val="000000" w:themeColor="text1"/>
              </w:rPr>
            </w:pPr>
          </w:p>
          <w:p w14:paraId="10659195" w14:textId="77777777" w:rsidR="00AA4331" w:rsidRPr="00DA5698" w:rsidRDefault="00AA4331" w:rsidP="00D23EEE">
            <w:pPr>
              <w:ind w:left="456" w:hangingChars="190" w:hanging="456"/>
              <w:rPr>
                <w:rFonts w:eastAsia="標楷體"/>
                <w:color w:val="000000" w:themeColor="text1"/>
              </w:rPr>
            </w:pPr>
          </w:p>
          <w:p w14:paraId="238EC47E" w14:textId="77777777" w:rsidR="00AA4331" w:rsidRPr="00DA5698" w:rsidRDefault="00AA4331" w:rsidP="00D23EEE">
            <w:pPr>
              <w:ind w:left="456" w:hangingChars="190" w:hanging="456"/>
              <w:rPr>
                <w:rFonts w:eastAsia="標楷體"/>
                <w:color w:val="000000" w:themeColor="text1"/>
              </w:rPr>
            </w:pPr>
          </w:p>
          <w:p w14:paraId="3714D490" w14:textId="77777777" w:rsidR="00AA4331" w:rsidRPr="00DA5698" w:rsidRDefault="00AA4331" w:rsidP="00D23EEE">
            <w:pPr>
              <w:ind w:left="456" w:hangingChars="190" w:hanging="456"/>
              <w:rPr>
                <w:rFonts w:eastAsia="標楷體"/>
                <w:color w:val="000000" w:themeColor="text1"/>
              </w:rPr>
            </w:pPr>
          </w:p>
          <w:p w14:paraId="352B7A65" w14:textId="77777777" w:rsidR="00AA4331" w:rsidRPr="00DA5698" w:rsidRDefault="00AA4331" w:rsidP="00D23EEE">
            <w:pPr>
              <w:ind w:left="456" w:hangingChars="190" w:hanging="456"/>
              <w:rPr>
                <w:rFonts w:eastAsia="標楷體"/>
                <w:color w:val="000000" w:themeColor="text1"/>
              </w:rPr>
            </w:pPr>
          </w:p>
          <w:p w14:paraId="6003459D" w14:textId="77777777" w:rsidR="00AA4331" w:rsidRPr="00DA5698" w:rsidRDefault="00AA4331" w:rsidP="00D23EEE">
            <w:pPr>
              <w:ind w:left="456" w:hangingChars="190" w:hanging="456"/>
              <w:rPr>
                <w:rFonts w:eastAsia="標楷體"/>
                <w:color w:val="000000" w:themeColor="text1"/>
              </w:rPr>
            </w:pPr>
          </w:p>
          <w:p w14:paraId="78927877" w14:textId="77777777" w:rsidR="00AA4331" w:rsidRPr="00DA5698" w:rsidRDefault="00AA4331" w:rsidP="00D23EEE">
            <w:pPr>
              <w:ind w:left="456" w:hangingChars="190" w:hanging="456"/>
              <w:rPr>
                <w:rFonts w:eastAsia="標楷體"/>
                <w:color w:val="000000" w:themeColor="text1"/>
              </w:rPr>
            </w:pPr>
          </w:p>
          <w:p w14:paraId="262464AB" w14:textId="77777777" w:rsidR="00AA4331" w:rsidRPr="00DA5698" w:rsidRDefault="00AA4331" w:rsidP="00D23EEE">
            <w:pPr>
              <w:ind w:left="456" w:hangingChars="190" w:hanging="456"/>
              <w:rPr>
                <w:rFonts w:eastAsia="標楷體"/>
                <w:color w:val="000000" w:themeColor="text1"/>
              </w:rPr>
            </w:pPr>
          </w:p>
          <w:p w14:paraId="5D36BC47" w14:textId="77777777" w:rsidR="00AA4331" w:rsidRPr="00DA5698" w:rsidRDefault="00AA4331" w:rsidP="00D23EEE">
            <w:pPr>
              <w:ind w:left="456" w:hangingChars="190" w:hanging="456"/>
              <w:rPr>
                <w:rFonts w:eastAsia="標楷體"/>
                <w:color w:val="000000" w:themeColor="text1"/>
              </w:rPr>
            </w:pPr>
          </w:p>
          <w:p w14:paraId="17E1C690" w14:textId="77777777" w:rsidR="00AA4331" w:rsidRPr="00DA5698" w:rsidRDefault="00AA4331" w:rsidP="00D23EEE">
            <w:pPr>
              <w:ind w:left="456" w:hangingChars="190" w:hanging="456"/>
              <w:rPr>
                <w:rFonts w:eastAsia="標楷體"/>
                <w:color w:val="000000" w:themeColor="text1"/>
              </w:rPr>
            </w:pPr>
          </w:p>
          <w:p w14:paraId="4B8B42D3" w14:textId="77777777" w:rsidR="00AA4331" w:rsidRPr="00DA5698" w:rsidRDefault="00AA4331" w:rsidP="00D23EEE">
            <w:pPr>
              <w:ind w:left="456" w:hangingChars="190" w:hanging="456"/>
              <w:rPr>
                <w:rFonts w:eastAsia="標楷體"/>
                <w:color w:val="000000" w:themeColor="text1"/>
              </w:rPr>
            </w:pPr>
          </w:p>
          <w:p w14:paraId="388F818D" w14:textId="77777777" w:rsidR="00AA4331" w:rsidRPr="00DA5698" w:rsidRDefault="00AA4331" w:rsidP="00D23EEE">
            <w:pPr>
              <w:ind w:left="456" w:hangingChars="190" w:hanging="456"/>
              <w:rPr>
                <w:rFonts w:eastAsia="標楷體"/>
                <w:color w:val="000000" w:themeColor="text1"/>
              </w:rPr>
            </w:pPr>
          </w:p>
          <w:p w14:paraId="7469E373" w14:textId="77777777" w:rsidR="00AA4331" w:rsidRPr="00DA5698" w:rsidRDefault="00AA4331" w:rsidP="00D23EEE">
            <w:pPr>
              <w:ind w:left="456" w:hangingChars="190" w:hanging="456"/>
              <w:rPr>
                <w:rFonts w:eastAsia="標楷體"/>
                <w:color w:val="000000" w:themeColor="text1"/>
              </w:rPr>
            </w:pPr>
          </w:p>
          <w:p w14:paraId="1D479BD4" w14:textId="77777777" w:rsidR="00AA4331" w:rsidRPr="00DA5698" w:rsidRDefault="00AA4331" w:rsidP="00D23EEE">
            <w:pPr>
              <w:ind w:left="456" w:hangingChars="190" w:hanging="456"/>
              <w:rPr>
                <w:rFonts w:eastAsia="標楷體"/>
                <w:color w:val="000000" w:themeColor="text1"/>
              </w:rPr>
            </w:pPr>
          </w:p>
          <w:p w14:paraId="5F31E0F7" w14:textId="77777777" w:rsidR="00AA4331" w:rsidRPr="00DA5698" w:rsidRDefault="00AA4331" w:rsidP="00D23EEE">
            <w:pPr>
              <w:ind w:left="456" w:hangingChars="190" w:hanging="456"/>
              <w:rPr>
                <w:rFonts w:eastAsia="標楷體"/>
                <w:color w:val="000000" w:themeColor="text1"/>
              </w:rPr>
            </w:pPr>
          </w:p>
          <w:p w14:paraId="1790527A" w14:textId="77777777" w:rsidR="00AA4331" w:rsidRPr="00DA5698" w:rsidRDefault="00AA4331" w:rsidP="00D23EEE">
            <w:pPr>
              <w:ind w:left="456" w:hangingChars="190" w:hanging="456"/>
              <w:rPr>
                <w:rFonts w:eastAsia="標楷體"/>
                <w:color w:val="000000" w:themeColor="text1"/>
              </w:rPr>
            </w:pPr>
          </w:p>
          <w:p w14:paraId="16B8D7A2" w14:textId="77777777" w:rsidR="00AA4331" w:rsidRPr="00DA5698" w:rsidRDefault="00AA4331" w:rsidP="00D23EEE">
            <w:pPr>
              <w:ind w:left="456" w:hangingChars="190" w:hanging="456"/>
              <w:rPr>
                <w:rFonts w:eastAsia="標楷體"/>
                <w:color w:val="000000" w:themeColor="text1"/>
              </w:rPr>
            </w:pPr>
          </w:p>
          <w:p w14:paraId="4C351600" w14:textId="77777777" w:rsidR="00AA4331" w:rsidRPr="00DA5698" w:rsidRDefault="00AA4331" w:rsidP="00D23EEE">
            <w:pPr>
              <w:ind w:left="456" w:hangingChars="190" w:hanging="456"/>
              <w:rPr>
                <w:rFonts w:eastAsia="標楷體"/>
                <w:color w:val="000000" w:themeColor="text1"/>
              </w:rPr>
            </w:pPr>
          </w:p>
          <w:p w14:paraId="2B99E806" w14:textId="77777777" w:rsidR="00AA4331" w:rsidRPr="00DA5698" w:rsidRDefault="00AA4331" w:rsidP="00D23EEE">
            <w:pPr>
              <w:ind w:left="456" w:hangingChars="190" w:hanging="456"/>
              <w:rPr>
                <w:rFonts w:eastAsia="標楷體"/>
                <w:color w:val="000000" w:themeColor="text1"/>
              </w:rPr>
            </w:pPr>
          </w:p>
          <w:p w14:paraId="4A6708D8" w14:textId="77777777" w:rsidR="00AA4331" w:rsidRPr="00DA5698" w:rsidRDefault="00AA4331" w:rsidP="00D23EEE">
            <w:pPr>
              <w:ind w:left="456" w:hangingChars="190" w:hanging="456"/>
              <w:rPr>
                <w:rFonts w:eastAsia="標楷體"/>
                <w:color w:val="000000" w:themeColor="text1"/>
              </w:rPr>
            </w:pPr>
          </w:p>
          <w:p w14:paraId="6DCB1810" w14:textId="77777777" w:rsidR="00AA4331" w:rsidRPr="00DA5698" w:rsidRDefault="00AA4331" w:rsidP="00D23EEE">
            <w:pPr>
              <w:ind w:left="456" w:hangingChars="190" w:hanging="456"/>
              <w:rPr>
                <w:rFonts w:eastAsia="標楷體"/>
                <w:color w:val="000000" w:themeColor="text1"/>
              </w:rPr>
            </w:pPr>
          </w:p>
          <w:p w14:paraId="23671699" w14:textId="77777777" w:rsidR="00AA4331" w:rsidRPr="00DA5698" w:rsidRDefault="00AA4331" w:rsidP="00D23EEE">
            <w:pPr>
              <w:ind w:left="456" w:hangingChars="190" w:hanging="456"/>
              <w:rPr>
                <w:rFonts w:eastAsia="標楷體"/>
                <w:color w:val="000000" w:themeColor="text1"/>
              </w:rPr>
            </w:pPr>
          </w:p>
          <w:p w14:paraId="44DABDEE" w14:textId="77777777" w:rsidR="00AA4331" w:rsidRPr="00DA5698" w:rsidRDefault="00AA4331" w:rsidP="00D23EEE">
            <w:pPr>
              <w:ind w:left="456" w:hangingChars="190" w:hanging="456"/>
              <w:rPr>
                <w:rFonts w:eastAsia="標楷體"/>
                <w:color w:val="000000" w:themeColor="text1"/>
              </w:rPr>
            </w:pPr>
          </w:p>
          <w:p w14:paraId="16B51ED7" w14:textId="77777777" w:rsidR="00AA4331" w:rsidRPr="00DA5698" w:rsidRDefault="00AA4331" w:rsidP="00D23EEE">
            <w:pPr>
              <w:ind w:left="456" w:hangingChars="190" w:hanging="456"/>
              <w:rPr>
                <w:rFonts w:eastAsia="標楷體"/>
                <w:color w:val="000000" w:themeColor="text1"/>
              </w:rPr>
            </w:pPr>
          </w:p>
          <w:p w14:paraId="3D6CED9B" w14:textId="77777777" w:rsidR="005C70DF" w:rsidRPr="00DA5698" w:rsidRDefault="005C70DF" w:rsidP="000E2E4A">
            <w:pPr>
              <w:rPr>
                <w:rFonts w:eastAsia="標楷體"/>
                <w:color w:val="000000" w:themeColor="text1"/>
              </w:rPr>
            </w:pPr>
          </w:p>
          <w:p w14:paraId="16E42270" w14:textId="77777777" w:rsidR="007A17C8" w:rsidRPr="00DA5698" w:rsidRDefault="007A17C8" w:rsidP="000E2E4A">
            <w:pPr>
              <w:rPr>
                <w:rFonts w:eastAsia="標楷體"/>
                <w:color w:val="000000" w:themeColor="text1"/>
              </w:rPr>
            </w:pPr>
          </w:p>
          <w:p w14:paraId="4909CEF8" w14:textId="77777777" w:rsidR="00AA4331" w:rsidRPr="00DA5698" w:rsidRDefault="007778A5" w:rsidP="00494C21">
            <w:pPr>
              <w:ind w:left="456" w:hangingChars="190" w:hanging="456"/>
              <w:rPr>
                <w:rFonts w:eastAsia="標楷體"/>
                <w:color w:val="000000" w:themeColor="text1"/>
              </w:rPr>
            </w:pPr>
            <w:r w:rsidRPr="00DA5698">
              <w:rPr>
                <w:rFonts w:eastAsia="標楷體" w:hint="eastAsia"/>
                <w:color w:val="000000" w:themeColor="text1"/>
              </w:rPr>
              <w:t>三</w:t>
            </w:r>
            <w:r w:rsidR="00961F8B" w:rsidRPr="00DA5698">
              <w:rPr>
                <w:rFonts w:eastAsia="標楷體" w:hint="eastAsia"/>
                <w:color w:val="000000" w:themeColor="text1"/>
              </w:rPr>
              <w:t>、</w:t>
            </w:r>
            <w:r w:rsidR="00C75714" w:rsidRPr="00DA5698">
              <w:rPr>
                <w:rFonts w:eastAsia="標楷體" w:hint="eastAsia"/>
                <w:color w:val="000000" w:themeColor="text1"/>
              </w:rPr>
              <w:t>參照</w:t>
            </w:r>
            <w:r w:rsidR="00961F8B" w:rsidRPr="00DA5698">
              <w:rPr>
                <w:rFonts w:eastAsia="標楷體" w:hint="eastAsia"/>
                <w:color w:val="000000" w:themeColor="text1"/>
              </w:rPr>
              <w:t>「公開發行公司取得或處分資產處理準則」第十五條第五項</w:t>
            </w:r>
            <w:r w:rsidR="00563D20" w:rsidRPr="00DA5698">
              <w:rPr>
                <w:rFonts w:eastAsia="標楷體" w:hint="eastAsia"/>
                <w:color w:val="000000" w:themeColor="text1"/>
              </w:rPr>
              <w:t>，</w:t>
            </w:r>
            <w:r w:rsidR="00C75714" w:rsidRPr="00DA5698">
              <w:rPr>
                <w:rFonts w:eastAsia="標楷體" w:hint="eastAsia"/>
                <w:color w:val="000000" w:themeColor="text1"/>
              </w:rPr>
              <w:t>增</w:t>
            </w:r>
            <w:r w:rsidR="00563D20" w:rsidRPr="00DA5698">
              <w:rPr>
                <w:rFonts w:eastAsia="標楷體" w:hint="eastAsia"/>
                <w:color w:val="000000" w:themeColor="text1"/>
              </w:rPr>
              <w:t>訂</w:t>
            </w:r>
            <w:r w:rsidR="00C75714" w:rsidRPr="00DA5698">
              <w:rPr>
                <w:rFonts w:eastAsia="標楷體" w:hint="eastAsia"/>
                <w:color w:val="000000" w:themeColor="text1"/>
              </w:rPr>
              <w:t>第六項</w:t>
            </w:r>
            <w:r w:rsidR="00961F8B" w:rsidRPr="00DA5698">
              <w:rPr>
                <w:rFonts w:eastAsia="標楷體" w:hint="eastAsia"/>
                <w:color w:val="000000" w:themeColor="text1"/>
              </w:rPr>
              <w:t>。</w:t>
            </w:r>
          </w:p>
        </w:tc>
      </w:tr>
      <w:tr w:rsidR="00684EF2" w:rsidRPr="00DA5698" w14:paraId="0F868E93" w14:textId="77777777" w:rsidTr="00312484">
        <w:tc>
          <w:tcPr>
            <w:tcW w:w="2765" w:type="dxa"/>
          </w:tcPr>
          <w:p w14:paraId="32990059"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第十二條</w:t>
            </w:r>
          </w:p>
          <w:p w14:paraId="32AF26F5"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 xml:space="preserve">    </w:t>
            </w:r>
            <w:r w:rsidRPr="00DA5698">
              <w:rPr>
                <w:rFonts w:eastAsia="標楷體" w:hint="eastAsia"/>
                <w:color w:val="000000" w:themeColor="text1"/>
              </w:rPr>
              <w:t>與關係企業間財務業務往來須經董事會決議者，應充分考量各獨立董事之意見，並將其同意或反對之明確意見及反對之理由列入董事會紀錄。</w:t>
            </w:r>
          </w:p>
          <w:p w14:paraId="04764991" w14:textId="77777777" w:rsidR="003168B9" w:rsidRPr="00DA5698" w:rsidRDefault="00684EF2" w:rsidP="00684EF2">
            <w:pPr>
              <w:rPr>
                <w:rFonts w:eastAsia="標楷體"/>
                <w:color w:val="000000" w:themeColor="text1"/>
              </w:rPr>
            </w:pPr>
            <w:r w:rsidRPr="00DA5698">
              <w:rPr>
                <w:rFonts w:eastAsia="標楷體" w:hint="eastAsia"/>
                <w:color w:val="000000" w:themeColor="text1"/>
              </w:rPr>
              <w:t xml:space="preserve">  </w:t>
            </w:r>
            <w:r w:rsidR="00D745E7" w:rsidRPr="00DA5698">
              <w:rPr>
                <w:rFonts w:eastAsia="標楷體" w:hint="eastAsia"/>
                <w:color w:val="000000" w:themeColor="text1"/>
              </w:rPr>
              <w:t xml:space="preserve">  </w:t>
            </w:r>
            <w:r w:rsidRPr="00DA5698">
              <w:rPr>
                <w:rFonts w:eastAsia="標楷體" w:hint="eastAsia"/>
                <w:color w:val="000000" w:themeColor="text1"/>
              </w:rPr>
              <w:t>董事對於會議之事項</w:t>
            </w:r>
            <w:r w:rsidR="00181CA8" w:rsidRPr="00DA5698">
              <w:rPr>
                <w:rFonts w:eastAsia="標楷體" w:hint="eastAsia"/>
                <w:color w:val="000000" w:themeColor="text1"/>
                <w:u w:val="single"/>
              </w:rPr>
              <w:t>，與其</w:t>
            </w:r>
            <w:r w:rsidRPr="00DA5698">
              <w:rPr>
                <w:rFonts w:eastAsia="標楷體" w:hint="eastAsia"/>
                <w:color w:val="000000" w:themeColor="text1"/>
              </w:rPr>
              <w:t>自身</w:t>
            </w:r>
            <w:r w:rsidR="00181CA8" w:rsidRPr="00DA5698">
              <w:rPr>
                <w:rFonts w:eastAsia="標楷體" w:hint="eastAsia"/>
                <w:color w:val="000000" w:themeColor="text1"/>
                <w:u w:val="single"/>
              </w:rPr>
              <w:t>或其代表之法人</w:t>
            </w:r>
            <w:r w:rsidR="00181CA8" w:rsidRPr="00DA5698">
              <w:rPr>
                <w:rFonts w:eastAsia="標楷體" w:hint="eastAsia"/>
                <w:color w:val="000000" w:themeColor="text1"/>
              </w:rPr>
              <w:t>有</w:t>
            </w:r>
            <w:r w:rsidRPr="00DA5698">
              <w:rPr>
                <w:rFonts w:eastAsia="標楷體" w:hint="eastAsia"/>
                <w:color w:val="000000" w:themeColor="text1"/>
              </w:rPr>
              <w:t>利害關係</w:t>
            </w:r>
            <w:r w:rsidR="00181CA8" w:rsidRPr="00DA5698">
              <w:rPr>
                <w:rFonts w:eastAsia="標楷體" w:hint="eastAsia"/>
                <w:color w:val="000000" w:themeColor="text1"/>
                <w:u w:val="single"/>
              </w:rPr>
              <w:t>，</w:t>
            </w:r>
            <w:r w:rsidRPr="00DA5698">
              <w:rPr>
                <w:rFonts w:eastAsia="標楷體" w:hint="eastAsia"/>
                <w:color w:val="000000" w:themeColor="text1"/>
              </w:rPr>
              <w:t>致有害於公司利益之虞者，應自行迴避，不得加入</w:t>
            </w:r>
            <w:r w:rsidR="001F5C41" w:rsidRPr="00DA5698">
              <w:rPr>
                <w:rFonts w:eastAsia="標楷體" w:hint="eastAsia"/>
                <w:color w:val="000000" w:themeColor="text1"/>
                <w:u w:val="single"/>
              </w:rPr>
              <w:t>討論及</w:t>
            </w:r>
            <w:r w:rsidRPr="00DA5698">
              <w:rPr>
                <w:rFonts w:eastAsia="標楷體" w:hint="eastAsia"/>
                <w:color w:val="000000" w:themeColor="text1"/>
              </w:rPr>
              <w:t>表決，亦不得代理其他董事行使其表決權。</w:t>
            </w:r>
            <w:proofErr w:type="gramStart"/>
            <w:r w:rsidRPr="00DA5698">
              <w:rPr>
                <w:rFonts w:eastAsia="標楷體" w:hint="eastAsia"/>
                <w:color w:val="000000" w:themeColor="text1"/>
              </w:rPr>
              <w:t>董事間應自律</w:t>
            </w:r>
            <w:proofErr w:type="gramEnd"/>
            <w:r w:rsidRPr="00DA5698">
              <w:rPr>
                <w:rFonts w:eastAsia="標楷體" w:hint="eastAsia"/>
                <w:color w:val="000000" w:themeColor="text1"/>
              </w:rPr>
              <w:t>，不得不當相互支援。</w:t>
            </w:r>
          </w:p>
          <w:p w14:paraId="48F0FADE" w14:textId="77777777" w:rsidR="00684EF2" w:rsidRPr="00DA5698" w:rsidRDefault="003168B9" w:rsidP="00684EF2">
            <w:pPr>
              <w:rPr>
                <w:rFonts w:eastAsia="標楷體"/>
                <w:color w:val="000000" w:themeColor="text1"/>
              </w:rPr>
            </w:pPr>
            <w:r w:rsidRPr="00DA5698">
              <w:rPr>
                <w:rFonts w:ascii="Times New Roman" w:eastAsia="標楷體" w:hAnsi="Times New Roman" w:cs="Times New Roman" w:hint="eastAsia"/>
                <w:color w:val="000000" w:themeColor="text1"/>
              </w:rPr>
              <w:t xml:space="preserve">    </w:t>
            </w:r>
            <w:r w:rsidR="00684EF2" w:rsidRPr="00DA5698">
              <w:rPr>
                <w:rFonts w:ascii="Times New Roman" w:eastAsia="標楷體" w:hAnsi="Times New Roman" w:cs="Times New Roman" w:hint="eastAsia"/>
                <w:color w:val="000000" w:themeColor="text1"/>
                <w:u w:val="single"/>
              </w:rPr>
              <w:t>董事之配偶、二親等內血親，或與董事具有控制從屬關係之公司，就前項會議之事項有利害關係者，視為董事就該事項有自身利害關係。</w:t>
            </w:r>
          </w:p>
          <w:p w14:paraId="5FD50385"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監察人對於董事會或董事執行業務有違反法令、章程或股東會決議時，應即通知董事會或董事停止其行為，並</w:t>
            </w:r>
            <w:proofErr w:type="gramStart"/>
            <w:r w:rsidRPr="00DA5698">
              <w:rPr>
                <w:rFonts w:eastAsia="標楷體" w:hint="eastAsia"/>
                <w:color w:val="000000" w:themeColor="text1"/>
              </w:rPr>
              <w:t>採</w:t>
            </w:r>
            <w:proofErr w:type="gramEnd"/>
            <w:r w:rsidRPr="00DA5698">
              <w:rPr>
                <w:rFonts w:eastAsia="標楷體" w:hint="eastAsia"/>
                <w:color w:val="000000" w:themeColor="text1"/>
              </w:rPr>
              <w:t>行適當措施以防止弊端擴大，必要時並應向相關主管機關或單位舉發。</w:t>
            </w:r>
          </w:p>
        </w:tc>
        <w:tc>
          <w:tcPr>
            <w:tcW w:w="2765" w:type="dxa"/>
          </w:tcPr>
          <w:p w14:paraId="09F4DC3D"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第十二條</w:t>
            </w:r>
          </w:p>
          <w:p w14:paraId="11B1B840" w14:textId="77777777" w:rsidR="00684EF2" w:rsidRPr="00DA5698" w:rsidRDefault="00684EF2" w:rsidP="00684EF2">
            <w:pPr>
              <w:rPr>
                <w:rFonts w:eastAsia="標楷體"/>
                <w:color w:val="000000" w:themeColor="text1"/>
              </w:rPr>
            </w:pPr>
            <w:r w:rsidRPr="00DA5698">
              <w:rPr>
                <w:rFonts w:eastAsia="標楷體" w:hint="eastAsia"/>
                <w:color w:val="000000" w:themeColor="text1"/>
              </w:rPr>
              <w:lastRenderedPageBreak/>
              <w:t xml:space="preserve">    </w:t>
            </w:r>
            <w:r w:rsidRPr="00DA5698">
              <w:rPr>
                <w:rFonts w:eastAsia="標楷體" w:hint="eastAsia"/>
                <w:color w:val="000000" w:themeColor="text1"/>
              </w:rPr>
              <w:t>與關係企業間財務業務往來須經董事會決議者，應充分考量各獨立董事之意見，並將其同意或反對之明確意見及反對之理由列入董事會紀錄。</w:t>
            </w:r>
          </w:p>
          <w:p w14:paraId="69F6298B"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00D745E7" w:rsidRPr="00DA5698">
              <w:rPr>
                <w:rFonts w:eastAsia="標楷體" w:hint="eastAsia"/>
                <w:color w:val="000000" w:themeColor="text1"/>
              </w:rPr>
              <w:t xml:space="preserve">  </w:t>
            </w:r>
            <w:r w:rsidRPr="00DA5698">
              <w:rPr>
                <w:rFonts w:eastAsia="標楷體" w:hint="eastAsia"/>
                <w:color w:val="000000" w:themeColor="text1"/>
              </w:rPr>
              <w:t>董事對於會議之事項有自身利害關係致有害於公司利益之虞者，應自行迴避，不得加入表決，亦不得代理其他董事行使其表決權。</w:t>
            </w:r>
            <w:proofErr w:type="gramStart"/>
            <w:r w:rsidRPr="00DA5698">
              <w:rPr>
                <w:rFonts w:eastAsia="標楷體" w:hint="eastAsia"/>
                <w:color w:val="000000" w:themeColor="text1"/>
              </w:rPr>
              <w:t>董事間應自律</w:t>
            </w:r>
            <w:proofErr w:type="gramEnd"/>
            <w:r w:rsidRPr="00DA5698">
              <w:rPr>
                <w:rFonts w:eastAsia="標楷體" w:hint="eastAsia"/>
                <w:color w:val="000000" w:themeColor="text1"/>
              </w:rPr>
              <w:t>，不得不當相互支援。</w:t>
            </w:r>
          </w:p>
          <w:p w14:paraId="23A49F7A" w14:textId="77777777" w:rsidR="00684EF2" w:rsidRPr="00DA5698" w:rsidRDefault="00684EF2" w:rsidP="00684EF2">
            <w:pPr>
              <w:rPr>
                <w:rFonts w:ascii="Times New Roman" w:eastAsia="標楷體" w:hAnsi="Times New Roman" w:cs="Times New Roman"/>
                <w:color w:val="000000" w:themeColor="text1"/>
                <w:u w:val="single"/>
              </w:rPr>
            </w:pPr>
            <w:r w:rsidRPr="00DA5698">
              <w:rPr>
                <w:rFonts w:eastAsia="標楷體" w:hint="eastAsia"/>
                <w:color w:val="000000" w:themeColor="text1"/>
              </w:rPr>
              <w:t xml:space="preserve">   </w:t>
            </w:r>
          </w:p>
          <w:p w14:paraId="7D86C6F6" w14:textId="77777777" w:rsidR="00684EF2" w:rsidRPr="00DA5698" w:rsidRDefault="00684EF2" w:rsidP="00684EF2">
            <w:pPr>
              <w:rPr>
                <w:rFonts w:ascii="Times New Roman" w:eastAsia="標楷體" w:hAnsi="Times New Roman" w:cs="Times New Roman"/>
                <w:color w:val="000000" w:themeColor="text1"/>
                <w:u w:val="single"/>
              </w:rPr>
            </w:pPr>
          </w:p>
          <w:p w14:paraId="368BBBB0" w14:textId="77777777" w:rsidR="00684EF2" w:rsidRPr="00DA5698" w:rsidRDefault="00684EF2" w:rsidP="00684EF2">
            <w:pPr>
              <w:rPr>
                <w:rFonts w:ascii="Times New Roman" w:eastAsia="標楷體" w:hAnsi="Times New Roman" w:cs="Times New Roman"/>
                <w:color w:val="000000" w:themeColor="text1"/>
                <w:u w:val="single"/>
              </w:rPr>
            </w:pPr>
          </w:p>
          <w:p w14:paraId="29AC0D34" w14:textId="77777777" w:rsidR="00684EF2" w:rsidRPr="00DA5698" w:rsidRDefault="00684EF2" w:rsidP="00684EF2">
            <w:pPr>
              <w:rPr>
                <w:rFonts w:ascii="Times New Roman" w:eastAsia="標楷體" w:hAnsi="Times New Roman" w:cs="Times New Roman"/>
                <w:color w:val="000000" w:themeColor="text1"/>
                <w:u w:val="single"/>
              </w:rPr>
            </w:pPr>
          </w:p>
          <w:p w14:paraId="48835B8E" w14:textId="77777777" w:rsidR="00684EF2" w:rsidRPr="00DA5698" w:rsidRDefault="00684EF2" w:rsidP="00684EF2">
            <w:pPr>
              <w:rPr>
                <w:rFonts w:ascii="Times New Roman" w:eastAsia="標楷體" w:hAnsi="Times New Roman" w:cs="Times New Roman"/>
                <w:color w:val="000000" w:themeColor="text1"/>
                <w:u w:val="single"/>
              </w:rPr>
            </w:pPr>
          </w:p>
          <w:p w14:paraId="725C445A" w14:textId="77777777" w:rsidR="00684EF2" w:rsidRPr="00DA5698" w:rsidRDefault="00684EF2" w:rsidP="00684EF2">
            <w:pPr>
              <w:rPr>
                <w:rFonts w:ascii="Times New Roman" w:eastAsia="標楷體" w:hAnsi="Times New Roman" w:cs="Times New Roman"/>
                <w:color w:val="000000" w:themeColor="text1"/>
                <w:u w:val="single"/>
              </w:rPr>
            </w:pPr>
          </w:p>
          <w:p w14:paraId="58B734DE" w14:textId="77777777" w:rsidR="00684EF2" w:rsidRPr="00DA5698" w:rsidRDefault="00684EF2" w:rsidP="00684EF2">
            <w:pPr>
              <w:rPr>
                <w:rFonts w:eastAsia="標楷體"/>
                <w:color w:val="000000" w:themeColor="text1"/>
              </w:rPr>
            </w:pPr>
          </w:p>
          <w:p w14:paraId="07741260" w14:textId="77777777" w:rsidR="003168B9" w:rsidRPr="00DA5698" w:rsidRDefault="003168B9" w:rsidP="00684EF2">
            <w:pPr>
              <w:rPr>
                <w:rFonts w:eastAsia="標楷體"/>
                <w:color w:val="000000" w:themeColor="text1"/>
              </w:rPr>
            </w:pPr>
          </w:p>
          <w:p w14:paraId="0AF1ABAB" w14:textId="77777777" w:rsidR="00D745E7" w:rsidRPr="00DA5698" w:rsidRDefault="00D745E7" w:rsidP="00684EF2">
            <w:pPr>
              <w:rPr>
                <w:rFonts w:eastAsia="標楷體"/>
                <w:color w:val="000000" w:themeColor="text1"/>
              </w:rPr>
            </w:pPr>
          </w:p>
          <w:p w14:paraId="74537AD6" w14:textId="77777777" w:rsidR="00684EF2" w:rsidRPr="00DA5698" w:rsidRDefault="00684EF2" w:rsidP="00684EF2">
            <w:pPr>
              <w:rPr>
                <w:rFonts w:eastAsia="標楷體"/>
                <w:color w:val="000000" w:themeColor="text1"/>
              </w:rPr>
            </w:pPr>
            <w:r w:rsidRPr="00DA5698">
              <w:rPr>
                <w:rFonts w:eastAsia="標楷體" w:hint="eastAsia"/>
                <w:color w:val="000000" w:themeColor="text1"/>
              </w:rPr>
              <w:t xml:space="preserve">    </w:t>
            </w:r>
            <w:r w:rsidRPr="00DA5698">
              <w:rPr>
                <w:rFonts w:eastAsia="標楷體" w:hint="eastAsia"/>
                <w:color w:val="000000" w:themeColor="text1"/>
              </w:rPr>
              <w:t>監察人對於董事會或董事執行業務有違反法令、章程或股東會決議時，應即通知董事會或董事停止其行為，並</w:t>
            </w:r>
            <w:proofErr w:type="gramStart"/>
            <w:r w:rsidRPr="00DA5698">
              <w:rPr>
                <w:rFonts w:eastAsia="標楷體" w:hint="eastAsia"/>
                <w:color w:val="000000" w:themeColor="text1"/>
              </w:rPr>
              <w:t>採</w:t>
            </w:r>
            <w:proofErr w:type="gramEnd"/>
            <w:r w:rsidRPr="00DA5698">
              <w:rPr>
                <w:rFonts w:eastAsia="標楷體" w:hint="eastAsia"/>
                <w:color w:val="000000" w:themeColor="text1"/>
              </w:rPr>
              <w:t>行適當措施以防止弊端擴大，必要時並應向相關主管機關或單位舉發。</w:t>
            </w:r>
          </w:p>
        </w:tc>
        <w:tc>
          <w:tcPr>
            <w:tcW w:w="2766" w:type="dxa"/>
          </w:tcPr>
          <w:p w14:paraId="419C5B07" w14:textId="77777777" w:rsidR="00684EF2" w:rsidRPr="00DA5698" w:rsidRDefault="00684EF2" w:rsidP="00684EF2">
            <w:pPr>
              <w:rPr>
                <w:rFonts w:eastAsia="標楷體"/>
                <w:color w:val="000000" w:themeColor="text1"/>
              </w:rPr>
            </w:pPr>
          </w:p>
          <w:p w14:paraId="265CFBFA" w14:textId="77777777" w:rsidR="003168B9" w:rsidRPr="00DA5698" w:rsidRDefault="003168B9" w:rsidP="000A1E41">
            <w:pPr>
              <w:ind w:left="456" w:hangingChars="190" w:hanging="456"/>
              <w:rPr>
                <w:rFonts w:eastAsia="標楷體"/>
                <w:color w:val="000000" w:themeColor="text1"/>
              </w:rPr>
            </w:pPr>
          </w:p>
          <w:p w14:paraId="583B76E4" w14:textId="77777777" w:rsidR="003168B9" w:rsidRPr="00DA5698" w:rsidRDefault="003168B9" w:rsidP="000A1E41">
            <w:pPr>
              <w:ind w:left="456" w:hangingChars="190" w:hanging="456"/>
              <w:rPr>
                <w:rFonts w:eastAsia="標楷體"/>
                <w:color w:val="000000" w:themeColor="text1"/>
              </w:rPr>
            </w:pPr>
          </w:p>
          <w:p w14:paraId="7C4CF732" w14:textId="77777777" w:rsidR="003168B9" w:rsidRPr="00DA5698" w:rsidRDefault="003168B9" w:rsidP="000A1E41">
            <w:pPr>
              <w:ind w:left="456" w:hangingChars="190" w:hanging="456"/>
              <w:rPr>
                <w:rFonts w:eastAsia="標楷體"/>
                <w:color w:val="000000" w:themeColor="text1"/>
              </w:rPr>
            </w:pPr>
          </w:p>
          <w:p w14:paraId="2FB4285C" w14:textId="77777777" w:rsidR="003168B9" w:rsidRPr="00DA5698" w:rsidRDefault="003168B9" w:rsidP="000A1E41">
            <w:pPr>
              <w:ind w:left="456" w:hangingChars="190" w:hanging="456"/>
              <w:rPr>
                <w:rFonts w:eastAsia="標楷體"/>
                <w:color w:val="000000" w:themeColor="text1"/>
              </w:rPr>
            </w:pPr>
          </w:p>
          <w:p w14:paraId="2D7D1A2E" w14:textId="77777777" w:rsidR="003168B9" w:rsidRPr="00DA5698" w:rsidRDefault="003168B9" w:rsidP="000A1E41">
            <w:pPr>
              <w:ind w:left="456" w:hangingChars="190" w:hanging="456"/>
              <w:rPr>
                <w:rFonts w:eastAsia="標楷體"/>
                <w:color w:val="000000" w:themeColor="text1"/>
              </w:rPr>
            </w:pPr>
          </w:p>
          <w:p w14:paraId="33621880" w14:textId="77777777" w:rsidR="003168B9" w:rsidRPr="00DA5698" w:rsidRDefault="003168B9" w:rsidP="000A1E41">
            <w:pPr>
              <w:ind w:left="456" w:hangingChars="190" w:hanging="456"/>
              <w:rPr>
                <w:rFonts w:eastAsia="標楷體"/>
                <w:color w:val="000000" w:themeColor="text1"/>
              </w:rPr>
            </w:pPr>
          </w:p>
          <w:p w14:paraId="5552AC68" w14:textId="77777777" w:rsidR="003168B9" w:rsidRPr="00DA5698" w:rsidRDefault="003168B9" w:rsidP="000A1E41">
            <w:pPr>
              <w:ind w:left="456" w:hangingChars="190" w:hanging="456"/>
              <w:rPr>
                <w:rFonts w:eastAsia="標楷體"/>
                <w:color w:val="000000" w:themeColor="text1"/>
              </w:rPr>
            </w:pPr>
          </w:p>
          <w:p w14:paraId="5FACFDAD" w14:textId="77777777" w:rsidR="003168B9" w:rsidRPr="00DA5698" w:rsidRDefault="003168B9" w:rsidP="003168B9">
            <w:pPr>
              <w:ind w:left="456" w:hangingChars="190" w:hanging="456"/>
              <w:rPr>
                <w:rFonts w:eastAsia="標楷體"/>
                <w:color w:val="000000" w:themeColor="text1"/>
              </w:rPr>
            </w:pPr>
            <w:r w:rsidRPr="00DA5698">
              <w:rPr>
                <w:rFonts w:eastAsia="標楷體" w:hint="eastAsia"/>
                <w:color w:val="000000" w:themeColor="text1"/>
              </w:rPr>
              <w:t>一、參照公開發行公司董事會議事辦法第十六條第一項規定，董事對於會議之事項</w:t>
            </w:r>
            <w:r w:rsidR="00704FC1" w:rsidRPr="00DA5698">
              <w:rPr>
                <w:rFonts w:eastAsia="標楷體" w:hint="eastAsia"/>
                <w:color w:val="000000" w:themeColor="text1"/>
              </w:rPr>
              <w:t>，</w:t>
            </w:r>
            <w:r w:rsidR="00083BAC" w:rsidRPr="00DA5698">
              <w:rPr>
                <w:rFonts w:eastAsia="標楷體" w:hint="eastAsia"/>
                <w:color w:val="000000" w:themeColor="text1"/>
              </w:rPr>
              <w:t>與其自身或其代表之法人有利害關係，</w:t>
            </w:r>
            <w:r w:rsidRPr="00DA5698">
              <w:rPr>
                <w:rFonts w:eastAsia="標楷體" w:hint="eastAsia"/>
                <w:color w:val="000000" w:themeColor="text1"/>
              </w:rPr>
              <w:t>致有害於公司利益之虞者，</w:t>
            </w:r>
            <w:r w:rsidR="00B6691E" w:rsidRPr="00DA5698">
              <w:rPr>
                <w:rFonts w:eastAsia="標楷體" w:hint="eastAsia"/>
                <w:color w:val="000000" w:themeColor="text1"/>
              </w:rPr>
              <w:t>應自行迴避，</w:t>
            </w:r>
            <w:r w:rsidRPr="00DA5698">
              <w:rPr>
                <w:rFonts w:eastAsia="標楷體" w:hint="eastAsia"/>
                <w:color w:val="000000" w:themeColor="text1"/>
              </w:rPr>
              <w:t>不得加入討論及表決，</w:t>
            </w:r>
            <w:proofErr w:type="gramStart"/>
            <w:r w:rsidRPr="00DA5698">
              <w:rPr>
                <w:rFonts w:eastAsia="標楷體" w:hint="eastAsia"/>
                <w:color w:val="000000" w:themeColor="text1"/>
              </w:rPr>
              <w:t>爰</w:t>
            </w:r>
            <w:proofErr w:type="gramEnd"/>
            <w:r w:rsidRPr="00DA5698">
              <w:rPr>
                <w:rFonts w:eastAsia="標楷體" w:hint="eastAsia"/>
                <w:color w:val="000000" w:themeColor="text1"/>
              </w:rPr>
              <w:t>修正本條第二項。</w:t>
            </w:r>
          </w:p>
          <w:p w14:paraId="0A8CC545" w14:textId="77777777" w:rsidR="00684EF2" w:rsidRPr="00DA5698" w:rsidRDefault="003168B9" w:rsidP="000A1E41">
            <w:pPr>
              <w:ind w:left="456" w:hangingChars="190" w:hanging="456"/>
              <w:rPr>
                <w:rFonts w:eastAsia="標楷體"/>
                <w:color w:val="000000" w:themeColor="text1"/>
              </w:rPr>
            </w:pPr>
            <w:r w:rsidRPr="00DA5698">
              <w:rPr>
                <w:rFonts w:eastAsia="標楷體" w:hint="eastAsia"/>
                <w:color w:val="000000" w:themeColor="text1"/>
              </w:rPr>
              <w:t>二</w:t>
            </w:r>
            <w:r w:rsidR="00684EF2" w:rsidRPr="00DA5698">
              <w:rPr>
                <w:rFonts w:eastAsia="標楷體" w:hint="eastAsia"/>
                <w:color w:val="000000" w:themeColor="text1"/>
              </w:rPr>
              <w:t>、配合公司法</w:t>
            </w:r>
            <w:r w:rsidR="000A1E41" w:rsidRPr="00DA5698">
              <w:rPr>
                <w:rFonts w:eastAsia="標楷體" w:hint="eastAsia"/>
                <w:color w:val="000000" w:themeColor="text1"/>
              </w:rPr>
              <w:t>第二百零六條第三項</w:t>
            </w:r>
            <w:r w:rsidR="00684EF2" w:rsidRPr="00DA5698">
              <w:rPr>
                <w:rFonts w:eastAsia="標楷體" w:hint="eastAsia"/>
                <w:color w:val="000000" w:themeColor="text1"/>
              </w:rPr>
              <w:t>，明定董事之配偶、二親等內血親，或與董事具有控制從屬關係之公司，就會議之事項有利害關係者，視為董事就該事項有自身利害關係</w:t>
            </w:r>
            <w:r w:rsidR="000A1E41" w:rsidRPr="00DA5698">
              <w:rPr>
                <w:rFonts w:eastAsia="標楷體" w:hint="eastAsia"/>
                <w:color w:val="000000" w:themeColor="text1"/>
              </w:rPr>
              <w:t>，增訂本條第三項</w:t>
            </w:r>
            <w:r w:rsidR="00684EF2" w:rsidRPr="00DA5698">
              <w:rPr>
                <w:rFonts w:eastAsia="標楷體" w:hint="eastAsia"/>
                <w:color w:val="000000" w:themeColor="text1"/>
              </w:rPr>
              <w:t>。</w:t>
            </w:r>
          </w:p>
          <w:p w14:paraId="55789F5D" w14:textId="77777777" w:rsidR="00684EF2" w:rsidRPr="00DA5698" w:rsidRDefault="003168B9" w:rsidP="00BF21DF">
            <w:pPr>
              <w:ind w:left="456" w:hangingChars="190" w:hanging="456"/>
              <w:rPr>
                <w:rFonts w:eastAsia="標楷體"/>
                <w:color w:val="000000" w:themeColor="text1"/>
              </w:rPr>
            </w:pPr>
            <w:r w:rsidRPr="00DA5698">
              <w:rPr>
                <w:rFonts w:eastAsia="標楷體" w:hint="eastAsia"/>
                <w:color w:val="000000" w:themeColor="text1"/>
              </w:rPr>
              <w:t>三</w:t>
            </w:r>
            <w:r w:rsidR="00684EF2" w:rsidRPr="00DA5698">
              <w:rPr>
                <w:rFonts w:eastAsia="標楷體" w:hint="eastAsia"/>
                <w:color w:val="000000" w:themeColor="text1"/>
              </w:rPr>
              <w:t>、</w:t>
            </w:r>
            <w:r w:rsidR="00BF21DF" w:rsidRPr="00DA5698">
              <w:rPr>
                <w:rFonts w:eastAsia="標楷體" w:hint="eastAsia"/>
                <w:color w:val="000000" w:themeColor="text1"/>
              </w:rPr>
              <w:t>原</w:t>
            </w:r>
            <w:r w:rsidR="00684EF2" w:rsidRPr="00DA5698">
              <w:rPr>
                <w:rFonts w:eastAsia="標楷體" w:hint="eastAsia"/>
                <w:color w:val="000000" w:themeColor="text1"/>
              </w:rPr>
              <w:t>第三項移列</w:t>
            </w:r>
            <w:r w:rsidR="00982873" w:rsidRPr="00DA5698">
              <w:rPr>
                <w:rFonts w:eastAsia="標楷體" w:hint="eastAsia"/>
                <w:color w:val="000000" w:themeColor="text1"/>
              </w:rPr>
              <w:t>至</w:t>
            </w:r>
            <w:r w:rsidR="00684EF2" w:rsidRPr="00DA5698">
              <w:rPr>
                <w:rFonts w:eastAsia="標楷體" w:hint="eastAsia"/>
                <w:color w:val="000000" w:themeColor="text1"/>
              </w:rPr>
              <w:t>第四項。</w:t>
            </w:r>
          </w:p>
        </w:tc>
      </w:tr>
    </w:tbl>
    <w:p w14:paraId="3818646F" w14:textId="77777777" w:rsidR="00475A90" w:rsidRPr="00DA5698" w:rsidRDefault="00475A90" w:rsidP="00BA11E4">
      <w:pPr>
        <w:rPr>
          <w:rFonts w:eastAsia="標楷體"/>
          <w:color w:val="000000" w:themeColor="text1"/>
        </w:rPr>
      </w:pPr>
    </w:p>
    <w:sectPr w:rsidR="00475A90" w:rsidRPr="00DA569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A941" w14:textId="77777777" w:rsidR="000251E7" w:rsidRDefault="000251E7" w:rsidP="00CB3D95">
      <w:r>
        <w:separator/>
      </w:r>
    </w:p>
  </w:endnote>
  <w:endnote w:type="continuationSeparator" w:id="0">
    <w:p w14:paraId="37F67B5C" w14:textId="77777777" w:rsidR="000251E7" w:rsidRDefault="000251E7" w:rsidP="00C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171977"/>
      <w:docPartObj>
        <w:docPartGallery w:val="Page Numbers (Bottom of Page)"/>
        <w:docPartUnique/>
      </w:docPartObj>
    </w:sdtPr>
    <w:sdtEndPr/>
    <w:sdtContent>
      <w:p w14:paraId="6D2D2A81" w14:textId="77777777" w:rsidR="00962CDA" w:rsidRDefault="00962CDA">
        <w:pPr>
          <w:pStyle w:val="a6"/>
          <w:jc w:val="center"/>
        </w:pPr>
        <w:r>
          <w:fldChar w:fldCharType="begin"/>
        </w:r>
        <w:r>
          <w:instrText>PAGE   \* MERGEFORMAT</w:instrText>
        </w:r>
        <w:r>
          <w:fldChar w:fldCharType="separate"/>
        </w:r>
        <w:r w:rsidR="006C7171" w:rsidRPr="006C7171">
          <w:rPr>
            <w:noProof/>
            <w:lang w:val="zh-TW"/>
          </w:rPr>
          <w:t>7</w:t>
        </w:r>
        <w:r>
          <w:fldChar w:fldCharType="end"/>
        </w:r>
      </w:p>
    </w:sdtContent>
  </w:sdt>
  <w:p w14:paraId="78C485E7" w14:textId="77777777" w:rsidR="00962CDA" w:rsidRDefault="00962C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414BD" w14:textId="77777777" w:rsidR="000251E7" w:rsidRDefault="000251E7" w:rsidP="00CB3D95">
      <w:r>
        <w:separator/>
      </w:r>
    </w:p>
  </w:footnote>
  <w:footnote w:type="continuationSeparator" w:id="0">
    <w:p w14:paraId="0862C910" w14:textId="77777777" w:rsidR="000251E7" w:rsidRDefault="000251E7" w:rsidP="00CB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24E2"/>
    <w:multiLevelType w:val="hybridMultilevel"/>
    <w:tmpl w:val="C5666324"/>
    <w:lvl w:ilvl="0" w:tplc="D54A0A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02FF"/>
    <w:multiLevelType w:val="hybridMultilevel"/>
    <w:tmpl w:val="BABC5D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58"/>
    <w:rsid w:val="00015050"/>
    <w:rsid w:val="0002285E"/>
    <w:rsid w:val="000251E7"/>
    <w:rsid w:val="000276C7"/>
    <w:rsid w:val="00030311"/>
    <w:rsid w:val="00030504"/>
    <w:rsid w:val="00030BEF"/>
    <w:rsid w:val="000376A7"/>
    <w:rsid w:val="000377CC"/>
    <w:rsid w:val="0004010B"/>
    <w:rsid w:val="00046A6F"/>
    <w:rsid w:val="00053B09"/>
    <w:rsid w:val="000629E5"/>
    <w:rsid w:val="00065BC2"/>
    <w:rsid w:val="00083BAC"/>
    <w:rsid w:val="0008402C"/>
    <w:rsid w:val="00087F9C"/>
    <w:rsid w:val="000A1E41"/>
    <w:rsid w:val="000A43EA"/>
    <w:rsid w:val="000B7682"/>
    <w:rsid w:val="000C1F4B"/>
    <w:rsid w:val="000C68FD"/>
    <w:rsid w:val="000D4514"/>
    <w:rsid w:val="000E2E4A"/>
    <w:rsid w:val="000F7FD8"/>
    <w:rsid w:val="00114563"/>
    <w:rsid w:val="00115AC0"/>
    <w:rsid w:val="00122B76"/>
    <w:rsid w:val="00127049"/>
    <w:rsid w:val="00131790"/>
    <w:rsid w:val="00136BF2"/>
    <w:rsid w:val="001433D4"/>
    <w:rsid w:val="001511E5"/>
    <w:rsid w:val="00151F71"/>
    <w:rsid w:val="001669BD"/>
    <w:rsid w:val="00176C6A"/>
    <w:rsid w:val="00181CA8"/>
    <w:rsid w:val="00181D3C"/>
    <w:rsid w:val="00182A05"/>
    <w:rsid w:val="001835C1"/>
    <w:rsid w:val="00190D27"/>
    <w:rsid w:val="00195524"/>
    <w:rsid w:val="001A29F7"/>
    <w:rsid w:val="001A41FD"/>
    <w:rsid w:val="001D17BF"/>
    <w:rsid w:val="001D360C"/>
    <w:rsid w:val="001D6579"/>
    <w:rsid w:val="001E0213"/>
    <w:rsid w:val="001F5C41"/>
    <w:rsid w:val="002043BD"/>
    <w:rsid w:val="0021071A"/>
    <w:rsid w:val="0021422A"/>
    <w:rsid w:val="0022255A"/>
    <w:rsid w:val="00226325"/>
    <w:rsid w:val="00226A71"/>
    <w:rsid w:val="00244729"/>
    <w:rsid w:val="00247944"/>
    <w:rsid w:val="00253C1A"/>
    <w:rsid w:val="00257B0D"/>
    <w:rsid w:val="0026047D"/>
    <w:rsid w:val="00260D8C"/>
    <w:rsid w:val="002709B7"/>
    <w:rsid w:val="00272261"/>
    <w:rsid w:val="002739B6"/>
    <w:rsid w:val="002873C0"/>
    <w:rsid w:val="00293E4A"/>
    <w:rsid w:val="00295B85"/>
    <w:rsid w:val="002A3E4B"/>
    <w:rsid w:val="002A450D"/>
    <w:rsid w:val="002A6BCA"/>
    <w:rsid w:val="002B667C"/>
    <w:rsid w:val="002D5659"/>
    <w:rsid w:val="002E424A"/>
    <w:rsid w:val="002E7B2A"/>
    <w:rsid w:val="00303083"/>
    <w:rsid w:val="003062EC"/>
    <w:rsid w:val="00306FED"/>
    <w:rsid w:val="003168B9"/>
    <w:rsid w:val="00321598"/>
    <w:rsid w:val="0033580C"/>
    <w:rsid w:val="00337C93"/>
    <w:rsid w:val="00360C52"/>
    <w:rsid w:val="0036125F"/>
    <w:rsid w:val="00362D07"/>
    <w:rsid w:val="00364091"/>
    <w:rsid w:val="00371E13"/>
    <w:rsid w:val="00382479"/>
    <w:rsid w:val="00382D71"/>
    <w:rsid w:val="0039679E"/>
    <w:rsid w:val="003B2A4B"/>
    <w:rsid w:val="003C105F"/>
    <w:rsid w:val="003C4C20"/>
    <w:rsid w:val="003C785E"/>
    <w:rsid w:val="003D480B"/>
    <w:rsid w:val="003D68F3"/>
    <w:rsid w:val="003E0DF7"/>
    <w:rsid w:val="003E2AEC"/>
    <w:rsid w:val="003E724A"/>
    <w:rsid w:val="003F06AE"/>
    <w:rsid w:val="003F3A0B"/>
    <w:rsid w:val="003F3BE1"/>
    <w:rsid w:val="004015FB"/>
    <w:rsid w:val="0040455C"/>
    <w:rsid w:val="00446EF7"/>
    <w:rsid w:val="00451341"/>
    <w:rsid w:val="004601CC"/>
    <w:rsid w:val="0046756A"/>
    <w:rsid w:val="00475A90"/>
    <w:rsid w:val="00486962"/>
    <w:rsid w:val="00490E46"/>
    <w:rsid w:val="00494C21"/>
    <w:rsid w:val="004A0DED"/>
    <w:rsid w:val="004A3188"/>
    <w:rsid w:val="004A3AD6"/>
    <w:rsid w:val="004B1F43"/>
    <w:rsid w:val="004B240E"/>
    <w:rsid w:val="004B31B5"/>
    <w:rsid w:val="004B4781"/>
    <w:rsid w:val="004B5F64"/>
    <w:rsid w:val="004B6C31"/>
    <w:rsid w:val="004B7121"/>
    <w:rsid w:val="004D16AF"/>
    <w:rsid w:val="004E651A"/>
    <w:rsid w:val="004F03F9"/>
    <w:rsid w:val="004F161E"/>
    <w:rsid w:val="00531A3C"/>
    <w:rsid w:val="00534AC4"/>
    <w:rsid w:val="00534C11"/>
    <w:rsid w:val="00540427"/>
    <w:rsid w:val="00546B50"/>
    <w:rsid w:val="005559F9"/>
    <w:rsid w:val="00560415"/>
    <w:rsid w:val="00560498"/>
    <w:rsid w:val="00561480"/>
    <w:rsid w:val="00563D20"/>
    <w:rsid w:val="00567F02"/>
    <w:rsid w:val="005741CB"/>
    <w:rsid w:val="005915DE"/>
    <w:rsid w:val="005A3670"/>
    <w:rsid w:val="005B5665"/>
    <w:rsid w:val="005C180F"/>
    <w:rsid w:val="005C387C"/>
    <w:rsid w:val="005C4673"/>
    <w:rsid w:val="005C49EB"/>
    <w:rsid w:val="005C70DF"/>
    <w:rsid w:val="005F1A86"/>
    <w:rsid w:val="005F4A76"/>
    <w:rsid w:val="005F5BD2"/>
    <w:rsid w:val="005F6331"/>
    <w:rsid w:val="00605A45"/>
    <w:rsid w:val="00606059"/>
    <w:rsid w:val="00612769"/>
    <w:rsid w:val="006132B7"/>
    <w:rsid w:val="006136E7"/>
    <w:rsid w:val="006149EB"/>
    <w:rsid w:val="0062194E"/>
    <w:rsid w:val="006254BB"/>
    <w:rsid w:val="0063544F"/>
    <w:rsid w:val="0065034F"/>
    <w:rsid w:val="00650E3E"/>
    <w:rsid w:val="00672CA7"/>
    <w:rsid w:val="00676F42"/>
    <w:rsid w:val="00677BEE"/>
    <w:rsid w:val="00684EF2"/>
    <w:rsid w:val="006A5CAB"/>
    <w:rsid w:val="006A5E07"/>
    <w:rsid w:val="006B3CBB"/>
    <w:rsid w:val="006C18FC"/>
    <w:rsid w:val="006C4C54"/>
    <w:rsid w:val="006C5625"/>
    <w:rsid w:val="006C7171"/>
    <w:rsid w:val="006F0898"/>
    <w:rsid w:val="00704FC1"/>
    <w:rsid w:val="00707F87"/>
    <w:rsid w:val="00721268"/>
    <w:rsid w:val="007226A8"/>
    <w:rsid w:val="007414C4"/>
    <w:rsid w:val="00742A2F"/>
    <w:rsid w:val="0076151E"/>
    <w:rsid w:val="00766DC5"/>
    <w:rsid w:val="007778A5"/>
    <w:rsid w:val="007802B1"/>
    <w:rsid w:val="00795A2B"/>
    <w:rsid w:val="007A17C8"/>
    <w:rsid w:val="007A6211"/>
    <w:rsid w:val="007B0123"/>
    <w:rsid w:val="007B45DD"/>
    <w:rsid w:val="007C534E"/>
    <w:rsid w:val="007E58B5"/>
    <w:rsid w:val="007E5A3D"/>
    <w:rsid w:val="00810238"/>
    <w:rsid w:val="0082043B"/>
    <w:rsid w:val="008207B1"/>
    <w:rsid w:val="008208DA"/>
    <w:rsid w:val="00830127"/>
    <w:rsid w:val="00836069"/>
    <w:rsid w:val="00837214"/>
    <w:rsid w:val="00837228"/>
    <w:rsid w:val="00867627"/>
    <w:rsid w:val="00877F7D"/>
    <w:rsid w:val="0088117A"/>
    <w:rsid w:val="008846F1"/>
    <w:rsid w:val="008A4A52"/>
    <w:rsid w:val="008A5F33"/>
    <w:rsid w:val="008B761D"/>
    <w:rsid w:val="008C219F"/>
    <w:rsid w:val="008D49A0"/>
    <w:rsid w:val="008D74F1"/>
    <w:rsid w:val="008E3478"/>
    <w:rsid w:val="008E4758"/>
    <w:rsid w:val="008F5B49"/>
    <w:rsid w:val="008F7F6F"/>
    <w:rsid w:val="0090635E"/>
    <w:rsid w:val="009179B0"/>
    <w:rsid w:val="009267DA"/>
    <w:rsid w:val="00961F8B"/>
    <w:rsid w:val="00962CDA"/>
    <w:rsid w:val="00971083"/>
    <w:rsid w:val="009813BA"/>
    <w:rsid w:val="00982873"/>
    <w:rsid w:val="00985503"/>
    <w:rsid w:val="00985C06"/>
    <w:rsid w:val="00995CA0"/>
    <w:rsid w:val="00996C49"/>
    <w:rsid w:val="0099753F"/>
    <w:rsid w:val="009A18B2"/>
    <w:rsid w:val="009A1958"/>
    <w:rsid w:val="009A7C39"/>
    <w:rsid w:val="009B6836"/>
    <w:rsid w:val="009C42B0"/>
    <w:rsid w:val="009D31E8"/>
    <w:rsid w:val="009D78D4"/>
    <w:rsid w:val="00A0548D"/>
    <w:rsid w:val="00A10F89"/>
    <w:rsid w:val="00A12260"/>
    <w:rsid w:val="00A21B53"/>
    <w:rsid w:val="00A53B33"/>
    <w:rsid w:val="00A64F72"/>
    <w:rsid w:val="00A85868"/>
    <w:rsid w:val="00A922F4"/>
    <w:rsid w:val="00AA18E4"/>
    <w:rsid w:val="00AA4331"/>
    <w:rsid w:val="00AB0046"/>
    <w:rsid w:val="00AB1B5C"/>
    <w:rsid w:val="00AC1A81"/>
    <w:rsid w:val="00AC745D"/>
    <w:rsid w:val="00AD1669"/>
    <w:rsid w:val="00AD3F9F"/>
    <w:rsid w:val="00AE6400"/>
    <w:rsid w:val="00AE6CED"/>
    <w:rsid w:val="00AE70B4"/>
    <w:rsid w:val="00AF11EA"/>
    <w:rsid w:val="00AF5B32"/>
    <w:rsid w:val="00B010C6"/>
    <w:rsid w:val="00B12E70"/>
    <w:rsid w:val="00B2372A"/>
    <w:rsid w:val="00B349DD"/>
    <w:rsid w:val="00B56B02"/>
    <w:rsid w:val="00B618F9"/>
    <w:rsid w:val="00B6691E"/>
    <w:rsid w:val="00B73A21"/>
    <w:rsid w:val="00B917DA"/>
    <w:rsid w:val="00B94BDD"/>
    <w:rsid w:val="00B95DA3"/>
    <w:rsid w:val="00B96BFF"/>
    <w:rsid w:val="00BA11E4"/>
    <w:rsid w:val="00BA1434"/>
    <w:rsid w:val="00BA1BC1"/>
    <w:rsid w:val="00BA2CC9"/>
    <w:rsid w:val="00BA4767"/>
    <w:rsid w:val="00BB68F5"/>
    <w:rsid w:val="00BB6A8A"/>
    <w:rsid w:val="00BC3115"/>
    <w:rsid w:val="00BC5783"/>
    <w:rsid w:val="00BD212B"/>
    <w:rsid w:val="00BE0180"/>
    <w:rsid w:val="00BF21DF"/>
    <w:rsid w:val="00BF4EA9"/>
    <w:rsid w:val="00BF7D1F"/>
    <w:rsid w:val="00C0682D"/>
    <w:rsid w:val="00C114DB"/>
    <w:rsid w:val="00C17F5B"/>
    <w:rsid w:val="00C439EC"/>
    <w:rsid w:val="00C53D50"/>
    <w:rsid w:val="00C54AAF"/>
    <w:rsid w:val="00C60F10"/>
    <w:rsid w:val="00C64145"/>
    <w:rsid w:val="00C73219"/>
    <w:rsid w:val="00C75714"/>
    <w:rsid w:val="00C773BA"/>
    <w:rsid w:val="00C86024"/>
    <w:rsid w:val="00C87232"/>
    <w:rsid w:val="00C91B5D"/>
    <w:rsid w:val="00C96F59"/>
    <w:rsid w:val="00CB3D95"/>
    <w:rsid w:val="00CC176E"/>
    <w:rsid w:val="00CC75E1"/>
    <w:rsid w:val="00CE5591"/>
    <w:rsid w:val="00CE6BC9"/>
    <w:rsid w:val="00CE7E65"/>
    <w:rsid w:val="00D01CD1"/>
    <w:rsid w:val="00D01F72"/>
    <w:rsid w:val="00D05FAB"/>
    <w:rsid w:val="00D07CED"/>
    <w:rsid w:val="00D23EEE"/>
    <w:rsid w:val="00D36F3B"/>
    <w:rsid w:val="00D420E0"/>
    <w:rsid w:val="00D45000"/>
    <w:rsid w:val="00D64AD3"/>
    <w:rsid w:val="00D6769A"/>
    <w:rsid w:val="00D745E7"/>
    <w:rsid w:val="00D7533A"/>
    <w:rsid w:val="00D77253"/>
    <w:rsid w:val="00D85054"/>
    <w:rsid w:val="00DA51C4"/>
    <w:rsid w:val="00DA5698"/>
    <w:rsid w:val="00DB395D"/>
    <w:rsid w:val="00DB4E89"/>
    <w:rsid w:val="00DC1331"/>
    <w:rsid w:val="00DD5B14"/>
    <w:rsid w:val="00DD5D2A"/>
    <w:rsid w:val="00DE7C8D"/>
    <w:rsid w:val="00DF3DD5"/>
    <w:rsid w:val="00DF4275"/>
    <w:rsid w:val="00DF4FCF"/>
    <w:rsid w:val="00E07E6A"/>
    <w:rsid w:val="00E10C0D"/>
    <w:rsid w:val="00E1329D"/>
    <w:rsid w:val="00E14A31"/>
    <w:rsid w:val="00E2281E"/>
    <w:rsid w:val="00E3125A"/>
    <w:rsid w:val="00E47716"/>
    <w:rsid w:val="00E565D0"/>
    <w:rsid w:val="00E57F59"/>
    <w:rsid w:val="00E8048A"/>
    <w:rsid w:val="00E815A8"/>
    <w:rsid w:val="00E83ADF"/>
    <w:rsid w:val="00E94ADE"/>
    <w:rsid w:val="00E9563E"/>
    <w:rsid w:val="00E97E3B"/>
    <w:rsid w:val="00EA0EAA"/>
    <w:rsid w:val="00EB33BE"/>
    <w:rsid w:val="00EC6C1A"/>
    <w:rsid w:val="00ED5D7D"/>
    <w:rsid w:val="00EE17E8"/>
    <w:rsid w:val="00EE6CDD"/>
    <w:rsid w:val="00F0172B"/>
    <w:rsid w:val="00F22E9F"/>
    <w:rsid w:val="00F56F67"/>
    <w:rsid w:val="00F656FF"/>
    <w:rsid w:val="00F65F73"/>
    <w:rsid w:val="00F672FD"/>
    <w:rsid w:val="00F77295"/>
    <w:rsid w:val="00F80EA1"/>
    <w:rsid w:val="00F911C5"/>
    <w:rsid w:val="00F96488"/>
    <w:rsid w:val="00FA428F"/>
    <w:rsid w:val="00FB7E11"/>
    <w:rsid w:val="00FC0168"/>
    <w:rsid w:val="00FC7B50"/>
    <w:rsid w:val="00FD22E6"/>
    <w:rsid w:val="00FD4425"/>
    <w:rsid w:val="00FE3E45"/>
    <w:rsid w:val="00FE4C8C"/>
    <w:rsid w:val="00FF143F"/>
    <w:rsid w:val="00FF6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DD5F"/>
  <w15:chartTrackingRefBased/>
  <w15:docId w15:val="{A17BD46D-8542-4F9C-934D-B2E25002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D95"/>
    <w:pPr>
      <w:tabs>
        <w:tab w:val="center" w:pos="4153"/>
        <w:tab w:val="right" w:pos="8306"/>
      </w:tabs>
      <w:snapToGrid w:val="0"/>
    </w:pPr>
    <w:rPr>
      <w:sz w:val="20"/>
      <w:szCs w:val="20"/>
    </w:rPr>
  </w:style>
  <w:style w:type="character" w:customStyle="1" w:styleId="a5">
    <w:name w:val="頁首 字元"/>
    <w:basedOn w:val="a0"/>
    <w:link w:val="a4"/>
    <w:uiPriority w:val="99"/>
    <w:rsid w:val="00CB3D95"/>
    <w:rPr>
      <w:sz w:val="20"/>
      <w:szCs w:val="20"/>
    </w:rPr>
  </w:style>
  <w:style w:type="paragraph" w:styleId="a6">
    <w:name w:val="footer"/>
    <w:basedOn w:val="a"/>
    <w:link w:val="a7"/>
    <w:uiPriority w:val="99"/>
    <w:unhideWhenUsed/>
    <w:rsid w:val="00CB3D95"/>
    <w:pPr>
      <w:tabs>
        <w:tab w:val="center" w:pos="4153"/>
        <w:tab w:val="right" w:pos="8306"/>
      </w:tabs>
      <w:snapToGrid w:val="0"/>
    </w:pPr>
    <w:rPr>
      <w:sz w:val="20"/>
      <w:szCs w:val="20"/>
    </w:rPr>
  </w:style>
  <w:style w:type="character" w:customStyle="1" w:styleId="a7">
    <w:name w:val="頁尾 字元"/>
    <w:basedOn w:val="a0"/>
    <w:link w:val="a6"/>
    <w:uiPriority w:val="99"/>
    <w:rsid w:val="00CB3D95"/>
    <w:rPr>
      <w:sz w:val="20"/>
      <w:szCs w:val="20"/>
    </w:rPr>
  </w:style>
  <w:style w:type="paragraph" w:styleId="a8">
    <w:name w:val="List Paragraph"/>
    <w:basedOn w:val="a"/>
    <w:uiPriority w:val="34"/>
    <w:qFormat/>
    <w:rsid w:val="00A85868"/>
    <w:pPr>
      <w:ind w:leftChars="200" w:left="480"/>
    </w:pPr>
  </w:style>
  <w:style w:type="paragraph" w:styleId="a9">
    <w:name w:val="Balloon Text"/>
    <w:basedOn w:val="a"/>
    <w:link w:val="aa"/>
    <w:uiPriority w:val="99"/>
    <w:semiHidden/>
    <w:unhideWhenUsed/>
    <w:rsid w:val="001669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6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302">
      <w:bodyDiv w:val="1"/>
      <w:marLeft w:val="0"/>
      <w:marRight w:val="0"/>
      <w:marTop w:val="0"/>
      <w:marBottom w:val="0"/>
      <w:divBdr>
        <w:top w:val="none" w:sz="0" w:space="0" w:color="auto"/>
        <w:left w:val="none" w:sz="0" w:space="0" w:color="auto"/>
        <w:bottom w:val="none" w:sz="0" w:space="0" w:color="auto"/>
        <w:right w:val="none" w:sz="0" w:space="0" w:color="auto"/>
      </w:divBdr>
      <w:divsChild>
        <w:div w:id="2091273408">
          <w:marLeft w:val="0"/>
          <w:marRight w:val="0"/>
          <w:marTop w:val="150"/>
          <w:marBottom w:val="0"/>
          <w:divBdr>
            <w:top w:val="none" w:sz="0" w:space="0" w:color="auto"/>
            <w:left w:val="none" w:sz="0" w:space="0" w:color="auto"/>
            <w:bottom w:val="none" w:sz="0" w:space="0" w:color="auto"/>
            <w:right w:val="none" w:sz="0" w:space="0" w:color="auto"/>
          </w:divBdr>
          <w:divsChild>
            <w:div w:id="1050230988">
              <w:marLeft w:val="0"/>
              <w:marRight w:val="0"/>
              <w:marTop w:val="0"/>
              <w:marBottom w:val="0"/>
              <w:divBdr>
                <w:top w:val="none" w:sz="0" w:space="0" w:color="auto"/>
                <w:left w:val="none" w:sz="0" w:space="0" w:color="auto"/>
                <w:bottom w:val="none" w:sz="0" w:space="0" w:color="auto"/>
                <w:right w:val="none" w:sz="0" w:space="0" w:color="auto"/>
              </w:divBdr>
              <w:divsChild>
                <w:div w:id="2093158096">
                  <w:marLeft w:val="0"/>
                  <w:marRight w:val="0"/>
                  <w:marTop w:val="0"/>
                  <w:marBottom w:val="0"/>
                  <w:divBdr>
                    <w:top w:val="none" w:sz="0" w:space="0" w:color="auto"/>
                    <w:left w:val="none" w:sz="0" w:space="0" w:color="auto"/>
                    <w:bottom w:val="none" w:sz="0" w:space="0" w:color="auto"/>
                    <w:right w:val="none" w:sz="0" w:space="0" w:color="auto"/>
                  </w:divBdr>
                  <w:divsChild>
                    <w:div w:id="939606297">
                      <w:marLeft w:val="0"/>
                      <w:marRight w:val="0"/>
                      <w:marTop w:val="0"/>
                      <w:marBottom w:val="0"/>
                      <w:divBdr>
                        <w:top w:val="none" w:sz="0" w:space="0" w:color="auto"/>
                        <w:left w:val="none" w:sz="0" w:space="0" w:color="auto"/>
                        <w:bottom w:val="none" w:sz="0" w:space="0" w:color="auto"/>
                        <w:right w:val="none" w:sz="0" w:space="0" w:color="auto"/>
                      </w:divBdr>
                      <w:divsChild>
                        <w:div w:id="873423303">
                          <w:marLeft w:val="0"/>
                          <w:marRight w:val="0"/>
                          <w:marTop w:val="0"/>
                          <w:marBottom w:val="150"/>
                          <w:divBdr>
                            <w:top w:val="none" w:sz="0" w:space="0" w:color="auto"/>
                            <w:left w:val="none" w:sz="0" w:space="0" w:color="auto"/>
                            <w:bottom w:val="none" w:sz="0" w:space="0" w:color="auto"/>
                            <w:right w:val="none" w:sz="0" w:space="0" w:color="auto"/>
                          </w:divBdr>
                          <w:divsChild>
                            <w:div w:id="349450688">
                              <w:marLeft w:val="0"/>
                              <w:marRight w:val="0"/>
                              <w:marTop w:val="0"/>
                              <w:marBottom w:val="0"/>
                              <w:divBdr>
                                <w:top w:val="none" w:sz="0" w:space="0" w:color="auto"/>
                                <w:left w:val="none" w:sz="0" w:space="0" w:color="auto"/>
                                <w:bottom w:val="none" w:sz="0" w:space="0" w:color="auto"/>
                                <w:right w:val="none" w:sz="0" w:space="0" w:color="auto"/>
                              </w:divBdr>
                              <w:divsChild>
                                <w:div w:id="8923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5797">
      <w:bodyDiv w:val="1"/>
      <w:marLeft w:val="0"/>
      <w:marRight w:val="0"/>
      <w:marTop w:val="0"/>
      <w:marBottom w:val="0"/>
      <w:divBdr>
        <w:top w:val="none" w:sz="0" w:space="0" w:color="auto"/>
        <w:left w:val="none" w:sz="0" w:space="0" w:color="auto"/>
        <w:bottom w:val="none" w:sz="0" w:space="0" w:color="auto"/>
        <w:right w:val="none" w:sz="0" w:space="0" w:color="auto"/>
      </w:divBdr>
    </w:div>
    <w:div w:id="460080983">
      <w:bodyDiv w:val="1"/>
      <w:marLeft w:val="0"/>
      <w:marRight w:val="0"/>
      <w:marTop w:val="0"/>
      <w:marBottom w:val="0"/>
      <w:divBdr>
        <w:top w:val="none" w:sz="0" w:space="0" w:color="auto"/>
        <w:left w:val="none" w:sz="0" w:space="0" w:color="auto"/>
        <w:bottom w:val="none" w:sz="0" w:space="0" w:color="auto"/>
        <w:right w:val="none" w:sz="0" w:space="0" w:color="auto"/>
      </w:divBdr>
      <w:divsChild>
        <w:div w:id="1241519380">
          <w:marLeft w:val="0"/>
          <w:marRight w:val="0"/>
          <w:marTop w:val="150"/>
          <w:marBottom w:val="0"/>
          <w:divBdr>
            <w:top w:val="none" w:sz="0" w:space="0" w:color="auto"/>
            <w:left w:val="none" w:sz="0" w:space="0" w:color="auto"/>
            <w:bottom w:val="none" w:sz="0" w:space="0" w:color="auto"/>
            <w:right w:val="none" w:sz="0" w:space="0" w:color="auto"/>
          </w:divBdr>
          <w:divsChild>
            <w:div w:id="1473668659">
              <w:marLeft w:val="0"/>
              <w:marRight w:val="0"/>
              <w:marTop w:val="0"/>
              <w:marBottom w:val="0"/>
              <w:divBdr>
                <w:top w:val="none" w:sz="0" w:space="0" w:color="auto"/>
                <w:left w:val="none" w:sz="0" w:space="0" w:color="auto"/>
                <w:bottom w:val="none" w:sz="0" w:space="0" w:color="auto"/>
                <w:right w:val="none" w:sz="0" w:space="0" w:color="auto"/>
              </w:divBdr>
              <w:divsChild>
                <w:div w:id="1357081022">
                  <w:marLeft w:val="0"/>
                  <w:marRight w:val="0"/>
                  <w:marTop w:val="0"/>
                  <w:marBottom w:val="0"/>
                  <w:divBdr>
                    <w:top w:val="none" w:sz="0" w:space="0" w:color="auto"/>
                    <w:left w:val="none" w:sz="0" w:space="0" w:color="auto"/>
                    <w:bottom w:val="none" w:sz="0" w:space="0" w:color="auto"/>
                    <w:right w:val="none" w:sz="0" w:space="0" w:color="auto"/>
                  </w:divBdr>
                  <w:divsChild>
                    <w:div w:id="1528832645">
                      <w:marLeft w:val="0"/>
                      <w:marRight w:val="0"/>
                      <w:marTop w:val="0"/>
                      <w:marBottom w:val="0"/>
                      <w:divBdr>
                        <w:top w:val="none" w:sz="0" w:space="0" w:color="auto"/>
                        <w:left w:val="none" w:sz="0" w:space="0" w:color="auto"/>
                        <w:bottom w:val="none" w:sz="0" w:space="0" w:color="auto"/>
                        <w:right w:val="none" w:sz="0" w:space="0" w:color="auto"/>
                      </w:divBdr>
                      <w:divsChild>
                        <w:div w:id="1777168931">
                          <w:marLeft w:val="0"/>
                          <w:marRight w:val="0"/>
                          <w:marTop w:val="0"/>
                          <w:marBottom w:val="0"/>
                          <w:divBdr>
                            <w:top w:val="none" w:sz="0" w:space="0" w:color="auto"/>
                            <w:left w:val="none" w:sz="0" w:space="0" w:color="auto"/>
                            <w:bottom w:val="none" w:sz="0" w:space="0" w:color="auto"/>
                            <w:right w:val="none" w:sz="0" w:space="0" w:color="auto"/>
                          </w:divBdr>
                          <w:divsChild>
                            <w:div w:id="1221869745">
                              <w:marLeft w:val="0"/>
                              <w:marRight w:val="0"/>
                              <w:marTop w:val="0"/>
                              <w:marBottom w:val="0"/>
                              <w:divBdr>
                                <w:top w:val="none" w:sz="0" w:space="0" w:color="auto"/>
                                <w:left w:val="none" w:sz="0" w:space="0" w:color="auto"/>
                                <w:bottom w:val="none" w:sz="0" w:space="0" w:color="auto"/>
                                <w:right w:val="none" w:sz="0" w:space="0" w:color="auto"/>
                              </w:divBdr>
                              <w:divsChild>
                                <w:div w:id="1771470482">
                                  <w:marLeft w:val="0"/>
                                  <w:marRight w:val="0"/>
                                  <w:marTop w:val="0"/>
                                  <w:marBottom w:val="0"/>
                                  <w:divBdr>
                                    <w:top w:val="none" w:sz="0" w:space="0" w:color="auto"/>
                                    <w:left w:val="none" w:sz="0" w:space="0" w:color="auto"/>
                                    <w:bottom w:val="none" w:sz="0" w:space="0" w:color="auto"/>
                                    <w:right w:val="none" w:sz="0" w:space="0" w:color="auto"/>
                                  </w:divBdr>
                                  <w:divsChild>
                                    <w:div w:id="1698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4371">
      <w:bodyDiv w:val="1"/>
      <w:marLeft w:val="0"/>
      <w:marRight w:val="0"/>
      <w:marTop w:val="0"/>
      <w:marBottom w:val="0"/>
      <w:divBdr>
        <w:top w:val="none" w:sz="0" w:space="0" w:color="auto"/>
        <w:left w:val="none" w:sz="0" w:space="0" w:color="auto"/>
        <w:bottom w:val="none" w:sz="0" w:space="0" w:color="auto"/>
        <w:right w:val="none" w:sz="0" w:space="0" w:color="auto"/>
      </w:divBdr>
      <w:divsChild>
        <w:div w:id="993877643">
          <w:marLeft w:val="0"/>
          <w:marRight w:val="0"/>
          <w:marTop w:val="150"/>
          <w:marBottom w:val="0"/>
          <w:divBdr>
            <w:top w:val="none" w:sz="0" w:space="0" w:color="auto"/>
            <w:left w:val="none" w:sz="0" w:space="0" w:color="auto"/>
            <w:bottom w:val="none" w:sz="0" w:space="0" w:color="auto"/>
            <w:right w:val="none" w:sz="0" w:space="0" w:color="auto"/>
          </w:divBdr>
          <w:divsChild>
            <w:div w:id="505048980">
              <w:marLeft w:val="0"/>
              <w:marRight w:val="0"/>
              <w:marTop w:val="0"/>
              <w:marBottom w:val="0"/>
              <w:divBdr>
                <w:top w:val="none" w:sz="0" w:space="0" w:color="auto"/>
                <w:left w:val="none" w:sz="0" w:space="0" w:color="auto"/>
                <w:bottom w:val="none" w:sz="0" w:space="0" w:color="auto"/>
                <w:right w:val="none" w:sz="0" w:space="0" w:color="auto"/>
              </w:divBdr>
              <w:divsChild>
                <w:div w:id="116532581">
                  <w:marLeft w:val="0"/>
                  <w:marRight w:val="0"/>
                  <w:marTop w:val="0"/>
                  <w:marBottom w:val="0"/>
                  <w:divBdr>
                    <w:top w:val="none" w:sz="0" w:space="0" w:color="auto"/>
                    <w:left w:val="none" w:sz="0" w:space="0" w:color="auto"/>
                    <w:bottom w:val="none" w:sz="0" w:space="0" w:color="auto"/>
                    <w:right w:val="none" w:sz="0" w:space="0" w:color="auto"/>
                  </w:divBdr>
                  <w:divsChild>
                    <w:div w:id="666595700">
                      <w:marLeft w:val="0"/>
                      <w:marRight w:val="0"/>
                      <w:marTop w:val="0"/>
                      <w:marBottom w:val="0"/>
                      <w:divBdr>
                        <w:top w:val="none" w:sz="0" w:space="0" w:color="auto"/>
                        <w:left w:val="none" w:sz="0" w:space="0" w:color="auto"/>
                        <w:bottom w:val="none" w:sz="0" w:space="0" w:color="auto"/>
                        <w:right w:val="none" w:sz="0" w:space="0" w:color="auto"/>
                      </w:divBdr>
                      <w:divsChild>
                        <w:div w:id="1168130998">
                          <w:marLeft w:val="0"/>
                          <w:marRight w:val="0"/>
                          <w:marTop w:val="0"/>
                          <w:marBottom w:val="0"/>
                          <w:divBdr>
                            <w:top w:val="none" w:sz="0" w:space="0" w:color="auto"/>
                            <w:left w:val="none" w:sz="0" w:space="0" w:color="auto"/>
                            <w:bottom w:val="none" w:sz="0" w:space="0" w:color="auto"/>
                            <w:right w:val="none" w:sz="0" w:space="0" w:color="auto"/>
                          </w:divBdr>
                          <w:divsChild>
                            <w:div w:id="699938071">
                              <w:marLeft w:val="0"/>
                              <w:marRight w:val="0"/>
                              <w:marTop w:val="0"/>
                              <w:marBottom w:val="0"/>
                              <w:divBdr>
                                <w:top w:val="none" w:sz="0" w:space="0" w:color="auto"/>
                                <w:left w:val="none" w:sz="0" w:space="0" w:color="auto"/>
                                <w:bottom w:val="none" w:sz="0" w:space="0" w:color="auto"/>
                                <w:right w:val="none" w:sz="0" w:space="0" w:color="auto"/>
                              </w:divBdr>
                              <w:divsChild>
                                <w:div w:id="2021464100">
                                  <w:marLeft w:val="0"/>
                                  <w:marRight w:val="0"/>
                                  <w:marTop w:val="0"/>
                                  <w:marBottom w:val="0"/>
                                  <w:divBdr>
                                    <w:top w:val="none" w:sz="0" w:space="0" w:color="auto"/>
                                    <w:left w:val="none" w:sz="0" w:space="0" w:color="auto"/>
                                    <w:bottom w:val="none" w:sz="0" w:space="0" w:color="auto"/>
                                    <w:right w:val="none" w:sz="0" w:space="0" w:color="auto"/>
                                  </w:divBdr>
                                  <w:divsChild>
                                    <w:div w:id="1576890429">
                                      <w:marLeft w:val="0"/>
                                      <w:marRight w:val="0"/>
                                      <w:marTop w:val="0"/>
                                      <w:marBottom w:val="0"/>
                                      <w:divBdr>
                                        <w:top w:val="none" w:sz="0" w:space="0" w:color="auto"/>
                                        <w:left w:val="none" w:sz="0" w:space="0" w:color="auto"/>
                                        <w:bottom w:val="none" w:sz="0" w:space="0" w:color="auto"/>
                                        <w:right w:val="none" w:sz="0" w:space="0" w:color="auto"/>
                                      </w:divBdr>
                                      <w:divsChild>
                                        <w:div w:id="321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9C4E-1120-486D-A9A1-34FACE81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727</Words>
  <Characters>4148</Characters>
  <Application>Microsoft Office Word</Application>
  <DocSecurity>0</DocSecurity>
  <Lines>34</Lines>
  <Paragraphs>9</Paragraphs>
  <ScaleCrop>false</ScaleCrop>
  <Company>TWSE 臺灣證券交易所</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吳惠如</cp:lastModifiedBy>
  <cp:revision>3</cp:revision>
  <cp:lastPrinted>2018-09-05T07:30:00Z</cp:lastPrinted>
  <dcterms:created xsi:type="dcterms:W3CDTF">2020-06-05T07:59:00Z</dcterms:created>
  <dcterms:modified xsi:type="dcterms:W3CDTF">2020-06-09T03:06:00Z</dcterms:modified>
</cp:coreProperties>
</file>