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7DD9" w14:textId="22BDCB79" w:rsidR="00AB40C5" w:rsidRPr="00BA6C1A" w:rsidRDefault="00AB40C5" w:rsidP="00D17E55">
      <w:pPr>
        <w:spacing w:line="50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BA6C1A">
        <w:rPr>
          <w:rFonts w:ascii="標楷體" w:eastAsia="標楷體" w:hAnsi="標楷體" w:hint="eastAsia"/>
          <w:b/>
          <w:sz w:val="28"/>
          <w:szCs w:val="24"/>
        </w:rPr>
        <w:t>「上市上櫃公司網站重要必要揭露事項</w:t>
      </w:r>
      <w:r w:rsidR="00D17E55" w:rsidRPr="00D17E55">
        <w:rPr>
          <w:rFonts w:ascii="標楷體" w:eastAsia="標楷體" w:hAnsi="標楷體" w:hint="eastAsia"/>
          <w:b/>
          <w:sz w:val="28"/>
          <w:szCs w:val="24"/>
        </w:rPr>
        <w:t>」</w:t>
      </w:r>
      <w:r w:rsidRPr="00BA6C1A">
        <w:rPr>
          <w:rFonts w:ascii="標楷體" w:eastAsia="標楷體" w:hAnsi="標楷體" w:hint="eastAsia"/>
          <w:b/>
          <w:sz w:val="28"/>
          <w:szCs w:val="24"/>
        </w:rPr>
        <w:t>參考範例</w:t>
      </w:r>
    </w:p>
    <w:p w14:paraId="4C9697F1" w14:textId="7F2F938A" w:rsidR="00AB40C5" w:rsidRPr="00BA6C1A" w:rsidRDefault="00AB40C5" w:rsidP="00990B55">
      <w:pPr>
        <w:spacing w:line="50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BA6C1A">
        <w:rPr>
          <w:rFonts w:ascii="標楷體" w:eastAsia="標楷體" w:hAnsi="標楷體" w:hint="eastAsia"/>
          <w:b/>
          <w:sz w:val="28"/>
          <w:szCs w:val="24"/>
        </w:rPr>
        <w:t>部分條文修正總說明</w:t>
      </w:r>
    </w:p>
    <w:p w14:paraId="484FD589" w14:textId="27B14E06" w:rsidR="00AB40C5" w:rsidRPr="00BA6C1A" w:rsidRDefault="00AB40C5" w:rsidP="00990B55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4"/>
        </w:rPr>
      </w:pPr>
      <w:r w:rsidRPr="00BA6C1A">
        <w:rPr>
          <w:rFonts w:ascii="標楷體" w:eastAsia="標楷體" w:hAnsi="標楷體" w:hint="eastAsia"/>
          <w:sz w:val="28"/>
          <w:szCs w:val="24"/>
        </w:rPr>
        <w:t>「上市上櫃公司網站重要必要揭露事項參考範例」</w:t>
      </w:r>
      <w:r w:rsidR="0070161E" w:rsidRPr="00BA6C1A">
        <w:rPr>
          <w:rFonts w:ascii="標楷體" w:eastAsia="標楷體" w:hAnsi="標楷體" w:hint="eastAsia"/>
          <w:sz w:val="28"/>
          <w:szCs w:val="24"/>
        </w:rPr>
        <w:t>自</w:t>
      </w:r>
      <w:r w:rsidRPr="00BA6C1A">
        <w:rPr>
          <w:rFonts w:ascii="標楷體" w:eastAsia="標楷體" w:hAnsi="標楷體" w:hint="eastAsia"/>
          <w:sz w:val="28"/>
          <w:szCs w:val="24"/>
        </w:rPr>
        <w:t>103年</w:t>
      </w:r>
      <w:r w:rsidR="00134BA8" w:rsidRPr="00BA6C1A">
        <w:rPr>
          <w:rFonts w:ascii="標楷體" w:eastAsia="標楷體" w:hAnsi="標楷體" w:hint="eastAsia"/>
          <w:sz w:val="28"/>
          <w:szCs w:val="24"/>
        </w:rPr>
        <w:t>9</w:t>
      </w:r>
      <w:r w:rsidRPr="00BA6C1A">
        <w:rPr>
          <w:rFonts w:ascii="標楷體" w:eastAsia="標楷體" w:hAnsi="標楷體" w:hint="eastAsia"/>
          <w:sz w:val="28"/>
          <w:szCs w:val="24"/>
        </w:rPr>
        <w:t>月</w:t>
      </w:r>
      <w:r w:rsidR="00134BA8" w:rsidRPr="00BA6C1A">
        <w:rPr>
          <w:rFonts w:ascii="標楷體" w:eastAsia="標楷體" w:hAnsi="標楷體" w:hint="eastAsia"/>
          <w:sz w:val="28"/>
          <w:szCs w:val="24"/>
        </w:rPr>
        <w:t>2</w:t>
      </w:r>
      <w:r w:rsidRPr="00BA6C1A">
        <w:rPr>
          <w:rFonts w:ascii="標楷體" w:eastAsia="標楷體" w:hAnsi="標楷體" w:hint="eastAsia"/>
          <w:sz w:val="28"/>
          <w:szCs w:val="24"/>
        </w:rPr>
        <w:t>日公告</w:t>
      </w:r>
      <w:r w:rsidR="007D6CA1" w:rsidRPr="00BA6C1A">
        <w:rPr>
          <w:rFonts w:ascii="標楷體" w:eastAsia="標楷體" w:hAnsi="標楷體" w:hint="eastAsia"/>
          <w:sz w:val="28"/>
          <w:szCs w:val="24"/>
        </w:rPr>
        <w:t>以來，</w:t>
      </w:r>
      <w:r w:rsidR="0070161E" w:rsidRPr="00BA6C1A">
        <w:rPr>
          <w:rFonts w:ascii="標楷體" w:eastAsia="標楷體" w:hAnsi="標楷體" w:hint="eastAsia"/>
          <w:sz w:val="28"/>
          <w:szCs w:val="24"/>
        </w:rPr>
        <w:t>配合公司治理評鑑指標之引導</w:t>
      </w:r>
      <w:r w:rsidR="00134BA8" w:rsidRPr="00BA6C1A">
        <w:rPr>
          <w:rFonts w:ascii="標楷體" w:eastAsia="標楷體" w:hAnsi="標楷體" w:hint="eastAsia"/>
          <w:sz w:val="28"/>
          <w:szCs w:val="24"/>
        </w:rPr>
        <w:t>，</w:t>
      </w:r>
      <w:r w:rsidR="0070161E" w:rsidRPr="00BA6C1A">
        <w:rPr>
          <w:rFonts w:ascii="標楷體" w:eastAsia="標楷體" w:hAnsi="標楷體" w:hint="eastAsia"/>
          <w:sz w:val="28"/>
          <w:szCs w:val="24"/>
        </w:rPr>
        <w:t>上市櫃公司之企業網站所揭露</w:t>
      </w:r>
      <w:r w:rsidR="007D6CA1" w:rsidRPr="00BA6C1A">
        <w:rPr>
          <w:rFonts w:ascii="標楷體" w:eastAsia="標楷體" w:hAnsi="標楷體" w:hint="eastAsia"/>
          <w:sz w:val="28"/>
          <w:szCs w:val="24"/>
        </w:rPr>
        <w:t>之財務與非財務</w:t>
      </w:r>
      <w:r w:rsidR="0070161E" w:rsidRPr="00BA6C1A">
        <w:rPr>
          <w:rFonts w:ascii="標楷體" w:eastAsia="標楷體" w:hAnsi="標楷體" w:hint="eastAsia"/>
          <w:sz w:val="28"/>
          <w:szCs w:val="24"/>
        </w:rPr>
        <w:t>資訊</w:t>
      </w:r>
      <w:r w:rsidR="007D6CA1" w:rsidRPr="00BA6C1A">
        <w:rPr>
          <w:rFonts w:ascii="標楷體" w:eastAsia="標楷體" w:hAnsi="標楷體" w:hint="eastAsia"/>
          <w:sz w:val="28"/>
          <w:szCs w:val="24"/>
        </w:rPr>
        <w:t>內容</w:t>
      </w:r>
      <w:r w:rsidR="0070161E" w:rsidRPr="00BA6C1A">
        <w:rPr>
          <w:rFonts w:ascii="標楷體" w:eastAsia="標楷體" w:hAnsi="標楷體" w:hint="eastAsia"/>
          <w:sz w:val="28"/>
          <w:szCs w:val="24"/>
        </w:rPr>
        <w:t>已大</w:t>
      </w:r>
      <w:r w:rsidR="007D6CA1" w:rsidRPr="00BA6C1A">
        <w:rPr>
          <w:rFonts w:ascii="標楷體" w:eastAsia="標楷體" w:hAnsi="標楷體" w:hint="eastAsia"/>
          <w:sz w:val="28"/>
          <w:szCs w:val="24"/>
        </w:rPr>
        <w:t>幅</w:t>
      </w:r>
      <w:r w:rsidR="00BB5809" w:rsidRPr="00BA6C1A">
        <w:rPr>
          <w:rFonts w:ascii="標楷體" w:eastAsia="標楷體" w:hAnsi="標楷體" w:hint="eastAsia"/>
          <w:sz w:val="28"/>
          <w:szCs w:val="24"/>
        </w:rPr>
        <w:t>提昇</w:t>
      </w:r>
      <w:r w:rsidRPr="00BA6C1A">
        <w:rPr>
          <w:rFonts w:ascii="標楷體" w:eastAsia="標楷體" w:hAnsi="標楷體" w:hint="eastAsia"/>
          <w:sz w:val="28"/>
          <w:szCs w:val="24"/>
        </w:rPr>
        <w:t>。本次</w:t>
      </w:r>
      <w:r w:rsidR="00634B51" w:rsidRPr="00BA6C1A">
        <w:rPr>
          <w:rFonts w:ascii="標楷體" w:eastAsia="標楷體" w:hAnsi="標楷體" w:hint="eastAsia"/>
          <w:sz w:val="28"/>
          <w:szCs w:val="24"/>
        </w:rPr>
        <w:t>參酌</w:t>
      </w:r>
      <w:r w:rsidR="007D6CA1" w:rsidRPr="00BA6C1A">
        <w:rPr>
          <w:rFonts w:ascii="標楷體" w:eastAsia="標楷體" w:hAnsi="標楷體" w:hint="eastAsia"/>
          <w:sz w:val="28"/>
          <w:szCs w:val="24"/>
        </w:rPr>
        <w:t>國外主要資本市場之相關規定或守則、我國公司治理相關守則</w:t>
      </w:r>
      <w:r w:rsidR="00BB5809" w:rsidRPr="00BA6C1A">
        <w:rPr>
          <w:rFonts w:ascii="標楷體" w:eastAsia="標楷體" w:hAnsi="標楷體" w:hint="eastAsia"/>
          <w:sz w:val="28"/>
          <w:szCs w:val="24"/>
        </w:rPr>
        <w:t>及公司治理評鑑指標等增修相關</w:t>
      </w:r>
      <w:r w:rsidR="0088313B" w:rsidRPr="00BA6C1A">
        <w:rPr>
          <w:rFonts w:ascii="標楷體" w:eastAsia="標楷體" w:hAnsi="標楷體" w:hint="eastAsia"/>
          <w:sz w:val="28"/>
          <w:szCs w:val="24"/>
        </w:rPr>
        <w:t>內容</w:t>
      </w:r>
      <w:r w:rsidR="007D6CA1" w:rsidRPr="00BA6C1A">
        <w:rPr>
          <w:rFonts w:ascii="標楷體" w:eastAsia="標楷體" w:hAnsi="標楷體" w:hint="eastAsia"/>
          <w:sz w:val="28"/>
          <w:szCs w:val="24"/>
        </w:rPr>
        <w:t>，</w:t>
      </w:r>
      <w:r w:rsidR="0088313B" w:rsidRPr="00BA6C1A">
        <w:rPr>
          <w:rFonts w:ascii="標楷體" w:eastAsia="標楷體" w:hAnsi="標楷體" w:hint="eastAsia"/>
          <w:sz w:val="28"/>
          <w:szCs w:val="24"/>
        </w:rPr>
        <w:t>期</w:t>
      </w:r>
      <w:r w:rsidR="007D6CA1" w:rsidRPr="00BA6C1A">
        <w:rPr>
          <w:rFonts w:ascii="標楷體" w:eastAsia="標楷體" w:hAnsi="標楷體" w:hint="eastAsia"/>
          <w:sz w:val="28"/>
          <w:szCs w:val="24"/>
        </w:rPr>
        <w:t>持續</w:t>
      </w:r>
      <w:r w:rsidR="00134BA8" w:rsidRPr="00BA6C1A">
        <w:rPr>
          <w:rFonts w:ascii="標楷體" w:eastAsia="標楷體" w:hAnsi="標楷體" w:hint="eastAsia"/>
          <w:sz w:val="28"/>
          <w:szCs w:val="24"/>
        </w:rPr>
        <w:t>引導上市櫃公司於企業網站揭露重要公司治理資訊</w:t>
      </w:r>
      <w:r w:rsidR="00BB5809" w:rsidRPr="00BA6C1A">
        <w:rPr>
          <w:rFonts w:ascii="標楷體" w:eastAsia="標楷體" w:hAnsi="標楷體" w:hint="eastAsia"/>
          <w:sz w:val="28"/>
          <w:szCs w:val="24"/>
        </w:rPr>
        <w:t>，</w:t>
      </w:r>
      <w:r w:rsidR="0088313B" w:rsidRPr="00BA6C1A">
        <w:rPr>
          <w:rFonts w:ascii="標楷體" w:eastAsia="標楷體" w:hAnsi="標楷體" w:hint="eastAsia"/>
          <w:sz w:val="28"/>
          <w:szCs w:val="24"/>
        </w:rPr>
        <w:t>以</w:t>
      </w:r>
      <w:r w:rsidR="00BB5809" w:rsidRPr="00BA6C1A">
        <w:rPr>
          <w:rFonts w:ascii="標楷體" w:eastAsia="標楷體" w:hAnsi="標楷體" w:hint="eastAsia"/>
          <w:sz w:val="28"/>
          <w:szCs w:val="24"/>
        </w:rPr>
        <w:t>利投資人及利害關係人參考</w:t>
      </w:r>
      <w:r w:rsidR="00134BA8" w:rsidRPr="00BA6C1A">
        <w:rPr>
          <w:rFonts w:ascii="標楷體" w:eastAsia="標楷體" w:hAnsi="標楷體" w:hint="eastAsia"/>
          <w:sz w:val="28"/>
          <w:szCs w:val="24"/>
        </w:rPr>
        <w:t>。</w:t>
      </w:r>
    </w:p>
    <w:p w14:paraId="39BFD292" w14:textId="77777777" w:rsidR="00AB40C5" w:rsidRPr="00BA6C1A" w:rsidRDefault="009564DE" w:rsidP="00990B55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4"/>
        </w:rPr>
      </w:pPr>
      <w:r w:rsidRPr="00BA6C1A">
        <w:rPr>
          <w:rFonts w:ascii="標楷體" w:eastAsia="標楷體" w:hAnsi="標楷體" w:hint="eastAsia"/>
          <w:sz w:val="28"/>
          <w:szCs w:val="24"/>
        </w:rPr>
        <w:t>另</w:t>
      </w:r>
      <w:r w:rsidR="00E66466" w:rsidRPr="00BA6C1A">
        <w:rPr>
          <w:rFonts w:ascii="標楷體" w:eastAsia="標楷體" w:hAnsi="標楷體" w:hint="eastAsia"/>
          <w:sz w:val="28"/>
          <w:szCs w:val="24"/>
        </w:rPr>
        <w:t>考量公司治理評鑑自第三屆(105年)起，每年即針對該屆指標提供評分指南與指標參考範例，評鑑資訊依據</w:t>
      </w:r>
      <w:r w:rsidR="0087204F" w:rsidRPr="00BA6C1A">
        <w:rPr>
          <w:rFonts w:ascii="標楷體" w:eastAsia="標楷體" w:hAnsi="標楷體" w:hint="eastAsia"/>
          <w:sz w:val="28"/>
          <w:szCs w:val="24"/>
        </w:rPr>
        <w:t>涉及公司網站部分，皆有提供最新揭露參考範例，參考資訊應已足夠。</w:t>
      </w:r>
      <w:r w:rsidR="00E66466" w:rsidRPr="00BA6C1A">
        <w:rPr>
          <w:rFonts w:ascii="標楷體" w:eastAsia="標楷體" w:hAnsi="標楷體" w:hint="eastAsia"/>
          <w:sz w:val="28"/>
          <w:szCs w:val="24"/>
        </w:rPr>
        <w:t>為避免提供公司網站連結易因其網站改版等因素，致連結內容失效而需頻</w:t>
      </w:r>
      <w:r w:rsidR="00D81940" w:rsidRPr="00BA6C1A">
        <w:rPr>
          <w:rFonts w:ascii="標楷體" w:eastAsia="標楷體" w:hAnsi="標楷體" w:hint="eastAsia"/>
          <w:sz w:val="28"/>
          <w:szCs w:val="24"/>
        </w:rPr>
        <w:t>繁</w:t>
      </w:r>
      <w:r w:rsidR="00E66466" w:rsidRPr="00BA6C1A">
        <w:rPr>
          <w:rFonts w:ascii="標楷體" w:eastAsia="標楷體" w:hAnsi="標楷體" w:hint="eastAsia"/>
          <w:sz w:val="28"/>
          <w:szCs w:val="24"/>
        </w:rPr>
        <w:t>更新網址，本次</w:t>
      </w:r>
      <w:proofErr w:type="gramStart"/>
      <w:r w:rsidR="00E66466" w:rsidRPr="00BA6C1A">
        <w:rPr>
          <w:rFonts w:ascii="標楷體" w:eastAsia="標楷體" w:hAnsi="標楷體" w:hint="eastAsia"/>
          <w:sz w:val="28"/>
          <w:szCs w:val="24"/>
        </w:rPr>
        <w:t>爰</w:t>
      </w:r>
      <w:proofErr w:type="gramEnd"/>
      <w:r w:rsidR="00E66466" w:rsidRPr="00BA6C1A">
        <w:rPr>
          <w:rFonts w:ascii="標楷體" w:eastAsia="標楷體" w:hAnsi="標楷體" w:hint="eastAsia"/>
          <w:sz w:val="28"/>
          <w:szCs w:val="24"/>
        </w:rPr>
        <w:t>刪除前次提供之</w:t>
      </w:r>
      <w:r w:rsidR="00634B51" w:rsidRPr="00BA6C1A">
        <w:rPr>
          <w:rFonts w:ascii="標楷體" w:eastAsia="標楷體" w:hAnsi="標楷體" w:hint="eastAsia"/>
          <w:sz w:val="28"/>
          <w:szCs w:val="24"/>
        </w:rPr>
        <w:t>「</w:t>
      </w:r>
      <w:r w:rsidR="00E66466" w:rsidRPr="00BA6C1A">
        <w:rPr>
          <w:rFonts w:ascii="標楷體" w:eastAsia="標楷體" w:hAnsi="標楷體" w:hint="eastAsia"/>
          <w:sz w:val="28"/>
          <w:szCs w:val="24"/>
        </w:rPr>
        <w:t>較佳網站範例</w:t>
      </w:r>
      <w:r w:rsidR="00634B51" w:rsidRPr="00BA6C1A">
        <w:rPr>
          <w:rFonts w:ascii="標楷體" w:eastAsia="標楷體" w:hAnsi="標楷體" w:hint="eastAsia"/>
          <w:sz w:val="28"/>
          <w:szCs w:val="24"/>
        </w:rPr>
        <w:t>」</w:t>
      </w:r>
      <w:r w:rsidR="00E66466" w:rsidRPr="00BA6C1A">
        <w:rPr>
          <w:rFonts w:ascii="標楷體" w:eastAsia="標楷體" w:hAnsi="標楷體" w:hint="eastAsia"/>
          <w:sz w:val="28"/>
          <w:szCs w:val="24"/>
        </w:rPr>
        <w:t>。</w:t>
      </w:r>
    </w:p>
    <w:p w14:paraId="0EFDF0CD" w14:textId="77777777" w:rsidR="009564DE" w:rsidRPr="00BA6C1A" w:rsidRDefault="009564DE" w:rsidP="009564DE">
      <w:pPr>
        <w:ind w:firstLineChars="202" w:firstLine="566"/>
        <w:rPr>
          <w:rFonts w:ascii="標楷體" w:eastAsia="標楷體" w:hAnsi="標楷體"/>
          <w:sz w:val="28"/>
          <w:szCs w:val="24"/>
        </w:rPr>
      </w:pPr>
    </w:p>
    <w:p w14:paraId="3F0BA012" w14:textId="77777777" w:rsidR="009564DE" w:rsidRPr="00BA6C1A" w:rsidRDefault="009564DE">
      <w:pPr>
        <w:widowControl/>
        <w:rPr>
          <w:rFonts w:ascii="標楷體" w:eastAsia="標楷體" w:hAnsi="標楷體"/>
          <w:sz w:val="28"/>
          <w:szCs w:val="24"/>
        </w:rPr>
      </w:pPr>
      <w:r w:rsidRPr="00BA6C1A">
        <w:rPr>
          <w:rFonts w:ascii="標楷體" w:eastAsia="標楷體" w:hAnsi="標楷體"/>
          <w:sz w:val="28"/>
          <w:szCs w:val="24"/>
        </w:rPr>
        <w:br w:type="page"/>
      </w:r>
    </w:p>
    <w:p w14:paraId="358E5DAE" w14:textId="624F86A6" w:rsidR="00EF0DB7" w:rsidRDefault="00EF0DB7" w:rsidP="003B739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「</w:t>
      </w:r>
      <w:r w:rsidR="0040696E" w:rsidRPr="00BA6C1A">
        <w:rPr>
          <w:rFonts w:ascii="標楷體" w:eastAsia="標楷體" w:hAnsi="標楷體" w:hint="eastAsia"/>
          <w:sz w:val="28"/>
          <w:szCs w:val="28"/>
        </w:rPr>
        <w:t>上市上櫃公司網站重要必要揭露事項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40696E" w:rsidRPr="00BA6C1A">
        <w:rPr>
          <w:rFonts w:ascii="標楷體" w:eastAsia="標楷體" w:hAnsi="標楷體" w:hint="eastAsia"/>
          <w:sz w:val="28"/>
          <w:szCs w:val="28"/>
        </w:rPr>
        <w:t>參考範例</w:t>
      </w:r>
    </w:p>
    <w:p w14:paraId="3C08A3D6" w14:textId="31ACA9FD" w:rsidR="007C4349" w:rsidRPr="00BA6C1A" w:rsidRDefault="00DB1AD4" w:rsidP="00274D17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A6C1A">
        <w:rPr>
          <w:rFonts w:ascii="標楷體" w:eastAsia="標楷體" w:hAnsi="標楷體" w:hint="eastAsia"/>
          <w:sz w:val="28"/>
          <w:szCs w:val="28"/>
        </w:rPr>
        <w:t>部分條文修正</w:t>
      </w:r>
      <w:r w:rsidR="003B739D" w:rsidRPr="00BA6C1A">
        <w:rPr>
          <w:rFonts w:ascii="標楷體" w:eastAsia="標楷體" w:hAnsi="標楷體" w:hint="eastAsia"/>
          <w:sz w:val="28"/>
          <w:szCs w:val="28"/>
        </w:rPr>
        <w:t>條文</w:t>
      </w:r>
      <w:r w:rsidRPr="00BA6C1A">
        <w:rPr>
          <w:rFonts w:ascii="標楷體" w:eastAsia="標楷體" w:hAnsi="標楷體" w:hint="eastAsia"/>
          <w:sz w:val="28"/>
          <w:szCs w:val="28"/>
        </w:rPr>
        <w:t>對照表</w:t>
      </w:r>
    </w:p>
    <w:tbl>
      <w:tblPr>
        <w:tblW w:w="9047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3016"/>
        <w:gridCol w:w="3016"/>
      </w:tblGrid>
      <w:tr w:rsidR="00F22BA0" w:rsidRPr="00BA6C1A" w14:paraId="01C428D4" w14:textId="77777777" w:rsidTr="00F22BA0">
        <w:trPr>
          <w:tblHeader/>
        </w:trPr>
        <w:tc>
          <w:tcPr>
            <w:tcW w:w="3015" w:type="dxa"/>
          </w:tcPr>
          <w:p w14:paraId="328225A8" w14:textId="016C5A16" w:rsidR="00F22BA0" w:rsidRPr="00BA6C1A" w:rsidRDefault="00F22BA0" w:rsidP="0012414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6C1A">
              <w:rPr>
                <w:rFonts w:ascii="標楷體" w:eastAsia="標楷體" w:hAnsi="標楷體" w:hint="eastAsia"/>
                <w:b/>
                <w:szCs w:val="24"/>
              </w:rPr>
              <w:t>修正條文</w:t>
            </w:r>
          </w:p>
        </w:tc>
        <w:tc>
          <w:tcPr>
            <w:tcW w:w="3016" w:type="dxa"/>
          </w:tcPr>
          <w:p w14:paraId="45EB5A80" w14:textId="721725DE" w:rsidR="00F22BA0" w:rsidRPr="00BA6C1A" w:rsidRDefault="003B739D" w:rsidP="009073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6C1A">
              <w:rPr>
                <w:rFonts w:ascii="標楷體" w:eastAsia="標楷體" w:hAnsi="標楷體" w:hint="eastAsia"/>
                <w:b/>
                <w:szCs w:val="24"/>
              </w:rPr>
              <w:t>現行</w:t>
            </w:r>
            <w:r w:rsidR="00FC3796" w:rsidRPr="00BA6C1A">
              <w:rPr>
                <w:rFonts w:ascii="標楷體" w:eastAsia="標楷體" w:hAnsi="標楷體" w:hint="eastAsia"/>
                <w:b/>
                <w:szCs w:val="24"/>
              </w:rPr>
              <w:t>條文</w:t>
            </w:r>
          </w:p>
        </w:tc>
        <w:tc>
          <w:tcPr>
            <w:tcW w:w="3016" w:type="dxa"/>
          </w:tcPr>
          <w:p w14:paraId="70FBAA60" w14:textId="77777777" w:rsidR="00F22BA0" w:rsidRPr="00BA6C1A" w:rsidRDefault="00F22BA0" w:rsidP="009073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6C1A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F22BA0" w:rsidRPr="00BA6C1A" w14:paraId="2F9E0740" w14:textId="77777777" w:rsidTr="00F22BA0">
        <w:tc>
          <w:tcPr>
            <w:tcW w:w="3015" w:type="dxa"/>
          </w:tcPr>
          <w:p w14:paraId="5D5EFB8B" w14:textId="77777777" w:rsidR="00F22BA0" w:rsidRPr="00BA6C1A" w:rsidRDefault="00F22BA0" w:rsidP="00907338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二、投資人專區</w:t>
            </w:r>
          </w:p>
          <w:p w14:paraId="1FE4FBFC" w14:textId="77777777" w:rsidR="00F22BA0" w:rsidRPr="00BA6C1A" w:rsidRDefault="00F22BA0" w:rsidP="00F45794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4. 股</w:t>
            </w:r>
            <w:proofErr w:type="gramStart"/>
            <w:r w:rsidRPr="00BA6C1A">
              <w:rPr>
                <w:rFonts w:ascii="標楷體" w:eastAsia="標楷體" w:hAnsi="標楷體" w:hint="eastAsia"/>
              </w:rPr>
              <w:t>務</w:t>
            </w:r>
            <w:proofErr w:type="gramEnd"/>
            <w:r w:rsidRPr="00BA6C1A">
              <w:rPr>
                <w:rFonts w:ascii="標楷體" w:eastAsia="標楷體" w:hAnsi="標楷體" w:hint="eastAsia"/>
              </w:rPr>
              <w:t>作業</w:t>
            </w:r>
          </w:p>
          <w:p w14:paraId="2EA3C006" w14:textId="77777777" w:rsidR="00F22BA0" w:rsidRPr="00BA6C1A" w:rsidRDefault="00F22BA0" w:rsidP="00F45794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(1)股票過戶機構之聯絡方式</w:t>
            </w:r>
          </w:p>
          <w:p w14:paraId="5B0A78F9" w14:textId="77777777" w:rsidR="00F22BA0" w:rsidRPr="00BA6C1A" w:rsidRDefault="00F22BA0" w:rsidP="00F45794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(2)公司股</w:t>
            </w:r>
            <w:proofErr w:type="gramStart"/>
            <w:r w:rsidRPr="00BA6C1A">
              <w:rPr>
                <w:rFonts w:ascii="標楷體" w:eastAsia="標楷體" w:hAnsi="標楷體" w:hint="eastAsia"/>
              </w:rPr>
              <w:t>務</w:t>
            </w:r>
            <w:proofErr w:type="gramEnd"/>
            <w:r w:rsidRPr="00BA6C1A">
              <w:rPr>
                <w:rFonts w:ascii="標楷體" w:eastAsia="標楷體" w:hAnsi="標楷體" w:hint="eastAsia"/>
              </w:rPr>
              <w:t>及投資人聯繫平台</w:t>
            </w:r>
          </w:p>
          <w:p w14:paraId="3BCFDDA5" w14:textId="77777777" w:rsidR="00F22BA0" w:rsidRPr="00BA6C1A" w:rsidRDefault="00F22BA0" w:rsidP="00F45794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(3)年度行事曆，包括</w:t>
            </w:r>
            <w:r w:rsidRPr="00BA6C1A">
              <w:rPr>
                <w:rFonts w:ascii="標楷體" w:eastAsia="標楷體" w:hAnsi="標楷體" w:hint="eastAsia"/>
                <w:u w:val="single"/>
              </w:rPr>
              <w:t>法人說明會日期、</w:t>
            </w:r>
            <w:r w:rsidRPr="00BA6C1A">
              <w:rPr>
                <w:rFonts w:ascii="標楷體" w:eastAsia="標楷體" w:hAnsi="標楷體" w:hint="eastAsia"/>
              </w:rPr>
              <w:t>股東會日期、除權</w:t>
            </w:r>
            <w:proofErr w:type="gramStart"/>
            <w:r w:rsidRPr="00BA6C1A">
              <w:rPr>
                <w:rFonts w:ascii="標楷體" w:eastAsia="標楷體" w:hAnsi="標楷體" w:hint="eastAsia"/>
              </w:rPr>
              <w:t>息</w:t>
            </w:r>
            <w:proofErr w:type="gramEnd"/>
            <w:r w:rsidRPr="00BA6C1A">
              <w:rPr>
                <w:rFonts w:ascii="標楷體" w:eastAsia="標楷體" w:hAnsi="標楷體" w:hint="eastAsia"/>
              </w:rPr>
              <w:t>交易日、停止過戶日、基準日及股利發放日</w:t>
            </w:r>
          </w:p>
        </w:tc>
        <w:tc>
          <w:tcPr>
            <w:tcW w:w="3016" w:type="dxa"/>
          </w:tcPr>
          <w:p w14:paraId="3076E014" w14:textId="77777777" w:rsidR="00F22BA0" w:rsidRPr="00BA6C1A" w:rsidRDefault="00F22BA0" w:rsidP="00F457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</w:rPr>
              <w:t>二、投資人專區</w:t>
            </w:r>
          </w:p>
          <w:p w14:paraId="5B7F30A3" w14:textId="77777777" w:rsidR="00F22BA0" w:rsidRPr="00BA6C1A" w:rsidRDefault="00F22BA0" w:rsidP="00F4579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4.股</w:t>
            </w:r>
            <w:proofErr w:type="gramStart"/>
            <w:r w:rsidRPr="00BA6C1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A6C1A">
              <w:rPr>
                <w:rFonts w:ascii="標楷體" w:eastAsia="標楷體" w:hAnsi="標楷體" w:hint="eastAsia"/>
                <w:szCs w:val="24"/>
              </w:rPr>
              <w:t>作業</w:t>
            </w:r>
          </w:p>
          <w:p w14:paraId="3979C118" w14:textId="77777777" w:rsidR="00F22BA0" w:rsidRPr="00BA6C1A" w:rsidRDefault="00F22BA0" w:rsidP="00B2219C">
            <w:pPr>
              <w:ind w:leftChars="14" w:left="394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(1)股票過戶機構之聯絡方式</w:t>
            </w:r>
          </w:p>
          <w:p w14:paraId="0EF1946E" w14:textId="77777777" w:rsidR="00F22BA0" w:rsidRPr="00BA6C1A" w:rsidRDefault="00F22BA0" w:rsidP="00B2219C">
            <w:pPr>
              <w:ind w:leftChars="13" w:left="367" w:hangingChars="140" w:hanging="336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(2)公司股</w:t>
            </w:r>
            <w:proofErr w:type="gramStart"/>
            <w:r w:rsidRPr="00BA6C1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A6C1A">
              <w:rPr>
                <w:rFonts w:ascii="標楷體" w:eastAsia="標楷體" w:hAnsi="標楷體" w:hint="eastAsia"/>
                <w:szCs w:val="24"/>
              </w:rPr>
              <w:t>及投資人聯繫平台</w:t>
            </w:r>
          </w:p>
          <w:p w14:paraId="64D80A37" w14:textId="77777777" w:rsidR="00F22BA0" w:rsidRPr="00BA6C1A" w:rsidRDefault="00F22BA0" w:rsidP="00B2219C">
            <w:pPr>
              <w:pStyle w:val="HTML"/>
              <w:ind w:leftChars="26" w:left="398" w:hangingChars="140" w:hanging="336"/>
              <w:jc w:val="both"/>
              <w:rPr>
                <w:rFonts w:ascii="標楷體" w:eastAsia="標楷體" w:hAnsi="標楷體"/>
                <w:color w:val="auto"/>
              </w:rPr>
            </w:pPr>
            <w:r w:rsidRPr="00BA6C1A">
              <w:rPr>
                <w:rFonts w:ascii="標楷體" w:eastAsia="標楷體" w:hAnsi="標楷體" w:hint="eastAsia"/>
                <w:color w:val="auto"/>
              </w:rPr>
              <w:t>(3)年度行事曆，包括股東會日期、除權</w:t>
            </w:r>
            <w:proofErr w:type="gramStart"/>
            <w:r w:rsidRPr="00BA6C1A">
              <w:rPr>
                <w:rFonts w:ascii="標楷體" w:eastAsia="標楷體" w:hAnsi="標楷體" w:hint="eastAsia"/>
                <w:color w:val="auto"/>
              </w:rPr>
              <w:t>息</w:t>
            </w:r>
            <w:proofErr w:type="gramEnd"/>
            <w:r w:rsidRPr="00BA6C1A">
              <w:rPr>
                <w:rFonts w:ascii="標楷體" w:eastAsia="標楷體" w:hAnsi="標楷體" w:hint="eastAsia"/>
                <w:color w:val="auto"/>
              </w:rPr>
              <w:t>交易日、停止過戶日、基準日及股利發放日</w:t>
            </w:r>
          </w:p>
          <w:p w14:paraId="4F0CBA0B" w14:textId="77777777" w:rsidR="00F22BA0" w:rsidRPr="00BA6C1A" w:rsidRDefault="00F22BA0" w:rsidP="00B2219C">
            <w:pPr>
              <w:pStyle w:val="HTML"/>
              <w:ind w:leftChars="26" w:left="398" w:hangingChars="140" w:hanging="336"/>
              <w:jc w:val="both"/>
              <w:rPr>
                <w:rFonts w:ascii="Book Antiqua" w:eastAsia="標楷體" w:hAnsi="Book Antiqua" w:cs="Times New Roman"/>
              </w:rPr>
            </w:pPr>
          </w:p>
          <w:p w14:paraId="364A1E93" w14:textId="77777777" w:rsidR="00F22BA0" w:rsidRPr="00BA6C1A" w:rsidRDefault="00F22BA0" w:rsidP="00724B02">
            <w:pPr>
              <w:pStyle w:val="HTML"/>
              <w:jc w:val="both"/>
              <w:rPr>
                <w:rFonts w:ascii="Book Antiqua" w:eastAsia="標楷體" w:hAnsi="Book Antiqua" w:cs="Times New Roman"/>
              </w:rPr>
            </w:pPr>
          </w:p>
          <w:p w14:paraId="5483BA6D" w14:textId="77777777" w:rsidR="00F22BA0" w:rsidRPr="00BA6C1A" w:rsidRDefault="00F22BA0" w:rsidP="00B2219C">
            <w:pPr>
              <w:pStyle w:val="HTML"/>
              <w:ind w:leftChars="26" w:left="398" w:hangingChars="140" w:hanging="336"/>
              <w:jc w:val="both"/>
              <w:rPr>
                <w:rFonts w:ascii="Book Antiqua" w:eastAsia="標楷體" w:hAnsi="Book Antiqua" w:cs="Times New Roman"/>
              </w:rPr>
            </w:pPr>
          </w:p>
        </w:tc>
        <w:tc>
          <w:tcPr>
            <w:tcW w:w="3016" w:type="dxa"/>
          </w:tcPr>
          <w:p w14:paraId="5C93DD4F" w14:textId="5ADD94CD" w:rsidR="00F22BA0" w:rsidRPr="00BA6C1A" w:rsidRDefault="00F22BA0" w:rsidP="007E653B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BA6C1A">
              <w:rPr>
                <w:rFonts w:ascii="Times New Roman" w:eastAsia="標楷體" w:hAnsi="Times New Roman"/>
                <w:szCs w:val="24"/>
              </w:rPr>
              <w:t>參考澳洲交易所「公司治理原則及建議（</w:t>
            </w:r>
            <w:r w:rsidRPr="00BA6C1A">
              <w:rPr>
                <w:rFonts w:ascii="Times New Roman" w:eastAsia="標楷體" w:hAnsi="Times New Roman"/>
                <w:szCs w:val="24"/>
              </w:rPr>
              <w:t>CG Principles and Recommendations</w:t>
            </w:r>
            <w:r w:rsidRPr="00BA6C1A">
              <w:rPr>
                <w:rFonts w:ascii="Times New Roman" w:eastAsia="標楷體" w:hAnsi="Times New Roman"/>
                <w:szCs w:val="24"/>
              </w:rPr>
              <w:t>）」原則六「尊重股東權益（</w:t>
            </w:r>
            <w:r w:rsidRPr="00BA6C1A">
              <w:rPr>
                <w:rFonts w:ascii="Times New Roman" w:eastAsia="標楷體" w:hAnsi="Times New Roman"/>
                <w:szCs w:val="24"/>
              </w:rPr>
              <w:t>Respect the rights of security holders</w:t>
            </w:r>
            <w:r w:rsidRPr="00BA6C1A">
              <w:rPr>
                <w:rFonts w:ascii="Times New Roman" w:eastAsia="標楷體" w:hAnsi="Times New Roman"/>
                <w:szCs w:val="24"/>
              </w:rPr>
              <w:t>）」之建議</w:t>
            </w:r>
            <w:r w:rsidRPr="00BA6C1A">
              <w:rPr>
                <w:rFonts w:ascii="Times New Roman" w:eastAsia="標楷體" w:hAnsi="Times New Roman"/>
                <w:szCs w:val="24"/>
              </w:rPr>
              <w:t>6.1</w:t>
            </w:r>
            <w:r w:rsidRPr="00BA6C1A">
              <w:rPr>
                <w:rFonts w:ascii="Times New Roman" w:eastAsia="標楷體" w:hAnsi="Times New Roman"/>
                <w:szCs w:val="24"/>
              </w:rPr>
              <w:t>，</w:t>
            </w:r>
            <w:r w:rsidRPr="00BA6C1A">
              <w:rPr>
                <w:rFonts w:ascii="Times New Roman" w:eastAsia="標楷體" w:hAnsi="Times New Roman" w:hint="eastAsia"/>
                <w:szCs w:val="24"/>
              </w:rPr>
              <w:t>上市</w:t>
            </w:r>
            <w:r w:rsidR="004A1781" w:rsidRPr="00BA6C1A">
              <w:rPr>
                <w:rFonts w:ascii="Times New Roman" w:eastAsia="標楷體" w:hAnsi="Times New Roman" w:hint="eastAsia"/>
                <w:szCs w:val="24"/>
              </w:rPr>
              <w:t>櫃</w:t>
            </w:r>
            <w:r w:rsidRPr="00BA6C1A">
              <w:rPr>
                <w:rFonts w:ascii="Times New Roman" w:eastAsia="標楷體" w:hAnsi="Times New Roman" w:hint="eastAsia"/>
                <w:szCs w:val="24"/>
              </w:rPr>
              <w:t>公司若於網站中設有適當專區揭露年度行事曆，對投資人而言係有助益的，年度行事曆包括年度中重要事項之日期，如法人說明會日期等，</w:t>
            </w:r>
            <w:proofErr w:type="gramStart"/>
            <w:r w:rsidRPr="00BA6C1A">
              <w:rPr>
                <w:rFonts w:ascii="Times New Roman" w:eastAsia="標楷體" w:hAnsi="Times New Roman" w:hint="eastAsia"/>
                <w:szCs w:val="24"/>
              </w:rPr>
              <w:t>爰</w:t>
            </w:r>
            <w:proofErr w:type="gramEnd"/>
            <w:r w:rsidRPr="00BA6C1A">
              <w:rPr>
                <w:rFonts w:ascii="Times New Roman" w:eastAsia="標楷體" w:hAnsi="Times New Roman" w:hint="eastAsia"/>
                <w:szCs w:val="24"/>
              </w:rPr>
              <w:t>增訂之。</w:t>
            </w:r>
          </w:p>
        </w:tc>
      </w:tr>
      <w:tr w:rsidR="00F22BA0" w:rsidRPr="00BA6C1A" w14:paraId="21FCAD76" w14:textId="77777777" w:rsidTr="00F22BA0">
        <w:tc>
          <w:tcPr>
            <w:tcW w:w="3015" w:type="dxa"/>
          </w:tcPr>
          <w:p w14:paraId="5C88FD23" w14:textId="77777777" w:rsidR="00F53D08" w:rsidRPr="00BA6C1A" w:rsidRDefault="00F53D08" w:rsidP="00F53D0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三、公司治理專區</w:t>
            </w:r>
          </w:p>
          <w:p w14:paraId="0E640E38" w14:textId="77777777" w:rsidR="00F53D08" w:rsidRPr="00BA6C1A" w:rsidRDefault="00F53D08" w:rsidP="00F53D0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1.公司治理架構、董事會及各</w:t>
            </w:r>
            <w:r w:rsidR="005E0C60" w:rsidRPr="00BA6C1A">
              <w:rPr>
                <w:rFonts w:ascii="標楷體" w:eastAsia="標楷體" w:hAnsi="標楷體" w:hint="eastAsia"/>
                <w:szCs w:val="24"/>
                <w:u w:val="single"/>
              </w:rPr>
              <w:t>功能性</w:t>
            </w:r>
            <w:r w:rsidRPr="00BA6C1A">
              <w:rPr>
                <w:rFonts w:ascii="標楷體" w:eastAsia="標楷體" w:hAnsi="標楷體" w:hint="eastAsia"/>
                <w:szCs w:val="24"/>
              </w:rPr>
              <w:t>委員會成員簡歷及其權責</w:t>
            </w:r>
          </w:p>
          <w:p w14:paraId="2F824067" w14:textId="2B99F940" w:rsidR="00F53D08" w:rsidRPr="00BA6C1A" w:rsidRDefault="00F53D08" w:rsidP="00F53D08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2.</w:t>
            </w:r>
            <w:r w:rsidR="003D4A27" w:rsidRPr="00BA6C1A">
              <w:rPr>
                <w:rFonts w:ascii="標楷體" w:eastAsia="標楷體" w:hAnsi="標楷體" w:hint="eastAsia"/>
                <w:szCs w:val="24"/>
                <w:u w:val="single"/>
              </w:rPr>
              <w:t>誠信經營之政策、董事會與高階管理階層積極落實誠信經營政策之承諾，暨誠信經營</w:t>
            </w:r>
            <w:proofErr w:type="gramStart"/>
            <w:r w:rsidR="003D4A27" w:rsidRPr="00BA6C1A">
              <w:rPr>
                <w:rFonts w:ascii="標楷體" w:eastAsia="標楷體" w:hAnsi="標楷體" w:hint="eastAsia"/>
                <w:szCs w:val="24"/>
                <w:u w:val="single"/>
              </w:rPr>
              <w:t>採</w:t>
            </w:r>
            <w:proofErr w:type="gramEnd"/>
            <w:r w:rsidR="003D4A27" w:rsidRPr="00BA6C1A">
              <w:rPr>
                <w:rFonts w:ascii="標楷體" w:eastAsia="標楷體" w:hAnsi="標楷體" w:hint="eastAsia"/>
                <w:szCs w:val="24"/>
                <w:u w:val="single"/>
              </w:rPr>
              <w:t>行措施、履行情形與推動成效</w:t>
            </w:r>
          </w:p>
          <w:p w14:paraId="32ED82E4" w14:textId="77777777" w:rsidR="00F53D08" w:rsidRPr="00BA6C1A" w:rsidRDefault="00F53D08" w:rsidP="00F53D0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3.公司章程、董事會議事辦法及功能性委員會組織規程</w:t>
            </w:r>
            <w:r w:rsidR="00C06832" w:rsidRPr="00BA6C1A">
              <w:rPr>
                <w:rFonts w:ascii="標楷體" w:eastAsia="標楷體" w:hAnsi="標楷體" w:hint="eastAsia"/>
                <w:szCs w:val="24"/>
                <w:u w:val="single"/>
              </w:rPr>
              <w:t>等公司治理相關規章</w:t>
            </w:r>
          </w:p>
          <w:p w14:paraId="5CC325A4" w14:textId="77777777" w:rsidR="00D55B36" w:rsidRPr="00BA6C1A" w:rsidRDefault="00F53D08" w:rsidP="00D55B3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4.內部稽核組織及其執行情形</w:t>
            </w:r>
            <w:r w:rsidR="00376EEC" w:rsidRPr="00BA6C1A">
              <w:rPr>
                <w:rFonts w:ascii="標楷體" w:eastAsia="標楷體" w:hAnsi="標楷體" w:hint="eastAsia"/>
                <w:szCs w:val="24"/>
                <w:u w:val="single"/>
              </w:rPr>
              <w:t>(包含內部稽核人員之任免、考評、薪資報酬之核定方式)</w:t>
            </w:r>
          </w:p>
          <w:p w14:paraId="4587E2FD" w14:textId="2BFE9454" w:rsidR="00F22BA0" w:rsidRPr="00BA6C1A" w:rsidRDefault="00F53D08" w:rsidP="00FC379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5.其他與公司治理相關之重要資訊，如</w:t>
            </w:r>
            <w:r w:rsidR="00C06832" w:rsidRPr="00BA6C1A">
              <w:rPr>
                <w:rFonts w:ascii="標楷體" w:eastAsia="標楷體" w:hAnsi="標楷體" w:hint="eastAsia"/>
                <w:szCs w:val="24"/>
                <w:u w:val="single"/>
              </w:rPr>
              <w:t>設置公司治理主管資訊</w:t>
            </w:r>
            <w:r w:rsidRPr="00BA6C1A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3016" w:type="dxa"/>
          </w:tcPr>
          <w:p w14:paraId="091BD8A8" w14:textId="77777777" w:rsidR="00F22BA0" w:rsidRPr="00BA6C1A" w:rsidRDefault="00F22BA0" w:rsidP="00AB40C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三、公司治理專區</w:t>
            </w:r>
          </w:p>
          <w:p w14:paraId="0C536938" w14:textId="77777777" w:rsidR="00F53D08" w:rsidRPr="00BA6C1A" w:rsidRDefault="00F53D08" w:rsidP="00F53D0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1.公司治理架構、董事會及各委員會成員簡歷及其權責</w:t>
            </w:r>
          </w:p>
          <w:p w14:paraId="76F8480E" w14:textId="77777777" w:rsidR="00F53D08" w:rsidRPr="00BA6C1A" w:rsidRDefault="00F53D08" w:rsidP="00F53D0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2.</w:t>
            </w: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董事會成員選舉方式及獨立董事選任資訊</w:t>
            </w:r>
          </w:p>
          <w:p w14:paraId="2DF14290" w14:textId="77777777" w:rsidR="00F53D08" w:rsidRPr="00BA6C1A" w:rsidRDefault="00F53D08" w:rsidP="00F53D0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3.公司章程、董事會議事辦法及功能性委員會組織規程</w:t>
            </w:r>
          </w:p>
          <w:p w14:paraId="1B93635C" w14:textId="77777777" w:rsidR="00F53D08" w:rsidRPr="00BA6C1A" w:rsidRDefault="00F53D08" w:rsidP="00F53D0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4.內部稽核組織及其執行情形</w:t>
            </w:r>
          </w:p>
          <w:p w14:paraId="00577A1F" w14:textId="77777777" w:rsidR="00F22BA0" w:rsidRPr="00BA6C1A" w:rsidRDefault="00F53D08" w:rsidP="00F53D0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5.其他與公司治理相關之</w:t>
            </w: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規則及</w:t>
            </w:r>
            <w:r w:rsidRPr="00BA6C1A">
              <w:rPr>
                <w:rFonts w:ascii="標楷體" w:eastAsia="標楷體" w:hAnsi="標楷體" w:hint="eastAsia"/>
                <w:szCs w:val="24"/>
              </w:rPr>
              <w:t>重要資訊，如</w:t>
            </w: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公司治理實務守則、誠信經營守則或道德行為準則</w:t>
            </w:r>
            <w:r w:rsidRPr="00BA6C1A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3016" w:type="dxa"/>
          </w:tcPr>
          <w:p w14:paraId="00BE3F15" w14:textId="77777777" w:rsidR="00BA6C1A" w:rsidRPr="00BA6C1A" w:rsidRDefault="00653AE5" w:rsidP="00C851F6">
            <w:pPr>
              <w:pStyle w:val="a3"/>
              <w:numPr>
                <w:ilvl w:val="0"/>
                <w:numId w:val="4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第一項</w:t>
            </w:r>
            <w:r w:rsidR="00E96507" w:rsidRPr="00BA6C1A">
              <w:rPr>
                <w:rFonts w:ascii="標楷體" w:eastAsia="標楷體" w:hAnsi="標楷體" w:hint="eastAsia"/>
                <w:szCs w:val="24"/>
              </w:rPr>
              <w:t>文字調整，以資明確。</w:t>
            </w:r>
          </w:p>
          <w:p w14:paraId="7C82B6AA" w14:textId="77777777" w:rsidR="00BA6C1A" w:rsidRPr="00BA6C1A" w:rsidRDefault="00E96507" w:rsidP="00C851F6">
            <w:pPr>
              <w:pStyle w:val="a3"/>
              <w:numPr>
                <w:ilvl w:val="0"/>
                <w:numId w:val="4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Times New Roman" w:eastAsia="標楷體" w:hAnsi="Times New Roman"/>
                <w:szCs w:val="24"/>
              </w:rPr>
              <w:t>配合主管機關</w:t>
            </w:r>
            <w:r w:rsidR="001B3307" w:rsidRPr="00BA6C1A">
              <w:rPr>
                <w:rFonts w:ascii="Times New Roman" w:eastAsia="標楷體" w:hAnsi="Times New Roman"/>
                <w:szCs w:val="24"/>
              </w:rPr>
              <w:t>108</w:t>
            </w:r>
            <w:r w:rsidR="001B3307" w:rsidRPr="00BA6C1A">
              <w:rPr>
                <w:rFonts w:ascii="Times New Roman" w:eastAsia="標楷體" w:hAnsi="Times New Roman"/>
                <w:szCs w:val="24"/>
              </w:rPr>
              <w:t>年</w:t>
            </w:r>
            <w:r w:rsidR="001B3307" w:rsidRPr="00BA6C1A">
              <w:rPr>
                <w:rFonts w:ascii="Times New Roman" w:eastAsia="標楷體" w:hAnsi="Times New Roman"/>
                <w:szCs w:val="24"/>
              </w:rPr>
              <w:t>4</w:t>
            </w:r>
            <w:r w:rsidR="001B3307" w:rsidRPr="00BA6C1A">
              <w:rPr>
                <w:rFonts w:ascii="Times New Roman" w:eastAsia="標楷體" w:hAnsi="Times New Roman"/>
                <w:szCs w:val="24"/>
              </w:rPr>
              <w:t>月</w:t>
            </w:r>
            <w:r w:rsidR="001B3307" w:rsidRPr="00BA6C1A">
              <w:rPr>
                <w:rFonts w:ascii="Times New Roman" w:eastAsia="標楷體" w:hAnsi="Times New Roman"/>
                <w:szCs w:val="24"/>
              </w:rPr>
              <w:t>25</w:t>
            </w:r>
            <w:r w:rsidR="001B3307" w:rsidRPr="00BA6C1A">
              <w:rPr>
                <w:rFonts w:ascii="Times New Roman" w:eastAsia="標楷體" w:hAnsi="Times New Roman"/>
                <w:szCs w:val="24"/>
              </w:rPr>
              <w:t>日金</w:t>
            </w:r>
            <w:proofErr w:type="gramStart"/>
            <w:r w:rsidR="001B3307" w:rsidRPr="00BA6C1A">
              <w:rPr>
                <w:rFonts w:ascii="Times New Roman" w:eastAsia="標楷體" w:hAnsi="Times New Roman"/>
                <w:szCs w:val="24"/>
              </w:rPr>
              <w:t>管證交字</w:t>
            </w:r>
            <w:proofErr w:type="gramEnd"/>
            <w:r w:rsidR="001B3307" w:rsidRPr="00BA6C1A">
              <w:rPr>
                <w:rFonts w:ascii="Times New Roman" w:eastAsia="標楷體" w:hAnsi="Times New Roman"/>
                <w:szCs w:val="24"/>
              </w:rPr>
              <w:t>第</w:t>
            </w:r>
            <w:r w:rsidR="001B3307" w:rsidRPr="00BA6C1A">
              <w:rPr>
                <w:rFonts w:ascii="Times New Roman" w:eastAsia="標楷體" w:hAnsi="Times New Roman"/>
                <w:szCs w:val="24"/>
              </w:rPr>
              <w:t>1080311451</w:t>
            </w:r>
            <w:r w:rsidR="001B3307" w:rsidRPr="00BA6C1A">
              <w:rPr>
                <w:rFonts w:ascii="Times New Roman" w:eastAsia="標楷體" w:hAnsi="Times New Roman"/>
                <w:szCs w:val="24"/>
              </w:rPr>
              <w:t>號函，自</w:t>
            </w:r>
            <w:r w:rsidR="001B3307" w:rsidRPr="00BA6C1A">
              <w:rPr>
                <w:rFonts w:ascii="Times New Roman" w:eastAsia="標楷體" w:hAnsi="Times New Roman"/>
                <w:szCs w:val="24"/>
              </w:rPr>
              <w:t>110</w:t>
            </w:r>
            <w:r w:rsidR="001B3307" w:rsidRPr="00BA6C1A">
              <w:rPr>
                <w:rFonts w:ascii="Times New Roman" w:eastAsia="標楷體" w:hAnsi="Times New Roman"/>
                <w:szCs w:val="24"/>
              </w:rPr>
              <w:t>年</w:t>
            </w:r>
            <w:r w:rsidR="001B3307" w:rsidRPr="00BA6C1A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1B3307" w:rsidRPr="00BA6C1A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1B3307" w:rsidRPr="00BA6C1A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1B3307" w:rsidRPr="00BA6C1A">
              <w:rPr>
                <w:rFonts w:ascii="Times New Roman" w:eastAsia="標楷體" w:hAnsi="Times New Roman" w:hint="eastAsia"/>
                <w:szCs w:val="24"/>
              </w:rPr>
              <w:t>日起，上市櫃公司董事及監察人選舉應</w:t>
            </w:r>
            <w:proofErr w:type="gramStart"/>
            <w:r w:rsidR="001B3307" w:rsidRPr="00BA6C1A">
              <w:rPr>
                <w:rFonts w:ascii="Times New Roman" w:eastAsia="標楷體" w:hAnsi="Times New Roman" w:hint="eastAsia"/>
                <w:szCs w:val="24"/>
              </w:rPr>
              <w:t>採</w:t>
            </w:r>
            <w:proofErr w:type="gramEnd"/>
            <w:r w:rsidR="001B3307" w:rsidRPr="00BA6C1A">
              <w:rPr>
                <w:rFonts w:ascii="Times New Roman" w:eastAsia="標楷體" w:hAnsi="Times New Roman" w:hint="eastAsia"/>
                <w:szCs w:val="24"/>
              </w:rPr>
              <w:t>候選人提名制，並載明於章程，股東應就董事及監察人候選人名單中選任之，</w:t>
            </w:r>
            <w:proofErr w:type="gramStart"/>
            <w:r w:rsidR="001B3307" w:rsidRPr="00BA6C1A">
              <w:rPr>
                <w:rFonts w:ascii="Times New Roman" w:eastAsia="標楷體" w:hAnsi="Times New Roman" w:hint="eastAsia"/>
                <w:szCs w:val="24"/>
              </w:rPr>
              <w:t>爰</w:t>
            </w:r>
            <w:proofErr w:type="gramEnd"/>
            <w:r w:rsidR="004C1AA6" w:rsidRPr="00BA6C1A">
              <w:rPr>
                <w:rFonts w:ascii="Times New Roman" w:eastAsia="標楷體" w:hAnsi="Times New Roman" w:hint="eastAsia"/>
                <w:szCs w:val="24"/>
              </w:rPr>
              <w:t>刪除第二項有關董事會成員選舉方式及獨立董事選任資訊之揭露</w:t>
            </w:r>
            <w:r w:rsidR="001B3307" w:rsidRPr="00BA6C1A">
              <w:rPr>
                <w:rFonts w:ascii="Times New Roman" w:eastAsia="標楷體" w:hAnsi="Times New Roman" w:hint="eastAsia"/>
                <w:szCs w:val="24"/>
              </w:rPr>
              <w:t>。</w:t>
            </w:r>
            <w:r w:rsidR="004C1AA6" w:rsidRPr="00BA6C1A">
              <w:rPr>
                <w:rFonts w:ascii="Times New Roman" w:eastAsia="標楷體" w:hAnsi="Times New Roman" w:hint="eastAsia"/>
                <w:szCs w:val="24"/>
              </w:rPr>
              <w:t>另</w:t>
            </w:r>
            <w:r w:rsidR="00A60CE7" w:rsidRPr="00BA6C1A">
              <w:rPr>
                <w:rFonts w:ascii="Times New Roman" w:eastAsia="標楷體" w:hAnsi="Times New Roman" w:hint="eastAsia"/>
                <w:szCs w:val="24"/>
              </w:rPr>
              <w:t>參考上市上櫃</w:t>
            </w:r>
            <w:r w:rsidR="005C10B4" w:rsidRPr="00BA6C1A">
              <w:rPr>
                <w:rFonts w:ascii="Times New Roman" w:eastAsia="標楷體" w:hAnsi="Times New Roman" w:hint="eastAsia"/>
                <w:szCs w:val="24"/>
              </w:rPr>
              <w:t>公司</w:t>
            </w:r>
            <w:r w:rsidR="00A60CE7" w:rsidRPr="00BA6C1A">
              <w:rPr>
                <w:rFonts w:ascii="Times New Roman" w:eastAsia="標楷體" w:hAnsi="Times New Roman" w:hint="eastAsia"/>
                <w:szCs w:val="24"/>
              </w:rPr>
              <w:t>誠信經營守則第</w:t>
            </w:r>
            <w:r w:rsidR="00A60CE7" w:rsidRPr="00BA6C1A">
              <w:rPr>
                <w:rFonts w:ascii="Times New Roman" w:eastAsia="標楷體" w:hAnsi="Times New Roman" w:hint="eastAsia"/>
                <w:szCs w:val="24"/>
              </w:rPr>
              <w:t>8</w:t>
            </w:r>
            <w:r w:rsidR="00A60CE7" w:rsidRPr="00BA6C1A">
              <w:rPr>
                <w:rFonts w:ascii="Times New Roman" w:eastAsia="標楷體" w:hAnsi="Times New Roman" w:hint="eastAsia"/>
                <w:szCs w:val="24"/>
              </w:rPr>
              <w:t>條第</w:t>
            </w:r>
            <w:r w:rsidR="00A60CE7" w:rsidRPr="00BA6C1A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A60CE7" w:rsidRPr="00BA6C1A">
              <w:rPr>
                <w:rFonts w:ascii="Times New Roman" w:eastAsia="標楷體" w:hAnsi="Times New Roman" w:hint="eastAsia"/>
                <w:szCs w:val="24"/>
              </w:rPr>
              <w:t>項及</w:t>
            </w:r>
            <w:r w:rsidR="00A60CE7" w:rsidRPr="00BA6C1A">
              <w:rPr>
                <w:rFonts w:ascii="Times New Roman" w:eastAsia="標楷體" w:hAnsi="Times New Roman" w:hint="eastAsia"/>
                <w:szCs w:val="24"/>
              </w:rPr>
              <w:t>25</w:t>
            </w:r>
            <w:r w:rsidR="00A60CE7" w:rsidRPr="00BA6C1A">
              <w:rPr>
                <w:rFonts w:ascii="Times New Roman" w:eastAsia="標楷體" w:hAnsi="Times New Roman" w:hint="eastAsia"/>
                <w:szCs w:val="24"/>
              </w:rPr>
              <w:t>條</w:t>
            </w:r>
            <w:r w:rsidR="004178AF" w:rsidRPr="00BA6C1A">
              <w:rPr>
                <w:rFonts w:ascii="Times New Roman" w:eastAsia="標楷體" w:hAnsi="Times New Roman" w:hint="eastAsia"/>
                <w:szCs w:val="24"/>
              </w:rPr>
              <w:t>，公司應於其公司網站中明示誠信經營政策以及董事會</w:t>
            </w:r>
            <w:r w:rsidR="009C5B73" w:rsidRPr="00BA6C1A">
              <w:rPr>
                <w:rFonts w:ascii="Times New Roman" w:eastAsia="標楷體" w:hAnsi="Times New Roman" w:hint="eastAsia"/>
                <w:szCs w:val="24"/>
              </w:rPr>
              <w:t>與高階管</w:t>
            </w:r>
            <w:r w:rsidR="009C5B73" w:rsidRPr="00BA6C1A">
              <w:rPr>
                <w:rFonts w:ascii="Times New Roman" w:eastAsia="標楷體" w:hAnsi="Times New Roman" w:hint="eastAsia"/>
                <w:szCs w:val="24"/>
              </w:rPr>
              <w:lastRenderedPageBreak/>
              <w:t>理階層積極落實誠信經營政策之承諾，並應建立推動誠信經營之量化數據，持續分析評估誠信政策推動成效，於公司網站</w:t>
            </w:r>
            <w:r w:rsidR="00854733" w:rsidRPr="00BA6C1A">
              <w:rPr>
                <w:rFonts w:ascii="Times New Roman" w:eastAsia="標楷體" w:hAnsi="Times New Roman" w:hint="eastAsia"/>
                <w:szCs w:val="24"/>
              </w:rPr>
              <w:t>揭露其誠信經營</w:t>
            </w:r>
            <w:proofErr w:type="gramStart"/>
            <w:r w:rsidR="00854733" w:rsidRPr="00BA6C1A">
              <w:rPr>
                <w:rFonts w:ascii="Times New Roman" w:eastAsia="標楷體" w:hAnsi="Times New Roman" w:hint="eastAsia"/>
                <w:szCs w:val="24"/>
              </w:rPr>
              <w:t>採</w:t>
            </w:r>
            <w:proofErr w:type="gramEnd"/>
            <w:r w:rsidR="00854733" w:rsidRPr="00BA6C1A">
              <w:rPr>
                <w:rFonts w:ascii="Times New Roman" w:eastAsia="標楷體" w:hAnsi="Times New Roman" w:hint="eastAsia"/>
                <w:szCs w:val="24"/>
              </w:rPr>
              <w:t>行措施、履行情形及前揭量化數據與推動成效，</w:t>
            </w:r>
            <w:proofErr w:type="gramStart"/>
            <w:r w:rsidR="00854733" w:rsidRPr="00BA6C1A">
              <w:rPr>
                <w:rFonts w:ascii="Times New Roman" w:eastAsia="標楷體" w:hAnsi="Times New Roman" w:hint="eastAsia"/>
                <w:szCs w:val="24"/>
              </w:rPr>
              <w:t>爰</w:t>
            </w:r>
            <w:proofErr w:type="gramEnd"/>
            <w:r w:rsidR="00854733" w:rsidRPr="00BA6C1A">
              <w:rPr>
                <w:rFonts w:ascii="Times New Roman" w:eastAsia="標楷體" w:hAnsi="Times New Roman" w:hint="eastAsia"/>
                <w:szCs w:val="24"/>
              </w:rPr>
              <w:t>新增之</w:t>
            </w:r>
            <w:r w:rsidR="009C5B73" w:rsidRPr="00BA6C1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6135F7E2" w14:textId="77777777" w:rsidR="00BA6C1A" w:rsidRDefault="00C93854" w:rsidP="00C851F6">
            <w:pPr>
              <w:pStyle w:val="a3"/>
              <w:numPr>
                <w:ilvl w:val="0"/>
                <w:numId w:val="4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Times New Roman" w:eastAsia="標楷體" w:hAnsi="Times New Roman" w:hint="eastAsia"/>
                <w:szCs w:val="24"/>
              </w:rPr>
              <w:t>參考上市櫃公司網站之揭露實務，整</w:t>
            </w:r>
            <w:proofErr w:type="gramStart"/>
            <w:r w:rsidRPr="00BA6C1A">
              <w:rPr>
                <w:rFonts w:ascii="Times New Roman" w:eastAsia="標楷體" w:hAnsi="Times New Roman" w:hint="eastAsia"/>
                <w:szCs w:val="24"/>
              </w:rPr>
              <w:t>併</w:t>
            </w:r>
            <w:proofErr w:type="gramEnd"/>
            <w:r w:rsidRPr="00BA6C1A">
              <w:rPr>
                <w:rFonts w:ascii="Times New Roman" w:eastAsia="標楷體" w:hAnsi="Times New Roman" w:hint="eastAsia"/>
                <w:szCs w:val="24"/>
              </w:rPr>
              <w:t>第三項與第五項內容。</w:t>
            </w:r>
            <w:r w:rsidR="00D55B36" w:rsidRPr="00BA6C1A">
              <w:rPr>
                <w:rFonts w:ascii="Times New Roman" w:eastAsia="標楷體" w:hAnsi="Times New Roman" w:hint="eastAsia"/>
                <w:szCs w:val="24"/>
              </w:rPr>
              <w:t>另</w:t>
            </w:r>
            <w:r w:rsidR="00E75116" w:rsidRPr="00BA6C1A">
              <w:rPr>
                <w:rFonts w:ascii="標楷體" w:eastAsia="標楷體" w:hAnsi="標楷體" w:hint="eastAsia"/>
                <w:szCs w:val="24"/>
              </w:rPr>
              <w:t>參考</w:t>
            </w:r>
            <w:r w:rsidR="005C10B4" w:rsidRPr="00BA6C1A">
              <w:rPr>
                <w:rFonts w:ascii="Times New Roman" w:eastAsia="標楷體" w:hAnsi="Times New Roman" w:hint="eastAsia"/>
                <w:szCs w:val="24"/>
              </w:rPr>
              <w:t>上市上櫃</w:t>
            </w:r>
            <w:r w:rsidR="00E75116" w:rsidRPr="00BA6C1A">
              <w:rPr>
                <w:rFonts w:ascii="標楷體" w:eastAsia="標楷體" w:hAnsi="標楷體" w:hint="eastAsia"/>
                <w:szCs w:val="24"/>
              </w:rPr>
              <w:t>公司治理實務守則第3條之1及</w:t>
            </w:r>
            <w:r w:rsidR="00176813" w:rsidRPr="00BA6C1A">
              <w:rPr>
                <w:rFonts w:ascii="標楷體" w:eastAsia="標楷體" w:hAnsi="標楷體" w:hint="eastAsia"/>
                <w:szCs w:val="24"/>
              </w:rPr>
              <w:t>公司治理評鑑指標</w:t>
            </w:r>
            <w:r w:rsidR="00A94D00" w:rsidRPr="00BA6C1A">
              <w:rPr>
                <w:rFonts w:ascii="標楷體" w:eastAsia="標楷體" w:hAnsi="標楷體" w:hint="eastAsia"/>
                <w:szCs w:val="24"/>
              </w:rPr>
              <w:t>2.21，</w:t>
            </w:r>
            <w:r w:rsidR="00DF068F" w:rsidRPr="00BA6C1A">
              <w:rPr>
                <w:rFonts w:ascii="標楷體" w:eastAsia="標楷體" w:hAnsi="標楷體" w:hint="eastAsia"/>
                <w:szCs w:val="24"/>
              </w:rPr>
              <w:t>新增設置公司治理主管資訊於第五項後段，為其他公司治理相關之重要資訊。</w:t>
            </w:r>
          </w:p>
          <w:p w14:paraId="41BA452D" w14:textId="37876B8E" w:rsidR="0045712A" w:rsidRPr="00BA6C1A" w:rsidRDefault="00A71F24" w:rsidP="00C851F6">
            <w:pPr>
              <w:pStyle w:val="a3"/>
              <w:numPr>
                <w:ilvl w:val="0"/>
                <w:numId w:val="40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Times New Roman" w:eastAsia="標楷體" w:hAnsi="Times New Roman" w:hint="eastAsia"/>
                <w:szCs w:val="24"/>
              </w:rPr>
              <w:t>參考上市上櫃公司治理實務守則第</w:t>
            </w:r>
            <w:r w:rsidR="00000FFD" w:rsidRPr="00BA6C1A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000FFD" w:rsidRPr="00BA6C1A">
              <w:rPr>
                <w:rFonts w:ascii="Times New Roman" w:eastAsia="標楷體" w:hAnsi="Times New Roman" w:hint="eastAsia"/>
                <w:szCs w:val="24"/>
              </w:rPr>
              <w:t>條第</w:t>
            </w:r>
            <w:r w:rsidR="00000FFD" w:rsidRPr="00BA6C1A">
              <w:rPr>
                <w:rFonts w:ascii="Times New Roman" w:eastAsia="標楷體" w:hAnsi="Times New Roman" w:hint="eastAsia"/>
                <w:szCs w:val="24"/>
              </w:rPr>
              <w:t>4</w:t>
            </w:r>
            <w:r w:rsidR="00000FFD" w:rsidRPr="00BA6C1A">
              <w:rPr>
                <w:rFonts w:ascii="Times New Roman" w:eastAsia="標楷體" w:hAnsi="Times New Roman" w:hint="eastAsia"/>
                <w:szCs w:val="24"/>
              </w:rPr>
              <w:t>項及公司治理評鑑指標</w:t>
            </w:r>
            <w:r w:rsidR="00000FFD" w:rsidRPr="00BA6C1A">
              <w:rPr>
                <w:rFonts w:ascii="Times New Roman" w:eastAsia="標楷體" w:hAnsi="Times New Roman" w:hint="eastAsia"/>
                <w:szCs w:val="24"/>
              </w:rPr>
              <w:t>2.28</w:t>
            </w:r>
            <w:r w:rsidR="00B5532D" w:rsidRPr="00BA6C1A">
              <w:rPr>
                <w:rFonts w:ascii="Times New Roman" w:eastAsia="標楷體" w:hAnsi="Times New Roman" w:hint="eastAsia"/>
                <w:szCs w:val="24"/>
              </w:rPr>
              <w:t>，</w:t>
            </w:r>
            <w:proofErr w:type="gramStart"/>
            <w:r w:rsidR="00B5532D" w:rsidRPr="00BA6C1A">
              <w:rPr>
                <w:rFonts w:ascii="Times New Roman" w:eastAsia="標楷體" w:hAnsi="Times New Roman" w:hint="eastAsia"/>
                <w:szCs w:val="24"/>
              </w:rPr>
              <w:t>爰</w:t>
            </w:r>
            <w:proofErr w:type="gramEnd"/>
            <w:r w:rsidR="00B5532D" w:rsidRPr="00BA6C1A">
              <w:rPr>
                <w:rFonts w:ascii="Times New Roman" w:eastAsia="標楷體" w:hAnsi="Times New Roman" w:hint="eastAsia"/>
                <w:szCs w:val="24"/>
              </w:rPr>
              <w:t>於</w:t>
            </w:r>
            <w:r w:rsidR="00000FFD" w:rsidRPr="00BA6C1A">
              <w:rPr>
                <w:rFonts w:ascii="Times New Roman" w:eastAsia="標楷體" w:hAnsi="Times New Roman" w:hint="eastAsia"/>
                <w:szCs w:val="24"/>
              </w:rPr>
              <w:t>第四項</w:t>
            </w:r>
            <w:r w:rsidR="00B5532D" w:rsidRPr="00BA6C1A">
              <w:rPr>
                <w:rFonts w:ascii="Times New Roman" w:eastAsia="標楷體" w:hAnsi="Times New Roman" w:hint="eastAsia"/>
                <w:szCs w:val="24"/>
              </w:rPr>
              <w:t>增加內部稽核人員之任免、考評、薪資報酬之核定方式</w:t>
            </w:r>
            <w:r w:rsidR="00000FFD" w:rsidRPr="00BA6C1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F22BA0" w:rsidRPr="00BA6C1A" w14:paraId="3DE588F9" w14:textId="77777777" w:rsidTr="00F22BA0">
        <w:tc>
          <w:tcPr>
            <w:tcW w:w="3015" w:type="dxa"/>
          </w:tcPr>
          <w:p w14:paraId="759740BC" w14:textId="77777777" w:rsidR="00F22BA0" w:rsidRPr="00BA6C1A" w:rsidRDefault="00DC11F1" w:rsidP="00B2219C">
            <w:pPr>
              <w:pStyle w:val="a3"/>
              <w:spacing w:line="360" w:lineRule="exact"/>
              <w:ind w:leftChars="0" w:hangingChars="200" w:hanging="480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lastRenderedPageBreak/>
              <w:t>四、企業社會責任專區</w:t>
            </w:r>
          </w:p>
          <w:p w14:paraId="469B6754" w14:textId="77777777" w:rsidR="00B27A44" w:rsidRPr="00BA6C1A" w:rsidRDefault="00B27A44" w:rsidP="00B27A4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1.企業社會責任之使命或願景</w:t>
            </w:r>
          </w:p>
          <w:p w14:paraId="52D7E53F" w14:textId="7A108B46" w:rsidR="00B27A44" w:rsidRPr="00BA6C1A" w:rsidRDefault="00B27A44" w:rsidP="00B27A44">
            <w:pPr>
              <w:spacing w:line="360" w:lineRule="exact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2.</w:t>
            </w: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公司依重大性原則，進行</w:t>
            </w:r>
            <w:r w:rsidR="002B79E1" w:rsidRPr="00BA6C1A">
              <w:rPr>
                <w:rFonts w:ascii="標楷體" w:eastAsia="標楷體" w:hAnsi="標楷體" w:hint="eastAsia"/>
                <w:szCs w:val="24"/>
                <w:u w:val="single"/>
              </w:rPr>
              <w:t>與</w:t>
            </w: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公司營運相關之環境、社會及公司治理議題之風險評估，並訂定相關風險管理政策或策略</w:t>
            </w:r>
          </w:p>
          <w:p w14:paraId="3F8272A9" w14:textId="77777777" w:rsidR="00B27A44" w:rsidRPr="00BA6C1A" w:rsidRDefault="00B27A44" w:rsidP="00B27A4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3.</w:t>
            </w: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公司評估氣候變遷</w:t>
            </w:r>
            <w:r w:rsidR="00D778EF" w:rsidRPr="00BA6C1A">
              <w:rPr>
                <w:rFonts w:ascii="標楷體" w:eastAsia="標楷體" w:hAnsi="標楷體" w:hint="eastAsia"/>
                <w:szCs w:val="24"/>
                <w:u w:val="single"/>
              </w:rPr>
              <w:t>對企業現在及未來的潛在風險</w:t>
            </w:r>
            <w:r w:rsidR="00D778EF" w:rsidRPr="00BA6C1A">
              <w:rPr>
                <w:rFonts w:ascii="標楷體" w:eastAsia="標楷體" w:hAnsi="標楷體" w:hint="eastAsia"/>
                <w:szCs w:val="24"/>
                <w:u w:val="single"/>
              </w:rPr>
              <w:lastRenderedPageBreak/>
              <w:t>與機會，並採取氣候相關議題之因應措施</w:t>
            </w:r>
          </w:p>
          <w:p w14:paraId="0A758FE5" w14:textId="44A49874" w:rsidR="00D55B36" w:rsidRPr="00BA6C1A" w:rsidRDefault="00D778EF" w:rsidP="00FC379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 w:rsidR="00B27A44" w:rsidRPr="00BA6C1A">
              <w:rPr>
                <w:rFonts w:ascii="標楷體" w:eastAsia="標楷體" w:hAnsi="標楷體" w:hint="eastAsia"/>
                <w:szCs w:val="24"/>
              </w:rPr>
              <w:t>採用國際上廣泛認可之準則編製之企業社會責任報告書</w:t>
            </w:r>
          </w:p>
        </w:tc>
        <w:tc>
          <w:tcPr>
            <w:tcW w:w="3016" w:type="dxa"/>
          </w:tcPr>
          <w:p w14:paraId="5B1DF724" w14:textId="77777777" w:rsidR="00F22BA0" w:rsidRPr="00BA6C1A" w:rsidRDefault="00F22BA0" w:rsidP="00F22BA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lastRenderedPageBreak/>
              <w:t>四、企業社會責任專區</w:t>
            </w:r>
          </w:p>
          <w:p w14:paraId="279F0DB3" w14:textId="77777777" w:rsidR="00B27A44" w:rsidRPr="00BA6C1A" w:rsidRDefault="00B27A44" w:rsidP="00B27A4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1.企業社會責任之使命或願景</w:t>
            </w:r>
          </w:p>
          <w:p w14:paraId="1BDD5BE7" w14:textId="77777777" w:rsidR="00B27A44" w:rsidRPr="00BA6C1A" w:rsidRDefault="00B27A44" w:rsidP="00B27A4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2.</w:t>
            </w: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企業社會責任政策、制度或相關管理方針及具體推動計畫，如環境管理、水資源管理、溫室氣體盤查結果、勞動人權、社會公益、消費者權益、供應商管理等事項</w:t>
            </w:r>
          </w:p>
          <w:p w14:paraId="161B7886" w14:textId="77777777" w:rsidR="00F53D08" w:rsidRPr="00BA6C1A" w:rsidRDefault="00B27A44" w:rsidP="0037055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lastRenderedPageBreak/>
              <w:t>3.</w:t>
            </w:r>
            <w:r w:rsidRPr="00BA6C1A">
              <w:rPr>
                <w:rFonts w:ascii="標楷體" w:eastAsia="標楷體" w:hAnsi="標楷體" w:hint="eastAsia"/>
                <w:szCs w:val="24"/>
              </w:rPr>
              <w:t>採用國際上廣泛認可之準則編製之企業社會責任報告書</w:t>
            </w: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或永續報告書</w:t>
            </w:r>
          </w:p>
          <w:p w14:paraId="36EB6AB9" w14:textId="77777777" w:rsidR="00B27A44" w:rsidRPr="00BA6C1A" w:rsidRDefault="00B27A44" w:rsidP="00370553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6" w:type="dxa"/>
          </w:tcPr>
          <w:p w14:paraId="58FF0F16" w14:textId="77777777" w:rsidR="00BA6C1A" w:rsidRDefault="00215FF2" w:rsidP="00DC11F1">
            <w:pPr>
              <w:pStyle w:val="a3"/>
              <w:numPr>
                <w:ilvl w:val="0"/>
                <w:numId w:val="4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lastRenderedPageBreak/>
              <w:t>參考公開發行公司年報應行記載事項</w:t>
            </w:r>
            <w:r w:rsidR="00000FFD" w:rsidRPr="00BA6C1A">
              <w:rPr>
                <w:rFonts w:ascii="標楷體" w:eastAsia="標楷體" w:hAnsi="標楷體" w:hint="eastAsia"/>
                <w:szCs w:val="24"/>
              </w:rPr>
              <w:t>準則附表二之二之二</w:t>
            </w:r>
            <w:r w:rsidRPr="00BA6C1A">
              <w:rPr>
                <w:rFonts w:ascii="標楷體" w:eastAsia="標楷體" w:hAnsi="標楷體" w:hint="eastAsia"/>
                <w:szCs w:val="24"/>
              </w:rPr>
              <w:t>及上市上櫃公司企業社會責任實務守則第</w:t>
            </w:r>
            <w:r w:rsidR="00000FFD" w:rsidRPr="00BA6C1A">
              <w:rPr>
                <w:rFonts w:ascii="標楷體" w:eastAsia="標楷體" w:hAnsi="標楷體" w:hint="eastAsia"/>
                <w:szCs w:val="24"/>
              </w:rPr>
              <w:t>3條第2項及第17條</w:t>
            </w:r>
            <w:r w:rsidRPr="00BA6C1A">
              <w:rPr>
                <w:rFonts w:ascii="標楷體" w:eastAsia="標楷體" w:hAnsi="標楷體" w:hint="eastAsia"/>
                <w:szCs w:val="24"/>
              </w:rPr>
              <w:t>，</w:t>
            </w:r>
            <w:r w:rsidR="00000FFD" w:rsidRPr="00BA6C1A">
              <w:rPr>
                <w:rFonts w:ascii="標楷體" w:eastAsia="標楷體" w:hAnsi="標楷體" w:hint="eastAsia"/>
                <w:szCs w:val="24"/>
              </w:rPr>
              <w:t>修正第二項及新增第三項。</w:t>
            </w:r>
          </w:p>
          <w:p w14:paraId="7D40E6DC" w14:textId="3D35EE2D" w:rsidR="006D54DA" w:rsidRPr="00BA6C1A" w:rsidRDefault="00000FFD" w:rsidP="00DC11F1">
            <w:pPr>
              <w:pStyle w:val="a3"/>
              <w:numPr>
                <w:ilvl w:val="0"/>
                <w:numId w:val="4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原第三項調整為第四項，並</w:t>
            </w:r>
            <w:r w:rsidR="006D54DA" w:rsidRPr="00BA6C1A">
              <w:rPr>
                <w:rFonts w:ascii="標楷體" w:eastAsia="標楷體" w:hAnsi="標楷體" w:hint="eastAsia"/>
                <w:szCs w:val="24"/>
              </w:rPr>
              <w:t>配合統一法規用</w:t>
            </w:r>
            <w:r w:rsidR="006D54DA" w:rsidRPr="00BA6C1A">
              <w:rPr>
                <w:rFonts w:ascii="標楷體" w:eastAsia="標楷體" w:hAnsi="標楷體" w:hint="eastAsia"/>
                <w:szCs w:val="24"/>
              </w:rPr>
              <w:lastRenderedPageBreak/>
              <w:t>語，刪除永續報告書。</w:t>
            </w:r>
          </w:p>
        </w:tc>
      </w:tr>
      <w:tr w:rsidR="00F22BA0" w:rsidRPr="00BA6C1A" w14:paraId="2343AE41" w14:textId="77777777" w:rsidTr="00F22BA0">
        <w:tc>
          <w:tcPr>
            <w:tcW w:w="3015" w:type="dxa"/>
          </w:tcPr>
          <w:p w14:paraId="29C494D8" w14:textId="77777777" w:rsidR="00411174" w:rsidRPr="00BA6C1A" w:rsidRDefault="00411174" w:rsidP="004111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lastRenderedPageBreak/>
              <w:t>五、利害關係人專區</w:t>
            </w:r>
          </w:p>
          <w:p w14:paraId="758EFAE2" w14:textId="77777777" w:rsidR="00411174" w:rsidRPr="00BA6C1A" w:rsidRDefault="00411174" w:rsidP="00411174">
            <w:pPr>
              <w:spacing w:line="3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1.主要利害關係人及其關注之議題</w:t>
            </w:r>
          </w:p>
          <w:p w14:paraId="093B96D5" w14:textId="6C5401F7" w:rsidR="00F22BA0" w:rsidRPr="00BA6C1A" w:rsidRDefault="00411174" w:rsidP="00DE3265">
            <w:pPr>
              <w:spacing w:line="360" w:lineRule="exact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2.與</w:t>
            </w:r>
            <w:r w:rsidRPr="00BA6C1A">
              <w:rPr>
                <w:rFonts w:ascii="標楷體" w:eastAsia="標楷體" w:hAnsi="標楷體" w:hint="eastAsia"/>
                <w:szCs w:val="24"/>
              </w:rPr>
              <w:t>利害關係人，如</w:t>
            </w: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往來銀行及其他債權人、</w:t>
            </w:r>
            <w:r w:rsidRPr="00BA6C1A">
              <w:rPr>
                <w:rFonts w:ascii="標楷體" w:eastAsia="標楷體" w:hAnsi="標楷體" w:hint="eastAsia"/>
                <w:szCs w:val="24"/>
              </w:rPr>
              <w:t>員工、供應商、消費者</w:t>
            </w: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、社區或公司之其他利害關係人溝通</w:t>
            </w:r>
            <w:r w:rsidRPr="00BA6C1A">
              <w:rPr>
                <w:rFonts w:ascii="標楷體" w:eastAsia="標楷體" w:hAnsi="標楷體" w:hint="eastAsia"/>
                <w:szCs w:val="24"/>
              </w:rPr>
              <w:t>之管道，以瞭解利害關係人之合理期望及需求，並提供妥適回應機制，如專欄、問答集、個案回覆等方式，處理利害關係人所關切之議題</w:t>
            </w:r>
          </w:p>
        </w:tc>
        <w:tc>
          <w:tcPr>
            <w:tcW w:w="3016" w:type="dxa"/>
          </w:tcPr>
          <w:p w14:paraId="4E161E0E" w14:textId="77777777" w:rsidR="00D11AC3" w:rsidRPr="00BA6C1A" w:rsidRDefault="00F22BA0" w:rsidP="00FC5A7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五、利害關係人專區</w:t>
            </w:r>
          </w:p>
          <w:p w14:paraId="418BCD29" w14:textId="77777777" w:rsidR="00F22BA0" w:rsidRPr="00BA6C1A" w:rsidRDefault="006B0474" w:rsidP="00FC5A7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F22BA0" w:rsidRPr="00BA6C1A">
              <w:rPr>
                <w:rFonts w:ascii="標楷體" w:eastAsia="標楷體" w:hAnsi="標楷體" w:hint="eastAsia"/>
                <w:szCs w:val="24"/>
                <w:u w:val="single"/>
              </w:rPr>
              <w:t>應建置</w:t>
            </w:r>
            <w:r w:rsidR="00F22BA0" w:rsidRPr="00BA6C1A">
              <w:rPr>
                <w:rFonts w:ascii="標楷體" w:eastAsia="標楷體" w:hAnsi="標楷體" w:hint="eastAsia"/>
                <w:szCs w:val="24"/>
              </w:rPr>
              <w:t>利害關係人，如員工、供應商、消費者</w:t>
            </w:r>
            <w:r w:rsidR="00F22BA0" w:rsidRPr="00BA6C1A">
              <w:rPr>
                <w:rFonts w:ascii="標楷體" w:eastAsia="標楷體" w:hAnsi="標楷體" w:hint="eastAsia"/>
                <w:szCs w:val="24"/>
                <w:u w:val="single"/>
              </w:rPr>
              <w:t>或客戶等申訴</w:t>
            </w:r>
            <w:r w:rsidR="00F22BA0" w:rsidRPr="00BA6C1A">
              <w:rPr>
                <w:rFonts w:ascii="標楷體" w:eastAsia="標楷體" w:hAnsi="標楷體" w:hint="eastAsia"/>
                <w:szCs w:val="24"/>
              </w:rPr>
              <w:t>之管道，</w:t>
            </w:r>
            <w:r w:rsidR="00F22BA0" w:rsidRPr="00BA6C1A">
              <w:rPr>
                <w:rFonts w:ascii="標楷體" w:eastAsia="標楷體" w:hAnsi="標楷體" w:hint="eastAsia"/>
                <w:szCs w:val="24"/>
                <w:u w:val="single"/>
              </w:rPr>
              <w:t>供其詢問及發表意見，</w:t>
            </w:r>
            <w:r w:rsidR="00F22BA0" w:rsidRPr="00BA6C1A">
              <w:rPr>
                <w:rFonts w:ascii="標楷體" w:eastAsia="標楷體" w:hAnsi="標楷體" w:hint="eastAsia"/>
                <w:szCs w:val="24"/>
              </w:rPr>
              <w:t>以瞭解利害關係人之合理期望及需求，並提供妥適回應機制，如專欄、問答集、個案回覆等方式，處理利害關係人所關切之議題。</w:t>
            </w:r>
          </w:p>
        </w:tc>
        <w:tc>
          <w:tcPr>
            <w:tcW w:w="3016" w:type="dxa"/>
          </w:tcPr>
          <w:p w14:paraId="3716ED46" w14:textId="77777777" w:rsidR="00BA6C1A" w:rsidRDefault="00411174" w:rsidP="00411174">
            <w:pPr>
              <w:pStyle w:val="a3"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參考上市上櫃</w:t>
            </w:r>
            <w:r w:rsidR="005C10B4" w:rsidRPr="00BA6C1A">
              <w:rPr>
                <w:rFonts w:ascii="標楷體" w:eastAsia="標楷體" w:hAnsi="標楷體" w:hint="eastAsia"/>
                <w:szCs w:val="24"/>
              </w:rPr>
              <w:t>公司</w:t>
            </w:r>
            <w:r w:rsidRPr="00BA6C1A">
              <w:rPr>
                <w:rFonts w:ascii="標楷體" w:eastAsia="標楷體" w:hAnsi="標楷體" w:hint="eastAsia"/>
                <w:szCs w:val="24"/>
              </w:rPr>
              <w:t>企業社會責任實務守則</w:t>
            </w:r>
            <w:r w:rsidR="00E120C5" w:rsidRPr="00BA6C1A">
              <w:rPr>
                <w:rFonts w:ascii="標楷體" w:eastAsia="標楷體" w:hAnsi="標楷體" w:hint="eastAsia"/>
                <w:szCs w:val="24"/>
              </w:rPr>
              <w:t>第10條及</w:t>
            </w:r>
            <w:proofErr w:type="gramStart"/>
            <w:r w:rsidR="00E120C5" w:rsidRPr="00BA6C1A">
              <w:rPr>
                <w:rFonts w:ascii="標楷體" w:eastAsia="標楷體" w:hAnsi="標楷體" w:hint="eastAsia"/>
                <w:szCs w:val="24"/>
              </w:rPr>
              <w:t>109</w:t>
            </w:r>
            <w:proofErr w:type="gramEnd"/>
            <w:r w:rsidR="00E120C5" w:rsidRPr="00BA6C1A">
              <w:rPr>
                <w:rFonts w:ascii="標楷體" w:eastAsia="標楷體" w:hAnsi="標楷體" w:hint="eastAsia"/>
                <w:szCs w:val="24"/>
              </w:rPr>
              <w:t>年度公司治理評鑑指標4.14，新增揭露公司之主要利害關係人及其關注議題，</w:t>
            </w:r>
            <w:r w:rsidR="00621BBA" w:rsidRPr="00BA6C1A">
              <w:rPr>
                <w:rFonts w:ascii="標楷體" w:eastAsia="標楷體" w:hAnsi="標楷體" w:hint="eastAsia"/>
                <w:szCs w:val="24"/>
              </w:rPr>
              <w:t>原內容調整至第二項。</w:t>
            </w:r>
          </w:p>
          <w:p w14:paraId="646CE71F" w14:textId="5D984EE1" w:rsidR="00E120C5" w:rsidRPr="00BA6C1A" w:rsidRDefault="00621BBA" w:rsidP="00411174">
            <w:pPr>
              <w:pStyle w:val="a3"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第二項</w:t>
            </w:r>
            <w:r w:rsidR="00E120C5" w:rsidRPr="00BA6C1A">
              <w:rPr>
                <w:rFonts w:ascii="標楷體" w:eastAsia="標楷體" w:hAnsi="標楷體" w:hint="eastAsia"/>
                <w:szCs w:val="24"/>
              </w:rPr>
              <w:t>配合</w:t>
            </w:r>
            <w:r w:rsidR="000B4210" w:rsidRPr="00BA6C1A">
              <w:rPr>
                <w:rFonts w:ascii="標楷體" w:eastAsia="標楷體" w:hAnsi="標楷體" w:hint="eastAsia"/>
                <w:szCs w:val="24"/>
              </w:rPr>
              <w:t>上市上櫃公司</w:t>
            </w:r>
            <w:r w:rsidR="00E120C5" w:rsidRPr="00BA6C1A">
              <w:rPr>
                <w:rFonts w:ascii="標楷體" w:eastAsia="標楷體" w:hAnsi="標楷體" w:hint="eastAsia"/>
                <w:szCs w:val="24"/>
              </w:rPr>
              <w:t>企業社會責任實務守則</w:t>
            </w:r>
            <w:r w:rsidRPr="00BA6C1A">
              <w:rPr>
                <w:rFonts w:ascii="標楷體" w:eastAsia="標楷體" w:hAnsi="標楷體" w:hint="eastAsia"/>
                <w:szCs w:val="24"/>
              </w:rPr>
              <w:t>第10條、</w:t>
            </w:r>
            <w:r w:rsidR="00000FFD" w:rsidRPr="00BA6C1A">
              <w:rPr>
                <w:rFonts w:ascii="標楷體" w:eastAsia="標楷體" w:hAnsi="標楷體" w:hint="eastAsia"/>
                <w:szCs w:val="24"/>
              </w:rPr>
              <w:t>上市上櫃公司治理實務守則</w:t>
            </w:r>
            <w:r w:rsidRPr="00BA6C1A">
              <w:rPr>
                <w:rFonts w:ascii="標楷體" w:eastAsia="標楷體" w:hAnsi="標楷體" w:hint="eastAsia"/>
                <w:szCs w:val="24"/>
              </w:rPr>
              <w:t>第51條</w:t>
            </w:r>
            <w:r w:rsidR="00E120C5" w:rsidRPr="00BA6C1A">
              <w:rPr>
                <w:rFonts w:ascii="標楷體" w:eastAsia="標楷體" w:hAnsi="標楷體" w:hint="eastAsia"/>
                <w:szCs w:val="24"/>
              </w:rPr>
              <w:t>用語</w:t>
            </w:r>
            <w:r w:rsidR="00000FFD" w:rsidRPr="00BA6C1A">
              <w:rPr>
                <w:rFonts w:ascii="標楷體" w:eastAsia="標楷體" w:hAnsi="標楷體" w:hint="eastAsia"/>
                <w:szCs w:val="24"/>
              </w:rPr>
              <w:t>，</w:t>
            </w:r>
            <w:r w:rsidR="00E120C5" w:rsidRPr="00BA6C1A">
              <w:rPr>
                <w:rFonts w:ascii="標楷體" w:eastAsia="標楷體" w:hAnsi="標楷體" w:hint="eastAsia"/>
                <w:szCs w:val="24"/>
              </w:rPr>
              <w:t>修正</w:t>
            </w:r>
            <w:r w:rsidRPr="00BA6C1A">
              <w:rPr>
                <w:rFonts w:ascii="標楷體" w:eastAsia="標楷體" w:hAnsi="標楷體" w:hint="eastAsia"/>
                <w:szCs w:val="24"/>
              </w:rPr>
              <w:t>相關文字</w:t>
            </w:r>
            <w:r w:rsidR="00E120C5" w:rsidRPr="00BA6C1A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0EB7065" w14:textId="77777777" w:rsidR="00F22BA0" w:rsidRPr="00BA6C1A" w:rsidRDefault="00F22BA0" w:rsidP="004111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22BA0" w:rsidRPr="00BA6C1A" w14:paraId="035691C3" w14:textId="77777777" w:rsidTr="00F22BA0">
        <w:tc>
          <w:tcPr>
            <w:tcW w:w="3015" w:type="dxa"/>
          </w:tcPr>
          <w:p w14:paraId="7680CC1A" w14:textId="77777777" w:rsidR="00F22BA0" w:rsidRPr="00BA6C1A" w:rsidRDefault="00F22BA0" w:rsidP="00AB40C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七、企業網站應</w:t>
            </w:r>
            <w:r w:rsidR="009025E4" w:rsidRPr="00BA6C1A">
              <w:rPr>
                <w:rFonts w:ascii="標楷體" w:eastAsia="標楷體" w:hAnsi="標楷體" w:hint="eastAsia"/>
                <w:szCs w:val="24"/>
                <w:u w:val="single"/>
              </w:rPr>
              <w:t>有專人負責維護，所列資料應詳實正確並即時更新，以避免有誤導之虞</w:t>
            </w:r>
          </w:p>
          <w:p w14:paraId="4622EF24" w14:textId="77777777" w:rsidR="00F22BA0" w:rsidRPr="00BA6C1A" w:rsidRDefault="00F22BA0" w:rsidP="00B2219C">
            <w:pPr>
              <w:spacing w:line="360" w:lineRule="exact"/>
              <w:ind w:leftChars="-14" w:left="439" w:hangingChars="197" w:hanging="47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6" w:type="dxa"/>
          </w:tcPr>
          <w:p w14:paraId="453D0EEC" w14:textId="05B40FD4" w:rsidR="00F22BA0" w:rsidRPr="00BA6C1A" w:rsidRDefault="00F22BA0" w:rsidP="00FC5A7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6" w:type="dxa"/>
          </w:tcPr>
          <w:p w14:paraId="6A792AE3" w14:textId="2E254505" w:rsidR="00BA6C1A" w:rsidRDefault="004D33C5" w:rsidP="00FC5A7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  <w:u w:val="single"/>
              </w:rPr>
              <w:t>本條新增</w:t>
            </w:r>
            <w:r w:rsidR="00BA6C1A" w:rsidRPr="00BA6C1A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2723B37" w14:textId="3470E7CB" w:rsidR="00F22BA0" w:rsidRPr="00BA6C1A" w:rsidRDefault="00F22BA0" w:rsidP="00FC5A72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參考上市上櫃公司治理實務守則第</w:t>
            </w:r>
            <w:r w:rsidRPr="00BA6C1A">
              <w:rPr>
                <w:rFonts w:ascii="標楷體" w:eastAsia="標楷體" w:hAnsi="標楷體"/>
                <w:szCs w:val="24"/>
              </w:rPr>
              <w:t>57</w:t>
            </w:r>
            <w:r w:rsidRPr="00BA6C1A">
              <w:rPr>
                <w:rFonts w:ascii="標楷體" w:eastAsia="標楷體" w:hAnsi="標楷體" w:hint="eastAsia"/>
                <w:szCs w:val="24"/>
              </w:rPr>
              <w:t>條第2項，網站應有專人負責維護，所列資料應詳實正確並即時更新，以避免有誤導之虞，</w:t>
            </w:r>
            <w:proofErr w:type="gramStart"/>
            <w:r w:rsidRPr="00BA6C1A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BA6C1A">
              <w:rPr>
                <w:rFonts w:ascii="標楷體" w:eastAsia="標楷體" w:hAnsi="標楷體" w:hint="eastAsia"/>
                <w:szCs w:val="24"/>
              </w:rPr>
              <w:t>增訂之。</w:t>
            </w:r>
          </w:p>
        </w:tc>
      </w:tr>
    </w:tbl>
    <w:p w14:paraId="2B22A515" w14:textId="77777777" w:rsidR="00B55D53" w:rsidRPr="00BA6C1A" w:rsidRDefault="00B55D53" w:rsidP="00D26478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B23D5CB" w14:textId="77777777" w:rsidR="00B55D53" w:rsidRPr="00BA6C1A" w:rsidRDefault="00B55D53">
      <w:pPr>
        <w:widowControl/>
        <w:rPr>
          <w:rFonts w:ascii="標楷體" w:eastAsia="標楷體" w:hAnsi="標楷體"/>
          <w:b/>
          <w:sz w:val="28"/>
          <w:szCs w:val="28"/>
        </w:rPr>
      </w:pPr>
      <w:r w:rsidRPr="00BA6C1A">
        <w:rPr>
          <w:rFonts w:ascii="標楷體" w:eastAsia="標楷體" w:hAnsi="標楷體"/>
          <w:b/>
          <w:sz w:val="28"/>
          <w:szCs w:val="28"/>
        </w:rPr>
        <w:br w:type="page"/>
      </w:r>
    </w:p>
    <w:p w14:paraId="58CDAB4E" w14:textId="3C261693" w:rsidR="00D26478" w:rsidRPr="00BA6C1A" w:rsidRDefault="00EF0DB7" w:rsidP="00D2647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「</w:t>
      </w:r>
      <w:r w:rsidR="00D26478" w:rsidRPr="00BA6C1A">
        <w:rPr>
          <w:rFonts w:ascii="標楷體" w:eastAsia="標楷體" w:hAnsi="標楷體" w:hint="eastAsia"/>
          <w:b/>
          <w:sz w:val="28"/>
          <w:szCs w:val="28"/>
        </w:rPr>
        <w:t>上市上櫃公司網站重要必要揭露事項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D26478" w:rsidRPr="00BA6C1A">
        <w:rPr>
          <w:rFonts w:ascii="標楷體" w:eastAsia="標楷體" w:hAnsi="標楷體" w:hint="eastAsia"/>
          <w:b/>
          <w:sz w:val="28"/>
          <w:szCs w:val="28"/>
        </w:rPr>
        <w:t>參考範例</w:t>
      </w:r>
      <w:r w:rsidR="00EC61B7" w:rsidRPr="00BA6C1A">
        <w:rPr>
          <w:rFonts w:ascii="標楷體" w:eastAsia="標楷體" w:hAnsi="標楷體" w:hint="eastAsia"/>
          <w:b/>
          <w:sz w:val="28"/>
          <w:szCs w:val="28"/>
        </w:rPr>
        <w:t>修正後條文</w:t>
      </w: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5714"/>
      </w:tblGrid>
      <w:tr w:rsidR="0028641D" w:rsidRPr="00BA6C1A" w14:paraId="342D49D0" w14:textId="77777777" w:rsidTr="00DE3265">
        <w:trPr>
          <w:trHeight w:val="140"/>
          <w:tblHeader/>
        </w:trPr>
        <w:tc>
          <w:tcPr>
            <w:tcW w:w="2934" w:type="dxa"/>
          </w:tcPr>
          <w:p w14:paraId="6531B22A" w14:textId="77777777" w:rsidR="0028641D" w:rsidRPr="00BA6C1A" w:rsidRDefault="0028641D" w:rsidP="00732D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6C1A">
              <w:rPr>
                <w:rFonts w:ascii="標楷體" w:eastAsia="標楷體" w:hAnsi="標楷體" w:hint="eastAsia"/>
                <w:b/>
                <w:szCs w:val="24"/>
              </w:rPr>
              <w:t>大項</w:t>
            </w:r>
          </w:p>
        </w:tc>
        <w:tc>
          <w:tcPr>
            <w:tcW w:w="5714" w:type="dxa"/>
          </w:tcPr>
          <w:p w14:paraId="3E8CE580" w14:textId="77777777" w:rsidR="0028641D" w:rsidRPr="00BA6C1A" w:rsidRDefault="0028641D" w:rsidP="00732D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A6C1A">
              <w:rPr>
                <w:rFonts w:ascii="標楷體" w:eastAsia="標楷體" w:hAnsi="標楷體" w:hint="eastAsia"/>
                <w:b/>
                <w:szCs w:val="24"/>
              </w:rPr>
              <w:t>細項內容</w:t>
            </w:r>
          </w:p>
        </w:tc>
      </w:tr>
      <w:tr w:rsidR="0028641D" w:rsidRPr="00BA6C1A" w14:paraId="67BEAFA2" w14:textId="77777777" w:rsidTr="00DE3265">
        <w:trPr>
          <w:trHeight w:val="140"/>
        </w:trPr>
        <w:tc>
          <w:tcPr>
            <w:tcW w:w="2934" w:type="dxa"/>
          </w:tcPr>
          <w:p w14:paraId="48757BB7" w14:textId="77777777" w:rsidR="0028641D" w:rsidRPr="00BA6C1A" w:rsidRDefault="0028641D" w:rsidP="00732D11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一、公司簡介</w:t>
            </w:r>
          </w:p>
        </w:tc>
        <w:tc>
          <w:tcPr>
            <w:tcW w:w="5714" w:type="dxa"/>
          </w:tcPr>
          <w:p w14:paraId="5E17FC70" w14:textId="77777777" w:rsidR="0028641D" w:rsidRPr="00BA6C1A" w:rsidRDefault="0028641D" w:rsidP="00732D11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公司沿革</w:t>
            </w:r>
          </w:p>
          <w:p w14:paraId="593C302C" w14:textId="77777777" w:rsidR="0028641D" w:rsidRPr="00BA6C1A" w:rsidRDefault="0028641D" w:rsidP="00732D11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營業概況</w:t>
            </w:r>
          </w:p>
          <w:p w14:paraId="7510FFDE" w14:textId="77777777" w:rsidR="0028641D" w:rsidRPr="00BA6C1A" w:rsidRDefault="0028641D" w:rsidP="00732D11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主營事業或產品、服務介紹</w:t>
            </w:r>
          </w:p>
          <w:p w14:paraId="2834D977" w14:textId="77777777" w:rsidR="0028641D" w:rsidRPr="00BA6C1A" w:rsidRDefault="0028641D" w:rsidP="00732D11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Book Antiqua" w:eastAsia="標楷體" w:hAnsi="Book Antiqua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公司組織與經營團隊</w:t>
            </w:r>
          </w:p>
        </w:tc>
      </w:tr>
      <w:tr w:rsidR="0028641D" w:rsidRPr="00BA6C1A" w14:paraId="0DC10781" w14:textId="77777777" w:rsidTr="00DE3265">
        <w:trPr>
          <w:trHeight w:val="140"/>
        </w:trPr>
        <w:tc>
          <w:tcPr>
            <w:tcW w:w="2934" w:type="dxa"/>
          </w:tcPr>
          <w:p w14:paraId="1964C78D" w14:textId="77777777" w:rsidR="0028641D" w:rsidRPr="00BA6C1A" w:rsidRDefault="0028641D" w:rsidP="00732D11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二、投資人專區</w:t>
            </w:r>
          </w:p>
        </w:tc>
        <w:tc>
          <w:tcPr>
            <w:tcW w:w="5714" w:type="dxa"/>
          </w:tcPr>
          <w:p w14:paraId="4A481CB3" w14:textId="77777777" w:rsidR="0028641D" w:rsidRPr="00BA6C1A" w:rsidRDefault="0028641D" w:rsidP="00732D11">
            <w:pPr>
              <w:pStyle w:val="a3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財務業務資訊</w:t>
            </w:r>
          </w:p>
          <w:p w14:paraId="4B81ECDF" w14:textId="77777777" w:rsidR="0028641D" w:rsidRPr="00BA6C1A" w:rsidRDefault="0028641D" w:rsidP="00732D11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(1)年度及期中財務報告</w:t>
            </w:r>
          </w:p>
          <w:p w14:paraId="52690BCA" w14:textId="77777777" w:rsidR="0028641D" w:rsidRPr="00BA6C1A" w:rsidRDefault="0028641D" w:rsidP="00732D11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(2)重大訊息</w:t>
            </w:r>
          </w:p>
          <w:p w14:paraId="22F629FD" w14:textId="77777777" w:rsidR="0028641D" w:rsidRPr="00BA6C1A" w:rsidRDefault="0028641D" w:rsidP="00732D11">
            <w:pPr>
              <w:ind w:left="338" w:hangingChars="141" w:hanging="338"/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(3)法人說明會召開資訊及簡報檔（或影音檔）</w:t>
            </w:r>
          </w:p>
          <w:p w14:paraId="58B58E13" w14:textId="77777777" w:rsidR="0028641D" w:rsidRPr="00BA6C1A" w:rsidRDefault="0028641D" w:rsidP="00732D11">
            <w:pPr>
              <w:rPr>
                <w:rFonts w:ascii="標楷體" w:eastAsia="標楷體" w:hAnsi="標楷體"/>
              </w:rPr>
            </w:pPr>
          </w:p>
          <w:p w14:paraId="48184D76" w14:textId="77777777" w:rsidR="0028641D" w:rsidRPr="00BA6C1A" w:rsidRDefault="0028641D" w:rsidP="00732D11">
            <w:pPr>
              <w:pStyle w:val="a3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股東會資訊</w:t>
            </w:r>
          </w:p>
          <w:p w14:paraId="67608A8C" w14:textId="77777777" w:rsidR="0028641D" w:rsidRPr="00BA6C1A" w:rsidRDefault="0028641D" w:rsidP="00732D11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(1)股東會年報</w:t>
            </w:r>
          </w:p>
          <w:p w14:paraId="7DAFFF29" w14:textId="77777777" w:rsidR="0028641D" w:rsidRPr="00BA6C1A" w:rsidRDefault="0028641D" w:rsidP="00732D11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(2)股東會開會通知、議事手冊及相關會議參考資料</w:t>
            </w:r>
          </w:p>
          <w:p w14:paraId="63DCD415" w14:textId="77777777" w:rsidR="0028641D" w:rsidRPr="00BA6C1A" w:rsidRDefault="0028641D" w:rsidP="00732D11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(3)股東會議事錄</w:t>
            </w:r>
          </w:p>
          <w:p w14:paraId="29C12423" w14:textId="77777777" w:rsidR="0028641D" w:rsidRPr="00BA6C1A" w:rsidRDefault="0028641D" w:rsidP="00732D11">
            <w:pPr>
              <w:rPr>
                <w:rFonts w:ascii="標楷體" w:eastAsia="標楷體" w:hAnsi="標楷體"/>
              </w:rPr>
            </w:pPr>
          </w:p>
          <w:p w14:paraId="71942BE0" w14:textId="77777777" w:rsidR="0028641D" w:rsidRPr="00BA6C1A" w:rsidRDefault="0028641D" w:rsidP="00732D11">
            <w:pPr>
              <w:pStyle w:val="a3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股利及股價資訊</w:t>
            </w:r>
          </w:p>
          <w:p w14:paraId="5C64366C" w14:textId="77777777" w:rsidR="0028641D" w:rsidRPr="00BA6C1A" w:rsidRDefault="0028641D" w:rsidP="00732D11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(1)股利政策</w:t>
            </w:r>
          </w:p>
          <w:p w14:paraId="0B88A56E" w14:textId="77777777" w:rsidR="0028641D" w:rsidRPr="00BA6C1A" w:rsidRDefault="0028641D" w:rsidP="00732D11">
            <w:pPr>
              <w:rPr>
                <w:rFonts w:ascii="標楷體" w:eastAsia="標楷體" w:hAnsi="標楷體"/>
              </w:rPr>
            </w:pPr>
            <w:r w:rsidRPr="00BA6C1A">
              <w:rPr>
                <w:rFonts w:ascii="標楷體" w:eastAsia="標楷體" w:hAnsi="標楷體" w:hint="eastAsia"/>
              </w:rPr>
              <w:t>(2)歷年股利分派情形</w:t>
            </w:r>
          </w:p>
          <w:p w14:paraId="143F186C" w14:textId="77777777" w:rsidR="0028641D" w:rsidRPr="00BA6C1A" w:rsidRDefault="0028641D" w:rsidP="00732D11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  <w:r w:rsidRPr="00BA6C1A">
              <w:rPr>
                <w:rFonts w:ascii="標楷體" w:eastAsia="標楷體" w:hAnsi="標楷體" w:hint="eastAsia"/>
                <w:color w:val="auto"/>
              </w:rPr>
              <w:t>(3)歷史股價查詢</w:t>
            </w:r>
          </w:p>
          <w:p w14:paraId="5398A832" w14:textId="77777777" w:rsidR="0028641D" w:rsidRPr="00BA6C1A" w:rsidRDefault="0028641D" w:rsidP="00732D11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</w:p>
          <w:p w14:paraId="22797283" w14:textId="77777777" w:rsidR="0028641D" w:rsidRPr="00BA6C1A" w:rsidRDefault="0028641D" w:rsidP="00732D11">
            <w:pPr>
              <w:pStyle w:val="a3"/>
              <w:numPr>
                <w:ilvl w:val="0"/>
                <w:numId w:val="26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股</w:t>
            </w:r>
            <w:proofErr w:type="gramStart"/>
            <w:r w:rsidRPr="00BA6C1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A6C1A">
              <w:rPr>
                <w:rFonts w:ascii="標楷體" w:eastAsia="標楷體" w:hAnsi="標楷體" w:hint="eastAsia"/>
                <w:szCs w:val="24"/>
              </w:rPr>
              <w:t>作業</w:t>
            </w:r>
          </w:p>
          <w:p w14:paraId="282AD818" w14:textId="77777777" w:rsidR="0028641D" w:rsidRPr="00BA6C1A" w:rsidRDefault="0028641D" w:rsidP="00732D11">
            <w:pPr>
              <w:ind w:leftChars="14" w:left="394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(1)股票過戶機構之聯絡方式</w:t>
            </w:r>
          </w:p>
          <w:p w14:paraId="0EB0D5A8" w14:textId="77777777" w:rsidR="0028641D" w:rsidRPr="00BA6C1A" w:rsidRDefault="0028641D" w:rsidP="00732D11">
            <w:pPr>
              <w:ind w:leftChars="13" w:left="367" w:hangingChars="140" w:hanging="336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(2)公司股</w:t>
            </w:r>
            <w:proofErr w:type="gramStart"/>
            <w:r w:rsidRPr="00BA6C1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A6C1A">
              <w:rPr>
                <w:rFonts w:ascii="標楷體" w:eastAsia="標楷體" w:hAnsi="標楷體" w:hint="eastAsia"/>
                <w:szCs w:val="24"/>
              </w:rPr>
              <w:t>及投資人聯繫平台</w:t>
            </w:r>
          </w:p>
          <w:p w14:paraId="310145B4" w14:textId="77777777" w:rsidR="0028641D" w:rsidRPr="00BA6C1A" w:rsidRDefault="0028641D" w:rsidP="00732D11">
            <w:pPr>
              <w:pStyle w:val="HTML"/>
              <w:ind w:leftChars="26" w:left="398" w:hangingChars="140" w:hanging="336"/>
              <w:jc w:val="both"/>
              <w:rPr>
                <w:rFonts w:ascii="標楷體" w:eastAsia="標楷體" w:hAnsi="標楷體"/>
                <w:color w:val="auto"/>
              </w:rPr>
            </w:pPr>
            <w:r w:rsidRPr="00BA6C1A">
              <w:rPr>
                <w:rFonts w:ascii="標楷體" w:eastAsia="標楷體" w:hAnsi="標楷體" w:hint="eastAsia"/>
                <w:color w:val="auto"/>
              </w:rPr>
              <w:t>(3)年度行事曆，包括法人說明會日期、股東會日期、除權</w:t>
            </w:r>
            <w:proofErr w:type="gramStart"/>
            <w:r w:rsidRPr="00BA6C1A">
              <w:rPr>
                <w:rFonts w:ascii="標楷體" w:eastAsia="標楷體" w:hAnsi="標楷體" w:hint="eastAsia"/>
                <w:color w:val="auto"/>
              </w:rPr>
              <w:t>息</w:t>
            </w:r>
            <w:proofErr w:type="gramEnd"/>
            <w:r w:rsidRPr="00BA6C1A">
              <w:rPr>
                <w:rFonts w:ascii="標楷體" w:eastAsia="標楷體" w:hAnsi="標楷體" w:hint="eastAsia"/>
                <w:color w:val="auto"/>
              </w:rPr>
              <w:t>交易日、停止過戶日、基準日及股利發放日</w:t>
            </w:r>
          </w:p>
          <w:p w14:paraId="18DBE2A9" w14:textId="77777777" w:rsidR="0028641D" w:rsidRPr="00BA6C1A" w:rsidRDefault="0028641D" w:rsidP="00732D11">
            <w:pPr>
              <w:pStyle w:val="HTML"/>
              <w:jc w:val="both"/>
              <w:rPr>
                <w:rFonts w:ascii="Book Antiqua" w:eastAsia="標楷體" w:hAnsi="Book Antiqua" w:cs="Times New Roman"/>
                <w:color w:val="auto"/>
              </w:rPr>
            </w:pPr>
          </w:p>
          <w:p w14:paraId="46931FD2" w14:textId="77777777" w:rsidR="0028641D" w:rsidRPr="00BA6C1A" w:rsidRDefault="0028641D" w:rsidP="00732D11">
            <w:pPr>
              <w:pStyle w:val="HTML"/>
              <w:ind w:leftChars="26" w:left="398" w:hangingChars="140" w:hanging="336"/>
              <w:jc w:val="both"/>
              <w:rPr>
                <w:rFonts w:ascii="Book Antiqua" w:eastAsia="標楷體" w:hAnsi="Book Antiqua" w:cs="Times New Roman"/>
                <w:color w:val="auto"/>
              </w:rPr>
            </w:pPr>
          </w:p>
        </w:tc>
      </w:tr>
      <w:tr w:rsidR="0028641D" w:rsidRPr="00BA6C1A" w14:paraId="78D91D7A" w14:textId="77777777" w:rsidTr="00DE3265">
        <w:trPr>
          <w:trHeight w:val="140"/>
        </w:trPr>
        <w:tc>
          <w:tcPr>
            <w:tcW w:w="2934" w:type="dxa"/>
          </w:tcPr>
          <w:p w14:paraId="41499AE8" w14:textId="77777777" w:rsidR="0028641D" w:rsidRPr="00BA6C1A" w:rsidRDefault="0028641D" w:rsidP="00732D1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三、公司治理專區</w:t>
            </w:r>
          </w:p>
        </w:tc>
        <w:tc>
          <w:tcPr>
            <w:tcW w:w="5714" w:type="dxa"/>
          </w:tcPr>
          <w:p w14:paraId="3FC89537" w14:textId="77777777" w:rsidR="0028641D" w:rsidRPr="00BA6C1A" w:rsidRDefault="0028641D" w:rsidP="00D06E42">
            <w:pPr>
              <w:pStyle w:val="a3"/>
              <w:numPr>
                <w:ilvl w:val="0"/>
                <w:numId w:val="3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公司治理架構、董事會及各功能性委員會成員簡歷及其權責</w:t>
            </w:r>
          </w:p>
          <w:p w14:paraId="0D113E25" w14:textId="77777777" w:rsidR="0028641D" w:rsidRPr="00BA6C1A" w:rsidRDefault="0028641D" w:rsidP="003D4A27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誠信經營之政策、董事會與高階管理階層積極落實誠信經營政策之承諾，暨誠信經營</w:t>
            </w:r>
            <w:proofErr w:type="gramStart"/>
            <w:r w:rsidRPr="00BA6C1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BA6C1A">
              <w:rPr>
                <w:rFonts w:ascii="標楷體" w:eastAsia="標楷體" w:hAnsi="標楷體" w:hint="eastAsia"/>
                <w:szCs w:val="24"/>
              </w:rPr>
              <w:t>行措施、履行情形與推動成效</w:t>
            </w:r>
          </w:p>
          <w:p w14:paraId="6989B8C7" w14:textId="77777777" w:rsidR="0028641D" w:rsidRPr="00BA6C1A" w:rsidRDefault="0028641D" w:rsidP="00D06E42">
            <w:pPr>
              <w:pStyle w:val="a3"/>
              <w:numPr>
                <w:ilvl w:val="0"/>
                <w:numId w:val="3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公司章程、董事會議事辦法及功能性委員會組織規程等公司治理相關規章</w:t>
            </w:r>
          </w:p>
          <w:p w14:paraId="638291FE" w14:textId="77777777" w:rsidR="0028641D" w:rsidRPr="00BA6C1A" w:rsidRDefault="0028641D" w:rsidP="00805CCE">
            <w:pPr>
              <w:pStyle w:val="a3"/>
              <w:numPr>
                <w:ilvl w:val="0"/>
                <w:numId w:val="3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內部稽核組織及其執行情形(包含內部稽核人員之任免、考評、薪資報酬之核定方式)</w:t>
            </w:r>
          </w:p>
          <w:p w14:paraId="2327A61A" w14:textId="77777777" w:rsidR="0028641D" w:rsidRPr="00BA6C1A" w:rsidRDefault="0028641D" w:rsidP="00D55B36">
            <w:pPr>
              <w:pStyle w:val="a3"/>
              <w:numPr>
                <w:ilvl w:val="0"/>
                <w:numId w:val="3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lastRenderedPageBreak/>
              <w:t>與公司治理相關之重要資訊，如設置公司治理主管資訊等</w:t>
            </w:r>
          </w:p>
        </w:tc>
      </w:tr>
      <w:tr w:rsidR="0028641D" w:rsidRPr="00BA6C1A" w14:paraId="4518B89F" w14:textId="77777777" w:rsidTr="00DE3265">
        <w:trPr>
          <w:trHeight w:val="4909"/>
        </w:trPr>
        <w:tc>
          <w:tcPr>
            <w:tcW w:w="2934" w:type="dxa"/>
          </w:tcPr>
          <w:p w14:paraId="3C4CCFF3" w14:textId="77777777" w:rsidR="0028641D" w:rsidRPr="00BA6C1A" w:rsidRDefault="0028641D" w:rsidP="00732D11">
            <w:pPr>
              <w:pStyle w:val="a3"/>
              <w:spacing w:line="360" w:lineRule="exact"/>
              <w:ind w:leftChars="0" w:hangingChars="200" w:hanging="480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lastRenderedPageBreak/>
              <w:t>四、企業社會責任專區</w:t>
            </w:r>
          </w:p>
        </w:tc>
        <w:tc>
          <w:tcPr>
            <w:tcW w:w="5714" w:type="dxa"/>
          </w:tcPr>
          <w:p w14:paraId="69D27637" w14:textId="77777777" w:rsidR="0028641D" w:rsidRPr="00BA6C1A" w:rsidRDefault="0028641D" w:rsidP="00B55D53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企業社會責任之使命或願景</w:t>
            </w:r>
          </w:p>
          <w:p w14:paraId="4A0E0D1F" w14:textId="77777777" w:rsidR="0028641D" w:rsidRPr="00BA6C1A" w:rsidRDefault="0028641D" w:rsidP="002539A3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公司依重大性原則，進行與公司營運相關之環境、社會及公司治理議題之風險評估，並訂定相關風險管理政策或策略</w:t>
            </w:r>
          </w:p>
          <w:p w14:paraId="181A42BE" w14:textId="77777777" w:rsidR="0028641D" w:rsidRPr="00BA6C1A" w:rsidRDefault="0028641D" w:rsidP="002539A3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公司評估氣候變遷對企業現在及未來的潛在風險與機會，並採取氣候相關議題之因應措施</w:t>
            </w:r>
          </w:p>
          <w:p w14:paraId="427F3CC1" w14:textId="77777777" w:rsidR="0028641D" w:rsidRPr="00BA6C1A" w:rsidRDefault="0028641D" w:rsidP="00B55D53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採用國際上廣泛認可之準則編製之企業社會責任報告書</w:t>
            </w:r>
          </w:p>
        </w:tc>
      </w:tr>
      <w:tr w:rsidR="0028641D" w:rsidRPr="00BA6C1A" w14:paraId="29199B94" w14:textId="77777777" w:rsidTr="00DE3265">
        <w:trPr>
          <w:trHeight w:val="3156"/>
        </w:trPr>
        <w:tc>
          <w:tcPr>
            <w:tcW w:w="2934" w:type="dxa"/>
          </w:tcPr>
          <w:p w14:paraId="606F7437" w14:textId="77777777" w:rsidR="0028641D" w:rsidRPr="00BA6C1A" w:rsidRDefault="0028641D" w:rsidP="00732D1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五、利害關係人專區</w:t>
            </w:r>
          </w:p>
        </w:tc>
        <w:tc>
          <w:tcPr>
            <w:tcW w:w="5714" w:type="dxa"/>
          </w:tcPr>
          <w:p w14:paraId="2ECA549F" w14:textId="77777777" w:rsidR="0028641D" w:rsidRPr="00BA6C1A" w:rsidRDefault="0028641D" w:rsidP="00990B55">
            <w:pPr>
              <w:pStyle w:val="a3"/>
              <w:numPr>
                <w:ilvl w:val="0"/>
                <w:numId w:val="3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主要利害關係人及其關注之議題</w:t>
            </w:r>
          </w:p>
          <w:p w14:paraId="231D2E28" w14:textId="77777777" w:rsidR="0028641D" w:rsidRPr="00BA6C1A" w:rsidRDefault="0028641D" w:rsidP="00990B55">
            <w:pPr>
              <w:pStyle w:val="a3"/>
              <w:numPr>
                <w:ilvl w:val="0"/>
                <w:numId w:val="39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與利害關係人，如往來銀行及其他債權人、員工、供應商、消費者、社區或公司之其他利害關係人溝通之管道，以瞭解利害關係人之合理期望及需求，並提供妥適回應機制，如專欄、問答集、個案回覆等方式，處理利害關係人所關切之議題</w:t>
            </w:r>
          </w:p>
        </w:tc>
      </w:tr>
      <w:tr w:rsidR="0028641D" w:rsidRPr="00BA6C1A" w14:paraId="42FF67CF" w14:textId="77777777" w:rsidTr="00DE3265">
        <w:trPr>
          <w:trHeight w:val="1752"/>
        </w:trPr>
        <w:tc>
          <w:tcPr>
            <w:tcW w:w="2934" w:type="dxa"/>
          </w:tcPr>
          <w:p w14:paraId="56723F00" w14:textId="77777777" w:rsidR="0028641D" w:rsidRPr="00BA6C1A" w:rsidRDefault="0028641D" w:rsidP="00732D11">
            <w:pPr>
              <w:spacing w:line="360" w:lineRule="exact"/>
              <w:ind w:leftChars="-14" w:left="439" w:hangingChars="197" w:hanging="473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六、企業網站宜提供英文版之相關資訊，以供股東及利害關係人等參考</w:t>
            </w:r>
          </w:p>
        </w:tc>
        <w:tc>
          <w:tcPr>
            <w:tcW w:w="5714" w:type="dxa"/>
          </w:tcPr>
          <w:p w14:paraId="77E7D2B7" w14:textId="77777777" w:rsidR="0028641D" w:rsidRPr="00BA6C1A" w:rsidRDefault="0028641D" w:rsidP="00732D1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宜運用網際網路之便捷性架設網站，建置公司英文版財務業務相關資訊及公司治理資訊，以利股東及利害關係人等參考</w:t>
            </w:r>
          </w:p>
        </w:tc>
      </w:tr>
      <w:tr w:rsidR="0028641D" w:rsidRPr="00E255F1" w14:paraId="4D3E56F0" w14:textId="77777777" w:rsidTr="00DE3265">
        <w:trPr>
          <w:trHeight w:val="1518"/>
        </w:trPr>
        <w:tc>
          <w:tcPr>
            <w:tcW w:w="2934" w:type="dxa"/>
          </w:tcPr>
          <w:p w14:paraId="5B3E3BA7" w14:textId="77777777" w:rsidR="0028641D" w:rsidRPr="00990B55" w:rsidRDefault="0028641D" w:rsidP="00352ED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A6C1A">
              <w:rPr>
                <w:rFonts w:ascii="標楷體" w:eastAsia="標楷體" w:hAnsi="標楷體" w:hint="eastAsia"/>
                <w:szCs w:val="24"/>
              </w:rPr>
              <w:t>七、企業網站應有專人負責維護，所列資料應詳實正確並即時更新，以避免有誤導之虞</w:t>
            </w:r>
          </w:p>
        </w:tc>
        <w:tc>
          <w:tcPr>
            <w:tcW w:w="5714" w:type="dxa"/>
          </w:tcPr>
          <w:p w14:paraId="7D834C22" w14:textId="77777777" w:rsidR="0028641D" w:rsidRPr="00990B55" w:rsidRDefault="0028641D" w:rsidP="00732D1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2C6141F" w14:textId="77777777" w:rsidR="00D26478" w:rsidRPr="00D26478" w:rsidRDefault="00D26478" w:rsidP="00766B53">
      <w:pPr>
        <w:spacing w:beforeLines="50" w:before="180"/>
        <w:rPr>
          <w:rFonts w:ascii="標楷體" w:eastAsia="標楷體" w:hAnsi="標楷體"/>
        </w:rPr>
      </w:pPr>
    </w:p>
    <w:sectPr w:rsidR="00D26478" w:rsidRPr="00D26478" w:rsidSect="00FC5A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BAE7" w14:textId="77777777" w:rsidR="003E2C3E" w:rsidRDefault="003E2C3E" w:rsidP="004C1D81">
      <w:r>
        <w:separator/>
      </w:r>
    </w:p>
  </w:endnote>
  <w:endnote w:type="continuationSeparator" w:id="0">
    <w:p w14:paraId="5191D856" w14:textId="77777777" w:rsidR="003E2C3E" w:rsidRDefault="003E2C3E" w:rsidP="004C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A0DAC" w14:textId="0BECED2E" w:rsidR="004C1D81" w:rsidRDefault="00766B53">
    <w:pPr>
      <w:pStyle w:val="a7"/>
      <w:jc w:val="center"/>
    </w:pPr>
    <w:r>
      <w:fldChar w:fldCharType="begin"/>
    </w:r>
    <w:r w:rsidR="005C4475">
      <w:instrText xml:space="preserve"> PAGE   \* MERGEFORMAT </w:instrText>
    </w:r>
    <w:r>
      <w:fldChar w:fldCharType="separate"/>
    </w:r>
    <w:r w:rsidR="00274D17" w:rsidRPr="00274D17">
      <w:rPr>
        <w:noProof/>
        <w:lang w:val="zh-TW"/>
      </w:rPr>
      <w:t>6</w:t>
    </w:r>
    <w:r>
      <w:rPr>
        <w:noProof/>
        <w:lang w:val="zh-TW"/>
      </w:rPr>
      <w:fldChar w:fldCharType="end"/>
    </w:r>
  </w:p>
  <w:p w14:paraId="60FB39B4" w14:textId="77777777" w:rsidR="004C1D81" w:rsidRDefault="004C1D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EB468" w14:textId="77777777" w:rsidR="003E2C3E" w:rsidRDefault="003E2C3E" w:rsidP="004C1D81">
      <w:r>
        <w:separator/>
      </w:r>
    </w:p>
  </w:footnote>
  <w:footnote w:type="continuationSeparator" w:id="0">
    <w:p w14:paraId="2420B1F1" w14:textId="77777777" w:rsidR="003E2C3E" w:rsidRDefault="003E2C3E" w:rsidP="004C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F1F"/>
    <w:multiLevelType w:val="hybridMultilevel"/>
    <w:tmpl w:val="46464344"/>
    <w:lvl w:ilvl="0" w:tplc="0858719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16BE1"/>
    <w:multiLevelType w:val="hybridMultilevel"/>
    <w:tmpl w:val="1DCC76A4"/>
    <w:lvl w:ilvl="0" w:tplc="ED6CC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F2F97"/>
    <w:multiLevelType w:val="hybridMultilevel"/>
    <w:tmpl w:val="BF385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26490"/>
    <w:multiLevelType w:val="hybridMultilevel"/>
    <w:tmpl w:val="383006F0"/>
    <w:lvl w:ilvl="0" w:tplc="492C7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970EC"/>
    <w:multiLevelType w:val="hybridMultilevel"/>
    <w:tmpl w:val="B358D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7F5497"/>
    <w:multiLevelType w:val="hybridMultilevel"/>
    <w:tmpl w:val="BC8267FC"/>
    <w:lvl w:ilvl="0" w:tplc="2D36E46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C7749D"/>
    <w:multiLevelType w:val="hybridMultilevel"/>
    <w:tmpl w:val="A1D27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2F20872"/>
    <w:multiLevelType w:val="hybridMultilevel"/>
    <w:tmpl w:val="3A0E7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A1349E"/>
    <w:multiLevelType w:val="hybridMultilevel"/>
    <w:tmpl w:val="827C66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1D1E9B"/>
    <w:multiLevelType w:val="hybridMultilevel"/>
    <w:tmpl w:val="AA0E5B7C"/>
    <w:lvl w:ilvl="0" w:tplc="5C326C5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330599"/>
    <w:multiLevelType w:val="hybridMultilevel"/>
    <w:tmpl w:val="38DEF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7E6046"/>
    <w:multiLevelType w:val="hybridMultilevel"/>
    <w:tmpl w:val="F3747102"/>
    <w:lvl w:ilvl="0" w:tplc="63729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974873"/>
    <w:multiLevelType w:val="hybridMultilevel"/>
    <w:tmpl w:val="3186335C"/>
    <w:lvl w:ilvl="0" w:tplc="C60A0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A03626"/>
    <w:multiLevelType w:val="hybridMultilevel"/>
    <w:tmpl w:val="1EBC5D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BA1814"/>
    <w:multiLevelType w:val="hybridMultilevel"/>
    <w:tmpl w:val="D72EB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544449"/>
    <w:multiLevelType w:val="hybridMultilevel"/>
    <w:tmpl w:val="BF385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AB274E"/>
    <w:multiLevelType w:val="hybridMultilevel"/>
    <w:tmpl w:val="346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FD6940"/>
    <w:multiLevelType w:val="hybridMultilevel"/>
    <w:tmpl w:val="B358D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837DCF"/>
    <w:multiLevelType w:val="hybridMultilevel"/>
    <w:tmpl w:val="3E0EF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FF7A84"/>
    <w:multiLevelType w:val="hybridMultilevel"/>
    <w:tmpl w:val="288E53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7237A4"/>
    <w:multiLevelType w:val="hybridMultilevel"/>
    <w:tmpl w:val="BF467148"/>
    <w:lvl w:ilvl="0" w:tplc="BB1CC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0F727C"/>
    <w:multiLevelType w:val="hybridMultilevel"/>
    <w:tmpl w:val="BF385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E5540B"/>
    <w:multiLevelType w:val="hybridMultilevel"/>
    <w:tmpl w:val="C5A4B0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FC07962"/>
    <w:multiLevelType w:val="hybridMultilevel"/>
    <w:tmpl w:val="F2B802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744636"/>
    <w:multiLevelType w:val="hybridMultilevel"/>
    <w:tmpl w:val="8E0CF9F4"/>
    <w:lvl w:ilvl="0" w:tplc="04090001">
      <w:start w:val="1"/>
      <w:numFmt w:val="bullet"/>
      <w:lvlText w:val=""/>
      <w:lvlJc w:val="left"/>
      <w:pPr>
        <w:ind w:left="27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50" w:hanging="480"/>
      </w:pPr>
      <w:rPr>
        <w:rFonts w:ascii="Wingdings" w:hAnsi="Wingdings" w:hint="default"/>
      </w:rPr>
    </w:lvl>
  </w:abstractNum>
  <w:abstractNum w:abstractNumId="25" w15:restartNumberingAfterBreak="0">
    <w:nsid w:val="43817148"/>
    <w:multiLevelType w:val="hybridMultilevel"/>
    <w:tmpl w:val="22B25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3F559AB"/>
    <w:multiLevelType w:val="hybridMultilevel"/>
    <w:tmpl w:val="BF385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37551E"/>
    <w:multiLevelType w:val="hybridMultilevel"/>
    <w:tmpl w:val="541083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C841DF0"/>
    <w:multiLevelType w:val="hybridMultilevel"/>
    <w:tmpl w:val="8592D5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90444A"/>
    <w:multiLevelType w:val="hybridMultilevel"/>
    <w:tmpl w:val="AF749052"/>
    <w:lvl w:ilvl="0" w:tplc="FBDCC262">
      <w:start w:val="1"/>
      <w:numFmt w:val="decimal"/>
      <w:lvlText w:val="%1."/>
      <w:lvlJc w:val="left"/>
      <w:pPr>
        <w:ind w:left="480" w:hanging="480"/>
      </w:pPr>
      <w:rPr>
        <w:strike w:val="0"/>
        <w:color w:val="FF0000"/>
        <w:u w:val="single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7D4A05"/>
    <w:multiLevelType w:val="hybridMultilevel"/>
    <w:tmpl w:val="AC34E6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743CB6"/>
    <w:multiLevelType w:val="hybridMultilevel"/>
    <w:tmpl w:val="C4AC7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1128CF"/>
    <w:multiLevelType w:val="hybridMultilevel"/>
    <w:tmpl w:val="86F6ED9A"/>
    <w:lvl w:ilvl="0" w:tplc="3E7A1B56">
      <w:start w:val="1"/>
      <w:numFmt w:val="taiwaneseCountingThousand"/>
      <w:lvlText w:val="%1、"/>
      <w:lvlJc w:val="left"/>
      <w:pPr>
        <w:ind w:left="1047" w:hanging="480"/>
      </w:pPr>
      <w:rPr>
        <w:rFonts w:ascii="Times New Roman" w:eastAsia="標楷體" w:hAnsi="標楷體" w:cs="Times New Roman" w:hint="eastAsia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2991050"/>
    <w:multiLevelType w:val="hybridMultilevel"/>
    <w:tmpl w:val="5C72D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5B3F17"/>
    <w:multiLevelType w:val="hybridMultilevel"/>
    <w:tmpl w:val="B358D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B42B12"/>
    <w:multiLevelType w:val="hybridMultilevel"/>
    <w:tmpl w:val="3A82D7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915E22"/>
    <w:multiLevelType w:val="hybridMultilevel"/>
    <w:tmpl w:val="0ACEE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F41D66"/>
    <w:multiLevelType w:val="hybridMultilevel"/>
    <w:tmpl w:val="10003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047D93"/>
    <w:multiLevelType w:val="hybridMultilevel"/>
    <w:tmpl w:val="7F94F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A9A6E30"/>
    <w:multiLevelType w:val="hybridMultilevel"/>
    <w:tmpl w:val="F70E5D08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0" w15:restartNumberingAfterBreak="0">
    <w:nsid w:val="6B741E0C"/>
    <w:multiLevelType w:val="hybridMultilevel"/>
    <w:tmpl w:val="BF385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6A6143"/>
    <w:multiLevelType w:val="hybridMultilevel"/>
    <w:tmpl w:val="1DEC66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0103AE"/>
    <w:multiLevelType w:val="hybridMultilevel"/>
    <w:tmpl w:val="B4F4A5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3"/>
  </w:num>
  <w:num w:numId="3">
    <w:abstractNumId w:val="9"/>
  </w:num>
  <w:num w:numId="4">
    <w:abstractNumId w:val="39"/>
  </w:num>
  <w:num w:numId="5">
    <w:abstractNumId w:val="8"/>
  </w:num>
  <w:num w:numId="6">
    <w:abstractNumId w:val="13"/>
  </w:num>
  <w:num w:numId="7">
    <w:abstractNumId w:val="30"/>
  </w:num>
  <w:num w:numId="8">
    <w:abstractNumId w:val="23"/>
  </w:num>
  <w:num w:numId="9">
    <w:abstractNumId w:val="37"/>
  </w:num>
  <w:num w:numId="10">
    <w:abstractNumId w:val="31"/>
  </w:num>
  <w:num w:numId="11">
    <w:abstractNumId w:val="2"/>
  </w:num>
  <w:num w:numId="12">
    <w:abstractNumId w:val="0"/>
  </w:num>
  <w:num w:numId="13">
    <w:abstractNumId w:val="6"/>
  </w:num>
  <w:num w:numId="14">
    <w:abstractNumId w:val="16"/>
  </w:num>
  <w:num w:numId="15">
    <w:abstractNumId w:val="10"/>
  </w:num>
  <w:num w:numId="16">
    <w:abstractNumId w:val="38"/>
  </w:num>
  <w:num w:numId="17">
    <w:abstractNumId w:val="27"/>
  </w:num>
  <w:num w:numId="18">
    <w:abstractNumId w:val="1"/>
  </w:num>
  <w:num w:numId="19">
    <w:abstractNumId w:val="11"/>
  </w:num>
  <w:num w:numId="20">
    <w:abstractNumId w:val="12"/>
  </w:num>
  <w:num w:numId="21">
    <w:abstractNumId w:val="20"/>
  </w:num>
  <w:num w:numId="22">
    <w:abstractNumId w:val="5"/>
  </w:num>
  <w:num w:numId="23">
    <w:abstractNumId w:val="7"/>
  </w:num>
  <w:num w:numId="24">
    <w:abstractNumId w:val="26"/>
  </w:num>
  <w:num w:numId="25">
    <w:abstractNumId w:val="15"/>
  </w:num>
  <w:num w:numId="26">
    <w:abstractNumId w:val="21"/>
  </w:num>
  <w:num w:numId="27">
    <w:abstractNumId w:val="34"/>
  </w:num>
  <w:num w:numId="28">
    <w:abstractNumId w:val="24"/>
  </w:num>
  <w:num w:numId="29">
    <w:abstractNumId w:val="25"/>
  </w:num>
  <w:num w:numId="30">
    <w:abstractNumId w:val="33"/>
  </w:num>
  <w:num w:numId="31">
    <w:abstractNumId w:val="18"/>
  </w:num>
  <w:num w:numId="32">
    <w:abstractNumId w:val="19"/>
  </w:num>
  <w:num w:numId="33">
    <w:abstractNumId w:val="22"/>
  </w:num>
  <w:num w:numId="34">
    <w:abstractNumId w:val="4"/>
  </w:num>
  <w:num w:numId="35">
    <w:abstractNumId w:val="14"/>
  </w:num>
  <w:num w:numId="36">
    <w:abstractNumId w:val="32"/>
  </w:num>
  <w:num w:numId="37">
    <w:abstractNumId w:val="29"/>
  </w:num>
  <w:num w:numId="38">
    <w:abstractNumId w:val="17"/>
  </w:num>
  <w:num w:numId="39">
    <w:abstractNumId w:val="40"/>
  </w:num>
  <w:num w:numId="40">
    <w:abstractNumId w:val="35"/>
  </w:num>
  <w:num w:numId="41">
    <w:abstractNumId w:val="42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6E"/>
    <w:rsid w:val="00000FFD"/>
    <w:rsid w:val="000040B2"/>
    <w:rsid w:val="00007C54"/>
    <w:rsid w:val="00010377"/>
    <w:rsid w:val="00021628"/>
    <w:rsid w:val="00026CBD"/>
    <w:rsid w:val="00034EA3"/>
    <w:rsid w:val="00052453"/>
    <w:rsid w:val="00053B39"/>
    <w:rsid w:val="000556AF"/>
    <w:rsid w:val="00056CDA"/>
    <w:rsid w:val="00070A47"/>
    <w:rsid w:val="00075766"/>
    <w:rsid w:val="00087530"/>
    <w:rsid w:val="00091043"/>
    <w:rsid w:val="00093009"/>
    <w:rsid w:val="000948DB"/>
    <w:rsid w:val="000A4568"/>
    <w:rsid w:val="000A6CF3"/>
    <w:rsid w:val="000B15C6"/>
    <w:rsid w:val="000B4210"/>
    <w:rsid w:val="000B45B1"/>
    <w:rsid w:val="000B6286"/>
    <w:rsid w:val="000B76B4"/>
    <w:rsid w:val="000C0081"/>
    <w:rsid w:val="000C1AA6"/>
    <w:rsid w:val="000C1FA8"/>
    <w:rsid w:val="000D7482"/>
    <w:rsid w:val="000E4C78"/>
    <w:rsid w:val="000F7997"/>
    <w:rsid w:val="00107A9C"/>
    <w:rsid w:val="001125E2"/>
    <w:rsid w:val="00114555"/>
    <w:rsid w:val="001173C4"/>
    <w:rsid w:val="00121DF1"/>
    <w:rsid w:val="0012362A"/>
    <w:rsid w:val="0012414A"/>
    <w:rsid w:val="0012428D"/>
    <w:rsid w:val="0013059F"/>
    <w:rsid w:val="00130E8F"/>
    <w:rsid w:val="00130EBD"/>
    <w:rsid w:val="001339F2"/>
    <w:rsid w:val="001343EC"/>
    <w:rsid w:val="00134BA8"/>
    <w:rsid w:val="00137309"/>
    <w:rsid w:val="00163845"/>
    <w:rsid w:val="0016627D"/>
    <w:rsid w:val="00170806"/>
    <w:rsid w:val="00174853"/>
    <w:rsid w:val="00176813"/>
    <w:rsid w:val="0018595E"/>
    <w:rsid w:val="00192233"/>
    <w:rsid w:val="00194611"/>
    <w:rsid w:val="001A51BB"/>
    <w:rsid w:val="001A6BB1"/>
    <w:rsid w:val="001B1A24"/>
    <w:rsid w:val="001B3307"/>
    <w:rsid w:val="001B6FF7"/>
    <w:rsid w:val="001C18B5"/>
    <w:rsid w:val="001C505E"/>
    <w:rsid w:val="001D57B1"/>
    <w:rsid w:val="001D74BE"/>
    <w:rsid w:val="001E7692"/>
    <w:rsid w:val="001F3E5F"/>
    <w:rsid w:val="001F6CDD"/>
    <w:rsid w:val="0020041B"/>
    <w:rsid w:val="00201BFE"/>
    <w:rsid w:val="00202AD5"/>
    <w:rsid w:val="00202E2A"/>
    <w:rsid w:val="00206D14"/>
    <w:rsid w:val="00213EA2"/>
    <w:rsid w:val="00215FF2"/>
    <w:rsid w:val="002240D8"/>
    <w:rsid w:val="00224FFF"/>
    <w:rsid w:val="0022504E"/>
    <w:rsid w:val="00226559"/>
    <w:rsid w:val="00234830"/>
    <w:rsid w:val="00266F46"/>
    <w:rsid w:val="00274D17"/>
    <w:rsid w:val="00280317"/>
    <w:rsid w:val="00283698"/>
    <w:rsid w:val="00285FCB"/>
    <w:rsid w:val="0028641D"/>
    <w:rsid w:val="00295462"/>
    <w:rsid w:val="002A1BE8"/>
    <w:rsid w:val="002B711A"/>
    <w:rsid w:val="002B79E1"/>
    <w:rsid w:val="002C0469"/>
    <w:rsid w:val="002C0B52"/>
    <w:rsid w:val="002E4A46"/>
    <w:rsid w:val="002F2BD6"/>
    <w:rsid w:val="002F5940"/>
    <w:rsid w:val="002F5E6E"/>
    <w:rsid w:val="00306D84"/>
    <w:rsid w:val="00315A5F"/>
    <w:rsid w:val="00317A1A"/>
    <w:rsid w:val="00320D0E"/>
    <w:rsid w:val="0032409F"/>
    <w:rsid w:val="00326833"/>
    <w:rsid w:val="00326F76"/>
    <w:rsid w:val="00331D05"/>
    <w:rsid w:val="00332563"/>
    <w:rsid w:val="0033394B"/>
    <w:rsid w:val="00351338"/>
    <w:rsid w:val="00352EDD"/>
    <w:rsid w:val="0036318F"/>
    <w:rsid w:val="0036390E"/>
    <w:rsid w:val="00364D35"/>
    <w:rsid w:val="00367237"/>
    <w:rsid w:val="00370553"/>
    <w:rsid w:val="003728F4"/>
    <w:rsid w:val="00376B36"/>
    <w:rsid w:val="00376EEC"/>
    <w:rsid w:val="00383A13"/>
    <w:rsid w:val="00384946"/>
    <w:rsid w:val="00386367"/>
    <w:rsid w:val="0038656C"/>
    <w:rsid w:val="003910CA"/>
    <w:rsid w:val="003A4294"/>
    <w:rsid w:val="003A4851"/>
    <w:rsid w:val="003B1C3B"/>
    <w:rsid w:val="003B532D"/>
    <w:rsid w:val="003B5886"/>
    <w:rsid w:val="003B739D"/>
    <w:rsid w:val="003C36AA"/>
    <w:rsid w:val="003D3677"/>
    <w:rsid w:val="003D4A27"/>
    <w:rsid w:val="003D692B"/>
    <w:rsid w:val="003E2C3E"/>
    <w:rsid w:val="003E2EAE"/>
    <w:rsid w:val="003E7AD5"/>
    <w:rsid w:val="003F7F9C"/>
    <w:rsid w:val="00401984"/>
    <w:rsid w:val="0040696E"/>
    <w:rsid w:val="00411174"/>
    <w:rsid w:val="004178AF"/>
    <w:rsid w:val="004215F3"/>
    <w:rsid w:val="00426578"/>
    <w:rsid w:val="0042724E"/>
    <w:rsid w:val="00430F93"/>
    <w:rsid w:val="004410A3"/>
    <w:rsid w:val="00446E29"/>
    <w:rsid w:val="00456809"/>
    <w:rsid w:val="0045712A"/>
    <w:rsid w:val="004746F4"/>
    <w:rsid w:val="00474E30"/>
    <w:rsid w:val="0048326B"/>
    <w:rsid w:val="00493733"/>
    <w:rsid w:val="004A1781"/>
    <w:rsid w:val="004A7C47"/>
    <w:rsid w:val="004C1AA6"/>
    <w:rsid w:val="004C1D81"/>
    <w:rsid w:val="004C4848"/>
    <w:rsid w:val="004C750E"/>
    <w:rsid w:val="004D1BF5"/>
    <w:rsid w:val="004D1E37"/>
    <w:rsid w:val="004D33C5"/>
    <w:rsid w:val="004D6809"/>
    <w:rsid w:val="004D6E76"/>
    <w:rsid w:val="004E3CAD"/>
    <w:rsid w:val="004E7387"/>
    <w:rsid w:val="00500626"/>
    <w:rsid w:val="00501FF4"/>
    <w:rsid w:val="0050218C"/>
    <w:rsid w:val="00502C1A"/>
    <w:rsid w:val="00503EEA"/>
    <w:rsid w:val="00504C9B"/>
    <w:rsid w:val="00505B89"/>
    <w:rsid w:val="0051321B"/>
    <w:rsid w:val="00526461"/>
    <w:rsid w:val="005324FF"/>
    <w:rsid w:val="005325BE"/>
    <w:rsid w:val="00536056"/>
    <w:rsid w:val="0055714C"/>
    <w:rsid w:val="00570C04"/>
    <w:rsid w:val="005842F1"/>
    <w:rsid w:val="005853F1"/>
    <w:rsid w:val="005A31AE"/>
    <w:rsid w:val="005A43B4"/>
    <w:rsid w:val="005A6016"/>
    <w:rsid w:val="005B0AA5"/>
    <w:rsid w:val="005C10B4"/>
    <w:rsid w:val="005C3580"/>
    <w:rsid w:val="005C4475"/>
    <w:rsid w:val="005C4F4F"/>
    <w:rsid w:val="005C5F0C"/>
    <w:rsid w:val="005D2589"/>
    <w:rsid w:val="005E0C60"/>
    <w:rsid w:val="005E38CD"/>
    <w:rsid w:val="005E42CE"/>
    <w:rsid w:val="005E5DFA"/>
    <w:rsid w:val="00604FC0"/>
    <w:rsid w:val="006128AE"/>
    <w:rsid w:val="00614EBA"/>
    <w:rsid w:val="00617218"/>
    <w:rsid w:val="006201D8"/>
    <w:rsid w:val="00621BBA"/>
    <w:rsid w:val="006277E6"/>
    <w:rsid w:val="00631CD7"/>
    <w:rsid w:val="00633E0F"/>
    <w:rsid w:val="00634B51"/>
    <w:rsid w:val="00640069"/>
    <w:rsid w:val="00641CB2"/>
    <w:rsid w:val="00642552"/>
    <w:rsid w:val="00653AE5"/>
    <w:rsid w:val="00661079"/>
    <w:rsid w:val="00666E75"/>
    <w:rsid w:val="00672EFC"/>
    <w:rsid w:val="00674881"/>
    <w:rsid w:val="00681DAC"/>
    <w:rsid w:val="006A7E5F"/>
    <w:rsid w:val="006B0474"/>
    <w:rsid w:val="006C5AE7"/>
    <w:rsid w:val="006D54DA"/>
    <w:rsid w:val="006E4F42"/>
    <w:rsid w:val="006E55E1"/>
    <w:rsid w:val="0070161E"/>
    <w:rsid w:val="00704275"/>
    <w:rsid w:val="0070733C"/>
    <w:rsid w:val="00711217"/>
    <w:rsid w:val="00724B02"/>
    <w:rsid w:val="00725FF8"/>
    <w:rsid w:val="00730649"/>
    <w:rsid w:val="00736484"/>
    <w:rsid w:val="00761CF4"/>
    <w:rsid w:val="0076349F"/>
    <w:rsid w:val="00766B53"/>
    <w:rsid w:val="00772094"/>
    <w:rsid w:val="0078009C"/>
    <w:rsid w:val="00785ECD"/>
    <w:rsid w:val="007875BE"/>
    <w:rsid w:val="00790488"/>
    <w:rsid w:val="007931B8"/>
    <w:rsid w:val="0079651E"/>
    <w:rsid w:val="007A34C6"/>
    <w:rsid w:val="007B1890"/>
    <w:rsid w:val="007B332D"/>
    <w:rsid w:val="007B5ECE"/>
    <w:rsid w:val="007B6197"/>
    <w:rsid w:val="007C4349"/>
    <w:rsid w:val="007C79C0"/>
    <w:rsid w:val="007D2B5A"/>
    <w:rsid w:val="007D3273"/>
    <w:rsid w:val="007D442C"/>
    <w:rsid w:val="007D6CA1"/>
    <w:rsid w:val="007D7E0B"/>
    <w:rsid w:val="007E1C4F"/>
    <w:rsid w:val="007E4257"/>
    <w:rsid w:val="007E653B"/>
    <w:rsid w:val="007F5E18"/>
    <w:rsid w:val="00803670"/>
    <w:rsid w:val="008043D2"/>
    <w:rsid w:val="008051EC"/>
    <w:rsid w:val="00805CCE"/>
    <w:rsid w:val="00810492"/>
    <w:rsid w:val="00854733"/>
    <w:rsid w:val="008550EF"/>
    <w:rsid w:val="008632B7"/>
    <w:rsid w:val="00864177"/>
    <w:rsid w:val="0087204F"/>
    <w:rsid w:val="008830F9"/>
    <w:rsid w:val="0088313B"/>
    <w:rsid w:val="0088490B"/>
    <w:rsid w:val="00890E1C"/>
    <w:rsid w:val="00895683"/>
    <w:rsid w:val="00896619"/>
    <w:rsid w:val="008A49D2"/>
    <w:rsid w:val="008B1F06"/>
    <w:rsid w:val="008B374A"/>
    <w:rsid w:val="008B7365"/>
    <w:rsid w:val="008B7B2A"/>
    <w:rsid w:val="008C0E47"/>
    <w:rsid w:val="008C1286"/>
    <w:rsid w:val="008C2FB3"/>
    <w:rsid w:val="008F114C"/>
    <w:rsid w:val="009025E4"/>
    <w:rsid w:val="00907338"/>
    <w:rsid w:val="009106E1"/>
    <w:rsid w:val="009158D6"/>
    <w:rsid w:val="00933F7B"/>
    <w:rsid w:val="00941BF1"/>
    <w:rsid w:val="00955D50"/>
    <w:rsid w:val="009564DE"/>
    <w:rsid w:val="009576EC"/>
    <w:rsid w:val="00970C76"/>
    <w:rsid w:val="00971985"/>
    <w:rsid w:val="00971CB9"/>
    <w:rsid w:val="00976DA5"/>
    <w:rsid w:val="00986A57"/>
    <w:rsid w:val="009908A4"/>
    <w:rsid w:val="00990B55"/>
    <w:rsid w:val="009A57EC"/>
    <w:rsid w:val="009A5B0C"/>
    <w:rsid w:val="009B1878"/>
    <w:rsid w:val="009C4446"/>
    <w:rsid w:val="009C5B73"/>
    <w:rsid w:val="009D1CAF"/>
    <w:rsid w:val="009D522A"/>
    <w:rsid w:val="009D6B16"/>
    <w:rsid w:val="009E7DA6"/>
    <w:rsid w:val="009F1572"/>
    <w:rsid w:val="009F2096"/>
    <w:rsid w:val="009F27FD"/>
    <w:rsid w:val="009F520B"/>
    <w:rsid w:val="00A025FA"/>
    <w:rsid w:val="00A10867"/>
    <w:rsid w:val="00A17B07"/>
    <w:rsid w:val="00A22616"/>
    <w:rsid w:val="00A24528"/>
    <w:rsid w:val="00A32FE7"/>
    <w:rsid w:val="00A35012"/>
    <w:rsid w:val="00A439A1"/>
    <w:rsid w:val="00A551B4"/>
    <w:rsid w:val="00A60CE7"/>
    <w:rsid w:val="00A61E97"/>
    <w:rsid w:val="00A71F24"/>
    <w:rsid w:val="00A76340"/>
    <w:rsid w:val="00A77865"/>
    <w:rsid w:val="00A8284F"/>
    <w:rsid w:val="00A85C0C"/>
    <w:rsid w:val="00A94D00"/>
    <w:rsid w:val="00A97C5C"/>
    <w:rsid w:val="00AA3473"/>
    <w:rsid w:val="00AB40C5"/>
    <w:rsid w:val="00AB4B0D"/>
    <w:rsid w:val="00AB51AF"/>
    <w:rsid w:val="00AC22D3"/>
    <w:rsid w:val="00AD07C8"/>
    <w:rsid w:val="00AE3034"/>
    <w:rsid w:val="00AF0369"/>
    <w:rsid w:val="00AF582F"/>
    <w:rsid w:val="00B05AEC"/>
    <w:rsid w:val="00B0689A"/>
    <w:rsid w:val="00B2219C"/>
    <w:rsid w:val="00B27A44"/>
    <w:rsid w:val="00B45918"/>
    <w:rsid w:val="00B5033C"/>
    <w:rsid w:val="00B539A4"/>
    <w:rsid w:val="00B5532D"/>
    <w:rsid w:val="00B55D53"/>
    <w:rsid w:val="00B60E09"/>
    <w:rsid w:val="00B611F1"/>
    <w:rsid w:val="00B61611"/>
    <w:rsid w:val="00B6618F"/>
    <w:rsid w:val="00B71179"/>
    <w:rsid w:val="00B71B02"/>
    <w:rsid w:val="00B76F87"/>
    <w:rsid w:val="00B831E4"/>
    <w:rsid w:val="00B83460"/>
    <w:rsid w:val="00B868D8"/>
    <w:rsid w:val="00B92772"/>
    <w:rsid w:val="00B939DA"/>
    <w:rsid w:val="00B93EDA"/>
    <w:rsid w:val="00B96CF7"/>
    <w:rsid w:val="00B976E8"/>
    <w:rsid w:val="00BA6C1A"/>
    <w:rsid w:val="00BB1E3E"/>
    <w:rsid w:val="00BB31E2"/>
    <w:rsid w:val="00BB46D2"/>
    <w:rsid w:val="00BB5316"/>
    <w:rsid w:val="00BB5809"/>
    <w:rsid w:val="00BB74E6"/>
    <w:rsid w:val="00BE1D6E"/>
    <w:rsid w:val="00BF517B"/>
    <w:rsid w:val="00BF7D8A"/>
    <w:rsid w:val="00C06832"/>
    <w:rsid w:val="00C14E04"/>
    <w:rsid w:val="00C17634"/>
    <w:rsid w:val="00C2652F"/>
    <w:rsid w:val="00C33BA6"/>
    <w:rsid w:val="00C42C9B"/>
    <w:rsid w:val="00C43370"/>
    <w:rsid w:val="00C45B64"/>
    <w:rsid w:val="00C46F1C"/>
    <w:rsid w:val="00C50052"/>
    <w:rsid w:val="00C519D9"/>
    <w:rsid w:val="00C63CA4"/>
    <w:rsid w:val="00C851F6"/>
    <w:rsid w:val="00C9269E"/>
    <w:rsid w:val="00C93854"/>
    <w:rsid w:val="00C94D5A"/>
    <w:rsid w:val="00C9799C"/>
    <w:rsid w:val="00CA4691"/>
    <w:rsid w:val="00CB158C"/>
    <w:rsid w:val="00CC06C3"/>
    <w:rsid w:val="00CD1F40"/>
    <w:rsid w:val="00CF0FB5"/>
    <w:rsid w:val="00CF13C5"/>
    <w:rsid w:val="00CF4F2C"/>
    <w:rsid w:val="00CF690C"/>
    <w:rsid w:val="00D06E42"/>
    <w:rsid w:val="00D11AC3"/>
    <w:rsid w:val="00D17E55"/>
    <w:rsid w:val="00D23906"/>
    <w:rsid w:val="00D23CE2"/>
    <w:rsid w:val="00D26478"/>
    <w:rsid w:val="00D3162A"/>
    <w:rsid w:val="00D3336A"/>
    <w:rsid w:val="00D354CF"/>
    <w:rsid w:val="00D37C6A"/>
    <w:rsid w:val="00D4084C"/>
    <w:rsid w:val="00D51D9B"/>
    <w:rsid w:val="00D55B36"/>
    <w:rsid w:val="00D6083C"/>
    <w:rsid w:val="00D72767"/>
    <w:rsid w:val="00D74084"/>
    <w:rsid w:val="00D778EF"/>
    <w:rsid w:val="00D81323"/>
    <w:rsid w:val="00D81940"/>
    <w:rsid w:val="00D82472"/>
    <w:rsid w:val="00D8337D"/>
    <w:rsid w:val="00D91BAF"/>
    <w:rsid w:val="00D9246A"/>
    <w:rsid w:val="00D92DE5"/>
    <w:rsid w:val="00D96730"/>
    <w:rsid w:val="00DA0E72"/>
    <w:rsid w:val="00DA1499"/>
    <w:rsid w:val="00DB0B1F"/>
    <w:rsid w:val="00DB1AD4"/>
    <w:rsid w:val="00DB4E91"/>
    <w:rsid w:val="00DB6771"/>
    <w:rsid w:val="00DC11F1"/>
    <w:rsid w:val="00DC1F4A"/>
    <w:rsid w:val="00DE2430"/>
    <w:rsid w:val="00DE3265"/>
    <w:rsid w:val="00DF068F"/>
    <w:rsid w:val="00DF20FC"/>
    <w:rsid w:val="00DF228B"/>
    <w:rsid w:val="00E00070"/>
    <w:rsid w:val="00E120C5"/>
    <w:rsid w:val="00E17236"/>
    <w:rsid w:val="00E255F1"/>
    <w:rsid w:val="00E30697"/>
    <w:rsid w:val="00E31132"/>
    <w:rsid w:val="00E44226"/>
    <w:rsid w:val="00E5008B"/>
    <w:rsid w:val="00E51A9A"/>
    <w:rsid w:val="00E55ED8"/>
    <w:rsid w:val="00E66466"/>
    <w:rsid w:val="00E75116"/>
    <w:rsid w:val="00E96507"/>
    <w:rsid w:val="00EA0A56"/>
    <w:rsid w:val="00EA50F6"/>
    <w:rsid w:val="00EA7D92"/>
    <w:rsid w:val="00EC35F2"/>
    <w:rsid w:val="00EC61B7"/>
    <w:rsid w:val="00ED39E9"/>
    <w:rsid w:val="00EE0069"/>
    <w:rsid w:val="00EE1FC8"/>
    <w:rsid w:val="00EE2495"/>
    <w:rsid w:val="00EE6729"/>
    <w:rsid w:val="00EF0DB7"/>
    <w:rsid w:val="00EF39E5"/>
    <w:rsid w:val="00EF50EE"/>
    <w:rsid w:val="00F143E9"/>
    <w:rsid w:val="00F1528E"/>
    <w:rsid w:val="00F2228F"/>
    <w:rsid w:val="00F22BA0"/>
    <w:rsid w:val="00F247B2"/>
    <w:rsid w:val="00F262CD"/>
    <w:rsid w:val="00F348E3"/>
    <w:rsid w:val="00F45794"/>
    <w:rsid w:val="00F51301"/>
    <w:rsid w:val="00F528AB"/>
    <w:rsid w:val="00F53828"/>
    <w:rsid w:val="00F53D08"/>
    <w:rsid w:val="00F63C04"/>
    <w:rsid w:val="00F650DF"/>
    <w:rsid w:val="00F71FDE"/>
    <w:rsid w:val="00F76012"/>
    <w:rsid w:val="00F760D5"/>
    <w:rsid w:val="00F76556"/>
    <w:rsid w:val="00F82A8F"/>
    <w:rsid w:val="00F90154"/>
    <w:rsid w:val="00F9055C"/>
    <w:rsid w:val="00F94A2D"/>
    <w:rsid w:val="00FA05E7"/>
    <w:rsid w:val="00FA4B3C"/>
    <w:rsid w:val="00FB2EAC"/>
    <w:rsid w:val="00FB6282"/>
    <w:rsid w:val="00FC3796"/>
    <w:rsid w:val="00FC5A72"/>
    <w:rsid w:val="00FD4FD9"/>
    <w:rsid w:val="00FD54BA"/>
    <w:rsid w:val="00FE047C"/>
    <w:rsid w:val="00FE1D66"/>
    <w:rsid w:val="00FE220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59ABF"/>
  <w15:docId w15:val="{89EC670A-16BC-48FD-88D4-3177B31B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5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6E"/>
    <w:pPr>
      <w:ind w:leftChars="200" w:left="480"/>
    </w:pPr>
  </w:style>
  <w:style w:type="table" w:styleId="a4">
    <w:name w:val="Table Grid"/>
    <w:basedOn w:val="a1"/>
    <w:uiPriority w:val="59"/>
    <w:rsid w:val="0040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C5A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C5AE7"/>
    <w:rPr>
      <w:rFonts w:ascii="細明體" w:eastAsia="細明體" w:hAnsi="細明體" w:cs="細明體"/>
      <w:color w:val="333333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C1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1D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1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1D81"/>
    <w:rPr>
      <w:sz w:val="20"/>
      <w:szCs w:val="20"/>
    </w:rPr>
  </w:style>
  <w:style w:type="character" w:styleId="a9">
    <w:name w:val="Hyperlink"/>
    <w:basedOn w:val="a0"/>
    <w:uiPriority w:val="99"/>
    <w:unhideWhenUsed/>
    <w:rsid w:val="00F1528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1528E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1A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AC34-F86F-4B07-9565-45A50352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Links>
    <vt:vector size="84" baseType="variant">
      <vt:variant>
        <vt:i4>3866625</vt:i4>
      </vt:variant>
      <vt:variant>
        <vt:i4>39</vt:i4>
      </vt:variant>
      <vt:variant>
        <vt:i4>0</vt:i4>
      </vt:variant>
      <vt:variant>
        <vt:i4>5</vt:i4>
      </vt:variant>
      <vt:variant>
        <vt:lpwstr>http://www.uni-president.com.tw/other_service/contact.asp</vt:lpwstr>
      </vt:variant>
      <vt:variant>
        <vt:lpwstr/>
      </vt:variant>
      <vt:variant>
        <vt:i4>8192077</vt:i4>
      </vt:variant>
      <vt:variant>
        <vt:i4>36</vt:i4>
      </vt:variant>
      <vt:variant>
        <vt:i4>0</vt:i4>
      </vt:variant>
      <vt:variant>
        <vt:i4>5</vt:i4>
      </vt:variant>
      <vt:variant>
        <vt:lpwstr>http://www.uni-president.com.tw/other_service/hr.asp</vt:lpwstr>
      </vt:variant>
      <vt:variant>
        <vt:lpwstr/>
      </vt:variant>
      <vt:variant>
        <vt:i4>1376303</vt:i4>
      </vt:variant>
      <vt:variant>
        <vt:i4>33</vt:i4>
      </vt:variant>
      <vt:variant>
        <vt:i4>0</vt:i4>
      </vt:variant>
      <vt:variant>
        <vt:i4>5</vt:i4>
      </vt:variant>
      <vt:variant>
        <vt:lpwstr>http://www.uni-president.com.tw/other_service/retailer.asp</vt:lpwstr>
      </vt:variant>
      <vt:variant>
        <vt:lpwstr/>
      </vt:variant>
      <vt:variant>
        <vt:i4>6357088</vt:i4>
      </vt:variant>
      <vt:variant>
        <vt:i4>30</vt:i4>
      </vt:variant>
      <vt:variant>
        <vt:i4>0</vt:i4>
      </vt:variant>
      <vt:variant>
        <vt:i4>5</vt:i4>
      </vt:variant>
      <vt:variant>
        <vt:lpwstr>http://corp.taiwanmobile.com/social-responsibility/csr-report.html</vt:lpwstr>
      </vt:variant>
      <vt:variant>
        <vt:lpwstr/>
      </vt:variant>
      <vt:variant>
        <vt:i4>917517</vt:i4>
      </vt:variant>
      <vt:variant>
        <vt:i4>27</vt:i4>
      </vt:variant>
      <vt:variant>
        <vt:i4>0</vt:i4>
      </vt:variant>
      <vt:variant>
        <vt:i4>5</vt:i4>
      </vt:variant>
      <vt:variant>
        <vt:lpwstr>http://www.kdhc.com.tw/fdownload/fdlist.asp?id={CB461E3F-31AD-40D8-864A-B4B6434F1A4A}</vt:lpwstr>
      </vt:variant>
      <vt:variant>
        <vt:lpwstr/>
      </vt:variant>
      <vt:variant>
        <vt:i4>2228276</vt:i4>
      </vt:variant>
      <vt:variant>
        <vt:i4>24</vt:i4>
      </vt:variant>
      <vt:variant>
        <vt:i4>0</vt:i4>
      </vt:variant>
      <vt:variant>
        <vt:i4>5</vt:i4>
      </vt:variant>
      <vt:variant>
        <vt:lpwstr>http://www.acs.com.tw/BIG5/default.asp</vt:lpwstr>
      </vt:variant>
      <vt:variant>
        <vt:lpwstr/>
      </vt:variant>
      <vt:variant>
        <vt:i4>1572945</vt:i4>
      </vt:variant>
      <vt:variant>
        <vt:i4>21</vt:i4>
      </vt:variant>
      <vt:variant>
        <vt:i4>0</vt:i4>
      </vt:variant>
      <vt:variant>
        <vt:i4>5</vt:i4>
      </vt:variant>
      <vt:variant>
        <vt:lpwstr>http://www.vis.com.tw/visCom/chinese/d_ir/d04_corporate.htm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http://www.liteon.com/page.aspx?id=096e2910-ab4c-42c0-b384-255179461d61</vt:lpwstr>
      </vt:variant>
      <vt:variant>
        <vt:lpwstr/>
      </vt:variant>
      <vt:variant>
        <vt:i4>721008</vt:i4>
      </vt:variant>
      <vt:variant>
        <vt:i4>15</vt:i4>
      </vt:variant>
      <vt:variant>
        <vt:i4>0</vt:i4>
      </vt:variant>
      <vt:variant>
        <vt:i4>5</vt:i4>
      </vt:variant>
      <vt:variant>
        <vt:lpwstr>http://www.tsmc.com/chinese/investorRelations/corporate_governance.htm</vt:lpwstr>
      </vt:variant>
      <vt:variant>
        <vt:lpwstr/>
      </vt:variant>
      <vt:variant>
        <vt:i4>1507341</vt:i4>
      </vt:variant>
      <vt:variant>
        <vt:i4>12</vt:i4>
      </vt:variant>
      <vt:variant>
        <vt:i4>0</vt:i4>
      </vt:variant>
      <vt:variant>
        <vt:i4>5</vt:i4>
      </vt:variant>
      <vt:variant>
        <vt:lpwstr>http://www.tsmc.com.tw/chinese/investorRelations/contacts.htm</vt:lpwstr>
      </vt:variant>
      <vt:variant>
        <vt:lpwstr/>
      </vt:variant>
      <vt:variant>
        <vt:i4>262239</vt:i4>
      </vt:variant>
      <vt:variant>
        <vt:i4>9</vt:i4>
      </vt:variant>
      <vt:variant>
        <vt:i4>0</vt:i4>
      </vt:variant>
      <vt:variant>
        <vt:i4>5</vt:i4>
      </vt:variant>
      <vt:variant>
        <vt:lpwstr>http://tw.pahsco.com.tw/investment-34</vt:lpwstr>
      </vt:variant>
      <vt:variant>
        <vt:lpwstr/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http://www.fetnet.net/cs/Satellite/Corporate/coShareholderMeeting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http://www.cht.com.tw/ir/mae-inews.html</vt:lpwstr>
      </vt:variant>
      <vt:variant>
        <vt:lpwstr/>
      </vt:variant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http://www.asiacement.com.tw/tw/about/about_index.asp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</dc:creator>
  <cp:lastModifiedBy>吳惠如</cp:lastModifiedBy>
  <cp:revision>3</cp:revision>
  <cp:lastPrinted>2020-03-21T02:18:00Z</cp:lastPrinted>
  <dcterms:created xsi:type="dcterms:W3CDTF">2020-06-05T08:00:00Z</dcterms:created>
  <dcterms:modified xsi:type="dcterms:W3CDTF">2020-06-09T03:08:00Z</dcterms:modified>
</cp:coreProperties>
</file>