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16DC4" w14:textId="5EB02FF9" w:rsidR="00F611F8" w:rsidRDefault="001021E1" w:rsidP="00557602">
      <w:pPr>
        <w:pStyle w:val="3"/>
        <w:adjustRightInd w:val="0"/>
        <w:snapToGrid w:val="0"/>
        <w:spacing w:line="300" w:lineRule="auto"/>
        <w:ind w:leftChars="-354" w:left="-850" w:rightChars="-373" w:right="-895"/>
        <w:jc w:val="left"/>
        <w:rPr>
          <w:b/>
          <w:bCs/>
          <w:sz w:val="36"/>
        </w:rPr>
      </w:pPr>
      <w:r w:rsidRPr="00766108">
        <w:rPr>
          <w:b/>
          <w:bCs/>
          <w:sz w:val="36"/>
        </w:rPr>
        <w:t>財團法人中華民國證券櫃</w:t>
      </w:r>
      <w:r w:rsidR="003278F1" w:rsidRPr="00766108">
        <w:rPr>
          <w:b/>
          <w:bCs/>
          <w:sz w:val="36"/>
        </w:rPr>
        <w:t>檯買賣中心證券商營業處所經營衍生性金融商品交易業務規則</w:t>
      </w:r>
      <w:r w:rsidR="009318B7" w:rsidRPr="00766108">
        <w:rPr>
          <w:b/>
          <w:bCs/>
          <w:sz w:val="36"/>
        </w:rPr>
        <w:t>部分條文</w:t>
      </w:r>
      <w:r w:rsidR="002B12F1" w:rsidRPr="00766108">
        <w:rPr>
          <w:b/>
          <w:bCs/>
          <w:sz w:val="36"/>
        </w:rPr>
        <w:t>修正</w:t>
      </w:r>
      <w:r w:rsidRPr="00766108">
        <w:rPr>
          <w:b/>
          <w:bCs/>
          <w:sz w:val="36"/>
        </w:rPr>
        <w:t>條文對照表</w:t>
      </w:r>
    </w:p>
    <w:p w14:paraId="282D3D86" w14:textId="6A9DFDE4" w:rsidR="00373187" w:rsidRPr="00766108" w:rsidRDefault="00373187" w:rsidP="00373187">
      <w:pPr>
        <w:pStyle w:val="3"/>
        <w:adjustRightInd w:val="0"/>
        <w:snapToGrid w:val="0"/>
        <w:spacing w:line="300" w:lineRule="auto"/>
        <w:ind w:leftChars="-354" w:left="-850" w:rightChars="-373" w:right="-895"/>
        <w:jc w:val="right"/>
        <w:rPr>
          <w:rFonts w:hint="eastAsia"/>
          <w:b/>
          <w:bCs/>
          <w:sz w:val="36"/>
        </w:rPr>
      </w:pPr>
      <w:r>
        <w:rPr>
          <w:rFonts w:hint="eastAsia"/>
        </w:rPr>
        <w:t>金融監督管理委員會</w:t>
      </w:r>
      <w:r w:rsidRPr="00D82A3C">
        <w:rPr>
          <w:rFonts w:hint="eastAsia"/>
        </w:rPr>
        <w:t>109</w:t>
      </w:r>
      <w:r w:rsidRPr="00D82A3C">
        <w:rPr>
          <w:rFonts w:hint="eastAsia"/>
        </w:rPr>
        <w:t>年</w:t>
      </w:r>
      <w:r>
        <w:rPr>
          <w:rFonts w:hint="eastAsia"/>
        </w:rPr>
        <w:t>10</w:t>
      </w:r>
      <w:r w:rsidRPr="00D82A3C">
        <w:rPr>
          <w:rFonts w:hint="eastAsia"/>
        </w:rPr>
        <w:t>月</w:t>
      </w:r>
      <w:r w:rsidRPr="00D82A3C">
        <w:rPr>
          <w:rFonts w:hint="eastAsia"/>
        </w:rPr>
        <w:t>1</w:t>
      </w:r>
      <w:r>
        <w:rPr>
          <w:rFonts w:hint="eastAsia"/>
        </w:rPr>
        <w:t>3</w:t>
      </w:r>
      <w:r w:rsidRPr="00D82A3C">
        <w:rPr>
          <w:rFonts w:hint="eastAsia"/>
        </w:rPr>
        <w:t>日金管證券字第</w:t>
      </w:r>
      <w:r>
        <w:rPr>
          <w:rFonts w:hint="eastAsia"/>
        </w:rPr>
        <w:t>1090139155</w:t>
      </w:r>
      <w:r>
        <w:rPr>
          <w:rFonts w:hint="eastAsia"/>
        </w:rPr>
        <w:t>號函同意備查</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55"/>
        <w:gridCol w:w="3355"/>
        <w:gridCol w:w="3355"/>
      </w:tblGrid>
      <w:tr w:rsidR="00766108" w:rsidRPr="00766108" w14:paraId="349EDBDC" w14:textId="77777777" w:rsidTr="00325295">
        <w:trPr>
          <w:trHeight w:val="535"/>
          <w:tblHeader/>
        </w:trPr>
        <w:tc>
          <w:tcPr>
            <w:tcW w:w="3355" w:type="dxa"/>
            <w:vAlign w:val="center"/>
          </w:tcPr>
          <w:p w14:paraId="175CA7EF" w14:textId="77777777" w:rsidR="001E2693" w:rsidRPr="00766108" w:rsidRDefault="001E2693" w:rsidP="00325295">
            <w:pPr>
              <w:adjustRightInd w:val="0"/>
              <w:snapToGrid w:val="0"/>
              <w:spacing w:line="300" w:lineRule="auto"/>
              <w:jc w:val="center"/>
              <w:rPr>
                <w:rFonts w:ascii="Times New Roman" w:eastAsia="標楷體" w:hAnsi="Times New Roman" w:cs="Times New Roman"/>
                <w:b/>
                <w:bCs/>
                <w:snapToGrid w:val="0"/>
                <w:sz w:val="28"/>
                <w:szCs w:val="28"/>
              </w:rPr>
            </w:pPr>
            <w:r w:rsidRPr="00766108">
              <w:rPr>
                <w:rFonts w:ascii="Times New Roman" w:eastAsia="標楷體" w:hAnsi="Times New Roman" w:cs="Times New Roman"/>
                <w:b/>
                <w:bCs/>
                <w:snapToGrid w:val="0"/>
                <w:sz w:val="28"/>
                <w:szCs w:val="28"/>
              </w:rPr>
              <w:t>修正條文</w:t>
            </w:r>
          </w:p>
        </w:tc>
        <w:tc>
          <w:tcPr>
            <w:tcW w:w="3355" w:type="dxa"/>
            <w:vAlign w:val="center"/>
          </w:tcPr>
          <w:p w14:paraId="58A34A59" w14:textId="77777777" w:rsidR="001E2693" w:rsidRPr="00766108" w:rsidRDefault="00A54D02" w:rsidP="00325295">
            <w:pPr>
              <w:adjustRightInd w:val="0"/>
              <w:snapToGrid w:val="0"/>
              <w:spacing w:line="300" w:lineRule="auto"/>
              <w:jc w:val="center"/>
              <w:rPr>
                <w:rFonts w:ascii="Times New Roman" w:eastAsia="標楷體" w:hAnsi="Times New Roman" w:cs="Times New Roman"/>
                <w:b/>
                <w:bCs/>
                <w:snapToGrid w:val="0"/>
                <w:sz w:val="28"/>
                <w:szCs w:val="28"/>
              </w:rPr>
            </w:pPr>
            <w:r w:rsidRPr="00766108">
              <w:rPr>
                <w:rFonts w:ascii="Times New Roman" w:eastAsia="標楷體" w:hAnsi="Times New Roman" w:cs="Times New Roman"/>
                <w:b/>
                <w:bCs/>
                <w:snapToGrid w:val="0"/>
                <w:sz w:val="28"/>
                <w:szCs w:val="28"/>
              </w:rPr>
              <w:t>現行</w:t>
            </w:r>
            <w:r w:rsidR="001E2693" w:rsidRPr="00766108">
              <w:rPr>
                <w:rFonts w:ascii="Times New Roman" w:eastAsia="標楷體" w:hAnsi="Times New Roman" w:cs="Times New Roman"/>
                <w:b/>
                <w:bCs/>
                <w:snapToGrid w:val="0"/>
                <w:sz w:val="28"/>
                <w:szCs w:val="28"/>
              </w:rPr>
              <w:t>條文</w:t>
            </w:r>
          </w:p>
        </w:tc>
        <w:tc>
          <w:tcPr>
            <w:tcW w:w="3355" w:type="dxa"/>
            <w:vAlign w:val="center"/>
          </w:tcPr>
          <w:p w14:paraId="0B681FF6" w14:textId="77777777" w:rsidR="00980112" w:rsidRPr="00766108" w:rsidRDefault="001E2693" w:rsidP="00325295">
            <w:pPr>
              <w:adjustRightInd w:val="0"/>
              <w:snapToGrid w:val="0"/>
              <w:spacing w:line="300" w:lineRule="auto"/>
              <w:jc w:val="center"/>
              <w:rPr>
                <w:rFonts w:ascii="Times New Roman" w:eastAsia="標楷體" w:hAnsi="Times New Roman" w:cs="Times New Roman"/>
                <w:b/>
                <w:bCs/>
                <w:snapToGrid w:val="0"/>
                <w:sz w:val="28"/>
                <w:szCs w:val="28"/>
              </w:rPr>
            </w:pPr>
            <w:r w:rsidRPr="00766108">
              <w:rPr>
                <w:rFonts w:ascii="Times New Roman" w:eastAsia="標楷體" w:hAnsi="Times New Roman" w:cs="Times New Roman"/>
                <w:b/>
                <w:bCs/>
                <w:snapToGrid w:val="0"/>
                <w:sz w:val="28"/>
                <w:szCs w:val="28"/>
              </w:rPr>
              <w:t>說明</w:t>
            </w:r>
          </w:p>
        </w:tc>
      </w:tr>
      <w:tr w:rsidR="00766108" w:rsidRPr="00766108" w14:paraId="34DD99DB" w14:textId="77777777" w:rsidTr="0039219A">
        <w:trPr>
          <w:trHeight w:val="535"/>
        </w:trPr>
        <w:tc>
          <w:tcPr>
            <w:tcW w:w="3355" w:type="dxa"/>
            <w:tcBorders>
              <w:top w:val="single" w:sz="4" w:space="0" w:color="auto"/>
              <w:left w:val="single" w:sz="4" w:space="0" w:color="auto"/>
              <w:bottom w:val="single" w:sz="4" w:space="0" w:color="auto"/>
              <w:right w:val="single" w:sz="4" w:space="0" w:color="auto"/>
            </w:tcBorders>
          </w:tcPr>
          <w:p w14:paraId="4D65694D" w14:textId="77777777" w:rsidR="00CA6C04" w:rsidRPr="00766108" w:rsidRDefault="00CA6C04" w:rsidP="00814F28">
            <w:pPr>
              <w:adjustRightInd w:val="0"/>
              <w:snapToGrid w:val="0"/>
              <w:spacing w:line="300" w:lineRule="auto"/>
              <w:jc w:val="both"/>
              <w:rPr>
                <w:rFonts w:ascii="Times New Roman" w:eastAsia="標楷體" w:hAnsi="Times New Roman"/>
              </w:rPr>
            </w:pPr>
            <w:r w:rsidRPr="00766108">
              <w:rPr>
                <w:rFonts w:ascii="Times New Roman" w:eastAsia="標楷體" w:hAnsi="Times New Roman" w:hint="eastAsia"/>
              </w:rPr>
              <w:t>第六條</w:t>
            </w:r>
          </w:p>
          <w:p w14:paraId="46859BC5" w14:textId="77777777" w:rsidR="007F684E" w:rsidRPr="00766108" w:rsidRDefault="007F684E" w:rsidP="007F684E">
            <w:pPr>
              <w:snapToGrid w:val="0"/>
              <w:spacing w:line="300" w:lineRule="auto"/>
              <w:ind w:firstLineChars="200" w:firstLine="480"/>
              <w:jc w:val="both"/>
              <w:rPr>
                <w:rFonts w:ascii="標楷體" w:eastAsia="標楷體" w:hAnsi="標楷體"/>
              </w:rPr>
            </w:pPr>
            <w:r w:rsidRPr="00766108">
              <w:rPr>
                <w:rFonts w:ascii="標楷體" w:eastAsia="標楷體" w:hAnsi="標楷體" w:hint="eastAsia"/>
              </w:rPr>
              <w:t>本規則所稱專業客戶，</w:t>
            </w:r>
            <w:r w:rsidRPr="00766108">
              <w:rPr>
                <w:rFonts w:ascii="Arial" w:eastAsia="標楷體" w:hAnsi="標楷體" w:cs="Arial"/>
                <w:bCs/>
              </w:rPr>
              <w:t>係指法人與自然人</w:t>
            </w:r>
            <w:r w:rsidRPr="00766108">
              <w:rPr>
                <w:rFonts w:ascii="Arial" w:eastAsia="標楷體" w:hAnsi="標楷體" w:cs="Arial" w:hint="eastAsia"/>
              </w:rPr>
              <w:t>，</w:t>
            </w:r>
            <w:r w:rsidR="00975C6A" w:rsidRPr="00766108">
              <w:rPr>
                <w:rFonts w:ascii="標楷體" w:eastAsia="標楷體" w:hAnsi="標楷體" w:hint="eastAsia"/>
              </w:rPr>
              <w:t>符合</w:t>
            </w:r>
            <w:r w:rsidRPr="00766108">
              <w:rPr>
                <w:rFonts w:ascii="標楷體" w:eastAsia="標楷體" w:hAnsi="標楷體" w:hint="eastAsia"/>
              </w:rPr>
              <w:t>下</w:t>
            </w:r>
            <w:r w:rsidR="00975C6A" w:rsidRPr="00766108">
              <w:rPr>
                <w:rFonts w:ascii="標楷體" w:eastAsia="標楷體" w:hAnsi="標楷體" w:hint="eastAsia"/>
                <w:b/>
                <w:u w:val="single"/>
              </w:rPr>
              <w:t>列</w:t>
            </w:r>
            <w:r w:rsidRPr="00766108">
              <w:rPr>
                <w:rFonts w:ascii="標楷體" w:eastAsia="標楷體" w:hAnsi="標楷體" w:hint="eastAsia"/>
              </w:rPr>
              <w:t>條件之一者：</w:t>
            </w:r>
          </w:p>
          <w:p w14:paraId="0EB5A485" w14:textId="77777777" w:rsidR="007F684E" w:rsidRPr="00766108" w:rsidRDefault="007F684E" w:rsidP="00723AEF">
            <w:pPr>
              <w:pStyle w:val="a3"/>
              <w:numPr>
                <w:ilvl w:val="0"/>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專業機構投資人：係指國內外之銀行、保險公司、票券金融公司、證券商、基金管理公司、政府投資機構、政府基金、退休基金、共同基金、單位信託、證券投資信託公司、證券投資顧問公司、信託業、期貨商、期貨服務事業及其他經主管機關核准之機構。</w:t>
            </w:r>
          </w:p>
          <w:p w14:paraId="69752E86" w14:textId="10B05550" w:rsidR="007F684E" w:rsidRPr="00766108" w:rsidRDefault="007F684E" w:rsidP="00723AEF">
            <w:pPr>
              <w:pStyle w:val="a3"/>
              <w:numPr>
                <w:ilvl w:val="0"/>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高淨值投資法人：係指經書面向證券商申請，並同時符合下列條件之法人。</w:t>
            </w:r>
          </w:p>
          <w:p w14:paraId="4F86AAF6" w14:textId="77777777" w:rsidR="001E1873" w:rsidRPr="00766108" w:rsidRDefault="007F684E" w:rsidP="00723AEF">
            <w:pPr>
              <w:pStyle w:val="a3"/>
              <w:numPr>
                <w:ilvl w:val="1"/>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最近一期經會計師查核或核閱之財務報告淨資產超過新臺幣二百億元者。</w:t>
            </w:r>
          </w:p>
          <w:p w14:paraId="7C5988DD" w14:textId="77777777" w:rsidR="007F684E" w:rsidRPr="00766108" w:rsidRDefault="007F684E" w:rsidP="00723AEF">
            <w:pPr>
              <w:pStyle w:val="a3"/>
              <w:numPr>
                <w:ilvl w:val="1"/>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設有投資專責單位，並配置適任專業人員，且該單位主管具備下列資格條件之一：</w:t>
            </w:r>
          </w:p>
          <w:p w14:paraId="11E47CE6" w14:textId="77777777" w:rsidR="007F684E" w:rsidRPr="00766108" w:rsidRDefault="007F684E" w:rsidP="00723AEF">
            <w:pPr>
              <w:pStyle w:val="a3"/>
              <w:numPr>
                <w:ilvl w:val="2"/>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曾於金融、證券、期貨或保險機構從事金融商品投</w:t>
            </w:r>
            <w:r w:rsidRPr="00766108">
              <w:rPr>
                <w:rFonts w:ascii="標楷體" w:eastAsia="標楷體" w:hAnsi="標楷體" w:hint="eastAsia"/>
              </w:rPr>
              <w:lastRenderedPageBreak/>
              <w:t>資業務工作經驗三年以上。</w:t>
            </w:r>
          </w:p>
          <w:p w14:paraId="05984BB7" w14:textId="77777777" w:rsidR="007F684E" w:rsidRPr="00766108" w:rsidRDefault="007F684E" w:rsidP="00723AEF">
            <w:pPr>
              <w:pStyle w:val="a3"/>
              <w:numPr>
                <w:ilvl w:val="2"/>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金融商品投資相關工作經驗四年以上。</w:t>
            </w:r>
          </w:p>
          <w:p w14:paraId="3E9D5BE2" w14:textId="77777777" w:rsidR="007F684E" w:rsidRPr="00766108" w:rsidRDefault="007F684E" w:rsidP="00723AEF">
            <w:pPr>
              <w:pStyle w:val="a3"/>
              <w:numPr>
                <w:ilvl w:val="2"/>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有其他學經歷足資證明其具備金融商品投資專業知識及管理經驗，可健全有效管理投資部門業務者。</w:t>
            </w:r>
          </w:p>
          <w:p w14:paraId="35DAD3FB" w14:textId="77777777" w:rsidR="007F684E" w:rsidRPr="00766108" w:rsidRDefault="007F684E" w:rsidP="00723AEF">
            <w:pPr>
              <w:pStyle w:val="a3"/>
              <w:numPr>
                <w:ilvl w:val="1"/>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最近一期經會計師查核或核閱之財務報告持有有價證券部位或衍生性金融商品投資組合達新臺幣十億元以上。</w:t>
            </w:r>
          </w:p>
          <w:p w14:paraId="270306B9" w14:textId="77777777" w:rsidR="007F684E" w:rsidRPr="00766108" w:rsidRDefault="007F684E" w:rsidP="00723AEF">
            <w:pPr>
              <w:pStyle w:val="a3"/>
              <w:numPr>
                <w:ilvl w:val="1"/>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內部控制制度具有合適投資程序及風險管理措施。</w:t>
            </w:r>
          </w:p>
          <w:p w14:paraId="3A25A613" w14:textId="77777777" w:rsidR="007F684E" w:rsidRPr="00766108" w:rsidRDefault="007F684E" w:rsidP="00723AEF">
            <w:pPr>
              <w:pStyle w:val="a3"/>
              <w:numPr>
                <w:ilvl w:val="0"/>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同時符合下列條件，並以書面向證券商申請為專業客戶之法人或基金：</w:t>
            </w:r>
          </w:p>
          <w:p w14:paraId="5160E996" w14:textId="77777777" w:rsidR="007F684E" w:rsidRPr="00766108" w:rsidRDefault="007F684E" w:rsidP="00723AEF">
            <w:pPr>
              <w:pStyle w:val="a3"/>
              <w:numPr>
                <w:ilvl w:val="1"/>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最近一期經會計師查核或核閱之財務報告總資產超過新臺幣</w:t>
            </w:r>
            <w:r w:rsidR="00CA7ADA" w:rsidRPr="00766108">
              <w:rPr>
                <w:rFonts w:ascii="標楷體" w:eastAsia="標楷體" w:hAnsi="標楷體" w:hint="eastAsia"/>
              </w:rPr>
              <w:t>一億</w:t>
            </w:r>
            <w:r w:rsidRPr="00766108">
              <w:rPr>
                <w:rFonts w:ascii="標楷體" w:eastAsia="標楷體" w:hAnsi="標楷體" w:hint="eastAsia"/>
              </w:rPr>
              <w:t>元。</w:t>
            </w:r>
          </w:p>
          <w:p w14:paraId="0DEE12A9" w14:textId="77777777" w:rsidR="007F684E" w:rsidRPr="00766108" w:rsidRDefault="007F684E" w:rsidP="00723AEF">
            <w:pPr>
              <w:pStyle w:val="a3"/>
              <w:numPr>
                <w:ilvl w:val="1"/>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經客戶授權辦理交易之人，具備充分之金融商品專業知識、交易經驗。</w:t>
            </w:r>
          </w:p>
          <w:p w14:paraId="014E97D8" w14:textId="77777777" w:rsidR="007F684E" w:rsidRPr="00766108" w:rsidRDefault="007F684E" w:rsidP="00723AEF">
            <w:pPr>
              <w:pStyle w:val="a3"/>
              <w:numPr>
                <w:ilvl w:val="1"/>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客戶充分了解證券商</w:t>
            </w:r>
            <w:r w:rsidRPr="00766108">
              <w:rPr>
                <w:rFonts w:ascii="標楷體" w:eastAsia="標楷體" w:hAnsi="標楷體" w:hint="eastAsia"/>
              </w:rPr>
              <w:lastRenderedPageBreak/>
              <w:t>與專業客戶進行衍生性金融商品交易得免除之責任後，同意簽署為專業客戶。</w:t>
            </w:r>
          </w:p>
          <w:p w14:paraId="3F23E0A8" w14:textId="77777777" w:rsidR="007F684E" w:rsidRPr="00766108" w:rsidRDefault="007F684E" w:rsidP="00723AEF">
            <w:pPr>
              <w:pStyle w:val="a3"/>
              <w:numPr>
                <w:ilvl w:val="0"/>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同時符合下列條件，並以書面向證券商申請為專業客戶之自然人：</w:t>
            </w:r>
          </w:p>
          <w:p w14:paraId="5E6E66CC" w14:textId="77777777" w:rsidR="007F684E" w:rsidRPr="00766108" w:rsidRDefault="007F684E" w:rsidP="00723AEF">
            <w:pPr>
              <w:pStyle w:val="a3"/>
              <w:numPr>
                <w:ilvl w:val="1"/>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提供新臺幣三千萬元以上之財力證明；或單筆交易金額逾新臺幣三百萬元，且於該證券商之投資往來總資產逾新臺幣一千五百萬元，並提供總資產超過新臺幣三千萬元以上之財力聲明書。</w:t>
            </w:r>
          </w:p>
          <w:p w14:paraId="4C6A7647" w14:textId="77777777" w:rsidR="007F684E" w:rsidRPr="00766108" w:rsidRDefault="007F684E" w:rsidP="00723AEF">
            <w:pPr>
              <w:pStyle w:val="a3"/>
              <w:numPr>
                <w:ilvl w:val="1"/>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客戶具備充分之金融商品專業知識、交易經驗。</w:t>
            </w:r>
          </w:p>
          <w:p w14:paraId="2B48574A" w14:textId="77777777" w:rsidR="007F684E" w:rsidRPr="00766108" w:rsidRDefault="007F684E" w:rsidP="00723AEF">
            <w:pPr>
              <w:pStyle w:val="a3"/>
              <w:numPr>
                <w:ilvl w:val="1"/>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客戶充分了解證券商與專業客戶進行衍生性金融商品交易得免除之責任後，同意簽署為專業客戶。</w:t>
            </w:r>
          </w:p>
          <w:p w14:paraId="11496F07" w14:textId="77777777" w:rsidR="007F684E" w:rsidRPr="00766108" w:rsidRDefault="007F684E" w:rsidP="00723AEF">
            <w:pPr>
              <w:pStyle w:val="a3"/>
              <w:numPr>
                <w:ilvl w:val="0"/>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簽訂信託契約之信託業，其委託人符合第二款、第三款或第四款之規定。</w:t>
            </w:r>
          </w:p>
          <w:p w14:paraId="49351B69" w14:textId="77777777" w:rsidR="00E12B49" w:rsidRPr="00766108" w:rsidRDefault="007F684E" w:rsidP="007F684E">
            <w:pPr>
              <w:adjustRightInd w:val="0"/>
              <w:snapToGrid w:val="0"/>
              <w:spacing w:line="300" w:lineRule="auto"/>
              <w:ind w:firstLineChars="200" w:firstLine="480"/>
              <w:jc w:val="both"/>
              <w:rPr>
                <w:rFonts w:ascii="標楷體" w:eastAsia="標楷體" w:hAnsi="標楷體"/>
                <w:b/>
                <w:u w:val="single"/>
              </w:rPr>
            </w:pPr>
            <w:r w:rsidRPr="00766108">
              <w:rPr>
                <w:rFonts w:ascii="標楷體" w:eastAsia="標楷體" w:hAnsi="標楷體" w:hint="eastAsia"/>
              </w:rPr>
              <w:t>前項</w:t>
            </w:r>
            <w:r w:rsidR="00EC4AD1" w:rsidRPr="00766108">
              <w:rPr>
                <w:rFonts w:ascii="標楷體" w:eastAsia="標楷體" w:hAnsi="標楷體" w:hint="eastAsia"/>
              </w:rPr>
              <w:t>各款有關專業客戶應符合之資格條件，應由證券商盡合理調查之責任，</w:t>
            </w:r>
            <w:r w:rsidRPr="00766108">
              <w:rPr>
                <w:rFonts w:ascii="標楷體" w:eastAsia="標楷體" w:hAnsi="標楷體" w:hint="eastAsia"/>
              </w:rPr>
              <w:t>向客戶取得合理可信之佐證依據</w:t>
            </w:r>
            <w:r w:rsidR="00CA7ADA" w:rsidRPr="00766108">
              <w:rPr>
                <w:rFonts w:ascii="標楷體" w:eastAsia="標楷體" w:hAnsi="標楷體" w:hint="eastAsia"/>
              </w:rPr>
              <w:t>，並應至少每年辦理一次覆審，檢視客戶續符</w:t>
            </w:r>
            <w:r w:rsidR="00CA7ADA" w:rsidRPr="00766108">
              <w:rPr>
                <w:rFonts w:ascii="標楷體" w:eastAsia="標楷體" w:hAnsi="標楷體" w:hint="eastAsia"/>
              </w:rPr>
              <w:lastRenderedPageBreak/>
              <w:t>合專業客戶之資格條件</w:t>
            </w:r>
            <w:r w:rsidRPr="00766108">
              <w:rPr>
                <w:rFonts w:ascii="標楷體" w:eastAsia="標楷體" w:hAnsi="標楷體" w:hint="eastAsia"/>
              </w:rPr>
              <w:t>。</w:t>
            </w:r>
            <w:r w:rsidR="00993E04" w:rsidRPr="00766108">
              <w:rPr>
                <w:rFonts w:ascii="標楷體" w:eastAsia="標楷體" w:hAnsi="標楷體" w:hint="eastAsia"/>
                <w:b/>
                <w:u w:val="single"/>
              </w:rPr>
              <w:t>但對屬上市上櫃公司之客戶，得免向客戶取得投資專責單位主管或經授權辦理交易之人具備資格條件之佐證依據。</w:t>
            </w:r>
          </w:p>
          <w:p w14:paraId="15696A02" w14:textId="77777777" w:rsidR="0072325D" w:rsidRPr="00766108" w:rsidRDefault="007F684E" w:rsidP="007F684E">
            <w:pPr>
              <w:adjustRightInd w:val="0"/>
              <w:snapToGrid w:val="0"/>
              <w:spacing w:line="300" w:lineRule="auto"/>
              <w:ind w:firstLineChars="200" w:firstLine="480"/>
              <w:jc w:val="both"/>
              <w:rPr>
                <w:rFonts w:ascii="Times New Roman" w:eastAsia="標楷體" w:hAnsi="Times New Roman"/>
              </w:rPr>
            </w:pPr>
            <w:r w:rsidRPr="00766108">
              <w:rPr>
                <w:rFonts w:ascii="標楷體" w:eastAsia="標楷體" w:hAnsi="標楷體" w:hint="eastAsia"/>
              </w:rPr>
              <w:t>證券商對</w:t>
            </w:r>
            <w:r w:rsidR="00993E04" w:rsidRPr="00766108">
              <w:rPr>
                <w:rFonts w:ascii="標楷體" w:eastAsia="標楷體" w:hAnsi="標楷體" w:hint="eastAsia"/>
                <w:b/>
                <w:u w:val="single"/>
              </w:rPr>
              <w:t>非屬專業機構投資人之</w:t>
            </w:r>
            <w:r w:rsidRPr="00766108">
              <w:rPr>
                <w:rFonts w:ascii="標楷體" w:eastAsia="標楷體" w:hAnsi="標楷體" w:hint="eastAsia"/>
              </w:rPr>
              <w:t>專業客戶具備充分金融商品專業知識、</w:t>
            </w:r>
            <w:r w:rsidR="00993E04" w:rsidRPr="00766108">
              <w:rPr>
                <w:rFonts w:ascii="標楷體" w:eastAsia="標楷體" w:hAnsi="標楷體" w:hint="eastAsia"/>
                <w:b/>
                <w:u w:val="single"/>
              </w:rPr>
              <w:t>管理或</w:t>
            </w:r>
            <w:r w:rsidRPr="00766108">
              <w:rPr>
                <w:rFonts w:ascii="標楷體" w:eastAsia="標楷體" w:hAnsi="標楷體" w:hint="eastAsia"/>
              </w:rPr>
              <w:t>交易經驗之評估方式，應納入瞭解客戶評估作業程序，並報經董事會通過。但外國證券商無董事會者，由在中華民國境內負責人同意之。</w:t>
            </w:r>
          </w:p>
        </w:tc>
        <w:tc>
          <w:tcPr>
            <w:tcW w:w="3355" w:type="dxa"/>
            <w:tcBorders>
              <w:top w:val="single" w:sz="4" w:space="0" w:color="auto"/>
              <w:left w:val="single" w:sz="4" w:space="0" w:color="auto"/>
              <w:bottom w:val="single" w:sz="4" w:space="0" w:color="auto"/>
              <w:right w:val="single" w:sz="4" w:space="0" w:color="auto"/>
            </w:tcBorders>
          </w:tcPr>
          <w:p w14:paraId="0814808F" w14:textId="77777777" w:rsidR="00E43FA6" w:rsidRPr="00766108" w:rsidRDefault="00E43FA6" w:rsidP="00E43FA6">
            <w:pPr>
              <w:adjustRightInd w:val="0"/>
              <w:snapToGrid w:val="0"/>
              <w:spacing w:line="300" w:lineRule="auto"/>
              <w:ind w:rightChars="27" w:right="65"/>
              <w:jc w:val="both"/>
              <w:rPr>
                <w:rFonts w:ascii="Times New Roman" w:eastAsia="標楷體" w:hAnsi="Times New Roman"/>
                <w:snapToGrid w:val="0"/>
                <w:kern w:val="0"/>
              </w:rPr>
            </w:pPr>
            <w:r w:rsidRPr="00766108">
              <w:rPr>
                <w:rFonts w:ascii="Times New Roman" w:eastAsia="標楷體" w:hAnsi="Times New Roman" w:hint="eastAsia"/>
                <w:snapToGrid w:val="0"/>
                <w:kern w:val="0"/>
              </w:rPr>
              <w:lastRenderedPageBreak/>
              <w:t>第六條</w:t>
            </w:r>
          </w:p>
          <w:p w14:paraId="15949969" w14:textId="77777777" w:rsidR="00E43FA6" w:rsidRPr="00766108" w:rsidRDefault="00C000F3" w:rsidP="00E43FA6">
            <w:pPr>
              <w:adjustRightInd w:val="0"/>
              <w:snapToGrid w:val="0"/>
              <w:spacing w:line="300" w:lineRule="auto"/>
              <w:ind w:rightChars="27" w:right="65"/>
              <w:jc w:val="both"/>
              <w:rPr>
                <w:rFonts w:ascii="Times New Roman" w:eastAsia="標楷體" w:hAnsi="Times New Roman"/>
                <w:snapToGrid w:val="0"/>
                <w:kern w:val="0"/>
              </w:rPr>
            </w:pPr>
            <w:r w:rsidRPr="00766108">
              <w:rPr>
                <w:rFonts w:ascii="Times New Roman" w:eastAsia="標楷體" w:hAnsi="Times New Roman" w:hint="eastAsia"/>
                <w:snapToGrid w:val="0"/>
                <w:kern w:val="0"/>
              </w:rPr>
              <w:t xml:space="preserve">    </w:t>
            </w:r>
            <w:r w:rsidR="00E43FA6" w:rsidRPr="00766108">
              <w:rPr>
                <w:rFonts w:ascii="Times New Roman" w:eastAsia="標楷體" w:hAnsi="Times New Roman" w:hint="eastAsia"/>
                <w:snapToGrid w:val="0"/>
                <w:kern w:val="0"/>
              </w:rPr>
              <w:t>本規則所稱專業客戶，係指法人與自然人，符合</w:t>
            </w:r>
            <w:r w:rsidR="00E43FA6" w:rsidRPr="00766108">
              <w:rPr>
                <w:rFonts w:ascii="Times New Roman" w:eastAsia="標楷體" w:hAnsi="Times New Roman" w:hint="eastAsia"/>
                <w:snapToGrid w:val="0"/>
                <w:kern w:val="0"/>
                <w:u w:val="single"/>
              </w:rPr>
              <w:t>以</w:t>
            </w:r>
            <w:r w:rsidR="00E43FA6" w:rsidRPr="00766108">
              <w:rPr>
                <w:rFonts w:ascii="Times New Roman" w:eastAsia="標楷體" w:hAnsi="Times New Roman" w:hint="eastAsia"/>
                <w:snapToGrid w:val="0"/>
                <w:kern w:val="0"/>
              </w:rPr>
              <w:t>下條件之一者：</w:t>
            </w:r>
          </w:p>
          <w:p w14:paraId="00CE121D" w14:textId="77777777" w:rsidR="00E43FA6" w:rsidRPr="00766108" w:rsidRDefault="00E43FA6" w:rsidP="00301ED5">
            <w:pPr>
              <w:pStyle w:val="a3"/>
              <w:numPr>
                <w:ilvl w:val="0"/>
                <w:numId w:val="4"/>
              </w:numPr>
              <w:adjustRightInd w:val="0"/>
              <w:snapToGrid w:val="0"/>
              <w:spacing w:line="300" w:lineRule="auto"/>
              <w:ind w:leftChars="0" w:rightChars="27" w:right="65"/>
              <w:jc w:val="both"/>
              <w:rPr>
                <w:rFonts w:ascii="標楷體" w:eastAsia="標楷體" w:hAnsi="標楷體"/>
              </w:rPr>
            </w:pPr>
            <w:r w:rsidRPr="00766108">
              <w:rPr>
                <w:rFonts w:ascii="標楷體" w:eastAsia="標楷體" w:hAnsi="標楷體" w:hint="eastAsia"/>
              </w:rPr>
              <w:t>專業機構投資人：係指國內外之銀行、保險公司、票券金融公司、證券商、基金管理公司、政府投資機構、政府基金、退休基金、共同基金、單位信託、證券投資信託公司、證券投資顧問公司、信託業、期貨商、期貨服務事業及其他經主管機關核准之機構。</w:t>
            </w:r>
          </w:p>
          <w:p w14:paraId="7C998227" w14:textId="77777777" w:rsidR="00CD0D07" w:rsidRPr="00766108" w:rsidRDefault="00E43FA6" w:rsidP="00F23E37">
            <w:pPr>
              <w:pStyle w:val="a3"/>
              <w:numPr>
                <w:ilvl w:val="0"/>
                <w:numId w:val="4"/>
              </w:numPr>
              <w:adjustRightInd w:val="0"/>
              <w:snapToGrid w:val="0"/>
              <w:spacing w:line="300" w:lineRule="auto"/>
              <w:ind w:leftChars="0" w:rightChars="27" w:right="65"/>
              <w:jc w:val="both"/>
              <w:rPr>
                <w:rFonts w:ascii="標楷體" w:eastAsia="標楷體" w:hAnsi="標楷體"/>
                <w:snapToGrid w:val="0"/>
              </w:rPr>
            </w:pPr>
            <w:r w:rsidRPr="00766108">
              <w:rPr>
                <w:rFonts w:ascii="標楷體" w:eastAsia="標楷體" w:hAnsi="標楷體" w:hint="eastAsia"/>
              </w:rPr>
              <w:t>高淨值投資法人：係指經書面向證券商申請，並同時符合下列條件之法人。</w:t>
            </w:r>
          </w:p>
          <w:p w14:paraId="28230509" w14:textId="77777777" w:rsidR="00CD0D07" w:rsidRPr="00766108" w:rsidRDefault="00CD0D07" w:rsidP="00723AEF">
            <w:pPr>
              <w:pStyle w:val="a3"/>
              <w:numPr>
                <w:ilvl w:val="1"/>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最近一期經會計師查核或核閱之財務報告淨資產超過新臺幣二百億元者。</w:t>
            </w:r>
          </w:p>
          <w:p w14:paraId="6284FAD1" w14:textId="77777777" w:rsidR="00CD0D07" w:rsidRPr="00766108" w:rsidRDefault="00CD0D07" w:rsidP="00DC04E2">
            <w:pPr>
              <w:pStyle w:val="a3"/>
              <w:numPr>
                <w:ilvl w:val="1"/>
                <w:numId w:val="3"/>
              </w:numPr>
              <w:adjustRightInd w:val="0"/>
              <w:snapToGrid w:val="0"/>
              <w:spacing w:line="300" w:lineRule="auto"/>
              <w:ind w:leftChars="0" w:rightChars="27" w:right="65"/>
              <w:jc w:val="both"/>
            </w:pPr>
            <w:r w:rsidRPr="00766108">
              <w:rPr>
                <w:rFonts w:ascii="標楷體" w:eastAsia="標楷體" w:hAnsi="標楷體" w:hint="eastAsia"/>
              </w:rPr>
              <w:t>設有投資專責單位，並配置適任專業人員，且該單位主管具備下列資格條件之一：</w:t>
            </w:r>
          </w:p>
          <w:p w14:paraId="229707E2" w14:textId="77777777" w:rsidR="00CD0D07" w:rsidRPr="00766108" w:rsidRDefault="00CD0D07" w:rsidP="00723AEF">
            <w:pPr>
              <w:pStyle w:val="a3"/>
              <w:numPr>
                <w:ilvl w:val="2"/>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曾於金融、證券、期貨或保險機構從事金融商品投</w:t>
            </w:r>
            <w:r w:rsidRPr="00766108">
              <w:rPr>
                <w:rFonts w:ascii="標楷體" w:eastAsia="標楷體" w:hAnsi="標楷體" w:hint="eastAsia"/>
              </w:rPr>
              <w:lastRenderedPageBreak/>
              <w:t>資業務工作經驗三年以上。</w:t>
            </w:r>
          </w:p>
          <w:p w14:paraId="1716286B" w14:textId="77777777" w:rsidR="00CD0D07" w:rsidRPr="00766108" w:rsidRDefault="00CD0D07" w:rsidP="00723AEF">
            <w:pPr>
              <w:pStyle w:val="a3"/>
              <w:numPr>
                <w:ilvl w:val="2"/>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金融商品投資相關工作經驗四年以上。</w:t>
            </w:r>
          </w:p>
          <w:p w14:paraId="48195701" w14:textId="77777777" w:rsidR="00CD0D07" w:rsidRPr="00766108" w:rsidRDefault="00CD0D07" w:rsidP="00723AEF">
            <w:pPr>
              <w:pStyle w:val="a3"/>
              <w:numPr>
                <w:ilvl w:val="2"/>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有其他學經歷足資證明其具備金融商品投資專業知識及管理經驗，可健全有效管理投資部門業務者。</w:t>
            </w:r>
          </w:p>
          <w:p w14:paraId="0F2B9BCE" w14:textId="77777777" w:rsidR="00CD0D07" w:rsidRPr="00766108" w:rsidRDefault="00CD0D07" w:rsidP="00723AEF">
            <w:pPr>
              <w:pStyle w:val="a3"/>
              <w:numPr>
                <w:ilvl w:val="1"/>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最近一期經會計師查核或核閱之財務報告持有有價證券部位或衍生性金融商品投資組合達新臺幣十億元以上。</w:t>
            </w:r>
          </w:p>
          <w:p w14:paraId="1704EA88" w14:textId="77777777" w:rsidR="00CD0D07" w:rsidRPr="00766108" w:rsidRDefault="00CD0D07" w:rsidP="00723AEF">
            <w:pPr>
              <w:pStyle w:val="a3"/>
              <w:numPr>
                <w:ilvl w:val="1"/>
                <w:numId w:val="3"/>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內部控制制度具有合適投資程序及風險管理措施。</w:t>
            </w:r>
          </w:p>
          <w:p w14:paraId="32A61BD4" w14:textId="77777777" w:rsidR="00CD0D07" w:rsidRPr="00766108" w:rsidRDefault="00CD0D07" w:rsidP="00723AEF">
            <w:pPr>
              <w:pStyle w:val="a3"/>
              <w:numPr>
                <w:ilvl w:val="0"/>
                <w:numId w:val="5"/>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同時符合下列條件，並以書面向證券商申請為專業客戶之法人或基金：</w:t>
            </w:r>
          </w:p>
          <w:p w14:paraId="2986653D" w14:textId="77777777" w:rsidR="00CD0D07" w:rsidRPr="00766108" w:rsidRDefault="00CD0D07" w:rsidP="00723AEF">
            <w:pPr>
              <w:pStyle w:val="a3"/>
              <w:numPr>
                <w:ilvl w:val="1"/>
                <w:numId w:val="5"/>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最近一期經會計師查核或核閱之財務報告總資產超過新臺幣一億元。</w:t>
            </w:r>
          </w:p>
          <w:p w14:paraId="23E6AB1B" w14:textId="77777777" w:rsidR="00CD0D07" w:rsidRPr="00766108" w:rsidRDefault="00CD0D07" w:rsidP="00723AEF">
            <w:pPr>
              <w:pStyle w:val="a3"/>
              <w:numPr>
                <w:ilvl w:val="1"/>
                <w:numId w:val="5"/>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經客戶授權辦理交易之人，具備充分之金融商品專業知識、交易經驗。</w:t>
            </w:r>
          </w:p>
          <w:p w14:paraId="633EEB65" w14:textId="77777777" w:rsidR="00CD0D07" w:rsidRPr="00766108" w:rsidRDefault="00CD0D07" w:rsidP="00723AEF">
            <w:pPr>
              <w:pStyle w:val="a3"/>
              <w:numPr>
                <w:ilvl w:val="1"/>
                <w:numId w:val="5"/>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客戶充分了解證券商</w:t>
            </w:r>
            <w:r w:rsidRPr="00766108">
              <w:rPr>
                <w:rFonts w:ascii="標楷體" w:eastAsia="標楷體" w:hAnsi="標楷體" w:hint="eastAsia"/>
              </w:rPr>
              <w:lastRenderedPageBreak/>
              <w:t>與專業客戶進行衍生性金融商品交易得免除之責任後，同意簽署為專業客戶。</w:t>
            </w:r>
          </w:p>
          <w:p w14:paraId="7FD9718E" w14:textId="77777777" w:rsidR="00CD0D07" w:rsidRPr="00766108" w:rsidRDefault="00CD0D07" w:rsidP="00723AEF">
            <w:pPr>
              <w:pStyle w:val="a3"/>
              <w:numPr>
                <w:ilvl w:val="0"/>
                <w:numId w:val="5"/>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同時符合下列條件，並以書面向證券商申請為專業客戶之自然人：</w:t>
            </w:r>
          </w:p>
          <w:p w14:paraId="53E65C0E" w14:textId="77777777" w:rsidR="00CD0D07" w:rsidRPr="00766108" w:rsidRDefault="00CD0D07" w:rsidP="00723AEF">
            <w:pPr>
              <w:pStyle w:val="a3"/>
              <w:numPr>
                <w:ilvl w:val="1"/>
                <w:numId w:val="5"/>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提供新臺幣三千萬元以上之財力證明；或單筆交易金額逾新臺幣三百萬元，且於該證券商之投資往來總資產逾新臺幣一千五百萬元，並提供總資產超過新臺幣三千萬元以上之財力聲明書。</w:t>
            </w:r>
          </w:p>
          <w:p w14:paraId="47666E83" w14:textId="77777777" w:rsidR="00CD0D07" w:rsidRPr="00766108" w:rsidRDefault="00CD0D07" w:rsidP="00723AEF">
            <w:pPr>
              <w:pStyle w:val="a3"/>
              <w:numPr>
                <w:ilvl w:val="1"/>
                <w:numId w:val="5"/>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客戶具備充分之金融商品專業知識、交易經驗。</w:t>
            </w:r>
          </w:p>
          <w:p w14:paraId="3FAA60DF" w14:textId="77777777" w:rsidR="00CD0D07" w:rsidRPr="00766108" w:rsidRDefault="00CD0D07" w:rsidP="00723AEF">
            <w:pPr>
              <w:pStyle w:val="a3"/>
              <w:numPr>
                <w:ilvl w:val="1"/>
                <w:numId w:val="5"/>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客戶充分了解證券商與專業客戶進行衍生性金融商品交易得免除之責任後，同意簽署為專業客戶。</w:t>
            </w:r>
          </w:p>
          <w:p w14:paraId="06531738" w14:textId="77777777" w:rsidR="00CD0D07" w:rsidRPr="00766108" w:rsidRDefault="00CD0D07" w:rsidP="00723AEF">
            <w:pPr>
              <w:pStyle w:val="a3"/>
              <w:numPr>
                <w:ilvl w:val="0"/>
                <w:numId w:val="5"/>
              </w:numPr>
              <w:adjustRightInd w:val="0"/>
              <w:snapToGrid w:val="0"/>
              <w:spacing w:line="300" w:lineRule="auto"/>
              <w:ind w:leftChars="0" w:rightChars="27" w:right="65"/>
              <w:jc w:val="both"/>
              <w:rPr>
                <w:rFonts w:ascii="Times New Roman" w:eastAsia="標楷體" w:hAnsi="Times New Roman"/>
                <w:szCs w:val="24"/>
              </w:rPr>
            </w:pPr>
            <w:r w:rsidRPr="00766108">
              <w:rPr>
                <w:rFonts w:ascii="標楷體" w:eastAsia="標楷體" w:hAnsi="標楷體" w:hint="eastAsia"/>
              </w:rPr>
              <w:t>簽訂信託契約之信託業，其委託人符合第二款、第三款或第四款之規定。</w:t>
            </w:r>
          </w:p>
          <w:p w14:paraId="3CAE6868" w14:textId="77777777" w:rsidR="00CD0D07" w:rsidRPr="00766108" w:rsidRDefault="007B59B1" w:rsidP="007B59B1">
            <w:pPr>
              <w:adjustRightInd w:val="0"/>
              <w:snapToGrid w:val="0"/>
              <w:spacing w:line="300" w:lineRule="auto"/>
              <w:ind w:rightChars="27" w:right="65"/>
              <w:jc w:val="both"/>
              <w:rPr>
                <w:rFonts w:ascii="Times New Roman" w:eastAsia="標楷體" w:hAnsi="Times New Roman"/>
                <w:snapToGrid w:val="0"/>
                <w:kern w:val="0"/>
              </w:rPr>
            </w:pPr>
            <w:r w:rsidRPr="00766108">
              <w:rPr>
                <w:rFonts w:ascii="標楷體" w:eastAsia="標楷體" w:hAnsi="標楷體" w:hint="eastAsia"/>
              </w:rPr>
              <w:t xml:space="preserve">    </w:t>
            </w:r>
            <w:r w:rsidR="00CD0D07" w:rsidRPr="00766108">
              <w:rPr>
                <w:rFonts w:ascii="標楷體" w:eastAsia="標楷體" w:hAnsi="標楷體" w:hint="eastAsia"/>
              </w:rPr>
              <w:t>前項各款有關專業客戶應符合之資格條件，應由證券商盡合理調查之責任，向客戶取得合理可信之佐證依據，並應至少每年辦理一次覆審，檢視</w:t>
            </w:r>
            <w:r w:rsidR="00CD0D07" w:rsidRPr="00766108">
              <w:rPr>
                <w:rFonts w:ascii="標楷體" w:eastAsia="標楷體" w:hAnsi="標楷體" w:hint="eastAsia"/>
              </w:rPr>
              <w:lastRenderedPageBreak/>
              <w:t>客戶續符合專業客戶之資格條件。證券商對專業客戶具備充分金融商品專業知識、交易經驗之評估方式，應納入瞭解客戶評估作業程序，並報經董事會通過。但外國證券商無董事會者，由在中華民國境內負責人同意之。</w:t>
            </w:r>
          </w:p>
        </w:tc>
        <w:tc>
          <w:tcPr>
            <w:tcW w:w="3355" w:type="dxa"/>
            <w:tcBorders>
              <w:top w:val="single" w:sz="4" w:space="0" w:color="auto"/>
              <w:left w:val="single" w:sz="4" w:space="0" w:color="auto"/>
              <w:bottom w:val="single" w:sz="4" w:space="0" w:color="auto"/>
              <w:right w:val="single" w:sz="4" w:space="0" w:color="auto"/>
            </w:tcBorders>
          </w:tcPr>
          <w:p w14:paraId="09E825F1" w14:textId="77777777" w:rsidR="000A7361" w:rsidRPr="00766108" w:rsidRDefault="000A7361" w:rsidP="00723AEF">
            <w:pPr>
              <w:pStyle w:val="a3"/>
              <w:numPr>
                <w:ilvl w:val="0"/>
                <w:numId w:val="1"/>
              </w:numPr>
              <w:adjustRightInd w:val="0"/>
              <w:snapToGrid w:val="0"/>
              <w:spacing w:line="300" w:lineRule="auto"/>
              <w:ind w:leftChars="0" w:left="492" w:hanging="492"/>
              <w:jc w:val="both"/>
              <w:rPr>
                <w:rFonts w:ascii="Times New Roman" w:eastAsia="標楷體" w:hAnsi="Times New Roman"/>
              </w:rPr>
            </w:pPr>
            <w:r w:rsidRPr="00766108">
              <w:rPr>
                <w:rFonts w:ascii="Times New Roman" w:eastAsia="標楷體" w:hAnsi="Times New Roman"/>
              </w:rPr>
              <w:lastRenderedPageBreak/>
              <w:t>參考「銀行辦理衍生性金融商品業務內部作業制度及程序管理辦法</w:t>
            </w:r>
            <w:r w:rsidRPr="00766108">
              <w:rPr>
                <w:rFonts w:ascii="Times New Roman" w:eastAsia="標楷體" w:hAnsi="Times New Roman" w:hint="eastAsia"/>
              </w:rPr>
              <w:t>」第</w:t>
            </w:r>
            <w:r w:rsidR="00E27BB2" w:rsidRPr="00766108">
              <w:rPr>
                <w:rFonts w:ascii="Times New Roman" w:eastAsia="標楷體" w:hAnsi="Times New Roman" w:hint="eastAsia"/>
              </w:rPr>
              <w:t>三</w:t>
            </w:r>
            <w:r w:rsidRPr="00766108">
              <w:rPr>
                <w:rFonts w:ascii="Times New Roman" w:eastAsia="標楷體" w:hAnsi="Times New Roman" w:hint="eastAsia"/>
              </w:rPr>
              <w:t>條修正。</w:t>
            </w:r>
          </w:p>
          <w:p w14:paraId="2A043EF5" w14:textId="77777777" w:rsidR="00D84D7A" w:rsidRPr="00766108" w:rsidRDefault="00980112" w:rsidP="00723AEF">
            <w:pPr>
              <w:pStyle w:val="a3"/>
              <w:numPr>
                <w:ilvl w:val="0"/>
                <w:numId w:val="1"/>
              </w:numPr>
              <w:adjustRightInd w:val="0"/>
              <w:snapToGrid w:val="0"/>
              <w:spacing w:line="300" w:lineRule="auto"/>
              <w:ind w:leftChars="0" w:left="492" w:hanging="492"/>
              <w:jc w:val="both"/>
              <w:rPr>
                <w:rFonts w:ascii="Times New Roman" w:eastAsia="標楷體" w:hAnsi="Times New Roman"/>
              </w:rPr>
            </w:pPr>
            <w:r w:rsidRPr="00766108">
              <w:rPr>
                <w:rFonts w:ascii="Times New Roman" w:eastAsia="標楷體" w:hAnsi="Times New Roman" w:hint="eastAsia"/>
              </w:rPr>
              <w:t>考量上市上櫃公司對於從事衍生性金融商品交易之交易流程、權</w:t>
            </w:r>
            <w:r w:rsidR="00EC1BF2" w:rsidRPr="00766108">
              <w:rPr>
                <w:rFonts w:ascii="Times New Roman" w:eastAsia="標楷體" w:hAnsi="Times New Roman" w:hint="eastAsia"/>
              </w:rPr>
              <w:t>責劃分、風險管理、內部稽核等內部監督與控制事項，依</w:t>
            </w:r>
            <w:r w:rsidRPr="00766108">
              <w:rPr>
                <w:rFonts w:ascii="Times New Roman" w:eastAsia="標楷體" w:hAnsi="Times New Roman" w:hint="eastAsia"/>
              </w:rPr>
              <w:t>上市上櫃公司治理實務守則等相關規定，已有相對嚴格之公司治理規範與處理程序，爰修正第二項，增訂</w:t>
            </w:r>
            <w:r w:rsidR="00EC1BF2" w:rsidRPr="00766108">
              <w:rPr>
                <w:rFonts w:ascii="Times New Roman" w:eastAsia="標楷體" w:hAnsi="Times New Roman" w:hint="eastAsia"/>
              </w:rPr>
              <w:t>證券商</w:t>
            </w:r>
            <w:r w:rsidRPr="00766108">
              <w:rPr>
                <w:rFonts w:ascii="Times New Roman" w:eastAsia="標楷體" w:hAnsi="Times New Roman" w:hint="eastAsia"/>
              </w:rPr>
              <w:t>針對屬上市上櫃公司之客戶進行專業客戶資格條件調查與審核，得免向客戶取得投資專責單位主管專業知識、工作或管理經驗之資格條件或授權辦理交易之人專業知識、交易經驗之資格條件佐證資料，但仍應依第一項所列相關資格條件及董事會通過之專業客戶具備金融專業知識、管理或交易經驗之評估方式，對於投資專責單位主管、經授權辦理交易之人進行資格條件之評估與認定</w:t>
            </w:r>
            <w:r w:rsidR="00813551" w:rsidRPr="00766108">
              <w:rPr>
                <w:rFonts w:ascii="Times New Roman" w:eastAsia="標楷體" w:hAnsi="Times New Roman"/>
              </w:rPr>
              <w:t>。</w:t>
            </w:r>
          </w:p>
          <w:p w14:paraId="7FEFFD83" w14:textId="77777777" w:rsidR="00980112" w:rsidRPr="00766108" w:rsidRDefault="00980112" w:rsidP="00723AEF">
            <w:pPr>
              <w:pStyle w:val="a3"/>
              <w:numPr>
                <w:ilvl w:val="0"/>
                <w:numId w:val="1"/>
              </w:numPr>
              <w:adjustRightInd w:val="0"/>
              <w:snapToGrid w:val="0"/>
              <w:spacing w:line="300" w:lineRule="auto"/>
              <w:ind w:leftChars="0" w:left="492" w:hanging="492"/>
              <w:jc w:val="both"/>
              <w:rPr>
                <w:rFonts w:ascii="Times New Roman" w:eastAsia="標楷體" w:hAnsi="Times New Roman"/>
              </w:rPr>
            </w:pPr>
            <w:r w:rsidRPr="00766108">
              <w:rPr>
                <w:rFonts w:ascii="Times New Roman" w:eastAsia="標楷體" w:hAnsi="Times New Roman" w:hint="eastAsia"/>
              </w:rPr>
              <w:t>鑑於第一項第一款專業機</w:t>
            </w:r>
            <w:r w:rsidRPr="00766108">
              <w:rPr>
                <w:rFonts w:ascii="Times New Roman" w:eastAsia="標楷體" w:hAnsi="Times New Roman" w:hint="eastAsia"/>
              </w:rPr>
              <w:lastRenderedPageBreak/>
              <w:t>構投資人定義範圍係依機構類型予以列舉，並未就金融商品專業知識、交易經驗納入資格條件評估，另第一項第二款第二目針對高</w:t>
            </w:r>
            <w:r w:rsidR="00EC1BF2" w:rsidRPr="00766108">
              <w:rPr>
                <w:rFonts w:ascii="Times New Roman" w:eastAsia="標楷體" w:hAnsi="Times New Roman" w:hint="eastAsia"/>
              </w:rPr>
              <w:t>淨值投資法人投資專責單位主管資格條件除明定工作經驗年限外，證券商</w:t>
            </w:r>
            <w:r w:rsidRPr="00766108">
              <w:rPr>
                <w:rFonts w:ascii="Times New Roman" w:eastAsia="標楷體" w:hAnsi="Times New Roman" w:hint="eastAsia"/>
              </w:rPr>
              <w:t>得依該單位主管之專業知識及管理經驗進行評估，爰將原第二項後段有關專業客戶金融專業知識、交易經驗之評估方式規定移列第三項，排除適用專業機構投資人，並就高淨值投資法人投資專責單位主管之專業知識及管理經驗資格條件評估方式，納入條文文字，以茲明確。</w:t>
            </w:r>
          </w:p>
        </w:tc>
      </w:tr>
      <w:tr w:rsidR="00766108" w:rsidRPr="00766108" w14:paraId="603D5B03" w14:textId="77777777" w:rsidTr="0039219A">
        <w:trPr>
          <w:trHeight w:val="535"/>
        </w:trPr>
        <w:tc>
          <w:tcPr>
            <w:tcW w:w="3355" w:type="dxa"/>
            <w:tcBorders>
              <w:top w:val="single" w:sz="4" w:space="0" w:color="auto"/>
              <w:left w:val="single" w:sz="4" w:space="0" w:color="auto"/>
              <w:bottom w:val="single" w:sz="4" w:space="0" w:color="auto"/>
              <w:right w:val="single" w:sz="4" w:space="0" w:color="auto"/>
            </w:tcBorders>
          </w:tcPr>
          <w:p w14:paraId="3464256D" w14:textId="77777777" w:rsidR="0036764A" w:rsidRPr="00766108" w:rsidRDefault="0036764A" w:rsidP="0021248F">
            <w:pPr>
              <w:adjustRightInd w:val="0"/>
              <w:snapToGrid w:val="0"/>
              <w:spacing w:line="300" w:lineRule="auto"/>
              <w:jc w:val="both"/>
              <w:rPr>
                <w:rFonts w:ascii="Times New Roman" w:eastAsia="標楷體" w:hAnsi="Times New Roman"/>
              </w:rPr>
            </w:pPr>
            <w:r w:rsidRPr="00766108">
              <w:rPr>
                <w:rFonts w:ascii="Times New Roman" w:eastAsia="標楷體" w:hAnsi="Times New Roman"/>
              </w:rPr>
              <w:lastRenderedPageBreak/>
              <w:t>第十九條</w:t>
            </w:r>
          </w:p>
          <w:p w14:paraId="00FC894A" w14:textId="77777777" w:rsidR="0036764A" w:rsidRPr="00766108" w:rsidRDefault="0036764A" w:rsidP="0021248F">
            <w:pPr>
              <w:adjustRightInd w:val="0"/>
              <w:snapToGrid w:val="0"/>
              <w:spacing w:line="300" w:lineRule="auto"/>
              <w:ind w:firstLineChars="186" w:firstLine="446"/>
              <w:jc w:val="both"/>
              <w:rPr>
                <w:rFonts w:ascii="Times New Roman" w:eastAsia="標楷體" w:hAnsi="Times New Roman"/>
                <w:kern w:val="0"/>
              </w:rPr>
            </w:pPr>
            <w:r w:rsidRPr="00766108">
              <w:rPr>
                <w:rFonts w:ascii="Times New Roman" w:eastAsia="標楷體" w:hAnsi="Times New Roman"/>
              </w:rPr>
              <w:t>證券商向客戶提供衍生性金融商品交易服務，應以善良管理人之注意義務及忠實義務，本誠實信用原則為之。</w:t>
            </w:r>
          </w:p>
          <w:p w14:paraId="732B8251" w14:textId="77777777" w:rsidR="0036764A" w:rsidRPr="00766108" w:rsidRDefault="0036764A" w:rsidP="0021248F">
            <w:pPr>
              <w:adjustRightInd w:val="0"/>
              <w:snapToGrid w:val="0"/>
              <w:spacing w:line="300" w:lineRule="auto"/>
              <w:ind w:firstLineChars="200" w:firstLine="480"/>
              <w:jc w:val="both"/>
              <w:rPr>
                <w:rFonts w:ascii="Times New Roman" w:eastAsia="標楷體" w:hAnsi="Times New Roman"/>
                <w:kern w:val="0"/>
              </w:rPr>
            </w:pPr>
            <w:r w:rsidRPr="00766108">
              <w:rPr>
                <w:rFonts w:ascii="Times New Roman" w:eastAsia="標楷體" w:hAnsi="Times New Roman"/>
                <w:kern w:val="0"/>
              </w:rPr>
              <w:t>證券商與專業機構投資人</w:t>
            </w:r>
            <w:r w:rsidRPr="00766108">
              <w:rPr>
                <w:rFonts w:ascii="Times New Roman" w:eastAsia="標楷體" w:hAnsi="Times New Roman" w:hint="eastAsia"/>
                <w:snapToGrid w:val="0"/>
              </w:rPr>
              <w:t>及高淨值投資法人以外</w:t>
            </w:r>
            <w:r w:rsidRPr="00766108">
              <w:rPr>
                <w:rFonts w:ascii="Times New Roman" w:eastAsia="標楷體" w:hAnsi="Times New Roman"/>
                <w:kern w:val="0"/>
              </w:rPr>
              <w:t>之客戶承作衍生性金融商品交易時，不得鼓勵或勸誘客戶以借款、舉債等方式從事交易，並應就商品適合度、商品風險之告知及揭露、交易紛爭處理等客戶權益保障事宜建立制度，並依該制度之作業程序辦理。</w:t>
            </w:r>
          </w:p>
          <w:p w14:paraId="67336498" w14:textId="77777777" w:rsidR="0036764A" w:rsidRPr="00766108" w:rsidRDefault="0036764A" w:rsidP="0021248F">
            <w:pPr>
              <w:adjustRightInd w:val="0"/>
              <w:snapToGrid w:val="0"/>
              <w:spacing w:line="300" w:lineRule="auto"/>
              <w:ind w:firstLineChars="200" w:firstLine="480"/>
              <w:jc w:val="both"/>
              <w:rPr>
                <w:rFonts w:ascii="Times New Roman" w:eastAsia="標楷體" w:hAnsi="Times New Roman"/>
                <w:kern w:val="0"/>
              </w:rPr>
            </w:pPr>
            <w:r w:rsidRPr="00766108">
              <w:rPr>
                <w:rFonts w:ascii="Times New Roman" w:eastAsia="標楷體" w:hAnsi="Times New Roman"/>
                <w:kern w:val="0"/>
              </w:rPr>
              <w:t>證券商向專業機構投資人</w:t>
            </w:r>
            <w:r w:rsidRPr="00766108">
              <w:rPr>
                <w:rFonts w:ascii="Times New Roman" w:eastAsia="標楷體" w:hAnsi="Times New Roman" w:hint="eastAsia"/>
                <w:b/>
                <w:kern w:val="0"/>
                <w:u w:val="single"/>
              </w:rPr>
              <w:t>及高淨值投資法人以外</w:t>
            </w:r>
            <w:r w:rsidRPr="00766108">
              <w:rPr>
                <w:rFonts w:ascii="Times New Roman" w:eastAsia="標楷體" w:hAnsi="Times New Roman"/>
                <w:kern w:val="0"/>
              </w:rPr>
              <w:t>之客戶提供衍生性金融商品交易服務</w:t>
            </w:r>
            <w:r w:rsidRPr="00766108">
              <w:rPr>
                <w:rFonts w:ascii="Times New Roman" w:eastAsia="標楷體" w:hAnsi="Times New Roman" w:hint="eastAsia"/>
                <w:kern w:val="0"/>
              </w:rPr>
              <w:t>，</w:t>
            </w:r>
            <w:r w:rsidRPr="00766108">
              <w:rPr>
                <w:rFonts w:ascii="Times New Roman" w:eastAsia="標楷體" w:hAnsi="Times New Roman"/>
                <w:kern w:val="0"/>
              </w:rPr>
              <w:t>應建立商品適合度制度，其內容至少應包括瞭解客戶評估作業程序、客戶屬性評估及商品屬性</w:t>
            </w:r>
            <w:r w:rsidRPr="00766108">
              <w:rPr>
                <w:rFonts w:ascii="Times New Roman" w:eastAsia="標楷體" w:hAnsi="Times New Roman"/>
                <w:kern w:val="0"/>
              </w:rPr>
              <w:lastRenderedPageBreak/>
              <w:t>評估，以確實瞭解客戶之投資經驗、財產狀況、交易目的、商品理解等特性及交易該項衍生性金融商品之適當性。</w:t>
            </w:r>
          </w:p>
          <w:p w14:paraId="39A71AAC" w14:textId="77777777" w:rsidR="0036764A" w:rsidRPr="00766108" w:rsidRDefault="0036764A" w:rsidP="0021248F">
            <w:pPr>
              <w:adjustRightInd w:val="0"/>
              <w:snapToGrid w:val="0"/>
              <w:spacing w:line="300" w:lineRule="auto"/>
              <w:ind w:firstLineChars="200" w:firstLine="480"/>
              <w:jc w:val="both"/>
              <w:rPr>
                <w:rFonts w:ascii="Times New Roman" w:eastAsia="標楷體" w:hAnsi="Times New Roman"/>
                <w:b/>
                <w:kern w:val="0"/>
                <w:u w:val="single"/>
              </w:rPr>
            </w:pPr>
            <w:r w:rsidRPr="00766108">
              <w:rPr>
                <w:rFonts w:ascii="Times New Roman" w:eastAsia="標楷體" w:hAnsi="Times New Roman" w:hint="eastAsia"/>
                <w:b/>
                <w:kern w:val="0"/>
                <w:u w:val="single"/>
              </w:rPr>
              <w:t>證券商依前項商品適合度制度對客戶所作成之客戶屬性評估及分級結果，應由適當之單位或人員進行覆核</w:t>
            </w:r>
            <w:r w:rsidR="00E31F4A" w:rsidRPr="00766108">
              <w:rPr>
                <w:rFonts w:ascii="Times New Roman" w:eastAsia="標楷體" w:hAnsi="Times New Roman" w:hint="eastAsia"/>
                <w:b/>
                <w:kern w:val="0"/>
                <w:u w:val="single"/>
              </w:rPr>
              <w:t>，並至少每年重新檢視一次，且須經客戶以簽名、蓋用原留印鑑或其他雙方同意之方式確認；修正時，亦同。</w:t>
            </w:r>
          </w:p>
          <w:p w14:paraId="5AB71133" w14:textId="77777777" w:rsidR="0036764A" w:rsidRPr="00766108" w:rsidRDefault="0036764A" w:rsidP="0021248F">
            <w:pPr>
              <w:adjustRightInd w:val="0"/>
              <w:snapToGrid w:val="0"/>
              <w:spacing w:line="300" w:lineRule="auto"/>
              <w:ind w:firstLineChars="200" w:firstLine="480"/>
              <w:jc w:val="both"/>
              <w:rPr>
                <w:rFonts w:ascii="Times New Roman" w:eastAsia="標楷體" w:hAnsi="Times New Roman"/>
                <w:b/>
                <w:kern w:val="0"/>
                <w:u w:val="single"/>
              </w:rPr>
            </w:pPr>
            <w:r w:rsidRPr="00766108">
              <w:rPr>
                <w:rFonts w:ascii="Times New Roman" w:eastAsia="標楷體" w:hAnsi="Times New Roman"/>
                <w:kern w:val="0"/>
              </w:rPr>
              <w:t>證券商除另有規定外，不得向一般客戶提供超過其適合等級之衍生性金融商品交易服務或限專業客戶或屬複雜性高風險之衍生性金融商品，但一般客戶基於避險目的，與證券商進行非屬結構型商品之衍生性金融商品交易，不在此限。</w:t>
            </w:r>
          </w:p>
          <w:p w14:paraId="3C1BADC4" w14:textId="77777777" w:rsidR="0036764A" w:rsidRPr="00766108" w:rsidRDefault="0036764A" w:rsidP="0021248F">
            <w:pPr>
              <w:adjustRightInd w:val="0"/>
              <w:snapToGrid w:val="0"/>
              <w:spacing w:line="300" w:lineRule="auto"/>
              <w:ind w:firstLineChars="200" w:firstLine="480"/>
              <w:jc w:val="both"/>
              <w:rPr>
                <w:rFonts w:ascii="Times New Roman" w:eastAsia="標楷體" w:hAnsi="Times New Roman"/>
                <w:szCs w:val="24"/>
              </w:rPr>
            </w:pPr>
            <w:r w:rsidRPr="00766108">
              <w:rPr>
                <w:rFonts w:ascii="Times New Roman" w:eastAsia="標楷體" w:hAnsi="Times New Roman"/>
                <w:szCs w:val="24"/>
              </w:rPr>
              <w:t>證券商與專業機構投資人</w:t>
            </w:r>
            <w:r w:rsidRPr="00766108">
              <w:rPr>
                <w:rFonts w:ascii="Times New Roman" w:eastAsia="標楷體" w:hAnsi="Times New Roman" w:hint="eastAsia"/>
                <w:snapToGrid w:val="0"/>
              </w:rPr>
              <w:t>及高淨值投資法人以外</w:t>
            </w:r>
            <w:r w:rsidRPr="00766108">
              <w:rPr>
                <w:rFonts w:ascii="Times New Roman" w:eastAsia="標楷體" w:hAnsi="Times New Roman"/>
                <w:szCs w:val="24"/>
              </w:rPr>
              <w:t>之客戶辦理複雜性高風險商品，應充分告知該金融商品、服務及契約之重要內容，包括交易條件重要內容及揭露相關風險，上該說明及揭露，除以非臨櫃之自動化通路交易或客戶不予同意之情形外，應以錄音或錄影方式保留紀錄。</w:t>
            </w:r>
          </w:p>
          <w:p w14:paraId="0CE602AF" w14:textId="77777777" w:rsidR="0036764A" w:rsidRPr="00766108" w:rsidRDefault="0036764A" w:rsidP="0021248F">
            <w:pPr>
              <w:adjustRightInd w:val="0"/>
              <w:snapToGrid w:val="0"/>
              <w:spacing w:line="300" w:lineRule="auto"/>
              <w:ind w:firstLineChars="200" w:firstLine="480"/>
              <w:jc w:val="both"/>
              <w:rPr>
                <w:rFonts w:ascii="Times New Roman" w:eastAsia="標楷體" w:hAnsi="Times New Roman"/>
                <w:kern w:val="0"/>
              </w:rPr>
            </w:pPr>
            <w:r w:rsidRPr="00766108">
              <w:rPr>
                <w:rFonts w:ascii="Times New Roman" w:eastAsia="標楷體" w:hAnsi="Times New Roman"/>
                <w:kern w:val="0"/>
              </w:rPr>
              <w:t>本規則所稱複雜性高風險商品，係指具有結算或比價期數超過三期且隱含賣出選擇權特性之衍生性金融商品，但不包括：</w:t>
            </w:r>
          </w:p>
          <w:p w14:paraId="6F01BC2D" w14:textId="77777777" w:rsidR="0036764A" w:rsidRPr="00766108" w:rsidRDefault="0036764A" w:rsidP="00723AEF">
            <w:pPr>
              <w:pStyle w:val="a3"/>
              <w:numPr>
                <w:ilvl w:val="0"/>
                <w:numId w:val="2"/>
              </w:numPr>
              <w:adjustRightInd w:val="0"/>
              <w:snapToGrid w:val="0"/>
              <w:spacing w:line="300" w:lineRule="auto"/>
              <w:ind w:leftChars="0" w:left="587" w:hanging="567"/>
              <w:jc w:val="both"/>
              <w:rPr>
                <w:rFonts w:ascii="Times New Roman" w:eastAsia="標楷體" w:hAnsi="Times New Roman"/>
                <w:kern w:val="0"/>
              </w:rPr>
            </w:pPr>
            <w:r w:rsidRPr="00766108">
              <w:rPr>
                <w:rFonts w:ascii="Times New Roman" w:eastAsia="標楷體" w:hAnsi="Times New Roman" w:hint="eastAsia"/>
                <w:kern w:val="0"/>
              </w:rPr>
              <w:lastRenderedPageBreak/>
              <w:t>結構型商品。</w:t>
            </w:r>
          </w:p>
          <w:p w14:paraId="309D0AED" w14:textId="77777777" w:rsidR="0036764A" w:rsidRPr="00766108" w:rsidRDefault="0036764A" w:rsidP="00723AEF">
            <w:pPr>
              <w:pStyle w:val="a3"/>
              <w:numPr>
                <w:ilvl w:val="0"/>
                <w:numId w:val="2"/>
              </w:numPr>
              <w:adjustRightInd w:val="0"/>
              <w:snapToGrid w:val="0"/>
              <w:spacing w:line="300" w:lineRule="auto"/>
              <w:ind w:leftChars="0" w:left="587" w:hanging="567"/>
              <w:jc w:val="both"/>
              <w:rPr>
                <w:rFonts w:ascii="Times New Roman" w:eastAsia="標楷體" w:hAnsi="Times New Roman"/>
                <w:kern w:val="0"/>
              </w:rPr>
            </w:pPr>
            <w:r w:rsidRPr="00766108">
              <w:rPr>
                <w:rFonts w:ascii="Times New Roman" w:eastAsia="標楷體" w:hAnsi="Times New Roman"/>
                <w:kern w:val="0"/>
              </w:rPr>
              <w:t>交換契約（</w:t>
            </w:r>
            <w:r w:rsidRPr="00766108">
              <w:rPr>
                <w:rFonts w:ascii="Times New Roman" w:eastAsia="標楷體" w:hAnsi="Times New Roman" w:hint="eastAsia"/>
                <w:kern w:val="0"/>
              </w:rPr>
              <w:t>Swap</w:t>
            </w:r>
            <w:r w:rsidRPr="00766108">
              <w:rPr>
                <w:rFonts w:ascii="Times New Roman" w:eastAsia="標楷體" w:hAnsi="Times New Roman" w:hint="eastAsia"/>
                <w:kern w:val="0"/>
              </w:rPr>
              <w:t>）。</w:t>
            </w:r>
          </w:p>
          <w:p w14:paraId="13B8F440" w14:textId="77777777" w:rsidR="0036764A" w:rsidRPr="00766108" w:rsidRDefault="0036764A" w:rsidP="00723AEF">
            <w:pPr>
              <w:pStyle w:val="a3"/>
              <w:numPr>
                <w:ilvl w:val="0"/>
                <w:numId w:val="2"/>
              </w:numPr>
              <w:adjustRightInd w:val="0"/>
              <w:snapToGrid w:val="0"/>
              <w:spacing w:line="300" w:lineRule="auto"/>
              <w:ind w:leftChars="0" w:left="587" w:hanging="567"/>
              <w:jc w:val="both"/>
              <w:rPr>
                <w:rFonts w:ascii="Times New Roman" w:eastAsia="標楷體" w:hAnsi="Times New Roman"/>
                <w:kern w:val="0"/>
              </w:rPr>
            </w:pPr>
            <w:r w:rsidRPr="00766108">
              <w:rPr>
                <w:rFonts w:ascii="Times New Roman" w:eastAsia="標楷體" w:hAnsi="Times New Roman"/>
                <w:kern w:val="0"/>
              </w:rPr>
              <w:t>多筆交易一次簽約，客戶可隨時就其中之特定筆數交易辦理解約之一系列陽春型選擇權（</w:t>
            </w:r>
            <w:r w:rsidRPr="00766108">
              <w:rPr>
                <w:rFonts w:ascii="Times New Roman" w:eastAsia="標楷體" w:hAnsi="Times New Roman" w:hint="eastAsia"/>
                <w:kern w:val="0"/>
              </w:rPr>
              <w:t>Plain vanilla option</w:t>
            </w:r>
            <w:r w:rsidRPr="00766108">
              <w:rPr>
                <w:rFonts w:ascii="Times New Roman" w:eastAsia="標楷體" w:hAnsi="Times New Roman" w:hint="eastAsia"/>
                <w:kern w:val="0"/>
              </w:rPr>
              <w:t>）或遠期外匯。</w:t>
            </w:r>
          </w:p>
          <w:p w14:paraId="397F0009" w14:textId="77777777" w:rsidR="0036764A" w:rsidRPr="00766108" w:rsidRDefault="0036764A" w:rsidP="00723AEF">
            <w:pPr>
              <w:pStyle w:val="a3"/>
              <w:numPr>
                <w:ilvl w:val="0"/>
                <w:numId w:val="2"/>
              </w:numPr>
              <w:adjustRightInd w:val="0"/>
              <w:snapToGrid w:val="0"/>
              <w:spacing w:line="300" w:lineRule="auto"/>
              <w:ind w:leftChars="0" w:left="587" w:hanging="567"/>
              <w:jc w:val="both"/>
              <w:rPr>
                <w:rFonts w:ascii="Times New Roman" w:eastAsia="標楷體" w:hAnsi="Times New Roman"/>
                <w:kern w:val="0"/>
              </w:rPr>
            </w:pPr>
            <w:r w:rsidRPr="00766108">
              <w:rPr>
                <w:rFonts w:ascii="Times New Roman" w:eastAsia="標楷體" w:hAnsi="Times New Roman"/>
                <w:kern w:val="0"/>
              </w:rPr>
              <w:t>其他經主管機關核定之商品類型。</w:t>
            </w:r>
          </w:p>
          <w:p w14:paraId="5831295E" w14:textId="77777777" w:rsidR="0036764A" w:rsidRPr="00766108" w:rsidRDefault="0036764A" w:rsidP="00A31ACB">
            <w:pPr>
              <w:adjustRightInd w:val="0"/>
              <w:snapToGrid w:val="0"/>
              <w:spacing w:line="300" w:lineRule="auto"/>
              <w:ind w:firstLineChars="200" w:firstLine="480"/>
              <w:jc w:val="both"/>
              <w:rPr>
                <w:rFonts w:ascii="Times New Roman" w:eastAsia="標楷體" w:hAnsi="Times New Roman"/>
              </w:rPr>
            </w:pPr>
            <w:r w:rsidRPr="00766108">
              <w:rPr>
                <w:rFonts w:ascii="Times New Roman" w:eastAsia="標楷體" w:hAnsi="Times New Roman"/>
                <w:kern w:val="0"/>
              </w:rPr>
              <w:t>證券商辦理衍生性金融商品交易業務有關商品適合度、商品風險告知及揭露、錄音或錄影方式及得對一般客戶提供之商品種類等應遵循事項，由本中心訂定並報請主管機關核定後公告之。</w:t>
            </w:r>
          </w:p>
        </w:tc>
        <w:tc>
          <w:tcPr>
            <w:tcW w:w="3355" w:type="dxa"/>
            <w:tcBorders>
              <w:top w:val="single" w:sz="4" w:space="0" w:color="auto"/>
              <w:left w:val="single" w:sz="4" w:space="0" w:color="auto"/>
              <w:bottom w:val="single" w:sz="4" w:space="0" w:color="auto"/>
              <w:right w:val="single" w:sz="4" w:space="0" w:color="auto"/>
            </w:tcBorders>
          </w:tcPr>
          <w:p w14:paraId="710CDBA7" w14:textId="77777777" w:rsidR="0036764A" w:rsidRPr="00766108" w:rsidRDefault="0036764A" w:rsidP="0036764A">
            <w:pPr>
              <w:adjustRightInd w:val="0"/>
              <w:snapToGrid w:val="0"/>
              <w:spacing w:line="300" w:lineRule="auto"/>
              <w:jc w:val="both"/>
              <w:rPr>
                <w:rFonts w:ascii="Times New Roman" w:eastAsia="標楷體" w:hAnsi="Times New Roman"/>
              </w:rPr>
            </w:pPr>
            <w:r w:rsidRPr="00766108">
              <w:rPr>
                <w:rFonts w:ascii="Times New Roman" w:eastAsia="標楷體" w:hAnsi="Times New Roman"/>
              </w:rPr>
              <w:lastRenderedPageBreak/>
              <w:t>第十九條</w:t>
            </w:r>
          </w:p>
          <w:p w14:paraId="15539413" w14:textId="77777777" w:rsidR="0036764A" w:rsidRPr="00766108" w:rsidRDefault="0036764A" w:rsidP="0036764A">
            <w:pPr>
              <w:adjustRightInd w:val="0"/>
              <w:snapToGrid w:val="0"/>
              <w:spacing w:line="300" w:lineRule="auto"/>
              <w:ind w:firstLineChars="186" w:firstLine="446"/>
              <w:jc w:val="both"/>
              <w:rPr>
                <w:rFonts w:ascii="Times New Roman" w:eastAsia="標楷體" w:hAnsi="Times New Roman"/>
                <w:kern w:val="0"/>
              </w:rPr>
            </w:pPr>
            <w:r w:rsidRPr="00766108">
              <w:rPr>
                <w:rFonts w:ascii="Times New Roman" w:eastAsia="標楷體" w:hAnsi="Times New Roman"/>
              </w:rPr>
              <w:t>證券商向客戶提供衍生性金融商品交易服務，應以善良管理人之注意義務及忠實義務，本誠實信用原則為之。</w:t>
            </w:r>
          </w:p>
          <w:p w14:paraId="426460DD" w14:textId="77777777" w:rsidR="0036764A" w:rsidRPr="00766108" w:rsidRDefault="0036764A" w:rsidP="0036764A">
            <w:pPr>
              <w:adjustRightInd w:val="0"/>
              <w:snapToGrid w:val="0"/>
              <w:spacing w:line="300" w:lineRule="auto"/>
              <w:ind w:firstLineChars="200" w:firstLine="480"/>
              <w:jc w:val="both"/>
              <w:rPr>
                <w:rFonts w:ascii="Times New Roman" w:eastAsia="標楷體" w:hAnsi="Times New Roman"/>
                <w:kern w:val="0"/>
              </w:rPr>
            </w:pPr>
            <w:r w:rsidRPr="00766108">
              <w:rPr>
                <w:rFonts w:ascii="Times New Roman" w:eastAsia="標楷體" w:hAnsi="Times New Roman"/>
                <w:kern w:val="0"/>
              </w:rPr>
              <w:t>證券商與專業機構投資人</w:t>
            </w:r>
            <w:r w:rsidRPr="00766108">
              <w:rPr>
                <w:rFonts w:ascii="Times New Roman" w:eastAsia="標楷體" w:hAnsi="Times New Roman" w:hint="eastAsia"/>
                <w:snapToGrid w:val="0"/>
              </w:rPr>
              <w:t>及高淨值投資法人以外</w:t>
            </w:r>
            <w:r w:rsidRPr="00766108">
              <w:rPr>
                <w:rFonts w:ascii="Times New Roman" w:eastAsia="標楷體" w:hAnsi="Times New Roman"/>
                <w:kern w:val="0"/>
              </w:rPr>
              <w:t>之客戶承作衍生性金融商品交易時，不得鼓勵或勸誘客戶以借款、舉債等方式從事交易，並應就商品適合度、商品風險之告知及揭露、交易紛爭處理等客戶權益保障事宜建立制度，並依該制度之作業程序辦理。</w:t>
            </w:r>
          </w:p>
          <w:p w14:paraId="1FE4CE76" w14:textId="77777777" w:rsidR="0036764A" w:rsidRPr="00766108" w:rsidRDefault="0036764A" w:rsidP="0036764A">
            <w:pPr>
              <w:adjustRightInd w:val="0"/>
              <w:snapToGrid w:val="0"/>
              <w:spacing w:line="300" w:lineRule="auto"/>
              <w:ind w:firstLineChars="200" w:firstLine="480"/>
              <w:jc w:val="both"/>
              <w:rPr>
                <w:rFonts w:ascii="Times New Roman" w:eastAsia="標楷體" w:hAnsi="Times New Roman"/>
                <w:kern w:val="0"/>
              </w:rPr>
            </w:pPr>
            <w:r w:rsidRPr="00766108">
              <w:rPr>
                <w:rFonts w:ascii="Times New Roman" w:eastAsia="標楷體" w:hAnsi="Times New Roman"/>
                <w:kern w:val="0"/>
              </w:rPr>
              <w:t>證券商向</w:t>
            </w:r>
            <w:r w:rsidRPr="00766108">
              <w:rPr>
                <w:rFonts w:ascii="Times New Roman" w:eastAsia="標楷體" w:hAnsi="Times New Roman"/>
                <w:kern w:val="0"/>
                <w:u w:val="single"/>
              </w:rPr>
              <w:t>非屬</w:t>
            </w:r>
            <w:r w:rsidRPr="00766108">
              <w:rPr>
                <w:rFonts w:ascii="Times New Roman" w:eastAsia="標楷體" w:hAnsi="Times New Roman"/>
                <w:kern w:val="0"/>
              </w:rPr>
              <w:t>專業機構投資人之客戶提供衍生性金融商品交易服務</w:t>
            </w:r>
            <w:r w:rsidRPr="00766108">
              <w:rPr>
                <w:rFonts w:ascii="Times New Roman" w:eastAsia="標楷體" w:hAnsi="Times New Roman" w:hint="eastAsia"/>
                <w:kern w:val="0"/>
              </w:rPr>
              <w:t>，</w:t>
            </w:r>
            <w:r w:rsidRPr="00766108">
              <w:rPr>
                <w:rFonts w:ascii="Times New Roman" w:eastAsia="標楷體" w:hAnsi="Times New Roman"/>
                <w:kern w:val="0"/>
              </w:rPr>
              <w:t>應建立商品適合度制度，其內容至少應包括瞭解客戶評估作業程序、客戶屬性評估及商品屬性評估，以確實瞭解客</w:t>
            </w:r>
            <w:r w:rsidRPr="00766108">
              <w:rPr>
                <w:rFonts w:ascii="Times New Roman" w:eastAsia="標楷體" w:hAnsi="Times New Roman"/>
                <w:kern w:val="0"/>
              </w:rPr>
              <w:lastRenderedPageBreak/>
              <w:t>戶之投資經驗、財產狀況、交易目的、商品理解等特性及交易該項衍生性金融商品之適當性。</w:t>
            </w:r>
          </w:p>
          <w:p w14:paraId="27D145FB" w14:textId="77777777" w:rsidR="0036764A" w:rsidRPr="00766108" w:rsidRDefault="0036764A" w:rsidP="0036764A">
            <w:pPr>
              <w:adjustRightInd w:val="0"/>
              <w:snapToGrid w:val="0"/>
              <w:spacing w:line="300" w:lineRule="auto"/>
              <w:ind w:firstLineChars="200" w:firstLine="480"/>
              <w:jc w:val="both"/>
              <w:rPr>
                <w:rFonts w:ascii="Times New Roman" w:eastAsia="標楷體" w:hAnsi="Times New Roman"/>
                <w:kern w:val="0"/>
              </w:rPr>
            </w:pPr>
          </w:p>
          <w:p w14:paraId="2276821B" w14:textId="77777777" w:rsidR="00E31F4A" w:rsidRPr="00766108" w:rsidRDefault="00E31F4A" w:rsidP="0036764A">
            <w:pPr>
              <w:adjustRightInd w:val="0"/>
              <w:snapToGrid w:val="0"/>
              <w:spacing w:line="300" w:lineRule="auto"/>
              <w:ind w:firstLineChars="200" w:firstLine="480"/>
              <w:jc w:val="both"/>
              <w:rPr>
                <w:rFonts w:ascii="Times New Roman" w:eastAsia="標楷體" w:hAnsi="Times New Roman"/>
                <w:kern w:val="0"/>
              </w:rPr>
            </w:pPr>
          </w:p>
          <w:p w14:paraId="376A0A12" w14:textId="77777777" w:rsidR="00E31F4A" w:rsidRPr="00766108" w:rsidRDefault="00E31F4A" w:rsidP="0036764A">
            <w:pPr>
              <w:adjustRightInd w:val="0"/>
              <w:snapToGrid w:val="0"/>
              <w:spacing w:line="300" w:lineRule="auto"/>
              <w:ind w:firstLineChars="200" w:firstLine="480"/>
              <w:jc w:val="both"/>
              <w:rPr>
                <w:rFonts w:ascii="Times New Roman" w:eastAsia="標楷體" w:hAnsi="Times New Roman"/>
                <w:kern w:val="0"/>
              </w:rPr>
            </w:pPr>
          </w:p>
          <w:p w14:paraId="7A111A38" w14:textId="77777777" w:rsidR="00E31F4A" w:rsidRPr="00766108" w:rsidRDefault="00E31F4A" w:rsidP="0036764A">
            <w:pPr>
              <w:adjustRightInd w:val="0"/>
              <w:snapToGrid w:val="0"/>
              <w:spacing w:line="300" w:lineRule="auto"/>
              <w:ind w:firstLineChars="200" w:firstLine="480"/>
              <w:jc w:val="both"/>
              <w:rPr>
                <w:rFonts w:ascii="Times New Roman" w:eastAsia="標楷體" w:hAnsi="Times New Roman"/>
                <w:kern w:val="0"/>
              </w:rPr>
            </w:pPr>
          </w:p>
          <w:p w14:paraId="7D27D3B2" w14:textId="77777777" w:rsidR="00E31F4A" w:rsidRPr="00766108" w:rsidRDefault="00E31F4A" w:rsidP="0036764A">
            <w:pPr>
              <w:adjustRightInd w:val="0"/>
              <w:snapToGrid w:val="0"/>
              <w:spacing w:line="300" w:lineRule="auto"/>
              <w:ind w:firstLineChars="200" w:firstLine="480"/>
              <w:jc w:val="both"/>
              <w:rPr>
                <w:rFonts w:ascii="Times New Roman" w:eastAsia="標楷體" w:hAnsi="Times New Roman"/>
                <w:kern w:val="0"/>
              </w:rPr>
            </w:pPr>
          </w:p>
          <w:p w14:paraId="7BF14F84" w14:textId="77777777" w:rsidR="00E31F4A" w:rsidRPr="00766108" w:rsidRDefault="00E31F4A" w:rsidP="0036764A">
            <w:pPr>
              <w:adjustRightInd w:val="0"/>
              <w:snapToGrid w:val="0"/>
              <w:spacing w:line="300" w:lineRule="auto"/>
              <w:ind w:firstLineChars="200" w:firstLine="480"/>
              <w:jc w:val="both"/>
              <w:rPr>
                <w:rFonts w:ascii="Times New Roman" w:eastAsia="標楷體" w:hAnsi="Times New Roman"/>
                <w:kern w:val="0"/>
              </w:rPr>
            </w:pPr>
          </w:p>
          <w:p w14:paraId="738484E5" w14:textId="77777777" w:rsidR="00E31F4A" w:rsidRPr="00766108" w:rsidRDefault="00E31F4A" w:rsidP="0036764A">
            <w:pPr>
              <w:adjustRightInd w:val="0"/>
              <w:snapToGrid w:val="0"/>
              <w:spacing w:line="300" w:lineRule="auto"/>
              <w:ind w:firstLineChars="200" w:firstLine="480"/>
              <w:jc w:val="both"/>
              <w:rPr>
                <w:rFonts w:ascii="Times New Roman" w:eastAsia="標楷體" w:hAnsi="Times New Roman"/>
                <w:kern w:val="0"/>
              </w:rPr>
            </w:pPr>
          </w:p>
          <w:p w14:paraId="3DEB2E77" w14:textId="77777777" w:rsidR="00E31F4A" w:rsidRPr="00766108" w:rsidRDefault="00E31F4A" w:rsidP="0036764A">
            <w:pPr>
              <w:adjustRightInd w:val="0"/>
              <w:snapToGrid w:val="0"/>
              <w:spacing w:line="300" w:lineRule="auto"/>
              <w:ind w:firstLineChars="200" w:firstLine="480"/>
              <w:jc w:val="both"/>
              <w:rPr>
                <w:rFonts w:ascii="Times New Roman" w:eastAsia="標楷體" w:hAnsi="Times New Roman"/>
                <w:kern w:val="0"/>
              </w:rPr>
            </w:pPr>
          </w:p>
          <w:p w14:paraId="02626D04" w14:textId="77777777" w:rsidR="00E31F4A" w:rsidRPr="00766108" w:rsidRDefault="00E31F4A" w:rsidP="0036764A">
            <w:pPr>
              <w:adjustRightInd w:val="0"/>
              <w:snapToGrid w:val="0"/>
              <w:spacing w:line="300" w:lineRule="auto"/>
              <w:ind w:firstLineChars="200" w:firstLine="480"/>
              <w:jc w:val="both"/>
              <w:rPr>
                <w:rFonts w:ascii="Times New Roman" w:eastAsia="標楷體" w:hAnsi="Times New Roman"/>
                <w:kern w:val="0"/>
              </w:rPr>
            </w:pPr>
          </w:p>
          <w:p w14:paraId="14FCE781" w14:textId="77777777" w:rsidR="0036764A" w:rsidRPr="00766108" w:rsidRDefault="0036764A" w:rsidP="0036764A">
            <w:pPr>
              <w:adjustRightInd w:val="0"/>
              <w:snapToGrid w:val="0"/>
              <w:spacing w:line="300" w:lineRule="auto"/>
              <w:ind w:firstLineChars="200" w:firstLine="480"/>
              <w:jc w:val="both"/>
              <w:rPr>
                <w:rFonts w:ascii="Times New Roman" w:eastAsia="標楷體" w:hAnsi="Times New Roman"/>
                <w:b/>
                <w:kern w:val="0"/>
                <w:u w:val="single"/>
              </w:rPr>
            </w:pPr>
            <w:r w:rsidRPr="00766108">
              <w:rPr>
                <w:rFonts w:ascii="Times New Roman" w:eastAsia="標楷體" w:hAnsi="Times New Roman"/>
                <w:kern w:val="0"/>
              </w:rPr>
              <w:t>證券商除另有規定外，不得向一般客戶提供超過其適合等級之衍生性金融商品交易服務或限專業客戶或屬複雜性高風險之衍生性金融商品，但一般客戶基於避險目的，與證券商進行非屬結構型商品之衍生性金融商品交易，不在此限。</w:t>
            </w:r>
          </w:p>
          <w:p w14:paraId="454A0A6B" w14:textId="77777777" w:rsidR="0036764A" w:rsidRPr="00766108" w:rsidRDefault="0036764A" w:rsidP="0036764A">
            <w:pPr>
              <w:adjustRightInd w:val="0"/>
              <w:snapToGrid w:val="0"/>
              <w:spacing w:line="300" w:lineRule="auto"/>
              <w:ind w:firstLineChars="200" w:firstLine="480"/>
              <w:jc w:val="both"/>
              <w:rPr>
                <w:rFonts w:ascii="Times New Roman" w:eastAsia="標楷體" w:hAnsi="Times New Roman"/>
                <w:szCs w:val="24"/>
              </w:rPr>
            </w:pPr>
            <w:r w:rsidRPr="00766108">
              <w:rPr>
                <w:rFonts w:ascii="Times New Roman" w:eastAsia="標楷體" w:hAnsi="Times New Roman"/>
                <w:szCs w:val="24"/>
              </w:rPr>
              <w:t>證券商與專業機構投資人</w:t>
            </w:r>
            <w:r w:rsidRPr="00766108">
              <w:rPr>
                <w:rFonts w:ascii="Times New Roman" w:eastAsia="標楷體" w:hAnsi="Times New Roman" w:hint="eastAsia"/>
                <w:snapToGrid w:val="0"/>
              </w:rPr>
              <w:t>及高淨值投資法人以外</w:t>
            </w:r>
            <w:r w:rsidRPr="00766108">
              <w:rPr>
                <w:rFonts w:ascii="Times New Roman" w:eastAsia="標楷體" w:hAnsi="Times New Roman"/>
                <w:szCs w:val="24"/>
              </w:rPr>
              <w:t>之客戶辦理複雜性高風險商品，應充分告知該金融商品、服務及契約之重要內容，包括交易條件重要內容及揭露相關風險，上該說明及揭露，除以非臨櫃之自動化通路交易或客戶不予同意之情形外，應以錄音或錄影方式保留紀錄。</w:t>
            </w:r>
          </w:p>
          <w:p w14:paraId="447E9173" w14:textId="77777777" w:rsidR="0036764A" w:rsidRPr="00766108" w:rsidRDefault="0036764A" w:rsidP="0036764A">
            <w:pPr>
              <w:adjustRightInd w:val="0"/>
              <w:snapToGrid w:val="0"/>
              <w:spacing w:line="300" w:lineRule="auto"/>
              <w:ind w:firstLineChars="200" w:firstLine="480"/>
              <w:jc w:val="both"/>
              <w:rPr>
                <w:rFonts w:ascii="Times New Roman" w:eastAsia="標楷體" w:hAnsi="Times New Roman"/>
                <w:kern w:val="0"/>
              </w:rPr>
            </w:pPr>
            <w:r w:rsidRPr="00766108">
              <w:rPr>
                <w:rFonts w:ascii="Times New Roman" w:eastAsia="標楷體" w:hAnsi="Times New Roman"/>
                <w:kern w:val="0"/>
              </w:rPr>
              <w:t>本規則所稱複雜性高風險商品，係指具有結算或比價期數超過三期且隱含賣出選擇權特性之衍生性金融商品，但不包括：</w:t>
            </w:r>
          </w:p>
          <w:p w14:paraId="469EB5CE" w14:textId="77777777" w:rsidR="0036764A" w:rsidRPr="00766108" w:rsidRDefault="0036764A" w:rsidP="00723AEF">
            <w:pPr>
              <w:pStyle w:val="a3"/>
              <w:numPr>
                <w:ilvl w:val="0"/>
                <w:numId w:val="11"/>
              </w:numPr>
              <w:adjustRightInd w:val="0"/>
              <w:snapToGrid w:val="0"/>
              <w:spacing w:line="300" w:lineRule="auto"/>
              <w:ind w:leftChars="0"/>
              <w:jc w:val="both"/>
              <w:rPr>
                <w:rFonts w:ascii="Times New Roman" w:eastAsia="標楷體" w:hAnsi="Times New Roman"/>
                <w:kern w:val="0"/>
              </w:rPr>
            </w:pPr>
            <w:r w:rsidRPr="00766108">
              <w:rPr>
                <w:rFonts w:ascii="Times New Roman" w:eastAsia="標楷體" w:hAnsi="Times New Roman" w:hint="eastAsia"/>
                <w:kern w:val="0"/>
              </w:rPr>
              <w:lastRenderedPageBreak/>
              <w:t>結構型商品。</w:t>
            </w:r>
          </w:p>
          <w:p w14:paraId="51B16F2F" w14:textId="77777777" w:rsidR="0036764A" w:rsidRPr="00766108" w:rsidRDefault="0036764A" w:rsidP="00723AEF">
            <w:pPr>
              <w:pStyle w:val="a3"/>
              <w:numPr>
                <w:ilvl w:val="0"/>
                <w:numId w:val="11"/>
              </w:numPr>
              <w:adjustRightInd w:val="0"/>
              <w:snapToGrid w:val="0"/>
              <w:spacing w:line="300" w:lineRule="auto"/>
              <w:ind w:leftChars="0" w:left="587" w:hanging="567"/>
              <w:jc w:val="both"/>
              <w:rPr>
                <w:rFonts w:ascii="Times New Roman" w:eastAsia="標楷體" w:hAnsi="Times New Roman"/>
                <w:kern w:val="0"/>
              </w:rPr>
            </w:pPr>
            <w:r w:rsidRPr="00766108">
              <w:rPr>
                <w:rFonts w:ascii="Times New Roman" w:eastAsia="標楷體" w:hAnsi="Times New Roman"/>
                <w:kern w:val="0"/>
              </w:rPr>
              <w:t>交換契約（</w:t>
            </w:r>
            <w:r w:rsidRPr="00766108">
              <w:rPr>
                <w:rFonts w:ascii="Times New Roman" w:eastAsia="標楷體" w:hAnsi="Times New Roman" w:hint="eastAsia"/>
                <w:kern w:val="0"/>
              </w:rPr>
              <w:t>Swap</w:t>
            </w:r>
            <w:r w:rsidRPr="00766108">
              <w:rPr>
                <w:rFonts w:ascii="Times New Roman" w:eastAsia="標楷體" w:hAnsi="Times New Roman" w:hint="eastAsia"/>
                <w:kern w:val="0"/>
              </w:rPr>
              <w:t>）。</w:t>
            </w:r>
          </w:p>
          <w:p w14:paraId="1F0345A1" w14:textId="77777777" w:rsidR="0036764A" w:rsidRPr="00766108" w:rsidRDefault="0036764A" w:rsidP="00723AEF">
            <w:pPr>
              <w:pStyle w:val="a3"/>
              <w:numPr>
                <w:ilvl w:val="0"/>
                <w:numId w:val="11"/>
              </w:numPr>
              <w:adjustRightInd w:val="0"/>
              <w:snapToGrid w:val="0"/>
              <w:spacing w:line="300" w:lineRule="auto"/>
              <w:ind w:leftChars="0" w:left="587" w:hanging="567"/>
              <w:jc w:val="both"/>
              <w:rPr>
                <w:rFonts w:ascii="Times New Roman" w:eastAsia="標楷體" w:hAnsi="Times New Roman"/>
                <w:kern w:val="0"/>
              </w:rPr>
            </w:pPr>
            <w:r w:rsidRPr="00766108">
              <w:rPr>
                <w:rFonts w:ascii="Times New Roman" w:eastAsia="標楷體" w:hAnsi="Times New Roman"/>
                <w:kern w:val="0"/>
              </w:rPr>
              <w:t>多筆交易一次簽約，客戶可隨時就其中之特定筆數交易辦理解約之一系列陽春型選擇權（</w:t>
            </w:r>
            <w:r w:rsidRPr="00766108">
              <w:rPr>
                <w:rFonts w:ascii="Times New Roman" w:eastAsia="標楷體" w:hAnsi="Times New Roman" w:hint="eastAsia"/>
                <w:kern w:val="0"/>
              </w:rPr>
              <w:t>Plain vanilla option</w:t>
            </w:r>
            <w:r w:rsidRPr="00766108">
              <w:rPr>
                <w:rFonts w:ascii="Times New Roman" w:eastAsia="標楷體" w:hAnsi="Times New Roman" w:hint="eastAsia"/>
                <w:kern w:val="0"/>
              </w:rPr>
              <w:t>）或遠期外匯。</w:t>
            </w:r>
          </w:p>
          <w:p w14:paraId="5B92E603" w14:textId="77777777" w:rsidR="0036764A" w:rsidRPr="00766108" w:rsidRDefault="0036764A" w:rsidP="00723AEF">
            <w:pPr>
              <w:pStyle w:val="a3"/>
              <w:numPr>
                <w:ilvl w:val="0"/>
                <w:numId w:val="11"/>
              </w:numPr>
              <w:adjustRightInd w:val="0"/>
              <w:snapToGrid w:val="0"/>
              <w:spacing w:line="300" w:lineRule="auto"/>
              <w:ind w:leftChars="0" w:left="587" w:hanging="567"/>
              <w:jc w:val="both"/>
              <w:rPr>
                <w:rFonts w:ascii="Times New Roman" w:eastAsia="標楷體" w:hAnsi="Times New Roman"/>
                <w:kern w:val="0"/>
              </w:rPr>
            </w:pPr>
            <w:r w:rsidRPr="00766108">
              <w:rPr>
                <w:rFonts w:ascii="Times New Roman" w:eastAsia="標楷體" w:hAnsi="Times New Roman"/>
                <w:kern w:val="0"/>
              </w:rPr>
              <w:t>其他經主管機關核定之商品類型。</w:t>
            </w:r>
          </w:p>
          <w:p w14:paraId="2D8EE798" w14:textId="77777777" w:rsidR="0036764A" w:rsidRPr="00766108" w:rsidRDefault="001F10C7" w:rsidP="0036764A">
            <w:pPr>
              <w:adjustRightInd w:val="0"/>
              <w:snapToGrid w:val="0"/>
              <w:spacing w:line="300" w:lineRule="auto"/>
              <w:jc w:val="both"/>
              <w:rPr>
                <w:rFonts w:ascii="Times New Roman" w:eastAsia="標楷體" w:hAnsi="Times New Roman"/>
              </w:rPr>
            </w:pPr>
            <w:r w:rsidRPr="00766108">
              <w:rPr>
                <w:rFonts w:ascii="Times New Roman" w:eastAsia="標楷體" w:hAnsi="Times New Roman" w:hint="eastAsia"/>
                <w:kern w:val="0"/>
              </w:rPr>
              <w:t xml:space="preserve">    </w:t>
            </w:r>
            <w:r w:rsidR="0036764A" w:rsidRPr="00766108">
              <w:rPr>
                <w:rFonts w:ascii="Times New Roman" w:eastAsia="標楷體" w:hAnsi="Times New Roman"/>
                <w:kern w:val="0"/>
              </w:rPr>
              <w:t>證券商辦理衍生性金融商品交易業務有關商品適合度、商品風險告知及揭露、錄音或錄影方式及得對</w:t>
            </w:r>
            <w:r w:rsidR="0036764A" w:rsidRPr="00766108">
              <w:rPr>
                <w:rFonts w:ascii="Times New Roman" w:eastAsia="標楷體" w:hAnsi="Times New Roman"/>
                <w:kern w:val="0"/>
                <w:u w:val="single"/>
              </w:rPr>
              <w:t>屬自然人之</w:t>
            </w:r>
            <w:r w:rsidR="0036764A" w:rsidRPr="00766108">
              <w:rPr>
                <w:rFonts w:ascii="Times New Roman" w:eastAsia="標楷體" w:hAnsi="Times New Roman"/>
                <w:kern w:val="0"/>
              </w:rPr>
              <w:t>一般客戶提供之商品種類等應遵循事項，由本中心訂定並報請主管機關核定後公告之。</w:t>
            </w:r>
          </w:p>
        </w:tc>
        <w:tc>
          <w:tcPr>
            <w:tcW w:w="3355" w:type="dxa"/>
            <w:tcBorders>
              <w:top w:val="single" w:sz="4" w:space="0" w:color="auto"/>
              <w:left w:val="single" w:sz="4" w:space="0" w:color="auto"/>
              <w:bottom w:val="single" w:sz="4" w:space="0" w:color="auto"/>
              <w:right w:val="single" w:sz="4" w:space="0" w:color="auto"/>
            </w:tcBorders>
          </w:tcPr>
          <w:p w14:paraId="5E577846" w14:textId="77777777" w:rsidR="00BB3EC1" w:rsidRPr="00766108" w:rsidRDefault="00BB3EC1" w:rsidP="00BB3EC1">
            <w:pPr>
              <w:pStyle w:val="a3"/>
              <w:numPr>
                <w:ilvl w:val="0"/>
                <w:numId w:val="14"/>
              </w:numPr>
              <w:adjustRightInd w:val="0"/>
              <w:snapToGrid w:val="0"/>
              <w:spacing w:line="300" w:lineRule="auto"/>
              <w:ind w:leftChars="0" w:left="525" w:hanging="525"/>
              <w:jc w:val="both"/>
              <w:rPr>
                <w:rFonts w:ascii="Times New Roman" w:eastAsia="標楷體" w:hAnsi="Times New Roman"/>
              </w:rPr>
            </w:pPr>
            <w:r w:rsidRPr="00766108">
              <w:rPr>
                <w:rFonts w:ascii="Times New Roman" w:eastAsia="標楷體" w:hAnsi="Times New Roman" w:hint="eastAsia"/>
              </w:rPr>
              <w:lastRenderedPageBreak/>
              <w:t>參考「銀行辦理衍生性金融商品業務內部作業制度及程序管理辦法」第</w:t>
            </w:r>
            <w:r w:rsidR="00E27BB2" w:rsidRPr="00766108">
              <w:rPr>
                <w:rFonts w:ascii="Times New Roman" w:eastAsia="標楷體" w:hAnsi="Times New Roman" w:hint="eastAsia"/>
              </w:rPr>
              <w:t>二十四</w:t>
            </w:r>
            <w:r w:rsidRPr="00766108">
              <w:rPr>
                <w:rFonts w:ascii="Times New Roman" w:eastAsia="標楷體" w:hAnsi="Times New Roman" w:hint="eastAsia"/>
              </w:rPr>
              <w:t>條</w:t>
            </w:r>
            <w:r w:rsidR="003D3495" w:rsidRPr="00766108">
              <w:rPr>
                <w:rFonts w:ascii="Times New Roman" w:eastAsia="標楷體" w:hAnsi="Times New Roman" w:hint="eastAsia"/>
              </w:rPr>
              <w:t>及第三十五條</w:t>
            </w:r>
            <w:r w:rsidRPr="00766108">
              <w:rPr>
                <w:rFonts w:ascii="Times New Roman" w:eastAsia="標楷體" w:hAnsi="Times New Roman" w:hint="eastAsia"/>
              </w:rPr>
              <w:t>修正。</w:t>
            </w:r>
          </w:p>
          <w:p w14:paraId="5CAE0F43" w14:textId="77777777" w:rsidR="00F10E5C" w:rsidRPr="00766108" w:rsidRDefault="00F10E5C" w:rsidP="00723AEF">
            <w:pPr>
              <w:pStyle w:val="a3"/>
              <w:numPr>
                <w:ilvl w:val="0"/>
                <w:numId w:val="14"/>
              </w:numPr>
              <w:adjustRightInd w:val="0"/>
              <w:snapToGrid w:val="0"/>
              <w:spacing w:line="300" w:lineRule="auto"/>
              <w:ind w:leftChars="0" w:left="525" w:hanging="525"/>
              <w:jc w:val="both"/>
              <w:rPr>
                <w:rFonts w:ascii="Times New Roman" w:eastAsia="標楷體" w:hAnsi="Times New Roman"/>
              </w:rPr>
            </w:pPr>
            <w:r w:rsidRPr="00766108">
              <w:rPr>
                <w:rFonts w:ascii="Times New Roman" w:eastAsia="標楷體" w:hAnsi="Times New Roman" w:hint="eastAsia"/>
              </w:rPr>
              <w:t>鑑於高淨值投資法人資格條件要求較高，資產規模、風險承擔能力及金融專業知識、投資經驗均趨近專業機構投資人，可自行判斷衍生性金融商品交易之合適性，為利</w:t>
            </w:r>
            <w:r w:rsidR="00BB3EC1" w:rsidRPr="00766108">
              <w:rPr>
                <w:rFonts w:ascii="Times New Roman" w:eastAsia="標楷體" w:hAnsi="Times New Roman" w:hint="eastAsia"/>
              </w:rPr>
              <w:t>證券商</w:t>
            </w:r>
            <w:r w:rsidRPr="00766108">
              <w:rPr>
                <w:rFonts w:ascii="Times New Roman" w:eastAsia="標楷體" w:hAnsi="Times New Roman" w:hint="eastAsia"/>
              </w:rPr>
              <w:t>商品差異化管理，爰參照</w:t>
            </w:r>
            <w:r w:rsidR="00AB4FA1" w:rsidRPr="00766108">
              <w:rPr>
                <w:rFonts w:ascii="Times New Roman" w:eastAsia="標楷體" w:hAnsi="Times New Roman" w:hint="eastAsia"/>
              </w:rPr>
              <w:t>本</w:t>
            </w:r>
            <w:r w:rsidRPr="00766108">
              <w:rPr>
                <w:rFonts w:ascii="Times New Roman" w:eastAsia="標楷體" w:hAnsi="Times New Roman" w:hint="eastAsia"/>
              </w:rPr>
              <w:t>條第</w:t>
            </w:r>
            <w:r w:rsidR="00AB4FA1" w:rsidRPr="00766108">
              <w:rPr>
                <w:rFonts w:ascii="Times New Roman" w:eastAsia="標楷體" w:hAnsi="Times New Roman" w:hint="eastAsia"/>
              </w:rPr>
              <w:t>二</w:t>
            </w:r>
            <w:r w:rsidRPr="00766108">
              <w:rPr>
                <w:rFonts w:ascii="Times New Roman" w:eastAsia="標楷體" w:hAnsi="Times New Roman" w:hint="eastAsia"/>
              </w:rPr>
              <w:t>項規定，修正第</w:t>
            </w:r>
            <w:r w:rsidR="00AB4FA1" w:rsidRPr="00766108">
              <w:rPr>
                <w:rFonts w:ascii="Times New Roman" w:eastAsia="標楷體" w:hAnsi="Times New Roman" w:hint="eastAsia"/>
              </w:rPr>
              <w:t>三</w:t>
            </w:r>
            <w:r w:rsidRPr="00766108">
              <w:rPr>
                <w:rFonts w:ascii="Times New Roman" w:eastAsia="標楷體" w:hAnsi="Times New Roman" w:hint="eastAsia"/>
              </w:rPr>
              <w:t>項，</w:t>
            </w:r>
            <w:r w:rsidR="00AB4FA1" w:rsidRPr="00766108">
              <w:rPr>
                <w:rFonts w:ascii="Times New Roman" w:eastAsia="標楷體" w:hAnsi="Times New Roman" w:hint="eastAsia"/>
              </w:rPr>
              <w:t>證券商</w:t>
            </w:r>
            <w:r w:rsidRPr="00766108">
              <w:rPr>
                <w:rFonts w:ascii="Times New Roman" w:eastAsia="標楷體" w:hAnsi="Times New Roman" w:hint="eastAsia"/>
              </w:rPr>
              <w:t>商品適合度制度排除適用高淨值投資法人。</w:t>
            </w:r>
          </w:p>
          <w:p w14:paraId="1C8C6485" w14:textId="77777777" w:rsidR="00F10E5C" w:rsidRPr="00766108" w:rsidRDefault="00F10E5C" w:rsidP="00723AEF">
            <w:pPr>
              <w:pStyle w:val="a3"/>
              <w:numPr>
                <w:ilvl w:val="0"/>
                <w:numId w:val="14"/>
              </w:numPr>
              <w:adjustRightInd w:val="0"/>
              <w:snapToGrid w:val="0"/>
              <w:spacing w:line="300" w:lineRule="auto"/>
              <w:ind w:leftChars="0" w:left="525" w:hanging="525"/>
              <w:jc w:val="both"/>
              <w:rPr>
                <w:rFonts w:ascii="Times New Roman" w:eastAsia="標楷體" w:hAnsi="Times New Roman"/>
              </w:rPr>
            </w:pPr>
            <w:r w:rsidRPr="00766108">
              <w:rPr>
                <w:rFonts w:ascii="Times New Roman" w:eastAsia="標楷體" w:hAnsi="Times New Roman" w:hint="eastAsia"/>
              </w:rPr>
              <w:t>為強化</w:t>
            </w:r>
            <w:r w:rsidR="00AB4FA1" w:rsidRPr="00766108">
              <w:rPr>
                <w:rFonts w:ascii="Times New Roman" w:eastAsia="標楷體" w:hAnsi="Times New Roman" w:hint="eastAsia"/>
              </w:rPr>
              <w:t>證券商</w:t>
            </w:r>
            <w:r w:rsidRPr="00766108">
              <w:rPr>
                <w:rFonts w:ascii="Times New Roman" w:eastAsia="標楷體" w:hAnsi="Times New Roman" w:hint="eastAsia"/>
              </w:rPr>
              <w:t>瞭解客戶程序及客戶屬性評估作業，參考「信託業營運範圍受益權轉讓限制風險揭露及行銷訂約管理辦法」第二十二條</w:t>
            </w:r>
            <w:r w:rsidRPr="00766108">
              <w:rPr>
                <w:rFonts w:ascii="Times New Roman" w:eastAsia="標楷體" w:hAnsi="Times New Roman" w:hint="eastAsia"/>
              </w:rPr>
              <w:lastRenderedPageBreak/>
              <w:t>及「信託業建立非專業投資人商品適合度規章應遵循事項」第十二條有關信託業瞭解客戶審查事項及客戶風險等級評估規定，增訂第</w:t>
            </w:r>
            <w:r w:rsidR="00AB4FA1" w:rsidRPr="00766108">
              <w:rPr>
                <w:rFonts w:ascii="Times New Roman" w:eastAsia="標楷體" w:hAnsi="Times New Roman" w:hint="eastAsia"/>
              </w:rPr>
              <w:t>四</w:t>
            </w:r>
            <w:r w:rsidRPr="00766108">
              <w:rPr>
                <w:rFonts w:ascii="Times New Roman" w:eastAsia="標楷體" w:hAnsi="Times New Roman" w:hint="eastAsia"/>
              </w:rPr>
              <w:t>項，規範</w:t>
            </w:r>
            <w:r w:rsidR="00C81B1D" w:rsidRPr="00766108">
              <w:rPr>
                <w:rFonts w:ascii="Times New Roman" w:eastAsia="標楷體" w:hAnsi="Times New Roman" w:hint="eastAsia"/>
              </w:rPr>
              <w:t>證券商</w:t>
            </w:r>
            <w:r w:rsidRPr="00766108">
              <w:rPr>
                <w:rFonts w:ascii="Times New Roman" w:eastAsia="標楷體" w:hAnsi="Times New Roman" w:hint="eastAsia"/>
              </w:rPr>
              <w:t>辦理衍生性金融商品業務</w:t>
            </w:r>
            <w:r w:rsidRPr="00766108">
              <w:rPr>
                <w:rFonts w:ascii="Times New Roman" w:eastAsia="標楷體" w:hAnsi="Times New Roman" w:hint="eastAsia"/>
              </w:rPr>
              <w:t>(</w:t>
            </w:r>
            <w:r w:rsidRPr="00766108">
              <w:rPr>
                <w:rFonts w:ascii="Times New Roman" w:eastAsia="標楷體" w:hAnsi="Times New Roman" w:hint="eastAsia"/>
              </w:rPr>
              <w:t>含結構型商品</w:t>
            </w:r>
            <w:r w:rsidRPr="00766108">
              <w:rPr>
                <w:rFonts w:ascii="Times New Roman" w:eastAsia="標楷體" w:hAnsi="Times New Roman" w:hint="eastAsia"/>
              </w:rPr>
              <w:t>)</w:t>
            </w:r>
            <w:r w:rsidRPr="00766108">
              <w:rPr>
                <w:rFonts w:ascii="Times New Roman" w:eastAsia="標楷體" w:hAnsi="Times New Roman" w:hint="eastAsia"/>
              </w:rPr>
              <w:t>，對於非屬專業機構投資人及高淨值投資法人之客戶進行客戶屬性評估及客戶分級結果，應由適當之單位或人員進行覆核，並應每年重新檢視客戶屬性評估結果，且須向客戶提供評估或檢視後修正結果，請客戶以簽名、蓋用印鑑或以其他雙方同意之方式確認。</w:t>
            </w:r>
          </w:p>
          <w:p w14:paraId="50F8FA5D" w14:textId="346EB24A" w:rsidR="0036764A" w:rsidRPr="00766108" w:rsidRDefault="00F10E5C" w:rsidP="00963B79">
            <w:pPr>
              <w:pStyle w:val="a3"/>
              <w:numPr>
                <w:ilvl w:val="0"/>
                <w:numId w:val="14"/>
              </w:numPr>
              <w:adjustRightInd w:val="0"/>
              <w:snapToGrid w:val="0"/>
              <w:spacing w:line="300" w:lineRule="auto"/>
              <w:ind w:leftChars="0" w:left="525" w:hanging="525"/>
              <w:jc w:val="both"/>
              <w:rPr>
                <w:rFonts w:ascii="Times New Roman" w:eastAsia="標楷體" w:hAnsi="Times New Roman" w:cs="Times New Roman"/>
              </w:rPr>
            </w:pPr>
            <w:r w:rsidRPr="00766108">
              <w:rPr>
                <w:rFonts w:ascii="Times New Roman" w:eastAsia="標楷體" w:hAnsi="Times New Roman" w:hint="eastAsia"/>
              </w:rPr>
              <w:t>配合增訂第</w:t>
            </w:r>
            <w:r w:rsidR="00C81B1D" w:rsidRPr="00766108">
              <w:rPr>
                <w:rFonts w:ascii="Times New Roman" w:eastAsia="標楷體" w:hAnsi="Times New Roman" w:hint="eastAsia"/>
              </w:rPr>
              <w:t>四</w:t>
            </w:r>
            <w:r w:rsidRPr="00766108">
              <w:rPr>
                <w:rFonts w:ascii="Times New Roman" w:eastAsia="標楷體" w:hAnsi="Times New Roman" w:hint="eastAsia"/>
              </w:rPr>
              <w:t>項，現行條文</w:t>
            </w:r>
            <w:r w:rsidR="00BF5261" w:rsidRPr="00766108">
              <w:rPr>
                <w:rFonts w:ascii="Times New Roman" w:eastAsia="標楷體" w:hAnsi="Times New Roman" w:hint="eastAsia"/>
              </w:rPr>
              <w:t>第四項至第</w:t>
            </w:r>
            <w:r w:rsidR="00CF0899" w:rsidRPr="00766108">
              <w:rPr>
                <w:rFonts w:ascii="Times New Roman" w:eastAsia="標楷體" w:hAnsi="Times New Roman" w:hint="eastAsia"/>
              </w:rPr>
              <w:t>七</w:t>
            </w:r>
            <w:r w:rsidR="008845C8" w:rsidRPr="00766108">
              <w:rPr>
                <w:rFonts w:ascii="Times New Roman" w:eastAsia="標楷體" w:hAnsi="Times New Roman" w:hint="eastAsia"/>
              </w:rPr>
              <w:t>項</w:t>
            </w:r>
            <w:r w:rsidR="00CF0899" w:rsidRPr="00766108">
              <w:rPr>
                <w:rFonts w:ascii="Times New Roman" w:eastAsia="標楷體" w:hAnsi="Times New Roman" w:hint="eastAsia"/>
              </w:rPr>
              <w:t>依序調整為修正條文第五項至第八項</w:t>
            </w:r>
            <w:r w:rsidRPr="00766108">
              <w:rPr>
                <w:rFonts w:ascii="Times New Roman" w:eastAsia="標楷體" w:hAnsi="Times New Roman" w:hint="eastAsia"/>
              </w:rPr>
              <w:t>。</w:t>
            </w:r>
          </w:p>
          <w:p w14:paraId="7AA99687" w14:textId="77777777" w:rsidR="003D3495" w:rsidRPr="00766108" w:rsidRDefault="003D3495" w:rsidP="00963B79">
            <w:pPr>
              <w:pStyle w:val="a3"/>
              <w:numPr>
                <w:ilvl w:val="0"/>
                <w:numId w:val="14"/>
              </w:numPr>
              <w:adjustRightInd w:val="0"/>
              <w:snapToGrid w:val="0"/>
              <w:spacing w:line="300" w:lineRule="auto"/>
              <w:ind w:leftChars="0" w:left="525" w:hanging="525"/>
              <w:jc w:val="both"/>
              <w:rPr>
                <w:rFonts w:ascii="Times New Roman" w:eastAsia="標楷體" w:hAnsi="Times New Roman" w:cs="Times New Roman"/>
              </w:rPr>
            </w:pPr>
            <w:r w:rsidRPr="00766108">
              <w:rPr>
                <w:rFonts w:ascii="標楷體" w:eastAsia="標楷體" w:hAnsi="標楷體" w:hint="eastAsia"/>
              </w:rPr>
              <w:t>為強化客戶權益保障，避免證券商向屬法人之一般客戶提供結構過於複雜或風險過高之結構型商品，爰修正第八項文字，由本中心考量交易實務與客戶需求，訂定證券商得向一般客戶提供之衍生性商品(含結構型商品)種類，並報請主管機關核定後公告之。</w:t>
            </w:r>
          </w:p>
          <w:p w14:paraId="5700A397" w14:textId="77777777" w:rsidR="007B4C48" w:rsidRPr="00766108" w:rsidRDefault="007B4C48" w:rsidP="007B4C48">
            <w:pPr>
              <w:adjustRightInd w:val="0"/>
              <w:snapToGrid w:val="0"/>
              <w:spacing w:line="300" w:lineRule="auto"/>
              <w:jc w:val="both"/>
              <w:rPr>
                <w:rFonts w:ascii="Times New Roman" w:eastAsia="標楷體" w:hAnsi="Times New Roman" w:cs="Times New Roman"/>
              </w:rPr>
            </w:pPr>
          </w:p>
          <w:p w14:paraId="4E90BD15" w14:textId="77777777" w:rsidR="007B4C48" w:rsidRPr="00766108" w:rsidRDefault="007B4C48" w:rsidP="007B4C48">
            <w:pPr>
              <w:adjustRightInd w:val="0"/>
              <w:snapToGrid w:val="0"/>
              <w:spacing w:line="300" w:lineRule="auto"/>
              <w:jc w:val="both"/>
              <w:rPr>
                <w:rFonts w:ascii="Times New Roman" w:eastAsia="標楷體" w:hAnsi="Times New Roman" w:cs="Times New Roman"/>
              </w:rPr>
            </w:pPr>
          </w:p>
          <w:p w14:paraId="21B2B7AE" w14:textId="77777777" w:rsidR="007B4C48" w:rsidRPr="00766108" w:rsidRDefault="007B4C48" w:rsidP="003D3495">
            <w:pPr>
              <w:adjustRightInd w:val="0"/>
              <w:snapToGrid w:val="0"/>
              <w:spacing w:line="300" w:lineRule="auto"/>
              <w:jc w:val="both"/>
              <w:rPr>
                <w:rFonts w:ascii="Times New Roman" w:eastAsia="標楷體" w:hAnsi="Times New Roman" w:cs="Times New Roman"/>
              </w:rPr>
            </w:pPr>
          </w:p>
        </w:tc>
      </w:tr>
      <w:tr w:rsidR="00766108" w:rsidRPr="00766108" w14:paraId="1772F015" w14:textId="77777777" w:rsidTr="0039219A">
        <w:trPr>
          <w:trHeight w:val="535"/>
        </w:trPr>
        <w:tc>
          <w:tcPr>
            <w:tcW w:w="3355" w:type="dxa"/>
            <w:tcBorders>
              <w:top w:val="single" w:sz="4" w:space="0" w:color="auto"/>
              <w:left w:val="single" w:sz="4" w:space="0" w:color="auto"/>
              <w:bottom w:val="single" w:sz="4" w:space="0" w:color="auto"/>
              <w:right w:val="single" w:sz="4" w:space="0" w:color="auto"/>
            </w:tcBorders>
          </w:tcPr>
          <w:p w14:paraId="2CD962E6" w14:textId="77777777" w:rsidR="00E31F4A" w:rsidRPr="00766108" w:rsidRDefault="00E31F4A" w:rsidP="00E31F4A">
            <w:pPr>
              <w:adjustRightInd w:val="0"/>
              <w:snapToGrid w:val="0"/>
              <w:spacing w:line="300" w:lineRule="auto"/>
              <w:jc w:val="both"/>
              <w:rPr>
                <w:rFonts w:ascii="Times New Roman" w:eastAsia="標楷體" w:hAnsi="Times New Roman"/>
                <w:snapToGrid w:val="0"/>
                <w:kern w:val="0"/>
              </w:rPr>
            </w:pPr>
            <w:r w:rsidRPr="00766108">
              <w:rPr>
                <w:rFonts w:ascii="Times New Roman" w:eastAsia="標楷體" w:hAnsi="Times New Roman" w:hint="eastAsia"/>
                <w:snapToGrid w:val="0"/>
                <w:kern w:val="0"/>
              </w:rPr>
              <w:lastRenderedPageBreak/>
              <w:t>第二十四條</w:t>
            </w:r>
          </w:p>
          <w:p w14:paraId="2AB3DF1B" w14:textId="77777777" w:rsidR="00E31F4A" w:rsidRPr="00766108" w:rsidRDefault="00E31F4A" w:rsidP="00E31F4A">
            <w:pPr>
              <w:adjustRightInd w:val="0"/>
              <w:snapToGrid w:val="0"/>
              <w:spacing w:line="300" w:lineRule="auto"/>
              <w:ind w:firstLineChars="200" w:firstLine="480"/>
              <w:jc w:val="both"/>
              <w:rPr>
                <w:rFonts w:ascii="Times New Roman" w:eastAsia="標楷體" w:hAnsi="Times New Roman"/>
                <w:snapToGrid w:val="0"/>
                <w:kern w:val="0"/>
              </w:rPr>
            </w:pPr>
            <w:r w:rsidRPr="00766108">
              <w:rPr>
                <w:rFonts w:ascii="Times New Roman" w:eastAsia="標楷體" w:hAnsi="Times New Roman" w:hint="eastAsia"/>
                <w:snapToGrid w:val="0"/>
                <w:kern w:val="0"/>
              </w:rPr>
              <w:t>證券商向</w:t>
            </w:r>
            <w:r w:rsidR="00BB75A5" w:rsidRPr="00766108">
              <w:rPr>
                <w:rFonts w:ascii="Times New Roman" w:eastAsia="標楷體" w:hAnsi="Times New Roman" w:hint="eastAsia"/>
                <w:b/>
                <w:snapToGrid w:val="0"/>
                <w:kern w:val="0"/>
                <w:u w:val="single"/>
              </w:rPr>
              <w:t>專業機構投資人及高淨值投資法人以外</w:t>
            </w:r>
            <w:r w:rsidR="00BB75A5" w:rsidRPr="00766108">
              <w:rPr>
                <w:rFonts w:ascii="Times New Roman" w:eastAsia="標楷體" w:hAnsi="Times New Roman" w:hint="eastAsia"/>
                <w:snapToGrid w:val="0"/>
                <w:kern w:val="0"/>
              </w:rPr>
              <w:t>客戶提供結構型商品交易服務，應進行</w:t>
            </w:r>
            <w:r w:rsidRPr="00766108">
              <w:rPr>
                <w:rFonts w:ascii="Times New Roman" w:eastAsia="標楷體" w:hAnsi="Times New Roman" w:hint="eastAsia"/>
                <w:snapToGrid w:val="0"/>
                <w:kern w:val="0"/>
              </w:rPr>
              <w:t>下</w:t>
            </w:r>
            <w:r w:rsidR="00BB75A5" w:rsidRPr="00766108">
              <w:rPr>
                <w:rFonts w:ascii="Times New Roman" w:eastAsia="標楷體" w:hAnsi="Times New Roman" w:hint="eastAsia"/>
                <w:b/>
                <w:snapToGrid w:val="0"/>
                <w:kern w:val="0"/>
                <w:u w:val="single"/>
              </w:rPr>
              <w:t>列</w:t>
            </w:r>
            <w:r w:rsidRPr="00766108">
              <w:rPr>
                <w:rFonts w:ascii="Times New Roman" w:eastAsia="標楷體" w:hAnsi="Times New Roman" w:hint="eastAsia"/>
                <w:snapToGrid w:val="0"/>
                <w:kern w:val="0"/>
              </w:rPr>
              <w:t>評估：</w:t>
            </w:r>
          </w:p>
          <w:p w14:paraId="5182E892" w14:textId="77777777" w:rsidR="00E31F4A" w:rsidRPr="00766108" w:rsidRDefault="00E31F4A" w:rsidP="00723AEF">
            <w:pPr>
              <w:pStyle w:val="a3"/>
              <w:numPr>
                <w:ilvl w:val="0"/>
                <w:numId w:val="6"/>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證券商應進行客戶屬性評估，確認客戶屬專業客戶或一般客戶；並就</w:t>
            </w:r>
            <w:r w:rsidRPr="00135EB7">
              <w:rPr>
                <w:rFonts w:ascii="Times New Roman" w:eastAsia="標楷體" w:hAnsi="Times New Roman" w:hint="eastAsia"/>
                <w:snapToGrid w:val="0"/>
                <w:kern w:val="0"/>
              </w:rPr>
              <w:t>一般客戶</w:t>
            </w:r>
            <w:r w:rsidRPr="00766108">
              <w:rPr>
                <w:rFonts w:ascii="Times New Roman" w:eastAsia="標楷體" w:hAnsi="Times New Roman" w:hint="eastAsia"/>
                <w:snapToGrid w:val="0"/>
                <w:kern w:val="0"/>
              </w:rPr>
              <w:t>之年齡、知識、投資經驗、財產狀況、交易目的及商品理解等要素，綜合評估其風險承受程度，且至少區分為三個等級。</w:t>
            </w:r>
          </w:p>
          <w:p w14:paraId="26211A1C" w14:textId="77777777" w:rsidR="00BB75A5" w:rsidRPr="00766108" w:rsidRDefault="00BB75A5" w:rsidP="00BB75A5">
            <w:pPr>
              <w:pStyle w:val="a3"/>
              <w:adjustRightInd w:val="0"/>
              <w:snapToGrid w:val="0"/>
              <w:spacing w:line="300" w:lineRule="auto"/>
              <w:ind w:leftChars="0" w:left="504"/>
              <w:jc w:val="both"/>
              <w:rPr>
                <w:rFonts w:ascii="Times New Roman" w:eastAsia="標楷體" w:hAnsi="Times New Roman"/>
                <w:snapToGrid w:val="0"/>
                <w:kern w:val="0"/>
              </w:rPr>
            </w:pPr>
          </w:p>
          <w:p w14:paraId="5EF35B51" w14:textId="77777777" w:rsidR="00E31F4A" w:rsidRPr="00766108" w:rsidRDefault="00E31F4A" w:rsidP="00723AEF">
            <w:pPr>
              <w:pStyle w:val="a3"/>
              <w:numPr>
                <w:ilvl w:val="0"/>
                <w:numId w:val="6"/>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證券商應進行商品屬性評估並留存書面資料以供查證，相關評估至少應包含下</w:t>
            </w:r>
            <w:r w:rsidR="00BB75A5" w:rsidRPr="00766108">
              <w:rPr>
                <w:rFonts w:ascii="Times New Roman" w:eastAsia="標楷體" w:hAnsi="Times New Roman" w:hint="eastAsia"/>
                <w:b/>
                <w:snapToGrid w:val="0"/>
                <w:kern w:val="0"/>
                <w:u w:val="single"/>
              </w:rPr>
              <w:lastRenderedPageBreak/>
              <w:t>列</w:t>
            </w:r>
            <w:r w:rsidRPr="00766108">
              <w:rPr>
                <w:rFonts w:ascii="Times New Roman" w:eastAsia="標楷體" w:hAnsi="Times New Roman" w:hint="eastAsia"/>
                <w:snapToGrid w:val="0"/>
                <w:kern w:val="0"/>
              </w:rPr>
              <w:t>事項：</w:t>
            </w:r>
          </w:p>
          <w:p w14:paraId="390326A4" w14:textId="77777777" w:rsidR="00E31F4A" w:rsidRPr="00766108" w:rsidRDefault="00E31F4A" w:rsidP="00723AEF">
            <w:pPr>
              <w:pStyle w:val="a3"/>
              <w:numPr>
                <w:ilvl w:val="0"/>
                <w:numId w:val="7"/>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評估及確認該結構型商品之合法性、投資假設及其風險報酬之合理性、交易之適當性及有無利益衝突之情事。</w:t>
            </w:r>
          </w:p>
          <w:p w14:paraId="48EE30DA" w14:textId="77777777" w:rsidR="00E31F4A" w:rsidRPr="00766108" w:rsidRDefault="00E31F4A" w:rsidP="00723AEF">
            <w:pPr>
              <w:pStyle w:val="a3"/>
              <w:numPr>
                <w:ilvl w:val="0"/>
                <w:numId w:val="7"/>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就結構型商品特性、本金虧損之風險與機率、流動性、商品結構複雜度、商品年期等要素，綜合評估及確認該金融商品之商品風險程度，且至少區分為三個等級。</w:t>
            </w:r>
          </w:p>
          <w:p w14:paraId="74D4FBC6" w14:textId="77777777" w:rsidR="00E31F4A" w:rsidRPr="00766108" w:rsidRDefault="00E31F4A" w:rsidP="00723AEF">
            <w:pPr>
              <w:pStyle w:val="a3"/>
              <w:numPr>
                <w:ilvl w:val="0"/>
                <w:numId w:val="7"/>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評估及確認提供予客戶之商品資訊及行銷文件，揭露之正確性及充分性。</w:t>
            </w:r>
          </w:p>
          <w:p w14:paraId="29CBE04E" w14:textId="77777777" w:rsidR="0036764A" w:rsidRPr="00766108" w:rsidRDefault="00E31F4A" w:rsidP="00723AEF">
            <w:pPr>
              <w:pStyle w:val="a3"/>
              <w:numPr>
                <w:ilvl w:val="0"/>
                <w:numId w:val="7"/>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確認該結構型商品是否限由專業客戶投資。</w:t>
            </w:r>
          </w:p>
          <w:p w14:paraId="0D68D01A" w14:textId="0BD3556C" w:rsidR="0089742B" w:rsidRPr="00766108" w:rsidRDefault="0089742B" w:rsidP="00CB6FB8">
            <w:pPr>
              <w:adjustRightInd w:val="0"/>
              <w:snapToGrid w:val="0"/>
              <w:spacing w:line="300" w:lineRule="auto"/>
              <w:jc w:val="both"/>
              <w:rPr>
                <w:rFonts w:ascii="Times New Roman" w:eastAsia="標楷體" w:hAnsi="Times New Roman"/>
                <w:b/>
                <w:snapToGrid w:val="0"/>
                <w:kern w:val="0"/>
                <w:u w:val="single"/>
              </w:rPr>
            </w:pPr>
            <w:r w:rsidRPr="00766108">
              <w:rPr>
                <w:rFonts w:ascii="Times New Roman" w:eastAsia="標楷體" w:hAnsi="Times New Roman" w:hint="eastAsia"/>
                <w:b/>
                <w:snapToGrid w:val="0"/>
                <w:kern w:val="0"/>
              </w:rPr>
              <w:t xml:space="preserve">    </w:t>
            </w:r>
          </w:p>
        </w:tc>
        <w:tc>
          <w:tcPr>
            <w:tcW w:w="3355" w:type="dxa"/>
            <w:tcBorders>
              <w:top w:val="single" w:sz="4" w:space="0" w:color="auto"/>
              <w:left w:val="single" w:sz="4" w:space="0" w:color="auto"/>
              <w:bottom w:val="single" w:sz="4" w:space="0" w:color="auto"/>
              <w:right w:val="single" w:sz="4" w:space="0" w:color="auto"/>
            </w:tcBorders>
          </w:tcPr>
          <w:p w14:paraId="09043F07" w14:textId="77777777" w:rsidR="00BB75A5" w:rsidRPr="00766108" w:rsidRDefault="00BB75A5" w:rsidP="00BB75A5">
            <w:pPr>
              <w:adjustRightInd w:val="0"/>
              <w:snapToGrid w:val="0"/>
              <w:spacing w:line="300" w:lineRule="auto"/>
              <w:jc w:val="both"/>
              <w:rPr>
                <w:rFonts w:ascii="Times New Roman" w:eastAsia="標楷體" w:hAnsi="Times New Roman"/>
                <w:snapToGrid w:val="0"/>
                <w:kern w:val="0"/>
              </w:rPr>
            </w:pPr>
            <w:r w:rsidRPr="00766108">
              <w:rPr>
                <w:rFonts w:ascii="Times New Roman" w:eastAsia="標楷體" w:hAnsi="Times New Roman" w:hint="eastAsia"/>
                <w:snapToGrid w:val="0"/>
                <w:kern w:val="0"/>
              </w:rPr>
              <w:lastRenderedPageBreak/>
              <w:t>第二十四條</w:t>
            </w:r>
          </w:p>
          <w:p w14:paraId="02F2B142" w14:textId="77777777" w:rsidR="00BB75A5" w:rsidRPr="00766108" w:rsidRDefault="00BB75A5" w:rsidP="00BB75A5">
            <w:pPr>
              <w:adjustRightInd w:val="0"/>
              <w:snapToGrid w:val="0"/>
              <w:spacing w:line="300" w:lineRule="auto"/>
              <w:ind w:firstLineChars="200" w:firstLine="480"/>
              <w:jc w:val="both"/>
              <w:rPr>
                <w:rFonts w:ascii="Times New Roman" w:eastAsia="標楷體" w:hAnsi="Times New Roman"/>
                <w:snapToGrid w:val="0"/>
                <w:kern w:val="0"/>
              </w:rPr>
            </w:pPr>
            <w:r w:rsidRPr="00766108">
              <w:rPr>
                <w:rFonts w:ascii="Times New Roman" w:eastAsia="標楷體" w:hAnsi="Times New Roman" w:hint="eastAsia"/>
                <w:snapToGrid w:val="0"/>
                <w:kern w:val="0"/>
              </w:rPr>
              <w:t>證券商向</w:t>
            </w:r>
            <w:r w:rsidRPr="00766108">
              <w:rPr>
                <w:rFonts w:ascii="Times New Roman" w:eastAsia="標楷體" w:hAnsi="Times New Roman" w:hint="eastAsia"/>
                <w:snapToGrid w:val="0"/>
                <w:kern w:val="0"/>
                <w:u w:val="single"/>
              </w:rPr>
              <w:t>一般</w:t>
            </w:r>
            <w:r w:rsidRPr="00766108">
              <w:rPr>
                <w:rFonts w:ascii="Times New Roman" w:eastAsia="標楷體" w:hAnsi="Times New Roman" w:hint="eastAsia"/>
                <w:snapToGrid w:val="0"/>
                <w:kern w:val="0"/>
              </w:rPr>
              <w:t>客戶提供結構型商品交易服務，應進行</w:t>
            </w:r>
            <w:r w:rsidRPr="00766108">
              <w:rPr>
                <w:rFonts w:ascii="Times New Roman" w:eastAsia="標楷體" w:hAnsi="Times New Roman" w:hint="eastAsia"/>
                <w:snapToGrid w:val="0"/>
                <w:kern w:val="0"/>
                <w:u w:val="single"/>
              </w:rPr>
              <w:t>以</w:t>
            </w:r>
            <w:r w:rsidRPr="00766108">
              <w:rPr>
                <w:rFonts w:ascii="Times New Roman" w:eastAsia="標楷體" w:hAnsi="Times New Roman" w:hint="eastAsia"/>
                <w:snapToGrid w:val="0"/>
                <w:kern w:val="0"/>
              </w:rPr>
              <w:t>下評估：</w:t>
            </w:r>
          </w:p>
          <w:p w14:paraId="3386EFEB" w14:textId="77777777" w:rsidR="00BB75A5" w:rsidRPr="00766108" w:rsidRDefault="00BB75A5" w:rsidP="00BB75A5">
            <w:pPr>
              <w:adjustRightInd w:val="0"/>
              <w:snapToGrid w:val="0"/>
              <w:spacing w:line="300" w:lineRule="auto"/>
              <w:ind w:firstLineChars="200" w:firstLine="480"/>
              <w:jc w:val="both"/>
              <w:rPr>
                <w:rFonts w:ascii="Times New Roman" w:eastAsia="標楷體" w:hAnsi="Times New Roman"/>
                <w:snapToGrid w:val="0"/>
                <w:kern w:val="0"/>
              </w:rPr>
            </w:pPr>
          </w:p>
          <w:p w14:paraId="5AAED407" w14:textId="77777777" w:rsidR="00BB75A5" w:rsidRPr="00766108" w:rsidRDefault="00BB75A5" w:rsidP="00723AEF">
            <w:pPr>
              <w:pStyle w:val="a3"/>
              <w:numPr>
                <w:ilvl w:val="0"/>
                <w:numId w:val="8"/>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證券商應進行客戶屬性評估，確認客戶屬專業客戶或一般客戶；並就一般客戶之年齡、知識、投資經驗、財產狀況、交易目的及商品理解等要素，綜合評估其風險承受程度，且至少區分為三個等級</w:t>
            </w:r>
            <w:r w:rsidRPr="00766108">
              <w:rPr>
                <w:rFonts w:ascii="Times New Roman" w:eastAsia="標楷體" w:hAnsi="Times New Roman" w:hint="eastAsia"/>
                <w:snapToGrid w:val="0"/>
                <w:kern w:val="0"/>
                <w:u w:val="single"/>
              </w:rPr>
              <w:t>，並請一般客戶簽名確認</w:t>
            </w:r>
            <w:r w:rsidRPr="00766108">
              <w:rPr>
                <w:rFonts w:ascii="Times New Roman" w:eastAsia="標楷體" w:hAnsi="Times New Roman" w:hint="eastAsia"/>
                <w:snapToGrid w:val="0"/>
                <w:kern w:val="0"/>
              </w:rPr>
              <w:t>。</w:t>
            </w:r>
          </w:p>
          <w:p w14:paraId="0008F03B" w14:textId="77777777" w:rsidR="00BB75A5" w:rsidRPr="00766108" w:rsidRDefault="00BB75A5" w:rsidP="00723AEF">
            <w:pPr>
              <w:pStyle w:val="a3"/>
              <w:numPr>
                <w:ilvl w:val="0"/>
                <w:numId w:val="8"/>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證券商應進行商品屬性評估並留存書面資料以供查證，相關評估至少應包含</w:t>
            </w:r>
            <w:r w:rsidRPr="00766108">
              <w:rPr>
                <w:rFonts w:ascii="Times New Roman" w:eastAsia="標楷體" w:hAnsi="Times New Roman" w:hint="eastAsia"/>
                <w:snapToGrid w:val="0"/>
                <w:kern w:val="0"/>
                <w:u w:val="single"/>
              </w:rPr>
              <w:t>以</w:t>
            </w:r>
            <w:r w:rsidRPr="00766108">
              <w:rPr>
                <w:rFonts w:ascii="Times New Roman" w:eastAsia="標楷體" w:hAnsi="Times New Roman" w:hint="eastAsia"/>
                <w:snapToGrid w:val="0"/>
                <w:kern w:val="0"/>
              </w:rPr>
              <w:lastRenderedPageBreak/>
              <w:t>下事項：</w:t>
            </w:r>
          </w:p>
          <w:p w14:paraId="71F4B92F" w14:textId="77777777" w:rsidR="00BB75A5" w:rsidRPr="00766108" w:rsidRDefault="00BB75A5" w:rsidP="00723AEF">
            <w:pPr>
              <w:pStyle w:val="a3"/>
              <w:numPr>
                <w:ilvl w:val="0"/>
                <w:numId w:val="9"/>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評估及確認該結構型商品之合法性、投資假設及其風險報酬之合理性、交易之適當性及有無利益衝突之情事。</w:t>
            </w:r>
          </w:p>
          <w:p w14:paraId="5471314B" w14:textId="77777777" w:rsidR="00BB75A5" w:rsidRPr="00766108" w:rsidRDefault="00BB75A5" w:rsidP="00723AEF">
            <w:pPr>
              <w:pStyle w:val="a3"/>
              <w:numPr>
                <w:ilvl w:val="0"/>
                <w:numId w:val="9"/>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就結構型商品特性、本金虧損之風險與機率、流動性、商品結構複雜度、商品年期等要素，綜合評估及確認該金融商品之商品風險程度，且至少區分為三個等級。</w:t>
            </w:r>
          </w:p>
          <w:p w14:paraId="157CDD0B" w14:textId="77777777" w:rsidR="00BB75A5" w:rsidRPr="00766108" w:rsidRDefault="00BB75A5" w:rsidP="00723AEF">
            <w:pPr>
              <w:pStyle w:val="a3"/>
              <w:numPr>
                <w:ilvl w:val="0"/>
                <w:numId w:val="9"/>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評估及確認提供予客戶之商品資訊及行銷文件，揭露之正確性及充分性。</w:t>
            </w:r>
          </w:p>
          <w:p w14:paraId="7238BDD1" w14:textId="77777777" w:rsidR="0036764A" w:rsidRPr="00766108" w:rsidRDefault="00BB75A5" w:rsidP="00723AEF">
            <w:pPr>
              <w:pStyle w:val="a3"/>
              <w:numPr>
                <w:ilvl w:val="0"/>
                <w:numId w:val="9"/>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確認該結構型商品是否限由專業客戶投資。</w:t>
            </w:r>
          </w:p>
        </w:tc>
        <w:tc>
          <w:tcPr>
            <w:tcW w:w="3355" w:type="dxa"/>
            <w:tcBorders>
              <w:top w:val="single" w:sz="4" w:space="0" w:color="auto"/>
              <w:left w:val="single" w:sz="4" w:space="0" w:color="auto"/>
              <w:bottom w:val="single" w:sz="4" w:space="0" w:color="auto"/>
              <w:right w:val="single" w:sz="4" w:space="0" w:color="auto"/>
            </w:tcBorders>
          </w:tcPr>
          <w:p w14:paraId="05D6FE6E" w14:textId="77777777" w:rsidR="00E27BB2" w:rsidRPr="00766108" w:rsidRDefault="00E27BB2" w:rsidP="00723AEF">
            <w:pPr>
              <w:pStyle w:val="a3"/>
              <w:numPr>
                <w:ilvl w:val="0"/>
                <w:numId w:val="15"/>
              </w:numPr>
              <w:adjustRightInd w:val="0"/>
              <w:snapToGrid w:val="0"/>
              <w:spacing w:line="300" w:lineRule="auto"/>
              <w:ind w:leftChars="0" w:left="525" w:hanging="525"/>
              <w:jc w:val="both"/>
              <w:rPr>
                <w:rFonts w:ascii="Times New Roman" w:eastAsia="標楷體" w:hAnsi="Times New Roman"/>
              </w:rPr>
            </w:pPr>
            <w:r w:rsidRPr="00766108">
              <w:rPr>
                <w:rFonts w:ascii="Times New Roman" w:eastAsia="標楷體" w:hAnsi="Times New Roman" w:hint="eastAsia"/>
              </w:rPr>
              <w:lastRenderedPageBreak/>
              <w:t>參考「銀行辦理衍生性金融商品業務內部作業制度及程序管理辦法」第二十九條修正。</w:t>
            </w:r>
          </w:p>
          <w:p w14:paraId="23EB6D0C" w14:textId="77C9EFD2" w:rsidR="00C77A81" w:rsidRPr="00766108" w:rsidRDefault="00C77A81" w:rsidP="00723AEF">
            <w:pPr>
              <w:pStyle w:val="a3"/>
              <w:numPr>
                <w:ilvl w:val="0"/>
                <w:numId w:val="15"/>
              </w:numPr>
              <w:adjustRightInd w:val="0"/>
              <w:snapToGrid w:val="0"/>
              <w:spacing w:line="300" w:lineRule="auto"/>
              <w:ind w:leftChars="0" w:left="525" w:hanging="525"/>
              <w:jc w:val="both"/>
              <w:rPr>
                <w:rFonts w:ascii="Times New Roman" w:eastAsia="標楷體" w:hAnsi="Times New Roman"/>
              </w:rPr>
            </w:pPr>
            <w:r w:rsidRPr="00766108">
              <w:rPr>
                <w:rFonts w:ascii="Times New Roman" w:eastAsia="標楷體" w:hAnsi="Times New Roman" w:hint="eastAsia"/>
              </w:rPr>
              <w:t>參考「境外結構型商品管理規則」第二十二條有關受託或銷售機構應對於專業機構投資人及高淨值投資法人以外之投資人辦理客戶屬性評估及商品屬性評估規定，基於</w:t>
            </w:r>
            <w:r w:rsidR="00E27BB2" w:rsidRPr="00766108">
              <w:rPr>
                <w:rFonts w:ascii="Times New Roman" w:eastAsia="標楷體" w:hAnsi="Times New Roman" w:hint="eastAsia"/>
              </w:rPr>
              <w:t>證券商</w:t>
            </w:r>
            <w:r w:rsidRPr="00766108">
              <w:rPr>
                <w:rFonts w:ascii="Times New Roman" w:eastAsia="標楷體" w:hAnsi="Times New Roman" w:hint="eastAsia"/>
              </w:rPr>
              <w:t>業務管理一致性，針對</w:t>
            </w:r>
            <w:r w:rsidR="00E27BB2" w:rsidRPr="00766108">
              <w:rPr>
                <w:rFonts w:ascii="Times New Roman" w:eastAsia="標楷體" w:hAnsi="Times New Roman" w:hint="eastAsia"/>
              </w:rPr>
              <w:t>證券商</w:t>
            </w:r>
            <w:r w:rsidRPr="00766108">
              <w:rPr>
                <w:rFonts w:ascii="Times New Roman" w:eastAsia="標楷體" w:hAnsi="Times New Roman" w:hint="eastAsia"/>
              </w:rPr>
              <w:t>辦理結構型商品業務之客戶屬性評估及商品屬性評估，由一般客戶擴大適用至專業機構投資人及高淨值投資法人以外客戶。</w:t>
            </w:r>
          </w:p>
          <w:p w14:paraId="19C329D9" w14:textId="190245A6" w:rsidR="00C77A81" w:rsidRPr="00766108" w:rsidRDefault="004C2500" w:rsidP="00C77A81">
            <w:pPr>
              <w:adjustRightInd w:val="0"/>
              <w:snapToGrid w:val="0"/>
              <w:spacing w:line="300" w:lineRule="auto"/>
              <w:ind w:left="523" w:hangingChars="218" w:hanging="523"/>
              <w:jc w:val="both"/>
              <w:rPr>
                <w:rFonts w:ascii="Times New Roman" w:eastAsia="標楷體" w:hAnsi="Times New Roman" w:cs="Times New Roman"/>
              </w:rPr>
            </w:pPr>
            <w:r w:rsidRPr="00766108">
              <w:rPr>
                <w:rFonts w:ascii="Times New Roman" w:eastAsia="標楷體" w:hAnsi="Times New Roman" w:cs="Times New Roman" w:hint="eastAsia"/>
              </w:rPr>
              <w:lastRenderedPageBreak/>
              <w:t>三</w:t>
            </w:r>
            <w:r w:rsidR="00C77A81" w:rsidRPr="00766108">
              <w:rPr>
                <w:rFonts w:ascii="Times New Roman" w:eastAsia="標楷體" w:hAnsi="Times New Roman" w:cs="Times New Roman" w:hint="eastAsia"/>
              </w:rPr>
              <w:t>、</w:t>
            </w:r>
            <w:r w:rsidR="00C77A81" w:rsidRPr="00766108">
              <w:rPr>
                <w:rFonts w:ascii="Times New Roman" w:eastAsia="標楷體" w:hAnsi="Times New Roman" w:cs="Times New Roman" w:hint="eastAsia"/>
              </w:rPr>
              <w:tab/>
            </w:r>
            <w:r w:rsidR="00C77A81" w:rsidRPr="00766108">
              <w:rPr>
                <w:rFonts w:ascii="Times New Roman" w:eastAsia="標楷體" w:hAnsi="Times New Roman" w:hint="eastAsia"/>
              </w:rPr>
              <w:t>配合第</w:t>
            </w:r>
            <w:r w:rsidR="00A67369" w:rsidRPr="00766108">
              <w:rPr>
                <w:rFonts w:ascii="Times New Roman" w:eastAsia="標楷體" w:hAnsi="Times New Roman" w:hint="eastAsia"/>
              </w:rPr>
              <w:t>十九</w:t>
            </w:r>
            <w:r w:rsidR="00C77A81" w:rsidRPr="00766108">
              <w:rPr>
                <w:rFonts w:ascii="Times New Roman" w:eastAsia="標楷體" w:hAnsi="Times New Roman" w:hint="eastAsia"/>
              </w:rPr>
              <w:t>條增訂第</w:t>
            </w:r>
            <w:r w:rsidR="00553312" w:rsidRPr="00766108">
              <w:rPr>
                <w:rFonts w:ascii="Times New Roman" w:eastAsia="標楷體" w:hAnsi="Times New Roman" w:hint="eastAsia"/>
              </w:rPr>
              <w:t>四</w:t>
            </w:r>
            <w:r w:rsidR="00C77A81" w:rsidRPr="00766108">
              <w:rPr>
                <w:rFonts w:ascii="Times New Roman" w:eastAsia="標楷體" w:hAnsi="Times New Roman" w:hint="eastAsia"/>
              </w:rPr>
              <w:t>項有關客戶屬性評估結果應經客戶確認之規定，爰刪除現行條文第一款後段文字。</w:t>
            </w:r>
          </w:p>
          <w:p w14:paraId="6F291E0E" w14:textId="1318FE95" w:rsidR="0036764A" w:rsidRPr="00766108" w:rsidRDefault="0036764A" w:rsidP="008C1DD1">
            <w:pPr>
              <w:adjustRightInd w:val="0"/>
              <w:snapToGrid w:val="0"/>
              <w:spacing w:line="300" w:lineRule="auto"/>
              <w:jc w:val="both"/>
              <w:rPr>
                <w:rFonts w:ascii="Times New Roman" w:eastAsia="標楷體" w:hAnsi="Times New Roman" w:cs="Times New Roman"/>
              </w:rPr>
            </w:pPr>
          </w:p>
        </w:tc>
      </w:tr>
      <w:tr w:rsidR="00766108" w:rsidRPr="00766108" w14:paraId="3A06AAB1" w14:textId="77777777" w:rsidTr="0039219A">
        <w:trPr>
          <w:trHeight w:val="535"/>
        </w:trPr>
        <w:tc>
          <w:tcPr>
            <w:tcW w:w="3355" w:type="dxa"/>
            <w:tcBorders>
              <w:top w:val="single" w:sz="4" w:space="0" w:color="auto"/>
              <w:left w:val="single" w:sz="4" w:space="0" w:color="auto"/>
              <w:bottom w:val="single" w:sz="4" w:space="0" w:color="auto"/>
              <w:right w:val="single" w:sz="4" w:space="0" w:color="auto"/>
            </w:tcBorders>
          </w:tcPr>
          <w:p w14:paraId="2F7105CF" w14:textId="77777777" w:rsidR="0036764A" w:rsidRPr="009E777A" w:rsidRDefault="00C000F3" w:rsidP="00C000F3">
            <w:pPr>
              <w:adjustRightInd w:val="0"/>
              <w:snapToGrid w:val="0"/>
              <w:spacing w:line="300" w:lineRule="auto"/>
              <w:jc w:val="both"/>
              <w:rPr>
                <w:rFonts w:ascii="Times New Roman" w:eastAsia="標楷體" w:hAnsi="Times New Roman"/>
                <w:snapToGrid w:val="0"/>
                <w:kern w:val="0"/>
              </w:rPr>
            </w:pPr>
            <w:r w:rsidRPr="009E777A">
              <w:rPr>
                <w:rFonts w:ascii="Times New Roman" w:eastAsia="標楷體" w:hAnsi="Times New Roman" w:hint="eastAsia"/>
                <w:snapToGrid w:val="0"/>
                <w:kern w:val="0"/>
              </w:rPr>
              <w:lastRenderedPageBreak/>
              <w:t>第二十五條</w:t>
            </w:r>
          </w:p>
          <w:p w14:paraId="1DF8A82C" w14:textId="77777777" w:rsidR="00C000F3" w:rsidRPr="009E777A" w:rsidRDefault="00C000F3" w:rsidP="00C000F3">
            <w:pPr>
              <w:adjustRightInd w:val="0"/>
              <w:snapToGrid w:val="0"/>
              <w:spacing w:line="300" w:lineRule="auto"/>
              <w:jc w:val="both"/>
              <w:rPr>
                <w:rFonts w:ascii="標楷體" w:eastAsia="標楷體" w:hAnsi="標楷體" w:cs="新細明體"/>
                <w:kern w:val="0"/>
              </w:rPr>
            </w:pPr>
            <w:r w:rsidRPr="009E777A">
              <w:rPr>
                <w:rFonts w:ascii="標楷體" w:eastAsia="標楷體" w:hAnsi="標楷體" w:cs="新細明體" w:hint="eastAsia"/>
                <w:kern w:val="0"/>
              </w:rPr>
              <w:t xml:space="preserve">    證券商向</w:t>
            </w:r>
            <w:r w:rsidR="001F10C7" w:rsidRPr="009E777A">
              <w:rPr>
                <w:rFonts w:ascii="標楷體" w:eastAsia="標楷體" w:hAnsi="標楷體" w:cs="新細明體" w:hint="eastAsia"/>
                <w:b/>
                <w:kern w:val="0"/>
                <w:u w:val="single"/>
              </w:rPr>
              <w:t>專業機構投資人及高淨值投資法人以外</w:t>
            </w:r>
            <w:r w:rsidRPr="009E777A">
              <w:rPr>
                <w:rFonts w:ascii="標楷體" w:eastAsia="標楷體" w:hAnsi="標楷體" w:cs="新細明體" w:hint="eastAsia"/>
                <w:kern w:val="0"/>
              </w:rPr>
              <w:t>客戶提供結構型商品交易服務，應進行下列行銷過程控制：</w:t>
            </w:r>
          </w:p>
          <w:p w14:paraId="67586EE2" w14:textId="7692F881" w:rsidR="00C000F3" w:rsidRPr="009E777A" w:rsidRDefault="00C000F3" w:rsidP="00723AEF">
            <w:pPr>
              <w:pStyle w:val="a3"/>
              <w:numPr>
                <w:ilvl w:val="0"/>
                <w:numId w:val="12"/>
              </w:numPr>
              <w:adjustRightInd w:val="0"/>
              <w:snapToGrid w:val="0"/>
              <w:spacing w:line="300" w:lineRule="auto"/>
              <w:ind w:leftChars="0"/>
              <w:jc w:val="both"/>
              <w:rPr>
                <w:rFonts w:ascii="Times New Roman" w:eastAsia="標楷體" w:hAnsi="Times New Roman"/>
                <w:snapToGrid w:val="0"/>
                <w:kern w:val="0"/>
              </w:rPr>
            </w:pPr>
            <w:r w:rsidRPr="009E777A">
              <w:rPr>
                <w:rFonts w:ascii="Times New Roman" w:eastAsia="標楷體" w:hAnsi="Times New Roman" w:hint="eastAsia"/>
                <w:snapToGrid w:val="0"/>
                <w:kern w:val="0"/>
              </w:rPr>
              <w:t>證券商應依第二十四條第二款之商品屬性評估結果，於結構型商品客戶須知及產品說明書上以顯著之字體，標示該商品之商品風險程度。</w:t>
            </w:r>
          </w:p>
          <w:p w14:paraId="46A2B835" w14:textId="4C226670" w:rsidR="00D10FAE" w:rsidRPr="009E777A" w:rsidRDefault="00D10FAE" w:rsidP="00723AEF">
            <w:pPr>
              <w:pStyle w:val="a3"/>
              <w:numPr>
                <w:ilvl w:val="0"/>
                <w:numId w:val="12"/>
              </w:numPr>
              <w:adjustRightInd w:val="0"/>
              <w:snapToGrid w:val="0"/>
              <w:spacing w:line="300" w:lineRule="auto"/>
              <w:ind w:leftChars="0"/>
              <w:jc w:val="both"/>
              <w:rPr>
                <w:rFonts w:ascii="Times New Roman" w:eastAsia="標楷體" w:hAnsi="Times New Roman"/>
                <w:b/>
                <w:snapToGrid w:val="0"/>
                <w:kern w:val="0"/>
              </w:rPr>
            </w:pPr>
            <w:r w:rsidRPr="009E777A">
              <w:rPr>
                <w:rFonts w:ascii="Times New Roman" w:eastAsia="標楷體" w:hAnsi="Times New Roman" w:hint="eastAsia"/>
                <w:snapToGrid w:val="0"/>
                <w:kern w:val="0"/>
              </w:rPr>
              <w:t>證券商向客戶提供結構型</w:t>
            </w:r>
            <w:r w:rsidRPr="009E777A">
              <w:rPr>
                <w:rFonts w:ascii="Times New Roman" w:eastAsia="標楷體" w:hAnsi="Times New Roman" w:hint="eastAsia"/>
                <w:snapToGrid w:val="0"/>
                <w:kern w:val="0"/>
              </w:rPr>
              <w:lastRenderedPageBreak/>
              <w:t>商品交易服務，應盡告知義務；</w:t>
            </w:r>
            <w:r w:rsidR="00A713D5" w:rsidRPr="009E777A">
              <w:rPr>
                <w:rFonts w:ascii="Times New Roman" w:eastAsia="標楷體" w:hAnsi="Times New Roman" w:hint="eastAsia"/>
                <w:b/>
                <w:snapToGrid w:val="0"/>
                <w:kern w:val="0"/>
                <w:u w:val="single"/>
              </w:rPr>
              <w:t>對於銷售對象十人以上且交易條件相同及</w:t>
            </w:r>
            <w:r w:rsidRPr="009E777A">
              <w:rPr>
                <w:rFonts w:ascii="Times New Roman" w:eastAsia="標楷體" w:hAnsi="Times New Roman" w:hint="eastAsia"/>
                <w:b/>
                <w:snapToGrid w:val="0"/>
                <w:kern w:val="0"/>
                <w:u w:val="single"/>
              </w:rPr>
              <w:t>存續期限超過六個月之商品，應提供</w:t>
            </w:r>
            <w:r w:rsidR="003F5583" w:rsidRPr="009E777A">
              <w:rPr>
                <w:rFonts w:ascii="Times New Roman" w:eastAsia="標楷體" w:hAnsi="Times New Roman" w:hint="eastAsia"/>
                <w:b/>
                <w:snapToGrid w:val="0"/>
                <w:kern w:val="0"/>
                <w:u w:val="single"/>
              </w:rPr>
              <w:t>一般客戶不低於七日</w:t>
            </w:r>
            <w:r w:rsidR="0012149D" w:rsidRPr="009E777A">
              <w:rPr>
                <w:rFonts w:ascii="Times New Roman" w:eastAsia="標楷體" w:hAnsi="Times New Roman" w:hint="eastAsia"/>
                <w:b/>
                <w:snapToGrid w:val="0"/>
                <w:kern w:val="0"/>
                <w:u w:val="single"/>
              </w:rPr>
              <w:t>之審閱期</w:t>
            </w:r>
            <w:r w:rsidR="001816A7" w:rsidRPr="009E777A">
              <w:rPr>
                <w:rFonts w:ascii="Times New Roman" w:eastAsia="標楷體" w:hAnsi="Times New Roman" w:hint="eastAsia"/>
                <w:b/>
                <w:snapToGrid w:val="0"/>
                <w:kern w:val="0"/>
                <w:u w:val="single"/>
              </w:rPr>
              <w:t>間審閱結構型商品相關契約</w:t>
            </w:r>
            <w:r w:rsidR="0012149D" w:rsidRPr="009E777A">
              <w:rPr>
                <w:rFonts w:ascii="Times New Roman" w:eastAsia="標楷體" w:hAnsi="Times New Roman" w:hint="eastAsia"/>
                <w:b/>
                <w:snapToGrid w:val="0"/>
                <w:kern w:val="0"/>
                <w:u w:val="single"/>
              </w:rPr>
              <w:t>，</w:t>
            </w:r>
            <w:r w:rsidR="003F5583" w:rsidRPr="009E777A">
              <w:rPr>
                <w:rFonts w:ascii="Times New Roman" w:eastAsia="標楷體" w:hAnsi="Times New Roman" w:hint="eastAsia"/>
                <w:b/>
                <w:snapToGrid w:val="0"/>
                <w:kern w:val="0"/>
                <w:u w:val="single"/>
              </w:rPr>
              <w:t>專業客戶除其明確表示已充分審閱並簽名者外，</w:t>
            </w:r>
            <w:r w:rsidR="001816A7" w:rsidRPr="009E777A">
              <w:rPr>
                <w:rFonts w:ascii="Times New Roman" w:eastAsia="標楷體" w:hAnsi="Times New Roman" w:hint="eastAsia"/>
                <w:b/>
                <w:snapToGrid w:val="0"/>
                <w:kern w:val="0"/>
                <w:u w:val="single"/>
              </w:rPr>
              <w:t>前開審閱期</w:t>
            </w:r>
            <w:r w:rsidR="0012149D" w:rsidRPr="009E777A">
              <w:rPr>
                <w:rFonts w:ascii="Times New Roman" w:eastAsia="標楷體" w:hAnsi="Times New Roman" w:hint="eastAsia"/>
                <w:b/>
                <w:snapToGrid w:val="0"/>
                <w:kern w:val="0"/>
                <w:u w:val="single"/>
              </w:rPr>
              <w:t>應</w:t>
            </w:r>
            <w:r w:rsidR="003F5583" w:rsidRPr="009E777A">
              <w:rPr>
                <w:rFonts w:ascii="Times New Roman" w:eastAsia="標楷體" w:hAnsi="Times New Roman" w:hint="eastAsia"/>
                <w:b/>
                <w:snapToGrid w:val="0"/>
                <w:kern w:val="0"/>
                <w:u w:val="single"/>
              </w:rPr>
              <w:t>不低於三日</w:t>
            </w:r>
            <w:r w:rsidR="003F09D1" w:rsidRPr="009E777A">
              <w:rPr>
                <w:rFonts w:ascii="Times New Roman" w:eastAsia="標楷體" w:hAnsi="Times New Roman" w:hint="eastAsia"/>
                <w:b/>
                <w:snapToGrid w:val="0"/>
                <w:kern w:val="0"/>
                <w:u w:val="single"/>
              </w:rPr>
              <w:t>；</w:t>
            </w:r>
            <w:r w:rsidRPr="009E777A">
              <w:rPr>
                <w:rFonts w:ascii="Times New Roman" w:eastAsia="標楷體" w:hAnsi="Times New Roman" w:hint="eastAsia"/>
                <w:snapToGrid w:val="0"/>
                <w:kern w:val="0"/>
              </w:rPr>
              <w:t>對於無須提供審閱期之商品，應於產品說明書上明確標示該商品並無契約審閱期間</w:t>
            </w:r>
            <w:r w:rsidR="0012149D" w:rsidRPr="009E777A">
              <w:rPr>
                <w:rFonts w:ascii="Times New Roman" w:eastAsia="標楷體" w:hAnsi="Times New Roman" w:hint="eastAsia"/>
                <w:snapToGrid w:val="0"/>
                <w:kern w:val="0"/>
              </w:rPr>
              <w:t>。</w:t>
            </w:r>
          </w:p>
          <w:p w14:paraId="5DB31EAA" w14:textId="77777777" w:rsidR="004203EE" w:rsidRPr="009E777A" w:rsidRDefault="00C000F3" w:rsidP="004203EE">
            <w:pPr>
              <w:pStyle w:val="a3"/>
              <w:numPr>
                <w:ilvl w:val="0"/>
                <w:numId w:val="12"/>
              </w:numPr>
              <w:adjustRightInd w:val="0"/>
              <w:snapToGrid w:val="0"/>
              <w:spacing w:line="300" w:lineRule="auto"/>
              <w:ind w:leftChars="0"/>
              <w:jc w:val="both"/>
              <w:rPr>
                <w:rFonts w:ascii="Times New Roman" w:eastAsia="標楷體" w:hAnsi="Times New Roman"/>
                <w:snapToGrid w:val="0"/>
                <w:kern w:val="0"/>
              </w:rPr>
            </w:pPr>
            <w:r w:rsidRPr="009E777A">
              <w:rPr>
                <w:rFonts w:ascii="Times New Roman" w:eastAsia="標楷體" w:hAnsi="Times New Roman"/>
                <w:snapToGrid w:val="0"/>
                <w:kern w:val="0"/>
              </w:rPr>
              <w:t>證券商向客戶提供結構型商品交易服務，應向客戶宣讀或以電子設備說明該結構型商品之客戶須知之重要內容，並以錄音方式保留紀錄或</w:t>
            </w:r>
            <w:r w:rsidRPr="009E777A">
              <w:rPr>
                <w:rFonts w:ascii="Times New Roman" w:eastAsia="標楷體" w:hAnsi="Times New Roman" w:hint="eastAsia"/>
                <w:snapToGrid w:val="0"/>
                <w:kern w:val="0"/>
              </w:rPr>
              <w:t>以</w:t>
            </w:r>
            <w:r w:rsidRPr="009E777A">
              <w:rPr>
                <w:rFonts w:ascii="Times New Roman" w:eastAsia="標楷體" w:hAnsi="Times New Roman"/>
                <w:snapToGrid w:val="0"/>
                <w:kern w:val="0"/>
              </w:rPr>
              <w:t>電子設備留存相關作業過程之軌跡。</w:t>
            </w:r>
            <w:r w:rsidR="002F69FC" w:rsidRPr="009E777A">
              <w:rPr>
                <w:rFonts w:ascii="Times New Roman" w:eastAsia="標楷體" w:hAnsi="Times New Roman" w:hint="eastAsia"/>
                <w:b/>
                <w:snapToGrid w:val="0"/>
                <w:kern w:val="0"/>
                <w:u w:val="single"/>
              </w:rPr>
              <w:t>但對專業客戶得以交付</w:t>
            </w:r>
            <w:r w:rsidR="00C65786" w:rsidRPr="009E777A">
              <w:rPr>
                <w:rFonts w:ascii="Times New Roman" w:eastAsia="標楷體" w:hAnsi="Times New Roman" w:hint="eastAsia"/>
                <w:b/>
                <w:snapToGrid w:val="0"/>
                <w:kern w:val="0"/>
                <w:u w:val="single"/>
              </w:rPr>
              <w:t>書面或影音媒體方式取代之。</w:t>
            </w:r>
          </w:p>
          <w:p w14:paraId="19D948C0" w14:textId="12DA9481" w:rsidR="004364E3" w:rsidRPr="009E777A" w:rsidRDefault="009158B6" w:rsidP="004203EE">
            <w:pPr>
              <w:pStyle w:val="a3"/>
              <w:numPr>
                <w:ilvl w:val="0"/>
                <w:numId w:val="12"/>
              </w:numPr>
              <w:adjustRightInd w:val="0"/>
              <w:snapToGrid w:val="0"/>
              <w:spacing w:line="300" w:lineRule="auto"/>
              <w:ind w:leftChars="0"/>
              <w:jc w:val="both"/>
              <w:rPr>
                <w:rFonts w:ascii="Times New Roman" w:eastAsia="標楷體" w:hAnsi="Times New Roman"/>
                <w:snapToGrid w:val="0"/>
                <w:kern w:val="0"/>
              </w:rPr>
            </w:pPr>
            <w:r w:rsidRPr="009E777A">
              <w:rPr>
                <w:rFonts w:ascii="Times New Roman" w:eastAsia="標楷體" w:hAnsi="Times New Roman" w:hint="eastAsia"/>
                <w:b/>
                <w:u w:val="single"/>
              </w:rPr>
              <w:t>證券商向自然人客戶提供結構型商品交易服務，應派專人解說，所提供商品如屬不保本型商品，證券商應就專人解說程序</w:t>
            </w:r>
            <w:r w:rsidR="004364E3" w:rsidRPr="009E777A">
              <w:rPr>
                <w:rFonts w:ascii="Times New Roman" w:eastAsia="標楷體" w:hAnsi="Times New Roman" w:hint="eastAsia"/>
                <w:b/>
                <w:u w:val="single"/>
              </w:rPr>
              <w:t>之內容予</w:t>
            </w:r>
            <w:r w:rsidRPr="009E777A">
              <w:rPr>
                <w:rFonts w:ascii="Times New Roman" w:eastAsia="標楷體" w:hAnsi="Times New Roman" w:hint="eastAsia"/>
                <w:b/>
                <w:u w:val="single"/>
              </w:rPr>
              <w:t>以錄音或錄影方式保留紀錄</w:t>
            </w:r>
            <w:r w:rsidR="00EB0C96" w:rsidRPr="00EB0C96">
              <w:rPr>
                <w:rFonts w:ascii="Times New Roman" w:eastAsia="標楷體" w:hAnsi="Times New Roman" w:hint="eastAsia"/>
                <w:b/>
                <w:u w:val="single"/>
              </w:rPr>
              <w:t>；</w:t>
            </w:r>
            <w:r w:rsidR="009429B1" w:rsidRPr="009E777A">
              <w:rPr>
                <w:rFonts w:ascii="Times New Roman" w:eastAsia="標楷體" w:hAnsi="Times New Roman" w:hint="eastAsia"/>
                <w:b/>
                <w:u w:val="single"/>
              </w:rPr>
              <w:t>嗣後</w:t>
            </w:r>
            <w:r w:rsidR="0012149D" w:rsidRPr="009E777A">
              <w:rPr>
                <w:rFonts w:ascii="Times New Roman" w:eastAsia="標楷體" w:hAnsi="Times New Roman" w:hint="eastAsia"/>
                <w:b/>
                <w:snapToGrid w:val="0"/>
                <w:kern w:val="0"/>
                <w:u w:val="single"/>
              </w:rPr>
              <w:t>證券商</w:t>
            </w:r>
            <w:r w:rsidR="004364E3" w:rsidRPr="009E777A">
              <w:rPr>
                <w:rFonts w:ascii="Times New Roman" w:eastAsia="標楷體" w:hAnsi="Times New Roman" w:hint="eastAsia"/>
                <w:b/>
                <w:snapToGrid w:val="0"/>
                <w:kern w:val="0"/>
                <w:u w:val="single"/>
              </w:rPr>
              <w:t>提供</w:t>
            </w:r>
            <w:r w:rsidR="004D3738" w:rsidRPr="009E777A">
              <w:rPr>
                <w:rFonts w:ascii="Times New Roman" w:eastAsia="標楷體" w:hAnsi="Times New Roman" w:hint="eastAsia"/>
                <w:b/>
                <w:snapToGrid w:val="0"/>
                <w:kern w:val="0"/>
                <w:u w:val="single"/>
              </w:rPr>
              <w:t>同類型之</w:t>
            </w:r>
            <w:r w:rsidR="004364E3" w:rsidRPr="009E777A">
              <w:rPr>
                <w:rFonts w:ascii="Times New Roman" w:eastAsia="標楷體" w:hAnsi="Times New Roman" w:hint="eastAsia"/>
                <w:b/>
                <w:snapToGrid w:val="0"/>
                <w:kern w:val="0"/>
                <w:u w:val="single"/>
              </w:rPr>
              <w:t>結構型商品交易</w:t>
            </w:r>
            <w:r w:rsidR="007777E5" w:rsidRPr="009E777A">
              <w:rPr>
                <w:rFonts w:ascii="Times New Roman" w:eastAsia="標楷體" w:hAnsi="Times New Roman" w:hint="eastAsia"/>
                <w:b/>
                <w:snapToGrid w:val="0"/>
                <w:kern w:val="0"/>
                <w:u w:val="single"/>
              </w:rPr>
              <w:t>，得免指派專人解說</w:t>
            </w:r>
            <w:r w:rsidR="004364E3" w:rsidRPr="009E777A">
              <w:rPr>
                <w:rFonts w:ascii="Times New Roman" w:eastAsia="標楷體" w:hAnsi="Times New Roman" w:hint="eastAsia"/>
                <w:b/>
                <w:snapToGrid w:val="0"/>
                <w:kern w:val="0"/>
                <w:u w:val="single"/>
              </w:rPr>
              <w:t>。</w:t>
            </w:r>
          </w:p>
          <w:p w14:paraId="3FC89B15" w14:textId="77777777" w:rsidR="004D3738" w:rsidRPr="009E777A" w:rsidRDefault="00BC4130" w:rsidP="00BC4130">
            <w:pPr>
              <w:adjustRightInd w:val="0"/>
              <w:snapToGrid w:val="0"/>
              <w:spacing w:line="300" w:lineRule="auto"/>
              <w:ind w:left="430" w:hangingChars="179" w:hanging="430"/>
              <w:jc w:val="both"/>
              <w:rPr>
                <w:rFonts w:ascii="Times New Roman" w:eastAsia="標楷體" w:hAnsi="Times New Roman"/>
              </w:rPr>
            </w:pPr>
            <w:r w:rsidRPr="009E777A">
              <w:rPr>
                <w:rFonts w:ascii="Times New Roman" w:eastAsia="標楷體" w:hAnsi="Times New Roman"/>
                <w:b/>
                <w:snapToGrid w:val="0"/>
                <w:kern w:val="0"/>
                <w:u w:val="single"/>
              </w:rPr>
              <w:t>五、</w:t>
            </w:r>
            <w:r w:rsidR="00C000F3" w:rsidRPr="009E777A">
              <w:rPr>
                <w:rFonts w:ascii="Times New Roman" w:eastAsia="標楷體" w:hAnsi="Times New Roman"/>
                <w:snapToGrid w:val="0"/>
                <w:kern w:val="0"/>
              </w:rPr>
              <w:t>證券商與屬法人之客戶進行結構型商品交易後，嗣後證</w:t>
            </w:r>
            <w:r w:rsidR="00C000F3" w:rsidRPr="009E777A">
              <w:rPr>
                <w:rFonts w:ascii="Times New Roman" w:eastAsia="標楷體" w:hAnsi="Times New Roman"/>
                <w:snapToGrid w:val="0"/>
                <w:kern w:val="0"/>
              </w:rPr>
              <w:lastRenderedPageBreak/>
              <w:t>券商與該客戶進行同類型之結構型商品交易，得經客戶逐次簽署書面同意，免依</w:t>
            </w:r>
            <w:r w:rsidR="0076724E" w:rsidRPr="009E777A">
              <w:rPr>
                <w:rFonts w:ascii="Times New Roman" w:eastAsia="標楷體" w:hAnsi="Times New Roman" w:hint="eastAsia"/>
                <w:b/>
                <w:snapToGrid w:val="0"/>
                <w:kern w:val="0"/>
                <w:u w:val="single"/>
              </w:rPr>
              <w:t>第三</w:t>
            </w:r>
            <w:r w:rsidR="00C000F3" w:rsidRPr="009E777A">
              <w:rPr>
                <w:rFonts w:ascii="Times New Roman" w:eastAsia="標楷體" w:hAnsi="Times New Roman"/>
                <w:snapToGrid w:val="0"/>
                <w:kern w:val="0"/>
              </w:rPr>
              <w:t>款規定</w:t>
            </w:r>
            <w:r w:rsidR="0076724E" w:rsidRPr="009E777A">
              <w:rPr>
                <w:rFonts w:ascii="Times New Roman" w:eastAsia="標楷體" w:hAnsi="Times New Roman" w:hint="eastAsia"/>
                <w:b/>
                <w:snapToGrid w:val="0"/>
                <w:kern w:val="0"/>
                <w:u w:val="single"/>
              </w:rPr>
              <w:t>辦理</w:t>
            </w:r>
            <w:r w:rsidR="00C000F3" w:rsidRPr="009E777A">
              <w:rPr>
                <w:rFonts w:ascii="Times New Roman" w:eastAsia="標楷體" w:hAnsi="Times New Roman"/>
                <w:snapToGrid w:val="0"/>
                <w:kern w:val="0"/>
              </w:rPr>
              <w:t>。</w:t>
            </w:r>
          </w:p>
          <w:p w14:paraId="0DF24A5A" w14:textId="201FC92E" w:rsidR="00C000F3" w:rsidRPr="009E777A" w:rsidRDefault="00C000F3" w:rsidP="00BC4130">
            <w:pPr>
              <w:pStyle w:val="a3"/>
              <w:numPr>
                <w:ilvl w:val="0"/>
                <w:numId w:val="33"/>
              </w:numPr>
              <w:adjustRightInd w:val="0"/>
              <w:snapToGrid w:val="0"/>
              <w:spacing w:line="300" w:lineRule="auto"/>
              <w:ind w:leftChars="0"/>
              <w:jc w:val="both"/>
              <w:rPr>
                <w:rFonts w:ascii="Times New Roman" w:eastAsia="標楷體" w:hAnsi="Times New Roman"/>
                <w:b/>
                <w:u w:val="single"/>
              </w:rPr>
            </w:pPr>
            <w:r w:rsidRPr="009E777A">
              <w:rPr>
                <w:rFonts w:ascii="Times New Roman" w:eastAsia="標楷體" w:hAnsi="Times New Roman"/>
                <w:b/>
                <w:snapToGrid w:val="0"/>
                <w:kern w:val="0"/>
                <w:u w:val="single"/>
              </w:rPr>
              <w:t>前</w:t>
            </w:r>
            <w:r w:rsidR="0003771E" w:rsidRPr="009E777A">
              <w:rPr>
                <w:rFonts w:ascii="Times New Roman" w:eastAsia="標楷體" w:hAnsi="Times New Roman" w:hint="eastAsia"/>
                <w:b/>
                <w:snapToGrid w:val="0"/>
                <w:kern w:val="0"/>
                <w:u w:val="single"/>
              </w:rPr>
              <w:t>二</w:t>
            </w:r>
            <w:r w:rsidR="004D3738" w:rsidRPr="009E777A">
              <w:rPr>
                <w:rFonts w:ascii="Times New Roman" w:eastAsia="標楷體" w:hAnsi="Times New Roman" w:hint="eastAsia"/>
                <w:b/>
                <w:snapToGrid w:val="0"/>
                <w:kern w:val="0"/>
                <w:u w:val="single"/>
              </w:rPr>
              <w:t>款</w:t>
            </w:r>
            <w:r w:rsidRPr="009E777A">
              <w:rPr>
                <w:rFonts w:ascii="Times New Roman" w:eastAsia="標楷體" w:hAnsi="Times New Roman"/>
                <w:b/>
                <w:snapToGrid w:val="0"/>
                <w:kern w:val="0"/>
                <w:u w:val="single"/>
              </w:rPr>
              <w:t>所稱同類型之結構型商品係指商品結構、</w:t>
            </w:r>
            <w:r w:rsidR="005825CD" w:rsidRPr="009E777A">
              <w:rPr>
                <w:rFonts w:ascii="Times New Roman" w:eastAsia="標楷體" w:hAnsi="Times New Roman" w:hint="eastAsia"/>
                <w:b/>
                <w:snapToGrid w:val="0"/>
                <w:kern w:val="0"/>
                <w:u w:val="single"/>
              </w:rPr>
              <w:t>計價</w:t>
            </w:r>
            <w:r w:rsidRPr="009E777A">
              <w:rPr>
                <w:rFonts w:ascii="Times New Roman" w:eastAsia="標楷體" w:hAnsi="Times New Roman"/>
                <w:b/>
                <w:snapToGrid w:val="0"/>
                <w:kern w:val="0"/>
                <w:u w:val="single"/>
              </w:rPr>
              <w:t>幣別、連結標的等性質</w:t>
            </w:r>
            <w:r w:rsidR="00A713D5" w:rsidRPr="009E777A">
              <w:rPr>
                <w:rFonts w:ascii="Times New Roman" w:eastAsia="標楷體" w:hAnsi="Times New Roman"/>
                <w:b/>
                <w:snapToGrid w:val="0"/>
                <w:kern w:val="0"/>
                <w:u w:val="single"/>
              </w:rPr>
              <w:t>完全一致</w:t>
            </w:r>
            <w:r w:rsidRPr="009E777A">
              <w:rPr>
                <w:rFonts w:ascii="Times New Roman" w:eastAsia="標楷體" w:hAnsi="Times New Roman"/>
                <w:b/>
                <w:snapToGrid w:val="0"/>
                <w:kern w:val="0"/>
                <w:u w:val="single"/>
              </w:rPr>
              <w:t>之商品。</w:t>
            </w:r>
          </w:p>
          <w:p w14:paraId="231B0A61" w14:textId="77777777" w:rsidR="00885539" w:rsidRPr="009E777A" w:rsidRDefault="00885539" w:rsidP="00885539">
            <w:pPr>
              <w:adjustRightInd w:val="0"/>
              <w:snapToGrid w:val="0"/>
              <w:spacing w:line="300" w:lineRule="auto"/>
              <w:jc w:val="both"/>
              <w:rPr>
                <w:rFonts w:ascii="Times New Roman" w:eastAsia="標楷體" w:hAnsi="Times New Roman"/>
                <w:b/>
                <w:u w:val="single"/>
              </w:rPr>
            </w:pPr>
          </w:p>
          <w:p w14:paraId="668E2606" w14:textId="77777777" w:rsidR="00766108" w:rsidRPr="009E777A" w:rsidRDefault="00766108" w:rsidP="00885539">
            <w:pPr>
              <w:adjustRightInd w:val="0"/>
              <w:snapToGrid w:val="0"/>
              <w:spacing w:line="300" w:lineRule="auto"/>
              <w:jc w:val="both"/>
              <w:rPr>
                <w:rFonts w:ascii="Times New Roman" w:eastAsia="標楷體" w:hAnsi="Times New Roman"/>
                <w:b/>
                <w:u w:val="single"/>
              </w:rPr>
            </w:pPr>
          </w:p>
          <w:p w14:paraId="36708165" w14:textId="77777777" w:rsidR="004203EE" w:rsidRPr="009E777A" w:rsidRDefault="004203EE" w:rsidP="00885539">
            <w:pPr>
              <w:adjustRightInd w:val="0"/>
              <w:snapToGrid w:val="0"/>
              <w:spacing w:line="300" w:lineRule="auto"/>
              <w:jc w:val="both"/>
              <w:rPr>
                <w:rFonts w:ascii="Times New Roman" w:eastAsia="標楷體" w:hAnsi="Times New Roman"/>
                <w:b/>
                <w:u w:val="single"/>
              </w:rPr>
            </w:pPr>
          </w:p>
          <w:p w14:paraId="7655A864" w14:textId="77777777" w:rsidR="00766108" w:rsidRPr="009E777A" w:rsidRDefault="00766108" w:rsidP="00885539">
            <w:pPr>
              <w:adjustRightInd w:val="0"/>
              <w:snapToGrid w:val="0"/>
              <w:spacing w:line="300" w:lineRule="auto"/>
              <w:jc w:val="both"/>
              <w:rPr>
                <w:rFonts w:ascii="Times New Roman" w:eastAsia="標楷體" w:hAnsi="Times New Roman"/>
                <w:b/>
                <w:u w:val="single"/>
              </w:rPr>
            </w:pPr>
          </w:p>
          <w:p w14:paraId="5F2A615F" w14:textId="77777777" w:rsidR="00885539" w:rsidRPr="009E777A" w:rsidRDefault="00885539" w:rsidP="00885539">
            <w:pPr>
              <w:adjustRightInd w:val="0"/>
              <w:snapToGrid w:val="0"/>
              <w:spacing w:line="300" w:lineRule="auto"/>
              <w:jc w:val="both"/>
              <w:rPr>
                <w:rFonts w:ascii="Times New Roman" w:eastAsia="標楷體" w:hAnsi="Times New Roman"/>
                <w:b/>
                <w:u w:val="single"/>
              </w:rPr>
            </w:pPr>
          </w:p>
          <w:p w14:paraId="77E65A3E" w14:textId="77777777" w:rsidR="00C000F3" w:rsidRPr="009E777A" w:rsidRDefault="00C000F3" w:rsidP="00C000F3">
            <w:pPr>
              <w:adjustRightInd w:val="0"/>
              <w:snapToGrid w:val="0"/>
              <w:spacing w:line="300" w:lineRule="auto"/>
              <w:jc w:val="both"/>
              <w:rPr>
                <w:rFonts w:ascii="Times New Roman" w:eastAsia="標楷體" w:hAnsi="Times New Roman"/>
              </w:rPr>
            </w:pPr>
            <w:r w:rsidRPr="009E777A">
              <w:rPr>
                <w:rFonts w:eastAsia="標楷體" w:hint="eastAsia"/>
              </w:rPr>
              <w:t xml:space="preserve">    </w:t>
            </w:r>
            <w:r w:rsidRPr="009E777A">
              <w:rPr>
                <w:rFonts w:eastAsia="標楷體"/>
              </w:rPr>
              <w:t>前項客戶須知、產品說明書之應記載事項、錄音</w:t>
            </w:r>
            <w:r w:rsidR="0076724E" w:rsidRPr="009E777A">
              <w:rPr>
                <w:rFonts w:eastAsia="標楷體" w:hint="eastAsia"/>
                <w:b/>
                <w:u w:val="single"/>
              </w:rPr>
              <w:t>、錄影</w:t>
            </w:r>
            <w:r w:rsidRPr="009E777A">
              <w:rPr>
                <w:rFonts w:eastAsia="標楷體"/>
              </w:rPr>
              <w:t>或</w:t>
            </w:r>
            <w:r w:rsidRPr="009E777A">
              <w:rPr>
                <w:rFonts w:eastAsia="標楷體"/>
                <w:szCs w:val="24"/>
              </w:rPr>
              <w:t>以電子設備辦理之方式</w:t>
            </w:r>
            <w:r w:rsidRPr="009E777A">
              <w:rPr>
                <w:rFonts w:eastAsia="標楷體"/>
              </w:rPr>
              <w:t>，由本中心訂定並報請主管機關核定後公告之。</w:t>
            </w:r>
          </w:p>
        </w:tc>
        <w:tc>
          <w:tcPr>
            <w:tcW w:w="3355" w:type="dxa"/>
            <w:tcBorders>
              <w:top w:val="single" w:sz="4" w:space="0" w:color="auto"/>
              <w:left w:val="single" w:sz="4" w:space="0" w:color="auto"/>
              <w:bottom w:val="single" w:sz="4" w:space="0" w:color="auto"/>
              <w:right w:val="single" w:sz="4" w:space="0" w:color="auto"/>
            </w:tcBorders>
          </w:tcPr>
          <w:p w14:paraId="5B20F4EF" w14:textId="77777777" w:rsidR="0036764A" w:rsidRPr="009E777A" w:rsidRDefault="00C000F3" w:rsidP="00C000F3">
            <w:pPr>
              <w:adjustRightInd w:val="0"/>
              <w:snapToGrid w:val="0"/>
              <w:spacing w:line="300" w:lineRule="auto"/>
              <w:jc w:val="both"/>
              <w:rPr>
                <w:rFonts w:ascii="Times New Roman" w:eastAsia="標楷體" w:hAnsi="Times New Roman"/>
                <w:snapToGrid w:val="0"/>
                <w:kern w:val="0"/>
              </w:rPr>
            </w:pPr>
            <w:r w:rsidRPr="009E777A">
              <w:rPr>
                <w:rFonts w:ascii="Times New Roman" w:eastAsia="標楷體" w:hAnsi="Times New Roman" w:hint="eastAsia"/>
                <w:snapToGrid w:val="0"/>
                <w:kern w:val="0"/>
              </w:rPr>
              <w:lastRenderedPageBreak/>
              <w:t>第二十五條</w:t>
            </w:r>
          </w:p>
          <w:p w14:paraId="1A614AC5" w14:textId="77777777" w:rsidR="00C000F3" w:rsidRPr="009E777A" w:rsidRDefault="00C000F3" w:rsidP="00C000F3">
            <w:pPr>
              <w:adjustRightInd w:val="0"/>
              <w:snapToGrid w:val="0"/>
              <w:spacing w:line="300" w:lineRule="auto"/>
              <w:jc w:val="both"/>
              <w:rPr>
                <w:rFonts w:ascii="標楷體" w:eastAsia="標楷體" w:hAnsi="標楷體" w:cs="新細明體"/>
                <w:kern w:val="0"/>
              </w:rPr>
            </w:pPr>
            <w:r w:rsidRPr="009E777A">
              <w:rPr>
                <w:rFonts w:ascii="標楷體" w:eastAsia="標楷體" w:hAnsi="標楷體" w:cs="新細明體" w:hint="eastAsia"/>
                <w:kern w:val="0"/>
              </w:rPr>
              <w:t xml:space="preserve">    證券商向</w:t>
            </w:r>
            <w:r w:rsidRPr="009E777A">
              <w:rPr>
                <w:rFonts w:ascii="標楷體" w:eastAsia="標楷體" w:hAnsi="標楷體" w:cs="新細明體" w:hint="eastAsia"/>
                <w:kern w:val="0"/>
                <w:u w:val="single"/>
              </w:rPr>
              <w:t>一般</w:t>
            </w:r>
            <w:r w:rsidRPr="009E777A">
              <w:rPr>
                <w:rFonts w:ascii="標楷體" w:eastAsia="標楷體" w:hAnsi="標楷體" w:cs="新細明體" w:hint="eastAsia"/>
                <w:kern w:val="0"/>
              </w:rPr>
              <w:t>客戶提供結構型商品交易服務，應進行下列行銷過程控制：</w:t>
            </w:r>
          </w:p>
          <w:p w14:paraId="217E2828" w14:textId="77777777" w:rsidR="001F10C7" w:rsidRPr="009E777A" w:rsidRDefault="001F10C7" w:rsidP="00C000F3">
            <w:pPr>
              <w:adjustRightInd w:val="0"/>
              <w:snapToGrid w:val="0"/>
              <w:spacing w:line="300" w:lineRule="auto"/>
              <w:jc w:val="both"/>
              <w:rPr>
                <w:rFonts w:ascii="標楷體" w:eastAsia="標楷體" w:hAnsi="標楷體" w:cs="新細明體"/>
                <w:kern w:val="0"/>
              </w:rPr>
            </w:pPr>
          </w:p>
          <w:p w14:paraId="7FD75008" w14:textId="77777777" w:rsidR="00C000F3" w:rsidRPr="009E777A" w:rsidRDefault="00C000F3" w:rsidP="00723AEF">
            <w:pPr>
              <w:pStyle w:val="a3"/>
              <w:numPr>
                <w:ilvl w:val="0"/>
                <w:numId w:val="13"/>
              </w:numPr>
              <w:adjustRightInd w:val="0"/>
              <w:snapToGrid w:val="0"/>
              <w:spacing w:line="300" w:lineRule="auto"/>
              <w:ind w:leftChars="0"/>
              <w:jc w:val="both"/>
              <w:rPr>
                <w:rFonts w:ascii="Times New Roman" w:eastAsia="標楷體" w:hAnsi="Times New Roman"/>
                <w:snapToGrid w:val="0"/>
                <w:kern w:val="0"/>
              </w:rPr>
            </w:pPr>
            <w:r w:rsidRPr="009E777A">
              <w:rPr>
                <w:rFonts w:ascii="Times New Roman" w:eastAsia="標楷體" w:hAnsi="Times New Roman" w:hint="eastAsia"/>
                <w:snapToGrid w:val="0"/>
                <w:kern w:val="0"/>
              </w:rPr>
              <w:t>證券商應依第二十四條第二款之商品屬性評估結果，於結構型商品客戶須知及產品說明書上以顯著之字體，標示該商品之商品風險程度。</w:t>
            </w:r>
          </w:p>
          <w:p w14:paraId="02264A61" w14:textId="77777777" w:rsidR="00C000F3" w:rsidRPr="009E777A" w:rsidRDefault="00C000F3" w:rsidP="00723AEF">
            <w:pPr>
              <w:pStyle w:val="a3"/>
              <w:numPr>
                <w:ilvl w:val="0"/>
                <w:numId w:val="13"/>
              </w:numPr>
              <w:adjustRightInd w:val="0"/>
              <w:snapToGrid w:val="0"/>
              <w:spacing w:line="300" w:lineRule="auto"/>
              <w:ind w:leftChars="0"/>
              <w:jc w:val="both"/>
              <w:rPr>
                <w:rFonts w:ascii="Times New Roman" w:eastAsia="標楷體" w:hAnsi="Times New Roman"/>
                <w:snapToGrid w:val="0"/>
                <w:kern w:val="0"/>
              </w:rPr>
            </w:pPr>
            <w:r w:rsidRPr="009E777A">
              <w:rPr>
                <w:rFonts w:ascii="Times New Roman" w:eastAsia="標楷體" w:hAnsi="Times New Roman" w:hint="eastAsia"/>
                <w:snapToGrid w:val="0"/>
                <w:kern w:val="0"/>
              </w:rPr>
              <w:t>證券商向</w:t>
            </w:r>
            <w:r w:rsidRPr="009E777A">
              <w:rPr>
                <w:rFonts w:ascii="Times New Roman" w:eastAsia="標楷體" w:hAnsi="Times New Roman" w:hint="eastAsia"/>
                <w:snapToGrid w:val="0"/>
                <w:kern w:val="0"/>
                <w:u w:val="single"/>
              </w:rPr>
              <w:t>一般</w:t>
            </w:r>
            <w:r w:rsidRPr="009E777A">
              <w:rPr>
                <w:rFonts w:ascii="Times New Roman" w:eastAsia="標楷體" w:hAnsi="Times New Roman" w:hint="eastAsia"/>
                <w:snapToGrid w:val="0"/>
                <w:kern w:val="0"/>
              </w:rPr>
              <w:t>客戶提供結</w:t>
            </w:r>
            <w:r w:rsidRPr="009E777A">
              <w:rPr>
                <w:rFonts w:ascii="Times New Roman" w:eastAsia="標楷體" w:hAnsi="Times New Roman" w:hint="eastAsia"/>
                <w:snapToGrid w:val="0"/>
                <w:kern w:val="0"/>
              </w:rPr>
              <w:lastRenderedPageBreak/>
              <w:t>構型商品交易服務，應盡告知義務；</w:t>
            </w:r>
            <w:r w:rsidRPr="009E777A">
              <w:rPr>
                <w:rFonts w:ascii="Times New Roman" w:eastAsia="標楷體" w:hAnsi="Times New Roman" w:hint="eastAsia"/>
                <w:snapToGrid w:val="0"/>
                <w:kern w:val="0"/>
                <w:u w:val="single"/>
              </w:rPr>
              <w:t>對於交易條件相同且存續期限超過六個月之商品，如預計銷售對象超過十人以上時，應於成交前提供一般客戶不低於七日之審閱期間審閱結構型商品相關契約；</w:t>
            </w:r>
            <w:r w:rsidRPr="009E777A">
              <w:rPr>
                <w:rFonts w:ascii="Times New Roman" w:eastAsia="標楷體" w:hAnsi="Times New Roman" w:hint="eastAsia"/>
                <w:snapToGrid w:val="0"/>
                <w:kern w:val="0"/>
              </w:rPr>
              <w:t>對於無須提供審閱期之商品，應於產品說明書上明確標示該商品並無契約審閱期間。</w:t>
            </w:r>
          </w:p>
          <w:p w14:paraId="12002E4D" w14:textId="77777777" w:rsidR="002F69FC" w:rsidRPr="009E777A" w:rsidRDefault="002F69FC" w:rsidP="002F69FC">
            <w:pPr>
              <w:adjustRightInd w:val="0"/>
              <w:snapToGrid w:val="0"/>
              <w:spacing w:line="300" w:lineRule="auto"/>
              <w:jc w:val="both"/>
              <w:rPr>
                <w:rFonts w:ascii="Times New Roman" w:eastAsia="標楷體" w:hAnsi="Times New Roman"/>
                <w:snapToGrid w:val="0"/>
                <w:kern w:val="0"/>
              </w:rPr>
            </w:pPr>
          </w:p>
          <w:p w14:paraId="7CA3BDFC" w14:textId="77777777" w:rsidR="00766108" w:rsidRPr="009E777A" w:rsidRDefault="00766108" w:rsidP="002F69FC">
            <w:pPr>
              <w:adjustRightInd w:val="0"/>
              <w:snapToGrid w:val="0"/>
              <w:spacing w:line="300" w:lineRule="auto"/>
              <w:jc w:val="both"/>
              <w:rPr>
                <w:rFonts w:ascii="Times New Roman" w:eastAsia="標楷體" w:hAnsi="Times New Roman"/>
                <w:snapToGrid w:val="0"/>
                <w:kern w:val="0"/>
              </w:rPr>
            </w:pPr>
          </w:p>
          <w:p w14:paraId="2BFD0942" w14:textId="77777777" w:rsidR="00C000F3" w:rsidRPr="009E777A" w:rsidRDefault="00C000F3" w:rsidP="00723AEF">
            <w:pPr>
              <w:pStyle w:val="a3"/>
              <w:numPr>
                <w:ilvl w:val="0"/>
                <w:numId w:val="13"/>
              </w:numPr>
              <w:adjustRightInd w:val="0"/>
              <w:snapToGrid w:val="0"/>
              <w:spacing w:line="300" w:lineRule="auto"/>
              <w:ind w:leftChars="0"/>
              <w:jc w:val="both"/>
              <w:rPr>
                <w:rFonts w:ascii="Times New Roman" w:eastAsia="標楷體" w:hAnsi="Times New Roman"/>
                <w:snapToGrid w:val="0"/>
                <w:kern w:val="0"/>
              </w:rPr>
            </w:pPr>
            <w:r w:rsidRPr="009E777A">
              <w:rPr>
                <w:rFonts w:ascii="Times New Roman" w:eastAsia="標楷體" w:hAnsi="Times New Roman"/>
                <w:snapToGrid w:val="0"/>
                <w:kern w:val="0"/>
              </w:rPr>
              <w:t>證券商向</w:t>
            </w:r>
            <w:r w:rsidRPr="009E777A">
              <w:rPr>
                <w:rFonts w:ascii="Times New Roman" w:eastAsia="標楷體" w:hAnsi="Times New Roman"/>
                <w:snapToGrid w:val="0"/>
                <w:kern w:val="0"/>
                <w:u w:val="single"/>
              </w:rPr>
              <w:t>一般</w:t>
            </w:r>
            <w:r w:rsidRPr="009E777A">
              <w:rPr>
                <w:rFonts w:ascii="Times New Roman" w:eastAsia="標楷體" w:hAnsi="Times New Roman"/>
                <w:snapToGrid w:val="0"/>
                <w:kern w:val="0"/>
              </w:rPr>
              <w:t>客戶提供結構型商品交易服務，應向客戶宣讀或以電子設備說明該結構型商品之客戶須知之重要內容，並以錄音方式保留紀錄或</w:t>
            </w:r>
            <w:r w:rsidRPr="009E777A">
              <w:rPr>
                <w:rFonts w:ascii="Times New Roman" w:eastAsia="標楷體" w:hAnsi="Times New Roman" w:hint="eastAsia"/>
                <w:snapToGrid w:val="0"/>
                <w:kern w:val="0"/>
              </w:rPr>
              <w:t>以</w:t>
            </w:r>
            <w:r w:rsidRPr="009E777A">
              <w:rPr>
                <w:rFonts w:ascii="Times New Roman" w:eastAsia="標楷體" w:hAnsi="Times New Roman"/>
                <w:snapToGrid w:val="0"/>
                <w:kern w:val="0"/>
              </w:rPr>
              <w:t>電子設備留存相關作業過程之軌跡。</w:t>
            </w:r>
          </w:p>
          <w:p w14:paraId="2558E5D2" w14:textId="77777777" w:rsidR="00C65786" w:rsidRPr="009E777A" w:rsidRDefault="00C65786" w:rsidP="00C65786">
            <w:pPr>
              <w:adjustRightInd w:val="0"/>
              <w:snapToGrid w:val="0"/>
              <w:spacing w:line="300" w:lineRule="auto"/>
              <w:jc w:val="both"/>
              <w:rPr>
                <w:rFonts w:ascii="Times New Roman" w:eastAsia="標楷體" w:hAnsi="Times New Roman"/>
                <w:snapToGrid w:val="0"/>
                <w:kern w:val="0"/>
              </w:rPr>
            </w:pPr>
          </w:p>
          <w:p w14:paraId="5E756FA5" w14:textId="77777777" w:rsidR="00C65786" w:rsidRPr="009E777A" w:rsidRDefault="00C65786" w:rsidP="00C65786">
            <w:pPr>
              <w:adjustRightInd w:val="0"/>
              <w:snapToGrid w:val="0"/>
              <w:spacing w:line="300" w:lineRule="auto"/>
              <w:jc w:val="both"/>
              <w:rPr>
                <w:rFonts w:ascii="Times New Roman" w:eastAsia="標楷體" w:hAnsi="Times New Roman"/>
                <w:snapToGrid w:val="0"/>
                <w:kern w:val="0"/>
              </w:rPr>
            </w:pPr>
          </w:p>
          <w:p w14:paraId="5A48FC49" w14:textId="77777777" w:rsidR="00C65786" w:rsidRPr="009E777A" w:rsidRDefault="00C65786" w:rsidP="00C65786">
            <w:pPr>
              <w:adjustRightInd w:val="0"/>
              <w:snapToGrid w:val="0"/>
              <w:spacing w:line="300" w:lineRule="auto"/>
              <w:jc w:val="both"/>
              <w:rPr>
                <w:rFonts w:ascii="Times New Roman" w:eastAsia="標楷體" w:hAnsi="Times New Roman"/>
                <w:snapToGrid w:val="0"/>
                <w:kern w:val="0"/>
              </w:rPr>
            </w:pPr>
          </w:p>
          <w:p w14:paraId="3D035336" w14:textId="77777777" w:rsidR="00885539" w:rsidRPr="009E777A" w:rsidRDefault="00885539" w:rsidP="00885539">
            <w:pPr>
              <w:pStyle w:val="a3"/>
              <w:adjustRightInd w:val="0"/>
              <w:snapToGrid w:val="0"/>
              <w:spacing w:line="300" w:lineRule="auto"/>
              <w:ind w:leftChars="0" w:left="504"/>
              <w:jc w:val="both"/>
              <w:rPr>
                <w:rFonts w:ascii="Times New Roman" w:eastAsia="標楷體" w:hAnsi="Times New Roman"/>
              </w:rPr>
            </w:pPr>
          </w:p>
          <w:p w14:paraId="439C1E87" w14:textId="77777777" w:rsidR="00885539" w:rsidRPr="009E777A" w:rsidRDefault="00885539" w:rsidP="00885539">
            <w:pPr>
              <w:pStyle w:val="a3"/>
              <w:adjustRightInd w:val="0"/>
              <w:snapToGrid w:val="0"/>
              <w:spacing w:line="300" w:lineRule="auto"/>
              <w:ind w:leftChars="0" w:left="504"/>
              <w:jc w:val="both"/>
              <w:rPr>
                <w:rFonts w:ascii="Times New Roman" w:eastAsia="標楷體" w:hAnsi="Times New Roman"/>
              </w:rPr>
            </w:pPr>
          </w:p>
          <w:p w14:paraId="574BE7B3" w14:textId="77777777" w:rsidR="00885539" w:rsidRPr="009E777A" w:rsidRDefault="00885539" w:rsidP="00885539">
            <w:pPr>
              <w:pStyle w:val="a3"/>
              <w:adjustRightInd w:val="0"/>
              <w:snapToGrid w:val="0"/>
              <w:spacing w:line="300" w:lineRule="auto"/>
              <w:ind w:leftChars="0" w:left="504"/>
              <w:jc w:val="both"/>
              <w:rPr>
                <w:rFonts w:ascii="Times New Roman" w:eastAsia="標楷體" w:hAnsi="Times New Roman"/>
              </w:rPr>
            </w:pPr>
          </w:p>
          <w:p w14:paraId="1604A2E2" w14:textId="77777777" w:rsidR="00885539" w:rsidRPr="009E777A" w:rsidRDefault="00885539" w:rsidP="00885539">
            <w:pPr>
              <w:pStyle w:val="a3"/>
              <w:adjustRightInd w:val="0"/>
              <w:snapToGrid w:val="0"/>
              <w:spacing w:line="300" w:lineRule="auto"/>
              <w:ind w:leftChars="0" w:left="504"/>
              <w:jc w:val="both"/>
              <w:rPr>
                <w:rFonts w:ascii="Times New Roman" w:eastAsia="標楷體" w:hAnsi="Times New Roman"/>
              </w:rPr>
            </w:pPr>
          </w:p>
          <w:p w14:paraId="4AE97E4F" w14:textId="77777777" w:rsidR="00885539" w:rsidRPr="009E777A" w:rsidRDefault="00885539" w:rsidP="00885539">
            <w:pPr>
              <w:pStyle w:val="a3"/>
              <w:adjustRightInd w:val="0"/>
              <w:snapToGrid w:val="0"/>
              <w:spacing w:line="300" w:lineRule="auto"/>
              <w:ind w:leftChars="0" w:left="504"/>
              <w:jc w:val="both"/>
              <w:rPr>
                <w:rFonts w:ascii="Times New Roman" w:eastAsia="標楷體" w:hAnsi="Times New Roman"/>
              </w:rPr>
            </w:pPr>
          </w:p>
          <w:p w14:paraId="7A9F7E1A" w14:textId="77777777" w:rsidR="00885539" w:rsidRPr="009E777A" w:rsidRDefault="00885539" w:rsidP="00885539">
            <w:pPr>
              <w:pStyle w:val="a3"/>
              <w:adjustRightInd w:val="0"/>
              <w:snapToGrid w:val="0"/>
              <w:spacing w:line="300" w:lineRule="auto"/>
              <w:ind w:leftChars="0" w:left="504"/>
              <w:jc w:val="both"/>
              <w:rPr>
                <w:rFonts w:ascii="Times New Roman" w:eastAsia="標楷體" w:hAnsi="Times New Roman"/>
              </w:rPr>
            </w:pPr>
          </w:p>
          <w:p w14:paraId="53B5B0BE" w14:textId="77777777" w:rsidR="00885539" w:rsidRPr="009E777A" w:rsidRDefault="00885539" w:rsidP="00885539">
            <w:pPr>
              <w:pStyle w:val="a3"/>
              <w:adjustRightInd w:val="0"/>
              <w:snapToGrid w:val="0"/>
              <w:spacing w:line="300" w:lineRule="auto"/>
              <w:ind w:leftChars="0" w:left="504"/>
              <w:jc w:val="both"/>
              <w:rPr>
                <w:rFonts w:ascii="Times New Roman" w:eastAsia="標楷體" w:hAnsi="Times New Roman"/>
              </w:rPr>
            </w:pPr>
          </w:p>
          <w:p w14:paraId="7C4A4841" w14:textId="77777777" w:rsidR="00885539" w:rsidRPr="009E777A" w:rsidRDefault="00885539" w:rsidP="00885539">
            <w:pPr>
              <w:pStyle w:val="a3"/>
              <w:adjustRightInd w:val="0"/>
              <w:snapToGrid w:val="0"/>
              <w:spacing w:line="300" w:lineRule="auto"/>
              <w:ind w:leftChars="0" w:left="504"/>
              <w:jc w:val="both"/>
              <w:rPr>
                <w:rFonts w:ascii="Times New Roman" w:eastAsia="標楷體" w:hAnsi="Times New Roman"/>
              </w:rPr>
            </w:pPr>
          </w:p>
          <w:p w14:paraId="2409285F" w14:textId="77777777" w:rsidR="00DF665C" w:rsidRPr="009E777A" w:rsidRDefault="00DF665C" w:rsidP="00885539">
            <w:pPr>
              <w:pStyle w:val="a3"/>
              <w:adjustRightInd w:val="0"/>
              <w:snapToGrid w:val="0"/>
              <w:spacing w:line="300" w:lineRule="auto"/>
              <w:ind w:leftChars="0" w:left="504"/>
              <w:jc w:val="both"/>
              <w:rPr>
                <w:rFonts w:ascii="Times New Roman" w:eastAsia="標楷體" w:hAnsi="Times New Roman"/>
              </w:rPr>
            </w:pPr>
          </w:p>
          <w:p w14:paraId="35C536A0" w14:textId="77777777" w:rsidR="00BC4130" w:rsidRPr="009E777A" w:rsidRDefault="00BC4130" w:rsidP="00885539">
            <w:pPr>
              <w:pStyle w:val="a3"/>
              <w:adjustRightInd w:val="0"/>
              <w:snapToGrid w:val="0"/>
              <w:spacing w:line="300" w:lineRule="auto"/>
              <w:ind w:leftChars="0" w:left="504"/>
              <w:jc w:val="both"/>
              <w:rPr>
                <w:rFonts w:ascii="Times New Roman" w:eastAsia="標楷體" w:hAnsi="Times New Roman"/>
              </w:rPr>
            </w:pPr>
          </w:p>
          <w:p w14:paraId="7DF7A537" w14:textId="77777777" w:rsidR="00C000F3" w:rsidRPr="009E777A" w:rsidRDefault="00BC4130" w:rsidP="00BC4130">
            <w:pPr>
              <w:adjustRightInd w:val="0"/>
              <w:snapToGrid w:val="0"/>
              <w:spacing w:line="300" w:lineRule="auto"/>
              <w:ind w:left="478" w:hangingChars="199" w:hanging="478"/>
              <w:jc w:val="both"/>
              <w:rPr>
                <w:rFonts w:ascii="Times New Roman" w:eastAsia="標楷體" w:hAnsi="Times New Roman"/>
              </w:rPr>
            </w:pPr>
            <w:r w:rsidRPr="009E777A">
              <w:rPr>
                <w:rFonts w:ascii="Times New Roman" w:eastAsia="標楷體" w:hAnsi="Times New Roman"/>
                <w:snapToGrid w:val="0"/>
                <w:kern w:val="0"/>
                <w:u w:val="single"/>
              </w:rPr>
              <w:t>四、</w:t>
            </w:r>
            <w:r w:rsidR="00C000F3" w:rsidRPr="009E777A">
              <w:rPr>
                <w:rFonts w:ascii="Times New Roman" w:eastAsia="標楷體" w:hAnsi="Times New Roman"/>
                <w:snapToGrid w:val="0"/>
                <w:kern w:val="0"/>
              </w:rPr>
              <w:t>證券商與屬法人之</w:t>
            </w:r>
            <w:r w:rsidR="00C000F3" w:rsidRPr="009E777A">
              <w:rPr>
                <w:rFonts w:ascii="Times New Roman" w:eastAsia="標楷體" w:hAnsi="Times New Roman"/>
                <w:snapToGrid w:val="0"/>
                <w:kern w:val="0"/>
                <w:u w:val="single"/>
              </w:rPr>
              <w:t>一般</w:t>
            </w:r>
            <w:r w:rsidR="00C000F3" w:rsidRPr="009E777A">
              <w:rPr>
                <w:rFonts w:ascii="Times New Roman" w:eastAsia="標楷體" w:hAnsi="Times New Roman"/>
                <w:snapToGrid w:val="0"/>
                <w:kern w:val="0"/>
              </w:rPr>
              <w:t>客戶進行結構型商品交易後，嗣</w:t>
            </w:r>
            <w:r w:rsidR="00C000F3" w:rsidRPr="009E777A">
              <w:rPr>
                <w:rFonts w:ascii="Times New Roman" w:eastAsia="標楷體" w:hAnsi="Times New Roman"/>
                <w:snapToGrid w:val="0"/>
                <w:kern w:val="0"/>
              </w:rPr>
              <w:lastRenderedPageBreak/>
              <w:t>後證券商與該客戶進行同類型之結構型商品交易，得經客戶逐次簽署書面同意，免依</w:t>
            </w:r>
            <w:r w:rsidR="00C000F3" w:rsidRPr="009E777A">
              <w:rPr>
                <w:rFonts w:ascii="Times New Roman" w:eastAsia="標楷體" w:hAnsi="Times New Roman"/>
                <w:snapToGrid w:val="0"/>
                <w:kern w:val="0"/>
                <w:u w:val="single"/>
              </w:rPr>
              <w:t>前</w:t>
            </w:r>
            <w:r w:rsidR="00C000F3" w:rsidRPr="009E777A">
              <w:rPr>
                <w:rFonts w:ascii="Times New Roman" w:eastAsia="標楷體" w:hAnsi="Times New Roman"/>
                <w:snapToGrid w:val="0"/>
                <w:kern w:val="0"/>
              </w:rPr>
              <w:t>款規定</w:t>
            </w:r>
            <w:r w:rsidR="00C000F3" w:rsidRPr="009E777A">
              <w:rPr>
                <w:rFonts w:ascii="Times New Roman" w:eastAsia="標楷體" w:hAnsi="Times New Roman"/>
                <w:snapToGrid w:val="0"/>
                <w:kern w:val="0"/>
                <w:u w:val="single"/>
              </w:rPr>
              <w:t>向客戶宣讀</w:t>
            </w:r>
            <w:r w:rsidR="00C000F3" w:rsidRPr="009E777A">
              <w:rPr>
                <w:rFonts w:ascii="Times New Roman" w:eastAsia="標楷體" w:hAnsi="Times New Roman" w:hint="eastAsia"/>
                <w:snapToGrid w:val="0"/>
                <w:kern w:val="0"/>
                <w:u w:val="single"/>
              </w:rPr>
              <w:t>或以電子設備說明</w:t>
            </w:r>
            <w:r w:rsidR="00C000F3" w:rsidRPr="009E777A">
              <w:rPr>
                <w:rFonts w:ascii="Times New Roman" w:eastAsia="標楷體" w:hAnsi="Times New Roman"/>
                <w:snapToGrid w:val="0"/>
                <w:kern w:val="0"/>
                <w:u w:val="single"/>
              </w:rPr>
              <w:t>客戶須知之重要內容及以錄音方式保留紀錄或以電子設備留存相關作業過程之軌跡。前述所稱同類型之結構型商品係指商品結構、幣別、連結標的等性質完全一致之商品。</w:t>
            </w:r>
          </w:p>
          <w:p w14:paraId="208A19E8" w14:textId="77777777" w:rsidR="00C000F3" w:rsidRPr="009E777A" w:rsidRDefault="0076724E" w:rsidP="00C000F3">
            <w:pPr>
              <w:adjustRightInd w:val="0"/>
              <w:snapToGrid w:val="0"/>
              <w:spacing w:line="300" w:lineRule="auto"/>
              <w:jc w:val="both"/>
              <w:rPr>
                <w:rFonts w:ascii="Times New Roman" w:eastAsia="標楷體" w:hAnsi="Times New Roman"/>
              </w:rPr>
            </w:pPr>
            <w:r w:rsidRPr="009E777A">
              <w:rPr>
                <w:rFonts w:eastAsia="標楷體" w:hint="eastAsia"/>
              </w:rPr>
              <w:t xml:space="preserve">    </w:t>
            </w:r>
            <w:r w:rsidR="00C000F3" w:rsidRPr="009E777A">
              <w:rPr>
                <w:rFonts w:eastAsia="標楷體"/>
              </w:rPr>
              <w:t>前項客戶須知、產品說明書之應記載事項、錄音或</w:t>
            </w:r>
            <w:r w:rsidR="00C000F3" w:rsidRPr="009E777A">
              <w:rPr>
                <w:rFonts w:eastAsia="標楷體"/>
                <w:szCs w:val="24"/>
              </w:rPr>
              <w:t>以電子設備辦理之方式</w:t>
            </w:r>
            <w:r w:rsidR="00C000F3" w:rsidRPr="009E777A">
              <w:rPr>
                <w:rFonts w:eastAsia="標楷體"/>
              </w:rPr>
              <w:t>，由本中心訂定並報請主管機關核定後公告之。</w:t>
            </w:r>
          </w:p>
        </w:tc>
        <w:tc>
          <w:tcPr>
            <w:tcW w:w="3355" w:type="dxa"/>
            <w:tcBorders>
              <w:top w:val="single" w:sz="4" w:space="0" w:color="auto"/>
              <w:left w:val="single" w:sz="4" w:space="0" w:color="auto"/>
              <w:bottom w:val="single" w:sz="4" w:space="0" w:color="auto"/>
              <w:right w:val="single" w:sz="4" w:space="0" w:color="auto"/>
            </w:tcBorders>
          </w:tcPr>
          <w:p w14:paraId="6D10948C" w14:textId="77777777" w:rsidR="00B07FE8" w:rsidRPr="009E777A" w:rsidRDefault="00B07FE8" w:rsidP="00B07FE8">
            <w:pPr>
              <w:pStyle w:val="a3"/>
              <w:numPr>
                <w:ilvl w:val="0"/>
                <w:numId w:val="18"/>
              </w:numPr>
              <w:spacing w:line="240" w:lineRule="auto"/>
              <w:ind w:leftChars="0"/>
              <w:jc w:val="both"/>
              <w:rPr>
                <w:rFonts w:ascii="標楷體" w:eastAsia="標楷體" w:hAnsi="標楷體"/>
              </w:rPr>
            </w:pPr>
            <w:r w:rsidRPr="009E777A">
              <w:rPr>
                <w:rFonts w:ascii="標楷體" w:eastAsia="標楷體" w:hAnsi="標楷體" w:hint="eastAsia"/>
              </w:rPr>
              <w:lastRenderedPageBreak/>
              <w:t>參考「銀行辦理衍生性金融商品業務內部作業制度及程序管理辦法」第三十條修正。</w:t>
            </w:r>
          </w:p>
          <w:p w14:paraId="301FB2B3" w14:textId="77777777" w:rsidR="00C77A81" w:rsidRPr="009E777A" w:rsidRDefault="00C77A81" w:rsidP="00B07FE8">
            <w:pPr>
              <w:pStyle w:val="a3"/>
              <w:numPr>
                <w:ilvl w:val="0"/>
                <w:numId w:val="18"/>
              </w:numPr>
              <w:spacing w:line="240" w:lineRule="auto"/>
              <w:ind w:leftChars="0"/>
              <w:jc w:val="both"/>
              <w:rPr>
                <w:rFonts w:ascii="標楷體" w:eastAsia="標楷體" w:hAnsi="標楷體"/>
              </w:rPr>
            </w:pPr>
            <w:r w:rsidRPr="009E777A">
              <w:rPr>
                <w:rFonts w:ascii="標楷體" w:eastAsia="標楷體" w:hAnsi="標楷體" w:hint="eastAsia"/>
              </w:rPr>
              <w:t>參考「境外結構型商品管理規則」第二十二條有關受託或銷售機構應對於專業機構投資人及高淨值投資法人以外之投資人，應進行行銷過程控制之規定，基於</w:t>
            </w:r>
            <w:r w:rsidR="00B07FE8" w:rsidRPr="009E777A">
              <w:rPr>
                <w:rFonts w:ascii="標楷體" w:eastAsia="標楷體" w:hAnsi="標楷體" w:hint="eastAsia"/>
              </w:rPr>
              <w:t>證券商</w:t>
            </w:r>
            <w:r w:rsidRPr="009E777A">
              <w:rPr>
                <w:rFonts w:ascii="標楷體" w:eastAsia="標楷體" w:hAnsi="標楷體" w:hint="eastAsia"/>
              </w:rPr>
              <w:t>業務管理一致性，爰修正第一項，針對</w:t>
            </w:r>
            <w:r w:rsidR="00B07FE8" w:rsidRPr="009E777A">
              <w:rPr>
                <w:rFonts w:ascii="標楷體" w:eastAsia="標楷體" w:hAnsi="標楷體" w:hint="eastAsia"/>
              </w:rPr>
              <w:t>證券商</w:t>
            </w:r>
            <w:r w:rsidRPr="009E777A">
              <w:rPr>
                <w:rFonts w:ascii="標楷體" w:eastAsia="標楷體" w:hAnsi="標楷體" w:hint="eastAsia"/>
              </w:rPr>
              <w:t>辦理結構型商品業務之行銷過</w:t>
            </w:r>
            <w:r w:rsidRPr="009E777A">
              <w:rPr>
                <w:rFonts w:ascii="標楷體" w:eastAsia="標楷體" w:hAnsi="標楷體" w:hint="eastAsia"/>
              </w:rPr>
              <w:lastRenderedPageBreak/>
              <w:t>程控制，由一般客戶擴大適用至專業機構投資人及高淨值投資法人以外客戶。</w:t>
            </w:r>
          </w:p>
          <w:p w14:paraId="5863E038" w14:textId="77777777" w:rsidR="00C77A81" w:rsidRPr="008C1DD1" w:rsidRDefault="00C77A81" w:rsidP="008C1DD1">
            <w:pPr>
              <w:pStyle w:val="a3"/>
              <w:numPr>
                <w:ilvl w:val="0"/>
                <w:numId w:val="18"/>
              </w:numPr>
              <w:spacing w:line="240" w:lineRule="auto"/>
              <w:ind w:leftChars="0"/>
              <w:jc w:val="both"/>
              <w:rPr>
                <w:rFonts w:ascii="標楷體" w:eastAsia="標楷體" w:hAnsi="標楷體"/>
              </w:rPr>
            </w:pPr>
            <w:r w:rsidRPr="008C1DD1">
              <w:rPr>
                <w:rFonts w:ascii="標楷體" w:eastAsia="標楷體" w:hAnsi="標楷體" w:hint="eastAsia"/>
              </w:rPr>
              <w:t>參考「境外結構型商品管理規則」第二十二條有關受託或銷售機構針對專業投資人應提供三日審閱期及除外規定，基於</w:t>
            </w:r>
            <w:r w:rsidR="005875BF" w:rsidRPr="008C1DD1">
              <w:rPr>
                <w:rFonts w:ascii="標楷體" w:eastAsia="標楷體" w:hAnsi="標楷體" w:hint="eastAsia"/>
              </w:rPr>
              <w:t>證券商</w:t>
            </w:r>
            <w:r w:rsidRPr="008C1DD1">
              <w:rPr>
                <w:rFonts w:ascii="標楷體" w:eastAsia="標楷體" w:hAnsi="標楷體" w:hint="eastAsia"/>
              </w:rPr>
              <w:t>業務管理一致性，爰修正第一項第二款。</w:t>
            </w:r>
          </w:p>
          <w:p w14:paraId="0A9D993E" w14:textId="77777777" w:rsidR="00C77A81" w:rsidRPr="009E777A" w:rsidRDefault="00C77A81" w:rsidP="00723AEF">
            <w:pPr>
              <w:pStyle w:val="a3"/>
              <w:numPr>
                <w:ilvl w:val="0"/>
                <w:numId w:val="18"/>
              </w:numPr>
              <w:spacing w:line="240" w:lineRule="auto"/>
              <w:ind w:leftChars="0"/>
              <w:jc w:val="both"/>
              <w:rPr>
                <w:rFonts w:ascii="標楷體" w:eastAsia="標楷體" w:hAnsi="標楷體"/>
              </w:rPr>
            </w:pPr>
            <w:r w:rsidRPr="009E777A">
              <w:rPr>
                <w:rFonts w:ascii="標楷體" w:eastAsia="標楷體" w:hAnsi="標楷體" w:hint="eastAsia"/>
              </w:rPr>
              <w:t>參考「境外結構型商品管理規則」第二十二條有關受託或銷售機構針對專業投資人應宣讀投資人須知重要內容並以錄音紀錄或留存電子設備作業軌跡，或得以書面或影音媒體方式取代之規定，基於</w:t>
            </w:r>
            <w:r w:rsidR="005875BF" w:rsidRPr="009E777A">
              <w:rPr>
                <w:rFonts w:ascii="標楷體" w:eastAsia="標楷體" w:hAnsi="標楷體" w:hint="eastAsia"/>
              </w:rPr>
              <w:t>證券商</w:t>
            </w:r>
            <w:r w:rsidRPr="009E777A">
              <w:rPr>
                <w:rFonts w:ascii="標楷體" w:eastAsia="標楷體" w:hAnsi="標楷體" w:hint="eastAsia"/>
              </w:rPr>
              <w:t>業務管理一致性，爰修正第一項第三款。</w:t>
            </w:r>
          </w:p>
          <w:p w14:paraId="5B0C8B48" w14:textId="6F84D3C3" w:rsidR="00C77A81" w:rsidRPr="008C1DD1" w:rsidRDefault="00C77A81" w:rsidP="008C1DD1">
            <w:pPr>
              <w:pStyle w:val="a3"/>
              <w:numPr>
                <w:ilvl w:val="0"/>
                <w:numId w:val="18"/>
              </w:numPr>
              <w:spacing w:line="240" w:lineRule="auto"/>
              <w:ind w:leftChars="0"/>
              <w:jc w:val="both"/>
              <w:rPr>
                <w:rFonts w:ascii="標楷體" w:eastAsia="標楷體" w:hAnsi="標楷體"/>
              </w:rPr>
            </w:pPr>
            <w:r w:rsidRPr="008C1DD1">
              <w:rPr>
                <w:rFonts w:ascii="標楷體" w:eastAsia="標楷體" w:hAnsi="標楷體" w:hint="eastAsia"/>
              </w:rPr>
              <w:t>為使自然人客戶可詳實瞭解結構型商品交易條件重要內容與風險，爰增訂</w:t>
            </w:r>
            <w:r w:rsidR="00EF0B32" w:rsidRPr="008C1DD1">
              <w:rPr>
                <w:rFonts w:ascii="標楷體" w:eastAsia="標楷體" w:hAnsi="標楷體" w:hint="eastAsia"/>
              </w:rPr>
              <w:t>第一項</w:t>
            </w:r>
            <w:r w:rsidRPr="008C1DD1">
              <w:rPr>
                <w:rFonts w:ascii="標楷體" w:eastAsia="標楷體" w:hAnsi="標楷體" w:hint="eastAsia"/>
              </w:rPr>
              <w:t>第四款，明定</w:t>
            </w:r>
            <w:r w:rsidR="000A6FB2" w:rsidRPr="008C1DD1">
              <w:rPr>
                <w:rFonts w:ascii="標楷體" w:eastAsia="標楷體" w:hAnsi="標楷體" w:hint="eastAsia"/>
              </w:rPr>
              <w:t>證券商</w:t>
            </w:r>
            <w:r w:rsidR="004203EE" w:rsidRPr="008C1DD1">
              <w:rPr>
                <w:rFonts w:ascii="標楷體" w:eastAsia="標楷體" w:hAnsi="標楷體" w:hint="eastAsia"/>
              </w:rPr>
              <w:t>提供結構型商品</w:t>
            </w:r>
            <w:r w:rsidRPr="008C1DD1">
              <w:rPr>
                <w:rFonts w:ascii="標楷體" w:eastAsia="標楷體" w:hAnsi="標楷體" w:hint="eastAsia"/>
              </w:rPr>
              <w:t>應指派專人向自然人客戶解說商品；並參考香港金融管理局監管政策手冊SB-1第4.6.2段規定與相關說明，明定</w:t>
            </w:r>
            <w:r w:rsidR="000A6FB2" w:rsidRPr="008C1DD1">
              <w:rPr>
                <w:rFonts w:ascii="標楷體" w:eastAsia="標楷體" w:hAnsi="標楷體" w:hint="eastAsia"/>
              </w:rPr>
              <w:t>證券商</w:t>
            </w:r>
            <w:r w:rsidRPr="008C1DD1">
              <w:rPr>
                <w:rFonts w:ascii="標楷體" w:eastAsia="標楷體" w:hAnsi="標楷體" w:hint="eastAsia"/>
              </w:rPr>
              <w:t>向自然人客戶所提供之商品，如為客戶於商品到期或依合約條件提前到期無法取回原計價</w:t>
            </w:r>
            <w:r w:rsidR="000A6FB2" w:rsidRPr="008C1DD1">
              <w:rPr>
                <w:rFonts w:ascii="標楷體" w:eastAsia="標楷體" w:hAnsi="標楷體" w:hint="eastAsia"/>
              </w:rPr>
              <w:t>幣別本金百分之百之不保本型商品時，證券商</w:t>
            </w:r>
            <w:r w:rsidRPr="008C1DD1">
              <w:rPr>
                <w:rFonts w:ascii="標楷體" w:eastAsia="標楷體" w:hAnsi="標楷體" w:hint="eastAsia"/>
              </w:rPr>
              <w:t>應另</w:t>
            </w:r>
            <w:r w:rsidR="000A6FB2" w:rsidRPr="008C1DD1">
              <w:rPr>
                <w:rFonts w:ascii="標楷體" w:eastAsia="標楷體" w:hAnsi="標楷體" w:hint="eastAsia"/>
              </w:rPr>
              <w:t>就專人解說之銷售過程錄音或錄影保留紀</w:t>
            </w:r>
            <w:r w:rsidR="000A6FB2" w:rsidRPr="008C1DD1">
              <w:rPr>
                <w:rFonts w:ascii="標楷體" w:eastAsia="標楷體" w:hAnsi="標楷體" w:hint="eastAsia"/>
              </w:rPr>
              <w:lastRenderedPageBreak/>
              <w:t>錄。</w:t>
            </w:r>
            <w:r w:rsidR="008C1DD1" w:rsidRPr="008C1DD1">
              <w:rPr>
                <w:rFonts w:ascii="標楷體" w:eastAsia="標楷體" w:hAnsi="標楷體" w:hint="eastAsia"/>
              </w:rPr>
              <w:t>另考量同類型之結構型商品</w:t>
            </w:r>
            <w:r w:rsidR="008C1DD1">
              <w:rPr>
                <w:rFonts w:ascii="標楷體" w:eastAsia="標楷體" w:hAnsi="標楷體" w:hint="eastAsia"/>
              </w:rPr>
              <w:t>有關</w:t>
            </w:r>
            <w:r w:rsidR="008C1DD1" w:rsidRPr="008C1DD1">
              <w:rPr>
                <w:rFonts w:ascii="標楷體" w:eastAsia="標楷體" w:hAnsi="標楷體" w:hint="eastAsia"/>
              </w:rPr>
              <w:t>交易條件重要內容與風險相同</w:t>
            </w:r>
            <w:r w:rsidR="00E62894">
              <w:rPr>
                <w:rFonts w:ascii="標楷體" w:eastAsia="標楷體" w:hAnsi="標楷體" w:hint="eastAsia"/>
              </w:rPr>
              <w:t>，重覆辦理專人解說，無法提升客戶風險意識，反而增加作業程序與成本</w:t>
            </w:r>
            <w:r w:rsidR="008C1DD1" w:rsidRPr="008C1DD1">
              <w:rPr>
                <w:rFonts w:ascii="標楷體" w:eastAsia="標楷體" w:hAnsi="標楷體" w:hint="eastAsia"/>
              </w:rPr>
              <w:t>，爰增訂</w:t>
            </w:r>
            <w:r w:rsidR="00664CE3">
              <w:rPr>
                <w:rFonts w:ascii="標楷體" w:eastAsia="標楷體" w:hAnsi="標楷體" w:hint="eastAsia"/>
              </w:rPr>
              <w:t>但書</w:t>
            </w:r>
            <w:r w:rsidR="008C1DD1" w:rsidRPr="008C1DD1">
              <w:rPr>
                <w:rFonts w:ascii="標楷體" w:eastAsia="標楷體" w:hAnsi="標楷體" w:hint="eastAsia"/>
              </w:rPr>
              <w:t>得免派專人解說之規定。</w:t>
            </w:r>
          </w:p>
          <w:p w14:paraId="0B4825FF" w14:textId="335B3863" w:rsidR="00EF0B32" w:rsidRPr="009E777A" w:rsidRDefault="00C77A81" w:rsidP="00EF0B32">
            <w:pPr>
              <w:pStyle w:val="a3"/>
              <w:numPr>
                <w:ilvl w:val="0"/>
                <w:numId w:val="18"/>
              </w:numPr>
              <w:spacing w:line="240" w:lineRule="auto"/>
              <w:ind w:leftChars="0"/>
              <w:jc w:val="both"/>
              <w:rPr>
                <w:rFonts w:ascii="標楷體" w:eastAsia="標楷體" w:hAnsi="標楷體"/>
              </w:rPr>
            </w:pPr>
            <w:r w:rsidRPr="009E777A">
              <w:rPr>
                <w:rFonts w:ascii="標楷體" w:eastAsia="標楷體" w:hAnsi="標楷體" w:hint="eastAsia"/>
              </w:rPr>
              <w:t>配合</w:t>
            </w:r>
            <w:r w:rsidR="005571A3" w:rsidRPr="009E777A">
              <w:rPr>
                <w:rFonts w:ascii="標楷體" w:eastAsia="標楷體" w:hAnsi="標楷體" w:hint="eastAsia"/>
              </w:rPr>
              <w:t>修正條文</w:t>
            </w:r>
            <w:r w:rsidRPr="009E777A">
              <w:rPr>
                <w:rFonts w:ascii="標楷體" w:eastAsia="標楷體" w:hAnsi="標楷體" w:hint="eastAsia"/>
              </w:rPr>
              <w:t>增訂</w:t>
            </w:r>
            <w:r w:rsidR="00EF0B32" w:rsidRPr="009E777A">
              <w:rPr>
                <w:rFonts w:ascii="標楷體" w:eastAsia="標楷體" w:hAnsi="標楷體" w:hint="eastAsia"/>
              </w:rPr>
              <w:t>第一項</w:t>
            </w:r>
            <w:r w:rsidRPr="009E777A">
              <w:rPr>
                <w:rFonts w:ascii="標楷體" w:eastAsia="標楷體" w:hAnsi="標楷體" w:hint="eastAsia"/>
              </w:rPr>
              <w:t>第四款，調整</w:t>
            </w:r>
            <w:r w:rsidR="005571A3" w:rsidRPr="009E777A">
              <w:rPr>
                <w:rFonts w:ascii="標楷體" w:eastAsia="標楷體" w:hAnsi="標楷體" w:hint="eastAsia"/>
              </w:rPr>
              <w:t>現行條文第一項第四款為第五款</w:t>
            </w:r>
            <w:r w:rsidRPr="009E777A">
              <w:rPr>
                <w:rFonts w:ascii="標楷體" w:eastAsia="標楷體" w:hAnsi="標楷體" w:hint="eastAsia"/>
              </w:rPr>
              <w:t>，並簡化</w:t>
            </w:r>
            <w:r w:rsidR="005571A3" w:rsidRPr="009E777A">
              <w:rPr>
                <w:rFonts w:ascii="標楷體" w:eastAsia="標楷體" w:hAnsi="標楷體" w:hint="eastAsia"/>
              </w:rPr>
              <w:t>該款</w:t>
            </w:r>
            <w:r w:rsidRPr="009E777A">
              <w:rPr>
                <w:rFonts w:ascii="標楷體" w:eastAsia="標楷體" w:hAnsi="標楷體" w:hint="eastAsia"/>
              </w:rPr>
              <w:t>文字。</w:t>
            </w:r>
            <w:r w:rsidR="00EF0B32" w:rsidRPr="009E777A">
              <w:rPr>
                <w:rFonts w:ascii="標楷體" w:eastAsia="標楷體" w:hAnsi="標楷體" w:hint="eastAsia"/>
              </w:rPr>
              <w:t>另為配合增訂第一項第四款，爰將現行條文</w:t>
            </w:r>
            <w:r w:rsidR="005571A3" w:rsidRPr="009E777A">
              <w:rPr>
                <w:rFonts w:ascii="標楷體" w:eastAsia="標楷體" w:hAnsi="標楷體" w:hint="eastAsia"/>
              </w:rPr>
              <w:t>第一項</w:t>
            </w:r>
            <w:r w:rsidR="00EF0B32" w:rsidRPr="009E777A">
              <w:rPr>
                <w:rFonts w:ascii="標楷體" w:eastAsia="標楷體" w:hAnsi="標楷體" w:hint="eastAsia"/>
              </w:rPr>
              <w:t>第四款後段有關同類型之結構型商品定義文字移列</w:t>
            </w:r>
            <w:r w:rsidR="005B334B" w:rsidRPr="009E777A">
              <w:rPr>
                <w:rFonts w:ascii="標楷體" w:eastAsia="標楷體" w:hAnsi="標楷體" w:hint="eastAsia"/>
              </w:rPr>
              <w:t>至</w:t>
            </w:r>
            <w:r w:rsidR="005571A3" w:rsidRPr="009E777A">
              <w:rPr>
                <w:rFonts w:ascii="標楷體" w:eastAsia="標楷體" w:hAnsi="標楷體" w:hint="eastAsia"/>
              </w:rPr>
              <w:t>修正條文第一項</w:t>
            </w:r>
            <w:r w:rsidR="00EF0B32" w:rsidRPr="009E777A">
              <w:rPr>
                <w:rFonts w:ascii="標楷體" w:eastAsia="標楷體" w:hAnsi="標楷體" w:hint="eastAsia"/>
              </w:rPr>
              <w:t>第六款。</w:t>
            </w:r>
          </w:p>
          <w:p w14:paraId="458FD5B7" w14:textId="17B35E91" w:rsidR="0036764A" w:rsidRPr="009E777A" w:rsidRDefault="00C77A81" w:rsidP="00D35351">
            <w:pPr>
              <w:pStyle w:val="a3"/>
              <w:numPr>
                <w:ilvl w:val="0"/>
                <w:numId w:val="18"/>
              </w:numPr>
              <w:spacing w:line="240" w:lineRule="auto"/>
              <w:ind w:leftChars="0"/>
              <w:jc w:val="both"/>
              <w:rPr>
                <w:rFonts w:ascii="Times New Roman" w:eastAsia="標楷體" w:hAnsi="Times New Roman" w:cs="Times New Roman"/>
              </w:rPr>
            </w:pPr>
            <w:r w:rsidRPr="009E777A">
              <w:rPr>
                <w:rFonts w:ascii="標楷體" w:eastAsia="標楷體" w:hAnsi="標楷體" w:hint="eastAsia"/>
              </w:rPr>
              <w:t>配合增訂</w:t>
            </w:r>
            <w:r w:rsidR="00EF0B32" w:rsidRPr="009E777A">
              <w:rPr>
                <w:rFonts w:ascii="標楷體" w:eastAsia="標楷體" w:hAnsi="標楷體" w:hint="eastAsia"/>
              </w:rPr>
              <w:t>第一項</w:t>
            </w:r>
            <w:r w:rsidRPr="009E777A">
              <w:rPr>
                <w:rFonts w:ascii="標楷體" w:eastAsia="標楷體" w:hAnsi="標楷體" w:hint="eastAsia"/>
              </w:rPr>
              <w:t>第四款專人解說錄音或錄影規定，修正第二項，由</w:t>
            </w:r>
            <w:r w:rsidR="000A6FB2" w:rsidRPr="009E777A">
              <w:rPr>
                <w:rFonts w:ascii="標楷體" w:eastAsia="標楷體" w:hAnsi="標楷體" w:hint="eastAsia"/>
              </w:rPr>
              <w:t>本中心訂定錄影方式相關規定並報請主管機關核定後公告之</w:t>
            </w:r>
            <w:r w:rsidRPr="009E777A">
              <w:rPr>
                <w:rFonts w:ascii="標楷體" w:eastAsia="標楷體" w:hAnsi="標楷體" w:hint="eastAsia"/>
              </w:rPr>
              <w:t>。</w:t>
            </w:r>
          </w:p>
        </w:tc>
      </w:tr>
      <w:tr w:rsidR="00766108" w:rsidRPr="00766108" w14:paraId="4862EE8F" w14:textId="77777777" w:rsidTr="0039219A">
        <w:trPr>
          <w:trHeight w:val="535"/>
        </w:trPr>
        <w:tc>
          <w:tcPr>
            <w:tcW w:w="3355" w:type="dxa"/>
            <w:tcBorders>
              <w:top w:val="single" w:sz="4" w:space="0" w:color="auto"/>
              <w:left w:val="single" w:sz="4" w:space="0" w:color="auto"/>
              <w:bottom w:val="single" w:sz="4" w:space="0" w:color="auto"/>
              <w:right w:val="single" w:sz="4" w:space="0" w:color="auto"/>
            </w:tcBorders>
          </w:tcPr>
          <w:p w14:paraId="1D2CB388" w14:textId="77777777" w:rsidR="0031441E" w:rsidRPr="00766108" w:rsidRDefault="0031441E" w:rsidP="00112672">
            <w:pPr>
              <w:adjustRightInd w:val="0"/>
              <w:snapToGrid w:val="0"/>
              <w:spacing w:line="300" w:lineRule="auto"/>
              <w:jc w:val="both"/>
              <w:rPr>
                <w:rFonts w:ascii="Times New Roman" w:eastAsia="標楷體" w:hAnsi="Times New Roman"/>
                <w:snapToGrid w:val="0"/>
                <w:kern w:val="0"/>
              </w:rPr>
            </w:pPr>
            <w:r w:rsidRPr="00766108">
              <w:rPr>
                <w:rFonts w:ascii="Times New Roman" w:eastAsia="標楷體" w:hAnsi="Times New Roman" w:hint="eastAsia"/>
                <w:snapToGrid w:val="0"/>
                <w:kern w:val="0"/>
              </w:rPr>
              <w:lastRenderedPageBreak/>
              <w:t>第四十四條</w:t>
            </w:r>
          </w:p>
          <w:p w14:paraId="56F02DB7" w14:textId="77777777" w:rsidR="0031441E" w:rsidRPr="00766108" w:rsidRDefault="0031441E" w:rsidP="00112672">
            <w:pPr>
              <w:adjustRightInd w:val="0"/>
              <w:snapToGrid w:val="0"/>
              <w:spacing w:line="300" w:lineRule="auto"/>
              <w:jc w:val="both"/>
              <w:rPr>
                <w:rFonts w:ascii="標楷體" w:eastAsia="標楷體" w:hAnsi="標楷體" w:cs="新細明體"/>
                <w:kern w:val="0"/>
              </w:rPr>
            </w:pPr>
            <w:r w:rsidRPr="00766108">
              <w:rPr>
                <w:rFonts w:ascii="標楷體" w:eastAsia="標楷體" w:hAnsi="標楷體" w:cs="新細明體" w:hint="eastAsia"/>
                <w:kern w:val="0"/>
              </w:rPr>
              <w:t xml:space="preserve">    證券商營業處所經營衍生性金融商品交易業務，應依本中心與臺灣證券交易所股份有限公司及中華民國證券商業同業公會公告實施之「證券商風險管理實務守則」，建立風險管理制度，對於風險之辨識、衡量、監控及報告等程序落實管理，並應遵循下列規定辦理：</w:t>
            </w:r>
          </w:p>
          <w:p w14:paraId="57169FFE" w14:textId="77777777" w:rsidR="0031441E" w:rsidRPr="00766108" w:rsidRDefault="0031441E" w:rsidP="0031441E">
            <w:pPr>
              <w:pStyle w:val="a3"/>
              <w:numPr>
                <w:ilvl w:val="0"/>
                <w:numId w:val="19"/>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證券商辦理衍生性金融商品，應經適當程序檢核，並由高階管理階層及相關業務主管共同參考訂定風險</w:t>
            </w:r>
            <w:r w:rsidRPr="00766108">
              <w:rPr>
                <w:rFonts w:ascii="Times New Roman" w:eastAsia="標楷體" w:hAnsi="Times New Roman" w:hint="eastAsia"/>
                <w:snapToGrid w:val="0"/>
                <w:kern w:val="0"/>
              </w:rPr>
              <w:lastRenderedPageBreak/>
              <w:t>管理制度。對風險容忍度及業務承作限額，應定期檢討提報董事會審定。</w:t>
            </w:r>
          </w:p>
          <w:p w14:paraId="1A04BD4D" w14:textId="77777777" w:rsidR="0031441E" w:rsidRPr="00766108" w:rsidRDefault="0031441E" w:rsidP="0031441E">
            <w:pPr>
              <w:pStyle w:val="a3"/>
              <w:numPr>
                <w:ilvl w:val="0"/>
                <w:numId w:val="19"/>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辦理衍生性金融商品業務之交易及交割人員不得互相兼任，證券商應設立獨立於交易部門以外之風險管理單位，執行風險辨識、衡量及監控等作業，並定期向高階管理階層報告部位風險及評價損益。</w:t>
            </w:r>
          </w:p>
          <w:p w14:paraId="42DEE746" w14:textId="77777777" w:rsidR="0031441E" w:rsidRPr="00766108" w:rsidRDefault="0031441E" w:rsidP="0031441E">
            <w:pPr>
              <w:pStyle w:val="a3"/>
              <w:numPr>
                <w:ilvl w:val="0"/>
                <w:numId w:val="19"/>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關於衍生性金融商品部位之評價頻率，證券商應依照部位性質分別訂定；其為交易部位者，應以即時或每日市價評估為原則；其為證券商本身業務需要辦理之避險性交易者，至少每月評估一次。</w:t>
            </w:r>
          </w:p>
          <w:p w14:paraId="7C5B3A06" w14:textId="77777777" w:rsidR="0031441E" w:rsidRPr="00766108" w:rsidRDefault="0031441E" w:rsidP="0031441E">
            <w:pPr>
              <w:pStyle w:val="a3"/>
              <w:numPr>
                <w:ilvl w:val="0"/>
                <w:numId w:val="19"/>
              </w:numPr>
              <w:adjustRightInd w:val="0"/>
              <w:snapToGrid w:val="0"/>
              <w:spacing w:line="300" w:lineRule="auto"/>
              <w:ind w:leftChars="0"/>
              <w:jc w:val="both"/>
              <w:rPr>
                <w:rFonts w:ascii="Times New Roman" w:eastAsia="標楷體" w:hAnsi="Times New Roman"/>
              </w:rPr>
            </w:pPr>
            <w:r w:rsidRPr="00766108">
              <w:rPr>
                <w:rFonts w:ascii="Times New Roman" w:eastAsia="標楷體" w:hAnsi="Times New Roman" w:hint="eastAsia"/>
                <w:snapToGrid w:val="0"/>
                <w:kern w:val="0"/>
              </w:rPr>
              <w:t>證券商須訂定新種商品之內部審查作業規範，包括各相關部門之權責，並應由財務會計、法令遵循、風險控管、產品或業務單位等主管人員組成商品審查小組，於辦理新種衍生性金融商品前，商品審查小組應依上開規範審查之。如為新種複雜性高風險商品，應經商品審查小組審定後提報董事會或常務董事會通過。證券商內部商品審查規範之內容至少應包含下</w:t>
            </w:r>
            <w:r w:rsidRPr="00766108">
              <w:rPr>
                <w:rFonts w:ascii="Times New Roman" w:eastAsia="標楷體" w:hAnsi="Times New Roman" w:hint="eastAsia"/>
                <w:b/>
                <w:snapToGrid w:val="0"/>
                <w:kern w:val="0"/>
                <w:u w:val="single"/>
              </w:rPr>
              <w:t>列</w:t>
            </w:r>
            <w:r w:rsidRPr="00766108">
              <w:rPr>
                <w:rFonts w:ascii="Times New Roman" w:eastAsia="標楷體" w:hAnsi="Times New Roman" w:hint="eastAsia"/>
                <w:snapToGrid w:val="0"/>
                <w:kern w:val="0"/>
              </w:rPr>
              <w:t>各項：</w:t>
            </w:r>
          </w:p>
          <w:p w14:paraId="52CDF0F7" w14:textId="77777777" w:rsidR="0031441E" w:rsidRPr="00766108" w:rsidRDefault="0031441E" w:rsidP="0031441E">
            <w:pPr>
              <w:pStyle w:val="a3"/>
              <w:numPr>
                <w:ilvl w:val="0"/>
                <w:numId w:val="20"/>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lastRenderedPageBreak/>
              <w:t>商品性質之審查。</w:t>
            </w:r>
          </w:p>
          <w:p w14:paraId="41A20614" w14:textId="77777777" w:rsidR="0031441E" w:rsidRPr="00766108" w:rsidRDefault="0031441E" w:rsidP="0031441E">
            <w:pPr>
              <w:pStyle w:val="a3"/>
              <w:numPr>
                <w:ilvl w:val="0"/>
                <w:numId w:val="20"/>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經營策略與業務方針</w:t>
            </w:r>
            <w:r w:rsidRPr="00766108">
              <w:rPr>
                <w:rFonts w:ascii="Times New Roman" w:eastAsia="標楷體" w:hAnsi="Times New Roman" w:hint="eastAsia"/>
                <w:snapToGrid w:val="0"/>
                <w:kern w:val="0"/>
              </w:rPr>
              <w:t xml:space="preserve"> </w:t>
            </w:r>
            <w:r w:rsidRPr="00766108">
              <w:rPr>
                <w:rFonts w:ascii="Times New Roman" w:eastAsia="標楷體" w:hAnsi="Times New Roman" w:hint="eastAsia"/>
                <w:snapToGrid w:val="0"/>
                <w:kern w:val="0"/>
              </w:rPr>
              <w:t>之審查。</w:t>
            </w:r>
          </w:p>
          <w:p w14:paraId="7FCFF8A4" w14:textId="77777777" w:rsidR="0031441E" w:rsidRPr="00766108" w:rsidRDefault="0031441E" w:rsidP="0031441E">
            <w:pPr>
              <w:pStyle w:val="a3"/>
              <w:numPr>
                <w:ilvl w:val="0"/>
                <w:numId w:val="20"/>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風險管理之審查。</w:t>
            </w:r>
          </w:p>
          <w:p w14:paraId="6882A170" w14:textId="77777777" w:rsidR="0031441E" w:rsidRPr="00766108" w:rsidRDefault="0031441E" w:rsidP="0031441E">
            <w:pPr>
              <w:pStyle w:val="a3"/>
              <w:numPr>
                <w:ilvl w:val="0"/>
                <w:numId w:val="20"/>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內部控制之審查。</w:t>
            </w:r>
          </w:p>
          <w:p w14:paraId="76783B3F" w14:textId="77777777" w:rsidR="0031441E" w:rsidRPr="00766108" w:rsidRDefault="0031441E" w:rsidP="0031441E">
            <w:pPr>
              <w:pStyle w:val="a3"/>
              <w:numPr>
                <w:ilvl w:val="0"/>
                <w:numId w:val="20"/>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會計方法之審查。</w:t>
            </w:r>
          </w:p>
          <w:p w14:paraId="7D85DFDC" w14:textId="77777777" w:rsidR="0031441E" w:rsidRPr="00766108" w:rsidRDefault="0031441E" w:rsidP="0031441E">
            <w:pPr>
              <w:pStyle w:val="a3"/>
              <w:numPr>
                <w:ilvl w:val="0"/>
                <w:numId w:val="20"/>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客戶權益保障事項之審查。</w:t>
            </w:r>
          </w:p>
          <w:p w14:paraId="13EA046B" w14:textId="77777777" w:rsidR="0031441E" w:rsidRPr="00766108" w:rsidRDefault="0031441E" w:rsidP="0031441E">
            <w:pPr>
              <w:pStyle w:val="a3"/>
              <w:numPr>
                <w:ilvl w:val="0"/>
                <w:numId w:val="20"/>
              </w:numPr>
              <w:adjustRightInd w:val="0"/>
              <w:snapToGrid w:val="0"/>
              <w:spacing w:line="300" w:lineRule="auto"/>
              <w:ind w:leftChars="0"/>
              <w:jc w:val="both"/>
              <w:rPr>
                <w:rFonts w:ascii="Times New Roman" w:eastAsia="標楷體" w:hAnsi="Times New Roman"/>
              </w:rPr>
            </w:pPr>
            <w:r w:rsidRPr="00766108">
              <w:rPr>
                <w:rFonts w:ascii="Times New Roman" w:eastAsia="標楷體" w:hAnsi="Times New Roman" w:hint="eastAsia"/>
                <w:snapToGrid w:val="0"/>
                <w:kern w:val="0"/>
              </w:rPr>
              <w:t>相關法規遵循及所須法律文件之審查。</w:t>
            </w:r>
          </w:p>
          <w:p w14:paraId="13B83C57" w14:textId="77777777" w:rsidR="0031441E" w:rsidRPr="00766108" w:rsidRDefault="0031441E" w:rsidP="0031441E">
            <w:pPr>
              <w:pStyle w:val="a3"/>
              <w:numPr>
                <w:ilvl w:val="0"/>
                <w:numId w:val="19"/>
              </w:numPr>
              <w:adjustRightInd w:val="0"/>
              <w:snapToGrid w:val="0"/>
              <w:spacing w:line="300" w:lineRule="auto"/>
              <w:ind w:leftChars="0"/>
              <w:jc w:val="both"/>
              <w:rPr>
                <w:rFonts w:ascii="Times New Roman" w:eastAsia="標楷體" w:hAnsi="Times New Roman"/>
              </w:rPr>
            </w:pPr>
            <w:r w:rsidRPr="00766108">
              <w:rPr>
                <w:rFonts w:ascii="Times New Roman" w:eastAsia="標楷體" w:hAnsi="Times New Roman" w:hint="eastAsia"/>
              </w:rPr>
              <w:t>證券商應訂定衍生性金融商品業務人員之薪酬獎勵制度及考核原則，應避免直接與特定金融商品銷售業績連結，並應納入非財務指標，包括是否有違反相關法令、自律規範或作業規定、稽核缺失、客戶紛爭及確實執行認識客戶作業等項目，且應經董事會通過。</w:t>
            </w:r>
          </w:p>
          <w:p w14:paraId="1DEF8350" w14:textId="77777777" w:rsidR="00221671" w:rsidRPr="00766108" w:rsidRDefault="00221671" w:rsidP="00221671">
            <w:pPr>
              <w:pStyle w:val="a3"/>
              <w:adjustRightInd w:val="0"/>
              <w:snapToGrid w:val="0"/>
              <w:spacing w:line="300" w:lineRule="auto"/>
              <w:ind w:leftChars="0" w:left="504"/>
              <w:jc w:val="both"/>
              <w:rPr>
                <w:rFonts w:ascii="Times New Roman" w:eastAsia="標楷體" w:hAnsi="Times New Roman"/>
              </w:rPr>
            </w:pPr>
          </w:p>
          <w:p w14:paraId="088D6643" w14:textId="77777777" w:rsidR="0031441E" w:rsidRPr="00766108" w:rsidRDefault="0031441E" w:rsidP="0031441E">
            <w:pPr>
              <w:pStyle w:val="a3"/>
              <w:numPr>
                <w:ilvl w:val="0"/>
                <w:numId w:val="19"/>
              </w:numPr>
              <w:adjustRightInd w:val="0"/>
              <w:snapToGrid w:val="0"/>
              <w:spacing w:line="300" w:lineRule="auto"/>
              <w:ind w:leftChars="0"/>
              <w:jc w:val="both"/>
              <w:rPr>
                <w:rFonts w:ascii="Times New Roman" w:eastAsia="標楷體" w:hAnsi="Times New Roman"/>
              </w:rPr>
            </w:pPr>
            <w:r w:rsidRPr="00766108">
              <w:rPr>
                <w:rFonts w:ascii="Times New Roman" w:eastAsia="標楷體" w:hAnsi="Times New Roman" w:hint="eastAsia"/>
              </w:rPr>
              <w:t>證券商應考量衍生性金融商品部位評價、風險成本及營運成本等因素，訂定衍生性金融商品定價政策，並應建立內部作業程序，審慎檢核與客戶承作衍生性金融商品價格之合理性。</w:t>
            </w:r>
          </w:p>
          <w:p w14:paraId="3398D5C8" w14:textId="77777777" w:rsidR="0031441E" w:rsidRPr="00766108" w:rsidRDefault="0031441E" w:rsidP="0031441E">
            <w:pPr>
              <w:pStyle w:val="a3"/>
              <w:numPr>
                <w:ilvl w:val="0"/>
                <w:numId w:val="19"/>
              </w:numPr>
              <w:adjustRightInd w:val="0"/>
              <w:snapToGrid w:val="0"/>
              <w:spacing w:line="300" w:lineRule="auto"/>
              <w:ind w:leftChars="0"/>
              <w:jc w:val="both"/>
              <w:rPr>
                <w:rFonts w:ascii="Times New Roman" w:eastAsia="標楷體" w:hAnsi="Times New Roman"/>
                <w:b/>
                <w:u w:val="single"/>
              </w:rPr>
            </w:pPr>
            <w:r w:rsidRPr="00766108">
              <w:rPr>
                <w:rFonts w:ascii="Times New Roman" w:eastAsia="標楷體" w:hAnsi="Times New Roman" w:hint="eastAsia"/>
                <w:b/>
                <w:u w:val="single"/>
              </w:rPr>
              <w:t>證券商應建立及維持有效之衍生性金融商品評價及控管機制，審慎檢核商品交易報價及市價評估損益之合理性。</w:t>
            </w:r>
          </w:p>
          <w:p w14:paraId="094E3167" w14:textId="77777777" w:rsidR="0031441E" w:rsidRPr="00766108" w:rsidRDefault="0031441E" w:rsidP="00112672">
            <w:pPr>
              <w:snapToGrid w:val="0"/>
              <w:spacing w:line="300" w:lineRule="auto"/>
              <w:ind w:firstLineChars="200" w:firstLine="480"/>
              <w:jc w:val="both"/>
              <w:rPr>
                <w:rFonts w:eastAsia="標楷體"/>
              </w:rPr>
            </w:pPr>
            <w:r w:rsidRPr="00766108">
              <w:rPr>
                <w:rFonts w:eastAsia="標楷體" w:hint="eastAsia"/>
              </w:rPr>
              <w:lastRenderedPageBreak/>
              <w:t>外國證券商在中華民國境內設立之分支機構得依總公司規定執行風險管理制度，惟仍應遵循前項規定辦理。</w:t>
            </w:r>
          </w:p>
          <w:p w14:paraId="17C9E46F" w14:textId="77777777" w:rsidR="0031441E" w:rsidRPr="00766108" w:rsidRDefault="0031441E" w:rsidP="00112672">
            <w:pPr>
              <w:snapToGrid w:val="0"/>
              <w:spacing w:line="300" w:lineRule="auto"/>
              <w:ind w:firstLineChars="200" w:firstLine="480"/>
              <w:jc w:val="both"/>
              <w:rPr>
                <w:rFonts w:ascii="Times New Roman" w:eastAsia="標楷體" w:hAnsi="Times New Roman"/>
              </w:rPr>
            </w:pPr>
            <w:r w:rsidRPr="00766108">
              <w:rPr>
                <w:rFonts w:eastAsia="標楷體" w:hint="eastAsia"/>
              </w:rPr>
              <w:t>本中心得對證券商之風險管理執行情形進行專案查核或要求證券商提供說明，必要時得請證券商改善。</w:t>
            </w:r>
          </w:p>
        </w:tc>
        <w:tc>
          <w:tcPr>
            <w:tcW w:w="3355" w:type="dxa"/>
            <w:tcBorders>
              <w:top w:val="single" w:sz="4" w:space="0" w:color="auto"/>
              <w:left w:val="single" w:sz="4" w:space="0" w:color="auto"/>
              <w:bottom w:val="single" w:sz="4" w:space="0" w:color="auto"/>
              <w:right w:val="single" w:sz="4" w:space="0" w:color="auto"/>
            </w:tcBorders>
          </w:tcPr>
          <w:p w14:paraId="374D29A7" w14:textId="77777777" w:rsidR="0031441E" w:rsidRPr="00766108" w:rsidRDefault="0031441E" w:rsidP="00112672">
            <w:pPr>
              <w:adjustRightInd w:val="0"/>
              <w:snapToGrid w:val="0"/>
              <w:spacing w:line="300" w:lineRule="auto"/>
              <w:jc w:val="both"/>
              <w:rPr>
                <w:rFonts w:ascii="Times New Roman" w:eastAsia="標楷體" w:hAnsi="Times New Roman"/>
                <w:snapToGrid w:val="0"/>
                <w:kern w:val="0"/>
              </w:rPr>
            </w:pPr>
            <w:r w:rsidRPr="00766108">
              <w:rPr>
                <w:rFonts w:ascii="Times New Roman" w:eastAsia="標楷體" w:hAnsi="Times New Roman" w:hint="eastAsia"/>
                <w:snapToGrid w:val="0"/>
                <w:kern w:val="0"/>
              </w:rPr>
              <w:lastRenderedPageBreak/>
              <w:t>第四十四條</w:t>
            </w:r>
          </w:p>
          <w:p w14:paraId="2643AF68" w14:textId="77777777" w:rsidR="0031441E" w:rsidRPr="00766108" w:rsidRDefault="0031441E" w:rsidP="00112672">
            <w:pPr>
              <w:adjustRightInd w:val="0"/>
              <w:snapToGrid w:val="0"/>
              <w:spacing w:line="300" w:lineRule="auto"/>
              <w:jc w:val="both"/>
              <w:rPr>
                <w:rFonts w:ascii="標楷體" w:eastAsia="標楷體" w:hAnsi="標楷體" w:cs="新細明體"/>
                <w:kern w:val="0"/>
              </w:rPr>
            </w:pPr>
            <w:r w:rsidRPr="00766108">
              <w:rPr>
                <w:rFonts w:ascii="標楷體" w:eastAsia="標楷體" w:hAnsi="標楷體" w:cs="新細明體" w:hint="eastAsia"/>
                <w:kern w:val="0"/>
              </w:rPr>
              <w:t xml:space="preserve">    證券商營業處所經營衍生性金融商品交易業務，應依本中心與臺灣證券交易所股份有限公司及中華民國證券商業同業公會公告實施之「證券商風險管理實務守則」，建立風險管理制度，對於風險之辨識、衡量、監控及報告等程序落實管理，並應遵循下列規定辦理：</w:t>
            </w:r>
          </w:p>
          <w:p w14:paraId="0DACE40E" w14:textId="77777777" w:rsidR="0031441E" w:rsidRPr="00766108" w:rsidRDefault="0031441E" w:rsidP="0031441E">
            <w:pPr>
              <w:pStyle w:val="a3"/>
              <w:numPr>
                <w:ilvl w:val="0"/>
                <w:numId w:val="21"/>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證券商辦理衍生性金融商品，應經適當程序檢核，並由高階管理階層及相關業務主管共同參考訂定風險</w:t>
            </w:r>
            <w:r w:rsidRPr="00766108">
              <w:rPr>
                <w:rFonts w:ascii="Times New Roman" w:eastAsia="標楷體" w:hAnsi="Times New Roman" w:hint="eastAsia"/>
                <w:snapToGrid w:val="0"/>
                <w:kern w:val="0"/>
              </w:rPr>
              <w:lastRenderedPageBreak/>
              <w:t>管理制度。對風險容忍度及業務承作限額，應定期檢討提報董事會審定。</w:t>
            </w:r>
          </w:p>
          <w:p w14:paraId="3CB59433" w14:textId="77777777" w:rsidR="0031441E" w:rsidRPr="00766108" w:rsidRDefault="0031441E" w:rsidP="0031441E">
            <w:pPr>
              <w:pStyle w:val="a3"/>
              <w:numPr>
                <w:ilvl w:val="0"/>
                <w:numId w:val="21"/>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辦理衍生性金融商品業務之交易及交割人員不得互相兼任，證券商應設立獨立於交易部門以外之風險管理單位，執行風險辨識、衡量及監控等作業，並定期向高階管理階層報告部位風險及評價損益。</w:t>
            </w:r>
          </w:p>
          <w:p w14:paraId="1D033B53" w14:textId="77777777" w:rsidR="0031441E" w:rsidRPr="00766108" w:rsidRDefault="0031441E" w:rsidP="0031441E">
            <w:pPr>
              <w:pStyle w:val="a3"/>
              <w:numPr>
                <w:ilvl w:val="0"/>
                <w:numId w:val="21"/>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關於衍生性金融商品部位之評價頻率，證券商應依照部位性質分別訂定；其為交易部位者，應以即時或每日市價評估為原則；其為證券商本身業務需要辦理之避險性交易者，至少每月評估一次。</w:t>
            </w:r>
          </w:p>
          <w:p w14:paraId="2007ADFB" w14:textId="77777777" w:rsidR="0031441E" w:rsidRPr="00766108" w:rsidRDefault="0031441E" w:rsidP="0031441E">
            <w:pPr>
              <w:pStyle w:val="a3"/>
              <w:numPr>
                <w:ilvl w:val="0"/>
                <w:numId w:val="21"/>
              </w:numPr>
              <w:adjustRightInd w:val="0"/>
              <w:snapToGrid w:val="0"/>
              <w:spacing w:line="300" w:lineRule="auto"/>
              <w:ind w:leftChars="0"/>
              <w:jc w:val="both"/>
              <w:rPr>
                <w:rFonts w:ascii="Times New Roman" w:eastAsia="標楷體" w:hAnsi="Times New Roman"/>
              </w:rPr>
            </w:pPr>
            <w:r w:rsidRPr="00766108">
              <w:rPr>
                <w:rFonts w:ascii="Times New Roman" w:eastAsia="標楷體" w:hAnsi="Times New Roman" w:hint="eastAsia"/>
                <w:snapToGrid w:val="0"/>
                <w:kern w:val="0"/>
              </w:rPr>
              <w:t>證券商須訂定新種商品之內部審查作業規範，包括各相關部門之權責，並應由財務會計、法令遵循、風險控管、產品或業務單位等主管人員組成商品審查小組，於辦理新種衍生性金融商品前，商品審查小組應依上開規範審查之。如為新種複雜性高風險商品，應經商品審查小組審定後提報董事會或常務董事會通過。證券商內部商品審查規範之內容至少應包含</w:t>
            </w:r>
            <w:r w:rsidRPr="00766108">
              <w:rPr>
                <w:rFonts w:ascii="Times New Roman" w:eastAsia="標楷體" w:hAnsi="Times New Roman" w:hint="eastAsia"/>
                <w:snapToGrid w:val="0"/>
                <w:kern w:val="0"/>
                <w:u w:val="single"/>
              </w:rPr>
              <w:t>以</w:t>
            </w:r>
            <w:r w:rsidRPr="00766108">
              <w:rPr>
                <w:rFonts w:ascii="Times New Roman" w:eastAsia="標楷體" w:hAnsi="Times New Roman" w:hint="eastAsia"/>
                <w:snapToGrid w:val="0"/>
                <w:kern w:val="0"/>
              </w:rPr>
              <w:t>下各項：</w:t>
            </w:r>
          </w:p>
          <w:p w14:paraId="61AA2CF4" w14:textId="77777777" w:rsidR="0031441E" w:rsidRPr="00766108" w:rsidRDefault="0031441E" w:rsidP="0031441E">
            <w:pPr>
              <w:pStyle w:val="a3"/>
              <w:numPr>
                <w:ilvl w:val="0"/>
                <w:numId w:val="22"/>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lastRenderedPageBreak/>
              <w:t>商品性質之審查。</w:t>
            </w:r>
          </w:p>
          <w:p w14:paraId="588B8460" w14:textId="77777777" w:rsidR="0031441E" w:rsidRPr="00766108" w:rsidRDefault="0031441E" w:rsidP="0031441E">
            <w:pPr>
              <w:pStyle w:val="a3"/>
              <w:numPr>
                <w:ilvl w:val="0"/>
                <w:numId w:val="22"/>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經營策略與業務方針</w:t>
            </w:r>
            <w:r w:rsidRPr="00766108">
              <w:rPr>
                <w:rFonts w:ascii="Times New Roman" w:eastAsia="標楷體" w:hAnsi="Times New Roman" w:hint="eastAsia"/>
                <w:snapToGrid w:val="0"/>
                <w:kern w:val="0"/>
              </w:rPr>
              <w:t xml:space="preserve"> </w:t>
            </w:r>
            <w:r w:rsidRPr="00766108">
              <w:rPr>
                <w:rFonts w:ascii="Times New Roman" w:eastAsia="標楷體" w:hAnsi="Times New Roman" w:hint="eastAsia"/>
                <w:snapToGrid w:val="0"/>
                <w:kern w:val="0"/>
              </w:rPr>
              <w:t>之審查。</w:t>
            </w:r>
          </w:p>
          <w:p w14:paraId="7B623AC0" w14:textId="77777777" w:rsidR="0031441E" w:rsidRPr="00766108" w:rsidRDefault="0031441E" w:rsidP="0031441E">
            <w:pPr>
              <w:pStyle w:val="a3"/>
              <w:numPr>
                <w:ilvl w:val="0"/>
                <w:numId w:val="22"/>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風險管理之審查。</w:t>
            </w:r>
          </w:p>
          <w:p w14:paraId="0274DCD4" w14:textId="77777777" w:rsidR="0031441E" w:rsidRPr="00766108" w:rsidRDefault="0031441E" w:rsidP="0031441E">
            <w:pPr>
              <w:pStyle w:val="a3"/>
              <w:numPr>
                <w:ilvl w:val="0"/>
                <w:numId w:val="22"/>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內部控制之審查。</w:t>
            </w:r>
          </w:p>
          <w:p w14:paraId="584854E8" w14:textId="77777777" w:rsidR="0031441E" w:rsidRPr="00766108" w:rsidRDefault="0031441E" w:rsidP="0031441E">
            <w:pPr>
              <w:pStyle w:val="a3"/>
              <w:numPr>
                <w:ilvl w:val="0"/>
                <w:numId w:val="22"/>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會計方法之審查。</w:t>
            </w:r>
          </w:p>
          <w:p w14:paraId="69EE2258" w14:textId="77777777" w:rsidR="0031441E" w:rsidRPr="00766108" w:rsidRDefault="0031441E" w:rsidP="0031441E">
            <w:pPr>
              <w:pStyle w:val="a3"/>
              <w:numPr>
                <w:ilvl w:val="0"/>
                <w:numId w:val="22"/>
              </w:numPr>
              <w:adjustRightInd w:val="0"/>
              <w:snapToGrid w:val="0"/>
              <w:spacing w:line="300" w:lineRule="auto"/>
              <w:ind w:leftChars="0"/>
              <w:jc w:val="both"/>
              <w:rPr>
                <w:rFonts w:ascii="Times New Roman" w:eastAsia="標楷體" w:hAnsi="Times New Roman"/>
                <w:snapToGrid w:val="0"/>
                <w:kern w:val="0"/>
              </w:rPr>
            </w:pPr>
            <w:r w:rsidRPr="00766108">
              <w:rPr>
                <w:rFonts w:ascii="Times New Roman" w:eastAsia="標楷體" w:hAnsi="Times New Roman" w:hint="eastAsia"/>
                <w:snapToGrid w:val="0"/>
                <w:kern w:val="0"/>
              </w:rPr>
              <w:t>客戶權益保障事項之審查。</w:t>
            </w:r>
          </w:p>
          <w:p w14:paraId="6FA8878C" w14:textId="77777777" w:rsidR="0031441E" w:rsidRPr="00766108" w:rsidRDefault="0031441E" w:rsidP="0031441E">
            <w:pPr>
              <w:pStyle w:val="a3"/>
              <w:numPr>
                <w:ilvl w:val="0"/>
                <w:numId w:val="22"/>
              </w:numPr>
              <w:adjustRightInd w:val="0"/>
              <w:snapToGrid w:val="0"/>
              <w:spacing w:line="300" w:lineRule="auto"/>
              <w:ind w:leftChars="0"/>
              <w:jc w:val="both"/>
              <w:rPr>
                <w:rFonts w:ascii="Times New Roman" w:eastAsia="標楷體" w:hAnsi="Times New Roman"/>
              </w:rPr>
            </w:pPr>
            <w:r w:rsidRPr="00766108">
              <w:rPr>
                <w:rFonts w:ascii="Times New Roman" w:eastAsia="標楷體" w:hAnsi="Times New Roman" w:hint="eastAsia"/>
                <w:snapToGrid w:val="0"/>
                <w:kern w:val="0"/>
              </w:rPr>
              <w:t>相關法規遵循及所須法律文件之審查。</w:t>
            </w:r>
          </w:p>
          <w:p w14:paraId="2F64F02F" w14:textId="77777777" w:rsidR="0031441E" w:rsidRPr="00766108" w:rsidRDefault="0031441E" w:rsidP="0031441E">
            <w:pPr>
              <w:pStyle w:val="a3"/>
              <w:numPr>
                <w:ilvl w:val="0"/>
                <w:numId w:val="21"/>
              </w:numPr>
              <w:adjustRightInd w:val="0"/>
              <w:snapToGrid w:val="0"/>
              <w:spacing w:line="300" w:lineRule="auto"/>
              <w:ind w:leftChars="0"/>
              <w:jc w:val="both"/>
              <w:rPr>
                <w:rFonts w:ascii="Times New Roman" w:eastAsia="標楷體" w:hAnsi="Times New Roman"/>
              </w:rPr>
            </w:pPr>
            <w:r w:rsidRPr="00766108">
              <w:rPr>
                <w:rFonts w:ascii="Times New Roman" w:eastAsia="標楷體" w:hAnsi="Times New Roman" w:hint="eastAsia"/>
              </w:rPr>
              <w:t>證券商應訂定衍生性金融商品業務人員之薪酬獎勵制度及考核原則，應避免直接與特定金融商品銷售業績連結，並應納入非財務指標，包括是否有違反相關法令、自律規範或作業規定、稽核缺失、客戶紛爭及確實執行認識客戶作業</w:t>
            </w:r>
            <w:r w:rsidRPr="00766108">
              <w:rPr>
                <w:rFonts w:ascii="Times New Roman" w:eastAsia="標楷體" w:hAnsi="Times New Roman" w:hint="eastAsia"/>
                <w:u w:val="single"/>
              </w:rPr>
              <w:t>（</w:t>
            </w:r>
            <w:r w:rsidRPr="00766108">
              <w:rPr>
                <w:rFonts w:ascii="Times New Roman" w:eastAsia="標楷體" w:hAnsi="Times New Roman" w:hint="eastAsia"/>
                <w:u w:val="single"/>
              </w:rPr>
              <w:t>KYC</w:t>
            </w:r>
            <w:r w:rsidRPr="00766108">
              <w:rPr>
                <w:rFonts w:ascii="Times New Roman" w:eastAsia="標楷體" w:hAnsi="Times New Roman" w:hint="eastAsia"/>
                <w:u w:val="single"/>
              </w:rPr>
              <w:t>）</w:t>
            </w:r>
            <w:r w:rsidRPr="00766108">
              <w:rPr>
                <w:rFonts w:ascii="Times New Roman" w:eastAsia="標楷體" w:hAnsi="Times New Roman" w:hint="eastAsia"/>
              </w:rPr>
              <w:t>等項目，且應經董事會通過。</w:t>
            </w:r>
          </w:p>
          <w:p w14:paraId="4E5F0B52" w14:textId="77777777" w:rsidR="0031441E" w:rsidRPr="00766108" w:rsidRDefault="0031441E" w:rsidP="0031441E">
            <w:pPr>
              <w:pStyle w:val="a3"/>
              <w:numPr>
                <w:ilvl w:val="0"/>
                <w:numId w:val="21"/>
              </w:numPr>
              <w:adjustRightInd w:val="0"/>
              <w:snapToGrid w:val="0"/>
              <w:spacing w:line="300" w:lineRule="auto"/>
              <w:ind w:leftChars="0"/>
              <w:jc w:val="both"/>
              <w:rPr>
                <w:rFonts w:ascii="Times New Roman" w:eastAsia="標楷體" w:hAnsi="Times New Roman"/>
              </w:rPr>
            </w:pPr>
            <w:r w:rsidRPr="00766108">
              <w:rPr>
                <w:rFonts w:ascii="Times New Roman" w:eastAsia="標楷體" w:hAnsi="Times New Roman" w:hint="eastAsia"/>
              </w:rPr>
              <w:t>證券商應考量衍生性金融商品部位評價、風險成本及營運成本等因素，訂定衍生性金融商品定價政策，並應建立內部作業程序，審慎檢核與客戶承作衍生性金融商品價格之合理性。</w:t>
            </w:r>
          </w:p>
          <w:p w14:paraId="2F42373C" w14:textId="77777777" w:rsidR="0031441E" w:rsidRPr="00766108" w:rsidRDefault="0031441E" w:rsidP="00112672">
            <w:pPr>
              <w:snapToGrid w:val="0"/>
              <w:spacing w:line="300" w:lineRule="auto"/>
              <w:ind w:firstLineChars="200" w:firstLine="480"/>
              <w:jc w:val="both"/>
              <w:rPr>
                <w:rFonts w:eastAsia="標楷體"/>
              </w:rPr>
            </w:pPr>
          </w:p>
          <w:p w14:paraId="1A4DC899" w14:textId="77777777" w:rsidR="0031441E" w:rsidRPr="00766108" w:rsidRDefault="0031441E" w:rsidP="00112672">
            <w:pPr>
              <w:snapToGrid w:val="0"/>
              <w:spacing w:line="300" w:lineRule="auto"/>
              <w:ind w:firstLineChars="200" w:firstLine="480"/>
              <w:jc w:val="both"/>
              <w:rPr>
                <w:rFonts w:eastAsia="標楷體"/>
              </w:rPr>
            </w:pPr>
          </w:p>
          <w:p w14:paraId="35155A38" w14:textId="77777777" w:rsidR="0031441E" w:rsidRPr="00766108" w:rsidRDefault="0031441E" w:rsidP="00112672">
            <w:pPr>
              <w:snapToGrid w:val="0"/>
              <w:spacing w:line="300" w:lineRule="auto"/>
              <w:ind w:firstLineChars="200" w:firstLine="480"/>
              <w:jc w:val="both"/>
              <w:rPr>
                <w:rFonts w:eastAsia="標楷體"/>
              </w:rPr>
            </w:pPr>
          </w:p>
          <w:p w14:paraId="0F32D882" w14:textId="77777777" w:rsidR="0031441E" w:rsidRPr="00766108" w:rsidRDefault="0031441E" w:rsidP="00112672">
            <w:pPr>
              <w:snapToGrid w:val="0"/>
              <w:spacing w:line="300" w:lineRule="auto"/>
              <w:ind w:firstLineChars="200" w:firstLine="480"/>
              <w:jc w:val="both"/>
              <w:rPr>
                <w:rFonts w:eastAsia="標楷體"/>
              </w:rPr>
            </w:pPr>
          </w:p>
          <w:p w14:paraId="2CA8B59D" w14:textId="77777777" w:rsidR="0031441E" w:rsidRPr="00766108" w:rsidRDefault="0031441E" w:rsidP="00112672">
            <w:pPr>
              <w:snapToGrid w:val="0"/>
              <w:spacing w:line="300" w:lineRule="auto"/>
              <w:ind w:firstLineChars="200" w:firstLine="480"/>
              <w:jc w:val="both"/>
              <w:rPr>
                <w:rFonts w:eastAsia="標楷體"/>
              </w:rPr>
            </w:pPr>
          </w:p>
          <w:p w14:paraId="5F4C1F53" w14:textId="77777777" w:rsidR="0031441E" w:rsidRPr="00766108" w:rsidRDefault="0031441E" w:rsidP="00112672">
            <w:pPr>
              <w:snapToGrid w:val="0"/>
              <w:spacing w:line="300" w:lineRule="auto"/>
              <w:ind w:firstLineChars="200" w:firstLine="480"/>
              <w:jc w:val="both"/>
              <w:rPr>
                <w:rFonts w:eastAsia="標楷體"/>
              </w:rPr>
            </w:pPr>
            <w:r w:rsidRPr="00766108">
              <w:rPr>
                <w:rFonts w:eastAsia="標楷體" w:hint="eastAsia"/>
              </w:rPr>
              <w:lastRenderedPageBreak/>
              <w:t>外國證券商在中華民國境內設立之分支機構得依總公司規定執行風險管理制度，惟仍應遵循前項規定辦理。</w:t>
            </w:r>
          </w:p>
          <w:p w14:paraId="065AA473" w14:textId="77777777" w:rsidR="0031441E" w:rsidRPr="00766108" w:rsidRDefault="0031441E" w:rsidP="00112672">
            <w:pPr>
              <w:adjustRightInd w:val="0"/>
              <w:snapToGrid w:val="0"/>
              <w:spacing w:line="300" w:lineRule="auto"/>
              <w:jc w:val="both"/>
              <w:rPr>
                <w:rFonts w:ascii="Times New Roman" w:eastAsia="標楷體" w:hAnsi="Times New Roman"/>
              </w:rPr>
            </w:pPr>
            <w:r w:rsidRPr="00766108">
              <w:rPr>
                <w:rFonts w:eastAsia="標楷體" w:hint="eastAsia"/>
              </w:rPr>
              <w:t xml:space="preserve">    </w:t>
            </w:r>
            <w:r w:rsidRPr="00766108">
              <w:rPr>
                <w:rFonts w:eastAsia="標楷體" w:hint="eastAsia"/>
              </w:rPr>
              <w:t>本中心得對證券商之風險管理執行情形進行專案查核或要求證券商提供說明，必要時得請證券商改善。</w:t>
            </w:r>
          </w:p>
        </w:tc>
        <w:tc>
          <w:tcPr>
            <w:tcW w:w="3355" w:type="dxa"/>
            <w:tcBorders>
              <w:top w:val="single" w:sz="4" w:space="0" w:color="auto"/>
              <w:left w:val="single" w:sz="4" w:space="0" w:color="auto"/>
              <w:bottom w:val="single" w:sz="4" w:space="0" w:color="auto"/>
              <w:right w:val="single" w:sz="4" w:space="0" w:color="auto"/>
            </w:tcBorders>
          </w:tcPr>
          <w:p w14:paraId="289E3E15" w14:textId="505BD1B4" w:rsidR="0031441E" w:rsidRPr="00766108" w:rsidRDefault="0031441E" w:rsidP="00AD7574">
            <w:pPr>
              <w:pStyle w:val="a3"/>
              <w:numPr>
                <w:ilvl w:val="0"/>
                <w:numId w:val="27"/>
              </w:numPr>
              <w:spacing w:line="240" w:lineRule="auto"/>
              <w:ind w:leftChars="0"/>
              <w:jc w:val="both"/>
              <w:rPr>
                <w:rFonts w:ascii="Times New Roman" w:eastAsia="標楷體" w:hAnsi="Times New Roman" w:cs="Times New Roman"/>
              </w:rPr>
            </w:pPr>
            <w:r w:rsidRPr="00766108">
              <w:rPr>
                <w:rFonts w:ascii="標楷體" w:eastAsia="標楷體" w:hAnsi="標楷體" w:hint="eastAsia"/>
              </w:rPr>
              <w:lastRenderedPageBreak/>
              <w:t>證券商辦理衍生性金融商品業務，為管理市場風險，可採背對背拋補交易方式將風險拋補予上手銀行；鑑於證券商</w:t>
            </w:r>
            <w:r w:rsidR="00766108">
              <w:rPr>
                <w:rFonts w:ascii="標楷體" w:eastAsia="標楷體" w:hAnsi="標楷體" w:hint="eastAsia"/>
              </w:rPr>
              <w:t>可能有</w:t>
            </w:r>
            <w:r w:rsidRPr="00766108">
              <w:rPr>
                <w:rFonts w:ascii="標楷體" w:eastAsia="標楷體" w:hAnsi="標楷體" w:hint="eastAsia"/>
              </w:rPr>
              <w:t>依上手銀行之拋補交易報價及市價評估損益，作為與客戶承作商品交易定價及客戶提前終止交易應付款數額之計算依據，為進一步保障客戶權益及強化證券商風險管理，爰參考</w:t>
            </w:r>
            <w:r w:rsidR="00AD7574" w:rsidRPr="00766108">
              <w:rPr>
                <w:rFonts w:ascii="標楷體" w:eastAsia="標楷體" w:hAnsi="標楷體" w:hint="eastAsia"/>
              </w:rPr>
              <w:t>「銀行辦理衍生性金融商品業務內部作業制度及程序管理辦法」第十一條</w:t>
            </w:r>
            <w:r w:rsidRPr="00766108">
              <w:rPr>
                <w:rFonts w:ascii="標楷體" w:eastAsia="標楷體" w:hAnsi="標楷體" w:hint="eastAsia"/>
              </w:rPr>
              <w:t>規定，增訂第一項第七</w:t>
            </w:r>
            <w:r w:rsidRPr="00766108">
              <w:rPr>
                <w:rFonts w:ascii="標楷體" w:eastAsia="標楷體" w:hAnsi="標楷體" w:hint="eastAsia"/>
              </w:rPr>
              <w:lastRenderedPageBreak/>
              <w:t>款規定，規範證券商應就衍生性金融商品交易建立評價與控管機制，確實檢核商品交易報價及商品市價評估損益之合理性。</w:t>
            </w:r>
          </w:p>
          <w:p w14:paraId="59C07C07" w14:textId="77777777" w:rsidR="00221671" w:rsidRPr="00766108" w:rsidRDefault="00AD7574" w:rsidP="00221671">
            <w:pPr>
              <w:pStyle w:val="a3"/>
              <w:numPr>
                <w:ilvl w:val="0"/>
                <w:numId w:val="27"/>
              </w:numPr>
              <w:spacing w:line="240" w:lineRule="auto"/>
              <w:ind w:leftChars="0"/>
              <w:jc w:val="both"/>
              <w:rPr>
                <w:rFonts w:ascii="Times New Roman" w:eastAsia="標楷體" w:hAnsi="Times New Roman" w:cs="Times New Roman"/>
              </w:rPr>
            </w:pPr>
            <w:r w:rsidRPr="00766108">
              <w:rPr>
                <w:rFonts w:ascii="Times New Roman" w:eastAsia="標楷體" w:hAnsi="Times New Roman" w:cs="Times New Roman" w:hint="eastAsia"/>
              </w:rPr>
              <w:t>其餘</w:t>
            </w:r>
            <w:r w:rsidR="00221671" w:rsidRPr="00766108">
              <w:rPr>
                <w:rFonts w:ascii="Times New Roman" w:eastAsia="標楷體" w:hAnsi="Times New Roman" w:cs="Times New Roman" w:hint="eastAsia"/>
              </w:rPr>
              <w:t>酌作文字修正。</w:t>
            </w:r>
          </w:p>
        </w:tc>
      </w:tr>
    </w:tbl>
    <w:p w14:paraId="018E1D66" w14:textId="77777777" w:rsidR="004E05BF" w:rsidRPr="00766108" w:rsidRDefault="004E05BF" w:rsidP="008C1DD1">
      <w:pPr>
        <w:widowControl/>
        <w:adjustRightInd w:val="0"/>
        <w:snapToGrid w:val="0"/>
        <w:spacing w:line="300" w:lineRule="auto"/>
        <w:rPr>
          <w:rFonts w:ascii="Times New Roman" w:eastAsia="標楷體" w:hAnsi="Times New Roman" w:cs="Times New Roman"/>
          <w:b/>
          <w:bCs/>
          <w:snapToGrid w:val="0"/>
          <w:sz w:val="36"/>
          <w:szCs w:val="24"/>
        </w:rPr>
      </w:pPr>
    </w:p>
    <w:sectPr w:rsidR="004E05BF" w:rsidRPr="00766108" w:rsidSect="00026AB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34E4B" w14:textId="77777777" w:rsidR="00C37B76" w:rsidRPr="00D52126" w:rsidRDefault="00C37B76" w:rsidP="00F62482">
      <w:pPr>
        <w:spacing w:line="240" w:lineRule="auto"/>
        <w:rPr>
          <w:szCs w:val="24"/>
        </w:rPr>
      </w:pPr>
      <w:r>
        <w:separator/>
      </w:r>
    </w:p>
  </w:endnote>
  <w:endnote w:type="continuationSeparator" w:id="0">
    <w:p w14:paraId="75484AD6" w14:textId="77777777" w:rsidR="00C37B76" w:rsidRPr="00D52126" w:rsidRDefault="00C37B76" w:rsidP="00F62482">
      <w:pPr>
        <w:spacing w:line="240" w:lineRule="auto"/>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楷書體W5">
    <w:charset w:val="88"/>
    <w:family w:val="script"/>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3475065"/>
      <w:docPartObj>
        <w:docPartGallery w:val="Page Numbers (Bottom of Page)"/>
        <w:docPartUnique/>
      </w:docPartObj>
    </w:sdtPr>
    <w:sdtEndPr/>
    <w:sdtContent>
      <w:p w14:paraId="3A6ADE32" w14:textId="77777777" w:rsidR="00C6376E" w:rsidRDefault="007114DD">
        <w:pPr>
          <w:pStyle w:val="a8"/>
          <w:jc w:val="right"/>
        </w:pPr>
        <w:r>
          <w:fldChar w:fldCharType="begin"/>
        </w:r>
        <w:r w:rsidR="00C6376E">
          <w:instrText xml:space="preserve"> PAGE   \* MERGEFORMAT </w:instrText>
        </w:r>
        <w:r>
          <w:fldChar w:fldCharType="separate"/>
        </w:r>
        <w:r w:rsidR="00B21C2E" w:rsidRPr="00B21C2E">
          <w:rPr>
            <w:noProof/>
            <w:lang w:val="zh-TW"/>
          </w:rPr>
          <w:t>1</w:t>
        </w:r>
        <w:r>
          <w:rPr>
            <w:noProof/>
            <w:lang w:val="zh-TW"/>
          </w:rPr>
          <w:fldChar w:fldCharType="end"/>
        </w:r>
      </w:p>
    </w:sdtContent>
  </w:sdt>
  <w:p w14:paraId="30DAF457" w14:textId="77777777" w:rsidR="00C6376E" w:rsidRDefault="00C6376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4B431" w14:textId="77777777" w:rsidR="00C37B76" w:rsidRPr="00D52126" w:rsidRDefault="00C37B76" w:rsidP="00F62482">
      <w:pPr>
        <w:spacing w:line="240" w:lineRule="auto"/>
        <w:rPr>
          <w:szCs w:val="24"/>
        </w:rPr>
      </w:pPr>
      <w:r>
        <w:separator/>
      </w:r>
    </w:p>
  </w:footnote>
  <w:footnote w:type="continuationSeparator" w:id="0">
    <w:p w14:paraId="5D82821C" w14:textId="77777777" w:rsidR="00C37B76" w:rsidRPr="00D52126" w:rsidRDefault="00C37B76" w:rsidP="00F62482">
      <w:pPr>
        <w:spacing w:line="240" w:lineRule="auto"/>
        <w:rPr>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0D4F"/>
    <w:multiLevelType w:val="hybridMultilevel"/>
    <w:tmpl w:val="67A82226"/>
    <w:lvl w:ilvl="0" w:tplc="6D8881D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4B600D"/>
    <w:multiLevelType w:val="hybridMultilevel"/>
    <w:tmpl w:val="2A766346"/>
    <w:lvl w:ilvl="0" w:tplc="E98C4810">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7C0EB9"/>
    <w:multiLevelType w:val="hybridMultilevel"/>
    <w:tmpl w:val="F580E948"/>
    <w:lvl w:ilvl="0" w:tplc="64B291BA">
      <w:start w:val="1"/>
      <w:numFmt w:val="taiwaneseCountingThousand"/>
      <w:lvlText w:val="%1、"/>
      <w:lvlJc w:val="left"/>
      <w:pPr>
        <w:ind w:left="420" w:hanging="420"/>
      </w:pPr>
      <w:rPr>
        <w:rFonts w:ascii="Times New Roman" w:eastAsia="標楷體" w:hAnsi="Times New Roman" w:cstheme="minorBidi"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F5275D"/>
    <w:multiLevelType w:val="hybridMultilevel"/>
    <w:tmpl w:val="B888EA1A"/>
    <w:lvl w:ilvl="0" w:tplc="779E883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FFD0E92"/>
    <w:multiLevelType w:val="hybridMultilevel"/>
    <w:tmpl w:val="32069BDA"/>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2E31E7"/>
    <w:multiLevelType w:val="hybridMultilevel"/>
    <w:tmpl w:val="C0B0C14A"/>
    <w:lvl w:ilvl="0" w:tplc="97923DD6">
      <w:start w:val="1"/>
      <w:numFmt w:val="taiwaneseCountingThousand"/>
      <w:lvlText w:val="%1、"/>
      <w:lvlJc w:val="left"/>
      <w:pPr>
        <w:ind w:left="420" w:hanging="42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3E1FF4"/>
    <w:multiLevelType w:val="hybridMultilevel"/>
    <w:tmpl w:val="2E60A4A4"/>
    <w:lvl w:ilvl="0" w:tplc="D9B46E26">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1119A5"/>
    <w:multiLevelType w:val="hybridMultilevel"/>
    <w:tmpl w:val="BDBC7DD0"/>
    <w:lvl w:ilvl="0" w:tplc="F4EEF49C">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C62254D"/>
    <w:multiLevelType w:val="hybridMultilevel"/>
    <w:tmpl w:val="8D44CD0C"/>
    <w:lvl w:ilvl="0" w:tplc="28D027C6">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3B7894"/>
    <w:multiLevelType w:val="hybridMultilevel"/>
    <w:tmpl w:val="4A66B9AC"/>
    <w:lvl w:ilvl="0" w:tplc="D21E418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283FD3"/>
    <w:multiLevelType w:val="hybridMultilevel"/>
    <w:tmpl w:val="7B6ED162"/>
    <w:lvl w:ilvl="0" w:tplc="B91CEE2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0728D0"/>
    <w:multiLevelType w:val="hybridMultilevel"/>
    <w:tmpl w:val="CD943730"/>
    <w:lvl w:ilvl="0" w:tplc="ACCA384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1CA5F29"/>
    <w:multiLevelType w:val="hybridMultilevel"/>
    <w:tmpl w:val="D21AEA1C"/>
    <w:lvl w:ilvl="0" w:tplc="1BCA614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F049C8"/>
    <w:multiLevelType w:val="hybridMultilevel"/>
    <w:tmpl w:val="82405E80"/>
    <w:lvl w:ilvl="0" w:tplc="5AA292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6C4BAA"/>
    <w:multiLevelType w:val="hybridMultilevel"/>
    <w:tmpl w:val="7B4458BE"/>
    <w:lvl w:ilvl="0" w:tplc="46348860">
      <w:start w:val="1"/>
      <w:numFmt w:val="taiwaneseCountingThousand"/>
      <w:lvlText w:val="%1、"/>
      <w:lvlJc w:val="left"/>
      <w:pPr>
        <w:ind w:left="480" w:hanging="480"/>
      </w:pPr>
      <w:rPr>
        <w:rFonts w:hint="eastAsia"/>
        <w:b w:val="0"/>
        <w:i w:val="0"/>
        <w:sz w:val="24"/>
        <w:szCs w:val="32"/>
        <w:lang w:val="en-US"/>
      </w:rPr>
    </w:lvl>
    <w:lvl w:ilvl="1" w:tplc="FF52A374">
      <w:start w:val="1"/>
      <w:numFmt w:val="taiwaneseCountingThousand"/>
      <w:lvlText w:val="(%2)"/>
      <w:lvlJc w:val="left"/>
      <w:pPr>
        <w:ind w:left="960" w:hanging="480"/>
      </w:pPr>
      <w:rPr>
        <w:rFonts w:ascii="標楷體" w:eastAsia="標楷體" w:hAnsi="標楷體" w:hint="eastAsia"/>
      </w:rPr>
    </w:lvl>
    <w:lvl w:ilvl="2" w:tplc="6D446268">
      <w:start w:val="1"/>
      <w:numFmt w:val="decimal"/>
      <w:lvlText w:val="%3."/>
      <w:lvlJc w:val="left"/>
      <w:pPr>
        <w:ind w:left="1440" w:hanging="480"/>
      </w:pPr>
      <w:rPr>
        <w:rFonts w:hint="eastAsia"/>
        <w:b w:val="0"/>
        <w:i w:val="0"/>
        <w:sz w:val="28"/>
        <w:szCs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CC0114"/>
    <w:multiLevelType w:val="hybridMultilevel"/>
    <w:tmpl w:val="93849F4C"/>
    <w:lvl w:ilvl="0" w:tplc="1DCC700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DC19BC"/>
    <w:multiLevelType w:val="hybridMultilevel"/>
    <w:tmpl w:val="13EA601E"/>
    <w:lvl w:ilvl="0" w:tplc="D20CADC6">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F00069"/>
    <w:multiLevelType w:val="hybridMultilevel"/>
    <w:tmpl w:val="6D96A026"/>
    <w:lvl w:ilvl="0" w:tplc="0164A25E">
      <w:start w:val="3"/>
      <w:numFmt w:val="taiwaneseCountingThousand"/>
      <w:lvlText w:val="%1、"/>
      <w:lvlJc w:val="left"/>
      <w:pPr>
        <w:ind w:left="480" w:hanging="480"/>
      </w:pPr>
      <w:rPr>
        <w:rFonts w:hint="eastAsia"/>
        <w:b w:val="0"/>
        <w:i w:val="0"/>
        <w:sz w:val="24"/>
        <w:szCs w:val="32"/>
      </w:rPr>
    </w:lvl>
    <w:lvl w:ilvl="1" w:tplc="EB40ACA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DC7C70"/>
    <w:multiLevelType w:val="hybridMultilevel"/>
    <w:tmpl w:val="6F92A764"/>
    <w:lvl w:ilvl="0" w:tplc="1732349A">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6F27F7"/>
    <w:multiLevelType w:val="hybridMultilevel"/>
    <w:tmpl w:val="D2DA78EC"/>
    <w:lvl w:ilvl="0" w:tplc="1DCC7006">
      <w:start w:val="1"/>
      <w:numFmt w:val="taiwaneseCountingThousand"/>
      <w:lvlText w:val="%1、"/>
      <w:lvlJc w:val="left"/>
      <w:pPr>
        <w:ind w:left="420" w:hanging="4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0E3095"/>
    <w:multiLevelType w:val="hybridMultilevel"/>
    <w:tmpl w:val="F6A81FBA"/>
    <w:lvl w:ilvl="0" w:tplc="D20A5080">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A83910"/>
    <w:multiLevelType w:val="hybridMultilevel"/>
    <w:tmpl w:val="1132F780"/>
    <w:lvl w:ilvl="0" w:tplc="0356679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095757"/>
    <w:multiLevelType w:val="hybridMultilevel"/>
    <w:tmpl w:val="E90AC304"/>
    <w:lvl w:ilvl="0" w:tplc="FCFAC0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DC7D78"/>
    <w:multiLevelType w:val="hybridMultilevel"/>
    <w:tmpl w:val="55E24A58"/>
    <w:lvl w:ilvl="0" w:tplc="454CD4B8">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5473B3"/>
    <w:multiLevelType w:val="hybridMultilevel"/>
    <w:tmpl w:val="CD0277F4"/>
    <w:lvl w:ilvl="0" w:tplc="52560AE0">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436921"/>
    <w:multiLevelType w:val="hybridMultilevel"/>
    <w:tmpl w:val="D26C28F2"/>
    <w:lvl w:ilvl="0" w:tplc="28048B7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DD6F4D"/>
    <w:multiLevelType w:val="hybridMultilevel"/>
    <w:tmpl w:val="72269476"/>
    <w:lvl w:ilvl="0" w:tplc="6A1E9AF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D912F1"/>
    <w:multiLevelType w:val="hybridMultilevel"/>
    <w:tmpl w:val="93849F4C"/>
    <w:lvl w:ilvl="0" w:tplc="1DCC700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2B67C4"/>
    <w:multiLevelType w:val="hybridMultilevel"/>
    <w:tmpl w:val="0C8CA2F6"/>
    <w:lvl w:ilvl="0" w:tplc="7988B7CE">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5C4293"/>
    <w:multiLevelType w:val="hybridMultilevel"/>
    <w:tmpl w:val="8510334C"/>
    <w:lvl w:ilvl="0" w:tplc="DF04491A">
      <w:start w:val="6"/>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020525"/>
    <w:multiLevelType w:val="hybridMultilevel"/>
    <w:tmpl w:val="F216E76C"/>
    <w:lvl w:ilvl="0" w:tplc="38161F30">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7D11B6"/>
    <w:multiLevelType w:val="hybridMultilevel"/>
    <w:tmpl w:val="36BE7120"/>
    <w:lvl w:ilvl="0" w:tplc="20BC27A2">
      <w:start w:val="1"/>
      <w:numFmt w:val="taiwaneseCountingThousand"/>
      <w:lvlText w:val="%1、"/>
      <w:lvlJc w:val="left"/>
      <w:pPr>
        <w:ind w:left="480" w:hanging="480"/>
      </w:pPr>
      <w:rPr>
        <w:rFonts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461D6D"/>
    <w:multiLevelType w:val="hybridMultilevel"/>
    <w:tmpl w:val="D5663A98"/>
    <w:lvl w:ilvl="0" w:tplc="2EE4493E">
      <w:start w:val="1"/>
      <w:numFmt w:val="taiwaneseCountingThousand"/>
      <w:lvlText w:val="%1、"/>
      <w:lvlJc w:val="left"/>
      <w:pPr>
        <w:ind w:left="420" w:hanging="420"/>
      </w:pPr>
      <w:rPr>
        <w:rFonts w:ascii="Times New Roman" w:eastAsia="標楷體" w:hAnsi="Times New Roman" w:cstheme="minorBidi"/>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694139"/>
    <w:multiLevelType w:val="hybridMultilevel"/>
    <w:tmpl w:val="DA9876F8"/>
    <w:lvl w:ilvl="0" w:tplc="1DA6D89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14"/>
  </w:num>
  <w:num w:numId="4">
    <w:abstractNumId w:val="31"/>
  </w:num>
  <w:num w:numId="5">
    <w:abstractNumId w:val="17"/>
  </w:num>
  <w:num w:numId="6">
    <w:abstractNumId w:val="21"/>
  </w:num>
  <w:num w:numId="7">
    <w:abstractNumId w:val="3"/>
  </w:num>
  <w:num w:numId="8">
    <w:abstractNumId w:val="33"/>
  </w:num>
  <w:num w:numId="9">
    <w:abstractNumId w:val="25"/>
  </w:num>
  <w:num w:numId="10">
    <w:abstractNumId w:val="6"/>
  </w:num>
  <w:num w:numId="11">
    <w:abstractNumId w:val="18"/>
  </w:num>
  <w:num w:numId="12">
    <w:abstractNumId w:val="10"/>
  </w:num>
  <w:num w:numId="13">
    <w:abstractNumId w:val="20"/>
  </w:num>
  <w:num w:numId="14">
    <w:abstractNumId w:val="32"/>
  </w:num>
  <w:num w:numId="15">
    <w:abstractNumId w:val="19"/>
  </w:num>
  <w:num w:numId="16">
    <w:abstractNumId w:val="27"/>
  </w:num>
  <w:num w:numId="17">
    <w:abstractNumId w:val="7"/>
  </w:num>
  <w:num w:numId="18">
    <w:abstractNumId w:val="15"/>
  </w:num>
  <w:num w:numId="19">
    <w:abstractNumId w:val="0"/>
  </w:num>
  <w:num w:numId="20">
    <w:abstractNumId w:val="16"/>
  </w:num>
  <w:num w:numId="21">
    <w:abstractNumId w:val="24"/>
  </w:num>
  <w:num w:numId="22">
    <w:abstractNumId w:val="1"/>
  </w:num>
  <w:num w:numId="23">
    <w:abstractNumId w:val="28"/>
  </w:num>
  <w:num w:numId="24">
    <w:abstractNumId w:val="26"/>
  </w:num>
  <w:num w:numId="25">
    <w:abstractNumId w:val="2"/>
  </w:num>
  <w:num w:numId="26">
    <w:abstractNumId w:val="13"/>
  </w:num>
  <w:num w:numId="27">
    <w:abstractNumId w:val="12"/>
  </w:num>
  <w:num w:numId="28">
    <w:abstractNumId w:val="9"/>
  </w:num>
  <w:num w:numId="29">
    <w:abstractNumId w:val="22"/>
  </w:num>
  <w:num w:numId="30">
    <w:abstractNumId w:val="11"/>
  </w:num>
  <w:num w:numId="31">
    <w:abstractNumId w:val="30"/>
  </w:num>
  <w:num w:numId="32">
    <w:abstractNumId w:val="8"/>
  </w:num>
  <w:num w:numId="33">
    <w:abstractNumId w:val="29"/>
  </w:num>
  <w:num w:numId="3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E1"/>
    <w:rsid w:val="00002AB9"/>
    <w:rsid w:val="000031DC"/>
    <w:rsid w:val="000048BE"/>
    <w:rsid w:val="0001073A"/>
    <w:rsid w:val="00010CAE"/>
    <w:rsid w:val="00011759"/>
    <w:rsid w:val="0001372E"/>
    <w:rsid w:val="00013DC2"/>
    <w:rsid w:val="00014E80"/>
    <w:rsid w:val="00015C75"/>
    <w:rsid w:val="00016885"/>
    <w:rsid w:val="00021881"/>
    <w:rsid w:val="00023D65"/>
    <w:rsid w:val="00024B41"/>
    <w:rsid w:val="000251AF"/>
    <w:rsid w:val="0002565F"/>
    <w:rsid w:val="00026ABF"/>
    <w:rsid w:val="00030766"/>
    <w:rsid w:val="00030A28"/>
    <w:rsid w:val="000314C7"/>
    <w:rsid w:val="00031BFA"/>
    <w:rsid w:val="00031DA2"/>
    <w:rsid w:val="00032A3D"/>
    <w:rsid w:val="00032BD5"/>
    <w:rsid w:val="00033B87"/>
    <w:rsid w:val="000355BC"/>
    <w:rsid w:val="0003771E"/>
    <w:rsid w:val="00037A99"/>
    <w:rsid w:val="00037B38"/>
    <w:rsid w:val="0004098B"/>
    <w:rsid w:val="000446E7"/>
    <w:rsid w:val="00045673"/>
    <w:rsid w:val="0004621D"/>
    <w:rsid w:val="00047DBD"/>
    <w:rsid w:val="00055113"/>
    <w:rsid w:val="000558A8"/>
    <w:rsid w:val="00060D7A"/>
    <w:rsid w:val="0006177F"/>
    <w:rsid w:val="00070924"/>
    <w:rsid w:val="00070A71"/>
    <w:rsid w:val="00070D0C"/>
    <w:rsid w:val="000717F3"/>
    <w:rsid w:val="0007305B"/>
    <w:rsid w:val="00074476"/>
    <w:rsid w:val="00074A3A"/>
    <w:rsid w:val="00075261"/>
    <w:rsid w:val="000761BD"/>
    <w:rsid w:val="00077A1B"/>
    <w:rsid w:val="00083A0A"/>
    <w:rsid w:val="00084081"/>
    <w:rsid w:val="00090E7D"/>
    <w:rsid w:val="00090F22"/>
    <w:rsid w:val="0009157D"/>
    <w:rsid w:val="000919D5"/>
    <w:rsid w:val="00094C32"/>
    <w:rsid w:val="000950F7"/>
    <w:rsid w:val="000956E8"/>
    <w:rsid w:val="00095813"/>
    <w:rsid w:val="000A157D"/>
    <w:rsid w:val="000A1C46"/>
    <w:rsid w:val="000A3373"/>
    <w:rsid w:val="000A3678"/>
    <w:rsid w:val="000A3D84"/>
    <w:rsid w:val="000A5387"/>
    <w:rsid w:val="000A5683"/>
    <w:rsid w:val="000A6F7F"/>
    <w:rsid w:val="000A6FB2"/>
    <w:rsid w:val="000A7361"/>
    <w:rsid w:val="000B1889"/>
    <w:rsid w:val="000B3166"/>
    <w:rsid w:val="000B373B"/>
    <w:rsid w:val="000B427E"/>
    <w:rsid w:val="000B77D1"/>
    <w:rsid w:val="000C06B9"/>
    <w:rsid w:val="000C0CAF"/>
    <w:rsid w:val="000C24A6"/>
    <w:rsid w:val="000C2868"/>
    <w:rsid w:val="000C2B16"/>
    <w:rsid w:val="000C33C2"/>
    <w:rsid w:val="000C4740"/>
    <w:rsid w:val="000C5F50"/>
    <w:rsid w:val="000C60FA"/>
    <w:rsid w:val="000D09E6"/>
    <w:rsid w:val="000D1199"/>
    <w:rsid w:val="000D1F65"/>
    <w:rsid w:val="000D41F4"/>
    <w:rsid w:val="000D4336"/>
    <w:rsid w:val="000D4603"/>
    <w:rsid w:val="000D517A"/>
    <w:rsid w:val="000D65FF"/>
    <w:rsid w:val="000E0B00"/>
    <w:rsid w:val="000E11E0"/>
    <w:rsid w:val="000E121D"/>
    <w:rsid w:val="000E1BA0"/>
    <w:rsid w:val="000E1EBD"/>
    <w:rsid w:val="000E487A"/>
    <w:rsid w:val="000E5608"/>
    <w:rsid w:val="000E5673"/>
    <w:rsid w:val="000E5739"/>
    <w:rsid w:val="000E5A74"/>
    <w:rsid w:val="000E5F1F"/>
    <w:rsid w:val="000E6884"/>
    <w:rsid w:val="000F34E5"/>
    <w:rsid w:val="000F5565"/>
    <w:rsid w:val="000F5B01"/>
    <w:rsid w:val="000F5E35"/>
    <w:rsid w:val="000F7764"/>
    <w:rsid w:val="001016FE"/>
    <w:rsid w:val="001021E1"/>
    <w:rsid w:val="00103F91"/>
    <w:rsid w:val="001053CE"/>
    <w:rsid w:val="001053DD"/>
    <w:rsid w:val="00105918"/>
    <w:rsid w:val="00112CCA"/>
    <w:rsid w:val="00114E9E"/>
    <w:rsid w:val="00115F4D"/>
    <w:rsid w:val="00117C02"/>
    <w:rsid w:val="0012149D"/>
    <w:rsid w:val="00121577"/>
    <w:rsid w:val="001230D9"/>
    <w:rsid w:val="00123A3D"/>
    <w:rsid w:val="001252FC"/>
    <w:rsid w:val="00131007"/>
    <w:rsid w:val="0013328E"/>
    <w:rsid w:val="0013375E"/>
    <w:rsid w:val="00135EB7"/>
    <w:rsid w:val="001374F3"/>
    <w:rsid w:val="001378D9"/>
    <w:rsid w:val="00140476"/>
    <w:rsid w:val="001412EF"/>
    <w:rsid w:val="001424FB"/>
    <w:rsid w:val="00142F66"/>
    <w:rsid w:val="001432F0"/>
    <w:rsid w:val="001440D0"/>
    <w:rsid w:val="001451AA"/>
    <w:rsid w:val="00146C58"/>
    <w:rsid w:val="00147089"/>
    <w:rsid w:val="001476B7"/>
    <w:rsid w:val="00150452"/>
    <w:rsid w:val="00153611"/>
    <w:rsid w:val="00153849"/>
    <w:rsid w:val="00153D7E"/>
    <w:rsid w:val="0015433A"/>
    <w:rsid w:val="001576D9"/>
    <w:rsid w:val="00157D6E"/>
    <w:rsid w:val="0016255B"/>
    <w:rsid w:val="00163950"/>
    <w:rsid w:val="001640F0"/>
    <w:rsid w:val="00164A65"/>
    <w:rsid w:val="0017387B"/>
    <w:rsid w:val="001816A7"/>
    <w:rsid w:val="001837B6"/>
    <w:rsid w:val="0018457F"/>
    <w:rsid w:val="00184BBC"/>
    <w:rsid w:val="00186987"/>
    <w:rsid w:val="00192C51"/>
    <w:rsid w:val="00192F62"/>
    <w:rsid w:val="00193C5A"/>
    <w:rsid w:val="00197C3B"/>
    <w:rsid w:val="001A129E"/>
    <w:rsid w:val="001A1FC2"/>
    <w:rsid w:val="001A229E"/>
    <w:rsid w:val="001A2ABE"/>
    <w:rsid w:val="001A34E2"/>
    <w:rsid w:val="001A4447"/>
    <w:rsid w:val="001A4ABB"/>
    <w:rsid w:val="001A5BAA"/>
    <w:rsid w:val="001A608D"/>
    <w:rsid w:val="001A725C"/>
    <w:rsid w:val="001A7D52"/>
    <w:rsid w:val="001B03D0"/>
    <w:rsid w:val="001B09A9"/>
    <w:rsid w:val="001B1F23"/>
    <w:rsid w:val="001B25C5"/>
    <w:rsid w:val="001B260E"/>
    <w:rsid w:val="001B26F7"/>
    <w:rsid w:val="001B2872"/>
    <w:rsid w:val="001B6DE4"/>
    <w:rsid w:val="001B700D"/>
    <w:rsid w:val="001C0A16"/>
    <w:rsid w:val="001C1224"/>
    <w:rsid w:val="001C13C8"/>
    <w:rsid w:val="001C2167"/>
    <w:rsid w:val="001C55DA"/>
    <w:rsid w:val="001C7F74"/>
    <w:rsid w:val="001D042A"/>
    <w:rsid w:val="001D0DE4"/>
    <w:rsid w:val="001D1B03"/>
    <w:rsid w:val="001D26A7"/>
    <w:rsid w:val="001D282A"/>
    <w:rsid w:val="001D34D8"/>
    <w:rsid w:val="001D6FE0"/>
    <w:rsid w:val="001D7DD9"/>
    <w:rsid w:val="001E1873"/>
    <w:rsid w:val="001E2693"/>
    <w:rsid w:val="001E3401"/>
    <w:rsid w:val="001E3677"/>
    <w:rsid w:val="001E38BC"/>
    <w:rsid w:val="001E6129"/>
    <w:rsid w:val="001E733B"/>
    <w:rsid w:val="001E7D1E"/>
    <w:rsid w:val="001F10C7"/>
    <w:rsid w:val="001F1914"/>
    <w:rsid w:val="001F5336"/>
    <w:rsid w:val="001F5B85"/>
    <w:rsid w:val="001F6F19"/>
    <w:rsid w:val="00200D09"/>
    <w:rsid w:val="002018B0"/>
    <w:rsid w:val="00206018"/>
    <w:rsid w:val="002067F3"/>
    <w:rsid w:val="002134E2"/>
    <w:rsid w:val="00214518"/>
    <w:rsid w:val="00214730"/>
    <w:rsid w:val="00217F7C"/>
    <w:rsid w:val="00221671"/>
    <w:rsid w:val="002224D0"/>
    <w:rsid w:val="00223019"/>
    <w:rsid w:val="00223214"/>
    <w:rsid w:val="00223873"/>
    <w:rsid w:val="00225FAF"/>
    <w:rsid w:val="00227A57"/>
    <w:rsid w:val="00231726"/>
    <w:rsid w:val="00231899"/>
    <w:rsid w:val="0023372F"/>
    <w:rsid w:val="00234AD5"/>
    <w:rsid w:val="00235A70"/>
    <w:rsid w:val="00236EE5"/>
    <w:rsid w:val="00240506"/>
    <w:rsid w:val="00244A58"/>
    <w:rsid w:val="00245722"/>
    <w:rsid w:val="00245FD8"/>
    <w:rsid w:val="002465E3"/>
    <w:rsid w:val="002475F6"/>
    <w:rsid w:val="0025004F"/>
    <w:rsid w:val="00250412"/>
    <w:rsid w:val="00251494"/>
    <w:rsid w:val="0025255E"/>
    <w:rsid w:val="00253B3B"/>
    <w:rsid w:val="00254DB7"/>
    <w:rsid w:val="00254E72"/>
    <w:rsid w:val="00256933"/>
    <w:rsid w:val="00260C60"/>
    <w:rsid w:val="002620FD"/>
    <w:rsid w:val="002631D0"/>
    <w:rsid w:val="00263919"/>
    <w:rsid w:val="002642D5"/>
    <w:rsid w:val="0026467F"/>
    <w:rsid w:val="00264C3A"/>
    <w:rsid w:val="0026505C"/>
    <w:rsid w:val="00265A90"/>
    <w:rsid w:val="00265B50"/>
    <w:rsid w:val="00265E17"/>
    <w:rsid w:val="00270C4C"/>
    <w:rsid w:val="00271039"/>
    <w:rsid w:val="002752A6"/>
    <w:rsid w:val="00276A22"/>
    <w:rsid w:val="002806BA"/>
    <w:rsid w:val="002806F9"/>
    <w:rsid w:val="00283A13"/>
    <w:rsid w:val="0028413C"/>
    <w:rsid w:val="00284F52"/>
    <w:rsid w:val="00285CDD"/>
    <w:rsid w:val="002869F2"/>
    <w:rsid w:val="00287939"/>
    <w:rsid w:val="00290EEC"/>
    <w:rsid w:val="00291681"/>
    <w:rsid w:val="002923BA"/>
    <w:rsid w:val="00294AB1"/>
    <w:rsid w:val="00295503"/>
    <w:rsid w:val="00295BC0"/>
    <w:rsid w:val="00296E0A"/>
    <w:rsid w:val="002978B6"/>
    <w:rsid w:val="00297EEA"/>
    <w:rsid w:val="002A0EF5"/>
    <w:rsid w:val="002A1FFB"/>
    <w:rsid w:val="002A2ABA"/>
    <w:rsid w:val="002A3550"/>
    <w:rsid w:val="002A4AD5"/>
    <w:rsid w:val="002A5060"/>
    <w:rsid w:val="002A7399"/>
    <w:rsid w:val="002A7A4D"/>
    <w:rsid w:val="002A7CD1"/>
    <w:rsid w:val="002B00F6"/>
    <w:rsid w:val="002B12F1"/>
    <w:rsid w:val="002B22C3"/>
    <w:rsid w:val="002B25B8"/>
    <w:rsid w:val="002B2787"/>
    <w:rsid w:val="002B39F0"/>
    <w:rsid w:val="002B3CEC"/>
    <w:rsid w:val="002C06BF"/>
    <w:rsid w:val="002C105C"/>
    <w:rsid w:val="002C241D"/>
    <w:rsid w:val="002C4121"/>
    <w:rsid w:val="002C5191"/>
    <w:rsid w:val="002D07D9"/>
    <w:rsid w:val="002D1C72"/>
    <w:rsid w:val="002D5835"/>
    <w:rsid w:val="002D68ED"/>
    <w:rsid w:val="002D71D8"/>
    <w:rsid w:val="002E0E57"/>
    <w:rsid w:val="002E1302"/>
    <w:rsid w:val="002E2378"/>
    <w:rsid w:val="002E24E7"/>
    <w:rsid w:val="002E2503"/>
    <w:rsid w:val="002E3416"/>
    <w:rsid w:val="002E3711"/>
    <w:rsid w:val="002E5947"/>
    <w:rsid w:val="002E59C0"/>
    <w:rsid w:val="002E635F"/>
    <w:rsid w:val="002E661F"/>
    <w:rsid w:val="002E75B7"/>
    <w:rsid w:val="002E7C02"/>
    <w:rsid w:val="002F14C0"/>
    <w:rsid w:val="002F4F1C"/>
    <w:rsid w:val="002F69FC"/>
    <w:rsid w:val="00300B33"/>
    <w:rsid w:val="0030307F"/>
    <w:rsid w:val="003038A7"/>
    <w:rsid w:val="00305397"/>
    <w:rsid w:val="003070EB"/>
    <w:rsid w:val="00307889"/>
    <w:rsid w:val="00311400"/>
    <w:rsid w:val="003120E9"/>
    <w:rsid w:val="0031250E"/>
    <w:rsid w:val="00312CDC"/>
    <w:rsid w:val="0031441E"/>
    <w:rsid w:val="00314AA4"/>
    <w:rsid w:val="003161F8"/>
    <w:rsid w:val="00317293"/>
    <w:rsid w:val="00317F43"/>
    <w:rsid w:val="003201B9"/>
    <w:rsid w:val="0032492D"/>
    <w:rsid w:val="00324A5F"/>
    <w:rsid w:val="00325295"/>
    <w:rsid w:val="003278F1"/>
    <w:rsid w:val="00331922"/>
    <w:rsid w:val="003342C0"/>
    <w:rsid w:val="003347CF"/>
    <w:rsid w:val="00335E05"/>
    <w:rsid w:val="00336B75"/>
    <w:rsid w:val="00340373"/>
    <w:rsid w:val="00340F30"/>
    <w:rsid w:val="00343BCA"/>
    <w:rsid w:val="003450D0"/>
    <w:rsid w:val="0034696E"/>
    <w:rsid w:val="00347603"/>
    <w:rsid w:val="00350312"/>
    <w:rsid w:val="003513C1"/>
    <w:rsid w:val="00352758"/>
    <w:rsid w:val="0035297C"/>
    <w:rsid w:val="003573AC"/>
    <w:rsid w:val="0035751D"/>
    <w:rsid w:val="00361FC7"/>
    <w:rsid w:val="00362150"/>
    <w:rsid w:val="00362996"/>
    <w:rsid w:val="00362A61"/>
    <w:rsid w:val="003635B0"/>
    <w:rsid w:val="0036764A"/>
    <w:rsid w:val="00370546"/>
    <w:rsid w:val="0037307D"/>
    <w:rsid w:val="00373187"/>
    <w:rsid w:val="003746EF"/>
    <w:rsid w:val="00374B0F"/>
    <w:rsid w:val="00376457"/>
    <w:rsid w:val="00376CFE"/>
    <w:rsid w:val="00376F5B"/>
    <w:rsid w:val="00380B59"/>
    <w:rsid w:val="0038100F"/>
    <w:rsid w:val="003812B5"/>
    <w:rsid w:val="00381B87"/>
    <w:rsid w:val="00381C7A"/>
    <w:rsid w:val="00385B6B"/>
    <w:rsid w:val="003865CC"/>
    <w:rsid w:val="00387052"/>
    <w:rsid w:val="00390667"/>
    <w:rsid w:val="0039219A"/>
    <w:rsid w:val="00392BE5"/>
    <w:rsid w:val="00393459"/>
    <w:rsid w:val="0039371A"/>
    <w:rsid w:val="0039454A"/>
    <w:rsid w:val="003952EF"/>
    <w:rsid w:val="00395ABB"/>
    <w:rsid w:val="003978F4"/>
    <w:rsid w:val="003A121C"/>
    <w:rsid w:val="003A1442"/>
    <w:rsid w:val="003A2D9A"/>
    <w:rsid w:val="003A5B23"/>
    <w:rsid w:val="003A6887"/>
    <w:rsid w:val="003B0065"/>
    <w:rsid w:val="003B0FA4"/>
    <w:rsid w:val="003B3305"/>
    <w:rsid w:val="003B457B"/>
    <w:rsid w:val="003B4A8A"/>
    <w:rsid w:val="003B5202"/>
    <w:rsid w:val="003B75A0"/>
    <w:rsid w:val="003C1600"/>
    <w:rsid w:val="003C4FBE"/>
    <w:rsid w:val="003D0321"/>
    <w:rsid w:val="003D0420"/>
    <w:rsid w:val="003D3495"/>
    <w:rsid w:val="003E0839"/>
    <w:rsid w:val="003E0ED6"/>
    <w:rsid w:val="003E1562"/>
    <w:rsid w:val="003E20C0"/>
    <w:rsid w:val="003E25FA"/>
    <w:rsid w:val="003E61CC"/>
    <w:rsid w:val="003F09D1"/>
    <w:rsid w:val="003F24B3"/>
    <w:rsid w:val="003F3E53"/>
    <w:rsid w:val="003F4EA8"/>
    <w:rsid w:val="003F5583"/>
    <w:rsid w:val="003F6543"/>
    <w:rsid w:val="003F6A8A"/>
    <w:rsid w:val="003F6D93"/>
    <w:rsid w:val="00400092"/>
    <w:rsid w:val="00403387"/>
    <w:rsid w:val="004047DC"/>
    <w:rsid w:val="0040554F"/>
    <w:rsid w:val="00406F4E"/>
    <w:rsid w:val="00410C10"/>
    <w:rsid w:val="00411AC7"/>
    <w:rsid w:val="004127AF"/>
    <w:rsid w:val="00413D9A"/>
    <w:rsid w:val="00417378"/>
    <w:rsid w:val="0041761C"/>
    <w:rsid w:val="00417F9C"/>
    <w:rsid w:val="004203EE"/>
    <w:rsid w:val="00420F95"/>
    <w:rsid w:val="00421E15"/>
    <w:rsid w:val="00421E8D"/>
    <w:rsid w:val="0042309A"/>
    <w:rsid w:val="00423424"/>
    <w:rsid w:val="0042557D"/>
    <w:rsid w:val="00426608"/>
    <w:rsid w:val="00430FFD"/>
    <w:rsid w:val="00433406"/>
    <w:rsid w:val="00435151"/>
    <w:rsid w:val="00436456"/>
    <w:rsid w:val="004364E3"/>
    <w:rsid w:val="00436B79"/>
    <w:rsid w:val="00436E7E"/>
    <w:rsid w:val="0043703C"/>
    <w:rsid w:val="004371AF"/>
    <w:rsid w:val="00440451"/>
    <w:rsid w:val="004411A4"/>
    <w:rsid w:val="00441551"/>
    <w:rsid w:val="004426CA"/>
    <w:rsid w:val="00445A87"/>
    <w:rsid w:val="004477AB"/>
    <w:rsid w:val="00450D0A"/>
    <w:rsid w:val="004516C1"/>
    <w:rsid w:val="004532C5"/>
    <w:rsid w:val="00456218"/>
    <w:rsid w:val="004603DA"/>
    <w:rsid w:val="0046200B"/>
    <w:rsid w:val="004637E3"/>
    <w:rsid w:val="004646BA"/>
    <w:rsid w:val="00464B34"/>
    <w:rsid w:val="00464F9C"/>
    <w:rsid w:val="00471DD6"/>
    <w:rsid w:val="00473365"/>
    <w:rsid w:val="00474A83"/>
    <w:rsid w:val="00475FA3"/>
    <w:rsid w:val="00481CB4"/>
    <w:rsid w:val="00482C16"/>
    <w:rsid w:val="00486A67"/>
    <w:rsid w:val="0049160A"/>
    <w:rsid w:val="0049288A"/>
    <w:rsid w:val="00493B65"/>
    <w:rsid w:val="004949A7"/>
    <w:rsid w:val="00494F2B"/>
    <w:rsid w:val="00495222"/>
    <w:rsid w:val="0049692D"/>
    <w:rsid w:val="00496AD3"/>
    <w:rsid w:val="00496C91"/>
    <w:rsid w:val="00497334"/>
    <w:rsid w:val="00497344"/>
    <w:rsid w:val="00497D92"/>
    <w:rsid w:val="004A12E4"/>
    <w:rsid w:val="004A3FE2"/>
    <w:rsid w:val="004A5B31"/>
    <w:rsid w:val="004A64A1"/>
    <w:rsid w:val="004A67F1"/>
    <w:rsid w:val="004A6B91"/>
    <w:rsid w:val="004A7A1F"/>
    <w:rsid w:val="004B164F"/>
    <w:rsid w:val="004B2B57"/>
    <w:rsid w:val="004B57FC"/>
    <w:rsid w:val="004B7632"/>
    <w:rsid w:val="004B7F47"/>
    <w:rsid w:val="004C1686"/>
    <w:rsid w:val="004C1A1E"/>
    <w:rsid w:val="004C2500"/>
    <w:rsid w:val="004C2C04"/>
    <w:rsid w:val="004C2FE6"/>
    <w:rsid w:val="004C35CC"/>
    <w:rsid w:val="004C52D8"/>
    <w:rsid w:val="004C7786"/>
    <w:rsid w:val="004D2546"/>
    <w:rsid w:val="004D2728"/>
    <w:rsid w:val="004D322A"/>
    <w:rsid w:val="004D3738"/>
    <w:rsid w:val="004D3A3B"/>
    <w:rsid w:val="004E05BF"/>
    <w:rsid w:val="004E065D"/>
    <w:rsid w:val="004E06C5"/>
    <w:rsid w:val="004E0768"/>
    <w:rsid w:val="004E24F2"/>
    <w:rsid w:val="004E2904"/>
    <w:rsid w:val="004E3244"/>
    <w:rsid w:val="004E4086"/>
    <w:rsid w:val="004E46EC"/>
    <w:rsid w:val="004E54EE"/>
    <w:rsid w:val="004E5D1B"/>
    <w:rsid w:val="004E5E18"/>
    <w:rsid w:val="004F09FD"/>
    <w:rsid w:val="004F0F2A"/>
    <w:rsid w:val="004F21C7"/>
    <w:rsid w:val="004F37FD"/>
    <w:rsid w:val="004F5B67"/>
    <w:rsid w:val="004F6E20"/>
    <w:rsid w:val="004F7E93"/>
    <w:rsid w:val="005006AF"/>
    <w:rsid w:val="00501170"/>
    <w:rsid w:val="00502321"/>
    <w:rsid w:val="0050399C"/>
    <w:rsid w:val="00506790"/>
    <w:rsid w:val="0050771A"/>
    <w:rsid w:val="005079B5"/>
    <w:rsid w:val="00507F4E"/>
    <w:rsid w:val="00511A95"/>
    <w:rsid w:val="0051658E"/>
    <w:rsid w:val="00516EB8"/>
    <w:rsid w:val="005203B7"/>
    <w:rsid w:val="00522C42"/>
    <w:rsid w:val="00522FC4"/>
    <w:rsid w:val="0052337E"/>
    <w:rsid w:val="00523662"/>
    <w:rsid w:val="00523A04"/>
    <w:rsid w:val="005242AF"/>
    <w:rsid w:val="00524F99"/>
    <w:rsid w:val="00525E18"/>
    <w:rsid w:val="00526011"/>
    <w:rsid w:val="00527543"/>
    <w:rsid w:val="005310D6"/>
    <w:rsid w:val="00535017"/>
    <w:rsid w:val="0053524A"/>
    <w:rsid w:val="0053561F"/>
    <w:rsid w:val="00537044"/>
    <w:rsid w:val="00537418"/>
    <w:rsid w:val="00543007"/>
    <w:rsid w:val="005431AD"/>
    <w:rsid w:val="00544E36"/>
    <w:rsid w:val="005450F4"/>
    <w:rsid w:val="005452D1"/>
    <w:rsid w:val="00547605"/>
    <w:rsid w:val="00547617"/>
    <w:rsid w:val="00552425"/>
    <w:rsid w:val="00553312"/>
    <w:rsid w:val="00553D4B"/>
    <w:rsid w:val="00554E02"/>
    <w:rsid w:val="005571A3"/>
    <w:rsid w:val="0055736B"/>
    <w:rsid w:val="00557602"/>
    <w:rsid w:val="00557BD9"/>
    <w:rsid w:val="00564A2C"/>
    <w:rsid w:val="00564E6F"/>
    <w:rsid w:val="00564FEA"/>
    <w:rsid w:val="005651C2"/>
    <w:rsid w:val="00567C8F"/>
    <w:rsid w:val="005707FB"/>
    <w:rsid w:val="00571F50"/>
    <w:rsid w:val="00572C6C"/>
    <w:rsid w:val="0057362F"/>
    <w:rsid w:val="00575566"/>
    <w:rsid w:val="005758B3"/>
    <w:rsid w:val="005779CA"/>
    <w:rsid w:val="005812A1"/>
    <w:rsid w:val="005825CD"/>
    <w:rsid w:val="00583DE1"/>
    <w:rsid w:val="005875BF"/>
    <w:rsid w:val="005911A3"/>
    <w:rsid w:val="00592152"/>
    <w:rsid w:val="00594C76"/>
    <w:rsid w:val="005A1F29"/>
    <w:rsid w:val="005A3407"/>
    <w:rsid w:val="005A4A72"/>
    <w:rsid w:val="005A786C"/>
    <w:rsid w:val="005B334B"/>
    <w:rsid w:val="005B3AB1"/>
    <w:rsid w:val="005B3ACF"/>
    <w:rsid w:val="005B433C"/>
    <w:rsid w:val="005B46D9"/>
    <w:rsid w:val="005B5486"/>
    <w:rsid w:val="005B7784"/>
    <w:rsid w:val="005C0C07"/>
    <w:rsid w:val="005C27E5"/>
    <w:rsid w:val="005C2A0F"/>
    <w:rsid w:val="005C5A76"/>
    <w:rsid w:val="005C5F27"/>
    <w:rsid w:val="005C7FFD"/>
    <w:rsid w:val="005D1F2C"/>
    <w:rsid w:val="005D2C92"/>
    <w:rsid w:val="005D386E"/>
    <w:rsid w:val="005D581B"/>
    <w:rsid w:val="005D5A11"/>
    <w:rsid w:val="005E1173"/>
    <w:rsid w:val="005E5B7E"/>
    <w:rsid w:val="005E613D"/>
    <w:rsid w:val="005E7AA5"/>
    <w:rsid w:val="005F1A01"/>
    <w:rsid w:val="005F3D13"/>
    <w:rsid w:val="005F416C"/>
    <w:rsid w:val="005F6A6D"/>
    <w:rsid w:val="00600409"/>
    <w:rsid w:val="00601F9A"/>
    <w:rsid w:val="00602D1E"/>
    <w:rsid w:val="00602FC2"/>
    <w:rsid w:val="00610001"/>
    <w:rsid w:val="00611346"/>
    <w:rsid w:val="0061179D"/>
    <w:rsid w:val="0061196C"/>
    <w:rsid w:val="0061361D"/>
    <w:rsid w:val="00613F7A"/>
    <w:rsid w:val="00614D9B"/>
    <w:rsid w:val="00614D9E"/>
    <w:rsid w:val="0061695D"/>
    <w:rsid w:val="00617278"/>
    <w:rsid w:val="006173BB"/>
    <w:rsid w:val="006177BF"/>
    <w:rsid w:val="006216A9"/>
    <w:rsid w:val="00622184"/>
    <w:rsid w:val="00625F60"/>
    <w:rsid w:val="00626119"/>
    <w:rsid w:val="00626811"/>
    <w:rsid w:val="006271CA"/>
    <w:rsid w:val="006274E6"/>
    <w:rsid w:val="00627ECA"/>
    <w:rsid w:val="006303AC"/>
    <w:rsid w:val="00631956"/>
    <w:rsid w:val="006347C7"/>
    <w:rsid w:val="00634D23"/>
    <w:rsid w:val="00635AA1"/>
    <w:rsid w:val="0064102C"/>
    <w:rsid w:val="006416B4"/>
    <w:rsid w:val="00641877"/>
    <w:rsid w:val="0064385F"/>
    <w:rsid w:val="00643918"/>
    <w:rsid w:val="00644EEC"/>
    <w:rsid w:val="006501D0"/>
    <w:rsid w:val="00650DAC"/>
    <w:rsid w:val="00655CF2"/>
    <w:rsid w:val="00656149"/>
    <w:rsid w:val="006568BE"/>
    <w:rsid w:val="006572AB"/>
    <w:rsid w:val="00657DD1"/>
    <w:rsid w:val="00660466"/>
    <w:rsid w:val="006621E5"/>
    <w:rsid w:val="0066403D"/>
    <w:rsid w:val="00664CE3"/>
    <w:rsid w:val="00666DED"/>
    <w:rsid w:val="006670B8"/>
    <w:rsid w:val="006701E9"/>
    <w:rsid w:val="00670886"/>
    <w:rsid w:val="006711FE"/>
    <w:rsid w:val="00671684"/>
    <w:rsid w:val="006743CE"/>
    <w:rsid w:val="00674847"/>
    <w:rsid w:val="00674CB6"/>
    <w:rsid w:val="00677296"/>
    <w:rsid w:val="00677D2C"/>
    <w:rsid w:val="00680921"/>
    <w:rsid w:val="0068104D"/>
    <w:rsid w:val="00681798"/>
    <w:rsid w:val="006847FF"/>
    <w:rsid w:val="006866D8"/>
    <w:rsid w:val="00690169"/>
    <w:rsid w:val="00690C79"/>
    <w:rsid w:val="006910A2"/>
    <w:rsid w:val="006910B5"/>
    <w:rsid w:val="00693A33"/>
    <w:rsid w:val="006A0001"/>
    <w:rsid w:val="006A02B4"/>
    <w:rsid w:val="006A0C47"/>
    <w:rsid w:val="006A53DB"/>
    <w:rsid w:val="006A5511"/>
    <w:rsid w:val="006A724A"/>
    <w:rsid w:val="006B0224"/>
    <w:rsid w:val="006B026F"/>
    <w:rsid w:val="006B038A"/>
    <w:rsid w:val="006B10F8"/>
    <w:rsid w:val="006B34C3"/>
    <w:rsid w:val="006B3974"/>
    <w:rsid w:val="006B636B"/>
    <w:rsid w:val="006B6D81"/>
    <w:rsid w:val="006B71C2"/>
    <w:rsid w:val="006B7560"/>
    <w:rsid w:val="006C303B"/>
    <w:rsid w:val="006C5E94"/>
    <w:rsid w:val="006C5F7A"/>
    <w:rsid w:val="006C6180"/>
    <w:rsid w:val="006C7506"/>
    <w:rsid w:val="006C76F2"/>
    <w:rsid w:val="006D3B5B"/>
    <w:rsid w:val="006D54D4"/>
    <w:rsid w:val="006D5582"/>
    <w:rsid w:val="006E041A"/>
    <w:rsid w:val="006E045C"/>
    <w:rsid w:val="006E1B56"/>
    <w:rsid w:val="006E3E9F"/>
    <w:rsid w:val="006E63F8"/>
    <w:rsid w:val="006F0A8B"/>
    <w:rsid w:val="006F0BA4"/>
    <w:rsid w:val="006F137E"/>
    <w:rsid w:val="006F1D0B"/>
    <w:rsid w:val="006F523B"/>
    <w:rsid w:val="006F68C7"/>
    <w:rsid w:val="007011EE"/>
    <w:rsid w:val="007013FF"/>
    <w:rsid w:val="007055F0"/>
    <w:rsid w:val="007077FE"/>
    <w:rsid w:val="00710D83"/>
    <w:rsid w:val="00710E7C"/>
    <w:rsid w:val="00711406"/>
    <w:rsid w:val="007114DD"/>
    <w:rsid w:val="00711E0D"/>
    <w:rsid w:val="00711FDA"/>
    <w:rsid w:val="00712E78"/>
    <w:rsid w:val="00714DFD"/>
    <w:rsid w:val="00716444"/>
    <w:rsid w:val="00717454"/>
    <w:rsid w:val="007205F5"/>
    <w:rsid w:val="00720897"/>
    <w:rsid w:val="007216C0"/>
    <w:rsid w:val="00721A6E"/>
    <w:rsid w:val="00721B9E"/>
    <w:rsid w:val="0072325D"/>
    <w:rsid w:val="00723818"/>
    <w:rsid w:val="00723AEF"/>
    <w:rsid w:val="0072528D"/>
    <w:rsid w:val="0072795E"/>
    <w:rsid w:val="00727E4B"/>
    <w:rsid w:val="007306C9"/>
    <w:rsid w:val="00731FC3"/>
    <w:rsid w:val="00733E3E"/>
    <w:rsid w:val="00736E4C"/>
    <w:rsid w:val="007371A2"/>
    <w:rsid w:val="007377F5"/>
    <w:rsid w:val="00737B32"/>
    <w:rsid w:val="00737F01"/>
    <w:rsid w:val="00740F96"/>
    <w:rsid w:val="00741C39"/>
    <w:rsid w:val="00742CBC"/>
    <w:rsid w:val="00742ED6"/>
    <w:rsid w:val="007444C8"/>
    <w:rsid w:val="007447E2"/>
    <w:rsid w:val="00747D3C"/>
    <w:rsid w:val="007513EE"/>
    <w:rsid w:val="0075167E"/>
    <w:rsid w:val="00751945"/>
    <w:rsid w:val="0075353E"/>
    <w:rsid w:val="007550C5"/>
    <w:rsid w:val="00757593"/>
    <w:rsid w:val="00760614"/>
    <w:rsid w:val="00763F74"/>
    <w:rsid w:val="00766108"/>
    <w:rsid w:val="0076724E"/>
    <w:rsid w:val="00770404"/>
    <w:rsid w:val="0077530C"/>
    <w:rsid w:val="00775CC4"/>
    <w:rsid w:val="00775F6B"/>
    <w:rsid w:val="0077678C"/>
    <w:rsid w:val="007777E5"/>
    <w:rsid w:val="00780BBC"/>
    <w:rsid w:val="00780DEF"/>
    <w:rsid w:val="00781EFC"/>
    <w:rsid w:val="00784E2B"/>
    <w:rsid w:val="00785624"/>
    <w:rsid w:val="007857F9"/>
    <w:rsid w:val="0078642C"/>
    <w:rsid w:val="00786D49"/>
    <w:rsid w:val="00790DF6"/>
    <w:rsid w:val="00791129"/>
    <w:rsid w:val="007A0704"/>
    <w:rsid w:val="007A0D79"/>
    <w:rsid w:val="007A3BCB"/>
    <w:rsid w:val="007A5A8F"/>
    <w:rsid w:val="007A73A5"/>
    <w:rsid w:val="007A79A9"/>
    <w:rsid w:val="007B176D"/>
    <w:rsid w:val="007B18F8"/>
    <w:rsid w:val="007B1FD2"/>
    <w:rsid w:val="007B24D9"/>
    <w:rsid w:val="007B309A"/>
    <w:rsid w:val="007B4C48"/>
    <w:rsid w:val="007B57A5"/>
    <w:rsid w:val="007B59B1"/>
    <w:rsid w:val="007C0567"/>
    <w:rsid w:val="007C1C6D"/>
    <w:rsid w:val="007C5B28"/>
    <w:rsid w:val="007C7189"/>
    <w:rsid w:val="007D2CBA"/>
    <w:rsid w:val="007D2D4B"/>
    <w:rsid w:val="007D40CA"/>
    <w:rsid w:val="007E0E41"/>
    <w:rsid w:val="007E1114"/>
    <w:rsid w:val="007E20D5"/>
    <w:rsid w:val="007E429C"/>
    <w:rsid w:val="007E5184"/>
    <w:rsid w:val="007E5562"/>
    <w:rsid w:val="007E718E"/>
    <w:rsid w:val="007F13FC"/>
    <w:rsid w:val="007F4036"/>
    <w:rsid w:val="007F4DB0"/>
    <w:rsid w:val="007F536F"/>
    <w:rsid w:val="007F684E"/>
    <w:rsid w:val="007F729A"/>
    <w:rsid w:val="00800EA1"/>
    <w:rsid w:val="008021CA"/>
    <w:rsid w:val="00802E30"/>
    <w:rsid w:val="00803DE8"/>
    <w:rsid w:val="00804427"/>
    <w:rsid w:val="00804738"/>
    <w:rsid w:val="00805586"/>
    <w:rsid w:val="0080645F"/>
    <w:rsid w:val="00806B7F"/>
    <w:rsid w:val="00807539"/>
    <w:rsid w:val="00812805"/>
    <w:rsid w:val="00813551"/>
    <w:rsid w:val="00814909"/>
    <w:rsid w:val="00814EC7"/>
    <w:rsid w:val="00814F28"/>
    <w:rsid w:val="00815DF4"/>
    <w:rsid w:val="00816CC8"/>
    <w:rsid w:val="00820554"/>
    <w:rsid w:val="00821F2E"/>
    <w:rsid w:val="0082255B"/>
    <w:rsid w:val="00822BB2"/>
    <w:rsid w:val="00822E15"/>
    <w:rsid w:val="00823C6B"/>
    <w:rsid w:val="00825155"/>
    <w:rsid w:val="00825257"/>
    <w:rsid w:val="00827405"/>
    <w:rsid w:val="00827B0C"/>
    <w:rsid w:val="00827D63"/>
    <w:rsid w:val="00827FB6"/>
    <w:rsid w:val="00830028"/>
    <w:rsid w:val="008340BD"/>
    <w:rsid w:val="0083543A"/>
    <w:rsid w:val="008370A5"/>
    <w:rsid w:val="00840CE5"/>
    <w:rsid w:val="00841A83"/>
    <w:rsid w:val="00843C55"/>
    <w:rsid w:val="0084693A"/>
    <w:rsid w:val="008476D2"/>
    <w:rsid w:val="00851C28"/>
    <w:rsid w:val="00856736"/>
    <w:rsid w:val="00863064"/>
    <w:rsid w:val="008649A1"/>
    <w:rsid w:val="00864EEC"/>
    <w:rsid w:val="008662DD"/>
    <w:rsid w:val="008667B2"/>
    <w:rsid w:val="008676F0"/>
    <w:rsid w:val="008701E9"/>
    <w:rsid w:val="008724BB"/>
    <w:rsid w:val="00872A99"/>
    <w:rsid w:val="00874C6F"/>
    <w:rsid w:val="00875B75"/>
    <w:rsid w:val="00876B93"/>
    <w:rsid w:val="00876ECE"/>
    <w:rsid w:val="0088030D"/>
    <w:rsid w:val="00880FC4"/>
    <w:rsid w:val="0088113D"/>
    <w:rsid w:val="00882210"/>
    <w:rsid w:val="008827D4"/>
    <w:rsid w:val="00883C22"/>
    <w:rsid w:val="008845C8"/>
    <w:rsid w:val="0088533A"/>
    <w:rsid w:val="00885539"/>
    <w:rsid w:val="008867C8"/>
    <w:rsid w:val="008901C6"/>
    <w:rsid w:val="00890703"/>
    <w:rsid w:val="0089114D"/>
    <w:rsid w:val="008921B2"/>
    <w:rsid w:val="008948F7"/>
    <w:rsid w:val="0089742B"/>
    <w:rsid w:val="00897BF5"/>
    <w:rsid w:val="008A0400"/>
    <w:rsid w:val="008A077E"/>
    <w:rsid w:val="008A0F3F"/>
    <w:rsid w:val="008A1BEF"/>
    <w:rsid w:val="008A28E2"/>
    <w:rsid w:val="008A29F4"/>
    <w:rsid w:val="008A50F8"/>
    <w:rsid w:val="008A5571"/>
    <w:rsid w:val="008A6E20"/>
    <w:rsid w:val="008B040A"/>
    <w:rsid w:val="008B1A9B"/>
    <w:rsid w:val="008B2600"/>
    <w:rsid w:val="008B2BA4"/>
    <w:rsid w:val="008B3EB0"/>
    <w:rsid w:val="008B4427"/>
    <w:rsid w:val="008B7A7D"/>
    <w:rsid w:val="008C1DD1"/>
    <w:rsid w:val="008C3335"/>
    <w:rsid w:val="008C4E0D"/>
    <w:rsid w:val="008D035A"/>
    <w:rsid w:val="008D035B"/>
    <w:rsid w:val="008D045B"/>
    <w:rsid w:val="008D1708"/>
    <w:rsid w:val="008D1FAE"/>
    <w:rsid w:val="008D3269"/>
    <w:rsid w:val="008E3B8C"/>
    <w:rsid w:val="008E5418"/>
    <w:rsid w:val="008F04FD"/>
    <w:rsid w:val="008F0B9D"/>
    <w:rsid w:val="008F3C1A"/>
    <w:rsid w:val="008F4198"/>
    <w:rsid w:val="008F6765"/>
    <w:rsid w:val="00901A1A"/>
    <w:rsid w:val="00905C0D"/>
    <w:rsid w:val="00907EBB"/>
    <w:rsid w:val="00912E55"/>
    <w:rsid w:val="009130FF"/>
    <w:rsid w:val="00914D61"/>
    <w:rsid w:val="00914D80"/>
    <w:rsid w:val="0091573B"/>
    <w:rsid w:val="009158B6"/>
    <w:rsid w:val="0091660B"/>
    <w:rsid w:val="00916EEB"/>
    <w:rsid w:val="009179F8"/>
    <w:rsid w:val="00917E70"/>
    <w:rsid w:val="009204CA"/>
    <w:rsid w:val="00920F1E"/>
    <w:rsid w:val="00922219"/>
    <w:rsid w:val="009222B8"/>
    <w:rsid w:val="009222F9"/>
    <w:rsid w:val="00922EE2"/>
    <w:rsid w:val="00924DA6"/>
    <w:rsid w:val="00924F54"/>
    <w:rsid w:val="00925095"/>
    <w:rsid w:val="00931627"/>
    <w:rsid w:val="009318B7"/>
    <w:rsid w:val="00933292"/>
    <w:rsid w:val="0093793F"/>
    <w:rsid w:val="0094251D"/>
    <w:rsid w:val="0094267F"/>
    <w:rsid w:val="00942846"/>
    <w:rsid w:val="009428EE"/>
    <w:rsid w:val="009429B1"/>
    <w:rsid w:val="00945CF0"/>
    <w:rsid w:val="00946A9D"/>
    <w:rsid w:val="0095047C"/>
    <w:rsid w:val="00950BAD"/>
    <w:rsid w:val="009511AC"/>
    <w:rsid w:val="0095588D"/>
    <w:rsid w:val="00955C01"/>
    <w:rsid w:val="00956E74"/>
    <w:rsid w:val="00957992"/>
    <w:rsid w:val="00963B79"/>
    <w:rsid w:val="009644CD"/>
    <w:rsid w:val="00964C82"/>
    <w:rsid w:val="00965B84"/>
    <w:rsid w:val="00965E6F"/>
    <w:rsid w:val="009666DD"/>
    <w:rsid w:val="00966A9B"/>
    <w:rsid w:val="009728C3"/>
    <w:rsid w:val="00972B4B"/>
    <w:rsid w:val="009739FA"/>
    <w:rsid w:val="009759EA"/>
    <w:rsid w:val="00975C6A"/>
    <w:rsid w:val="00976795"/>
    <w:rsid w:val="0097690B"/>
    <w:rsid w:val="00976ADB"/>
    <w:rsid w:val="0097729B"/>
    <w:rsid w:val="009774E2"/>
    <w:rsid w:val="00980112"/>
    <w:rsid w:val="009807EC"/>
    <w:rsid w:val="00982225"/>
    <w:rsid w:val="00982DA8"/>
    <w:rsid w:val="009833D0"/>
    <w:rsid w:val="0098348B"/>
    <w:rsid w:val="00984E97"/>
    <w:rsid w:val="00987F52"/>
    <w:rsid w:val="00991309"/>
    <w:rsid w:val="009924B2"/>
    <w:rsid w:val="00992EEE"/>
    <w:rsid w:val="009938B7"/>
    <w:rsid w:val="00993E04"/>
    <w:rsid w:val="0099513F"/>
    <w:rsid w:val="0099608C"/>
    <w:rsid w:val="0099670A"/>
    <w:rsid w:val="0099786A"/>
    <w:rsid w:val="009A26D9"/>
    <w:rsid w:val="009A2EC6"/>
    <w:rsid w:val="009A3EA4"/>
    <w:rsid w:val="009A6026"/>
    <w:rsid w:val="009A6A09"/>
    <w:rsid w:val="009B2EC4"/>
    <w:rsid w:val="009B458B"/>
    <w:rsid w:val="009B4B71"/>
    <w:rsid w:val="009B6E02"/>
    <w:rsid w:val="009B7131"/>
    <w:rsid w:val="009C0356"/>
    <w:rsid w:val="009C1D0C"/>
    <w:rsid w:val="009C3A2F"/>
    <w:rsid w:val="009C5058"/>
    <w:rsid w:val="009C6647"/>
    <w:rsid w:val="009C68D5"/>
    <w:rsid w:val="009D16B7"/>
    <w:rsid w:val="009D18BF"/>
    <w:rsid w:val="009D4DB7"/>
    <w:rsid w:val="009D4FBB"/>
    <w:rsid w:val="009D58CC"/>
    <w:rsid w:val="009D68EB"/>
    <w:rsid w:val="009D6ADD"/>
    <w:rsid w:val="009E2C3D"/>
    <w:rsid w:val="009E59FA"/>
    <w:rsid w:val="009E6D77"/>
    <w:rsid w:val="009E719B"/>
    <w:rsid w:val="009E772E"/>
    <w:rsid w:val="009E777A"/>
    <w:rsid w:val="009F07BF"/>
    <w:rsid w:val="009F0B86"/>
    <w:rsid w:val="009F1A04"/>
    <w:rsid w:val="009F2DA5"/>
    <w:rsid w:val="009F56B9"/>
    <w:rsid w:val="009F5803"/>
    <w:rsid w:val="00A00C2E"/>
    <w:rsid w:val="00A01779"/>
    <w:rsid w:val="00A034CF"/>
    <w:rsid w:val="00A037A5"/>
    <w:rsid w:val="00A06008"/>
    <w:rsid w:val="00A12442"/>
    <w:rsid w:val="00A14B70"/>
    <w:rsid w:val="00A15568"/>
    <w:rsid w:val="00A156C8"/>
    <w:rsid w:val="00A16A1C"/>
    <w:rsid w:val="00A22B24"/>
    <w:rsid w:val="00A234A2"/>
    <w:rsid w:val="00A279CB"/>
    <w:rsid w:val="00A30318"/>
    <w:rsid w:val="00A30628"/>
    <w:rsid w:val="00A31073"/>
    <w:rsid w:val="00A31ACB"/>
    <w:rsid w:val="00A32BEF"/>
    <w:rsid w:val="00A32D3B"/>
    <w:rsid w:val="00A33F3E"/>
    <w:rsid w:val="00A34E82"/>
    <w:rsid w:val="00A36BC4"/>
    <w:rsid w:val="00A37700"/>
    <w:rsid w:val="00A40345"/>
    <w:rsid w:val="00A4152C"/>
    <w:rsid w:val="00A45B85"/>
    <w:rsid w:val="00A45BE1"/>
    <w:rsid w:val="00A45D88"/>
    <w:rsid w:val="00A45F41"/>
    <w:rsid w:val="00A46400"/>
    <w:rsid w:val="00A47CB9"/>
    <w:rsid w:val="00A52BEB"/>
    <w:rsid w:val="00A52C0A"/>
    <w:rsid w:val="00A53194"/>
    <w:rsid w:val="00A538ED"/>
    <w:rsid w:val="00A53DEF"/>
    <w:rsid w:val="00A54D02"/>
    <w:rsid w:val="00A557E1"/>
    <w:rsid w:val="00A55DD1"/>
    <w:rsid w:val="00A55FB8"/>
    <w:rsid w:val="00A60ED8"/>
    <w:rsid w:val="00A6464E"/>
    <w:rsid w:val="00A64C60"/>
    <w:rsid w:val="00A65A7E"/>
    <w:rsid w:val="00A67369"/>
    <w:rsid w:val="00A70BAB"/>
    <w:rsid w:val="00A713D5"/>
    <w:rsid w:val="00A7272C"/>
    <w:rsid w:val="00A736F1"/>
    <w:rsid w:val="00A73747"/>
    <w:rsid w:val="00A74493"/>
    <w:rsid w:val="00A7486B"/>
    <w:rsid w:val="00A75D5E"/>
    <w:rsid w:val="00A76A32"/>
    <w:rsid w:val="00A770EF"/>
    <w:rsid w:val="00A8181C"/>
    <w:rsid w:val="00A828F4"/>
    <w:rsid w:val="00A830E0"/>
    <w:rsid w:val="00A841F3"/>
    <w:rsid w:val="00A84C54"/>
    <w:rsid w:val="00A85984"/>
    <w:rsid w:val="00A87F92"/>
    <w:rsid w:val="00A950D1"/>
    <w:rsid w:val="00A95223"/>
    <w:rsid w:val="00A9627A"/>
    <w:rsid w:val="00A97311"/>
    <w:rsid w:val="00A9779F"/>
    <w:rsid w:val="00AA0171"/>
    <w:rsid w:val="00AA084A"/>
    <w:rsid w:val="00AA5B00"/>
    <w:rsid w:val="00AA7772"/>
    <w:rsid w:val="00AB4A35"/>
    <w:rsid w:val="00AB4FA1"/>
    <w:rsid w:val="00AB52F9"/>
    <w:rsid w:val="00AC1FA7"/>
    <w:rsid w:val="00AC5B0E"/>
    <w:rsid w:val="00AC618D"/>
    <w:rsid w:val="00AC66E6"/>
    <w:rsid w:val="00AD020A"/>
    <w:rsid w:val="00AD0570"/>
    <w:rsid w:val="00AD228E"/>
    <w:rsid w:val="00AD2EE9"/>
    <w:rsid w:val="00AD4E3E"/>
    <w:rsid w:val="00AD6587"/>
    <w:rsid w:val="00AD6C20"/>
    <w:rsid w:val="00AD6FD1"/>
    <w:rsid w:val="00AD7574"/>
    <w:rsid w:val="00AD7F7B"/>
    <w:rsid w:val="00AE2220"/>
    <w:rsid w:val="00AE2C45"/>
    <w:rsid w:val="00AE2C89"/>
    <w:rsid w:val="00AE47DC"/>
    <w:rsid w:val="00AE5FAE"/>
    <w:rsid w:val="00AE69E9"/>
    <w:rsid w:val="00AE783E"/>
    <w:rsid w:val="00AE7883"/>
    <w:rsid w:val="00AF0710"/>
    <w:rsid w:val="00AF3B99"/>
    <w:rsid w:val="00AF448C"/>
    <w:rsid w:val="00AF538E"/>
    <w:rsid w:val="00AF6089"/>
    <w:rsid w:val="00B015BF"/>
    <w:rsid w:val="00B02311"/>
    <w:rsid w:val="00B04419"/>
    <w:rsid w:val="00B0672A"/>
    <w:rsid w:val="00B071F0"/>
    <w:rsid w:val="00B0737C"/>
    <w:rsid w:val="00B073CF"/>
    <w:rsid w:val="00B07A8E"/>
    <w:rsid w:val="00B07FE8"/>
    <w:rsid w:val="00B1173F"/>
    <w:rsid w:val="00B120E5"/>
    <w:rsid w:val="00B15616"/>
    <w:rsid w:val="00B21C2E"/>
    <w:rsid w:val="00B25524"/>
    <w:rsid w:val="00B30144"/>
    <w:rsid w:val="00B305F2"/>
    <w:rsid w:val="00B30B67"/>
    <w:rsid w:val="00B31A31"/>
    <w:rsid w:val="00B31F19"/>
    <w:rsid w:val="00B32DC0"/>
    <w:rsid w:val="00B32E1B"/>
    <w:rsid w:val="00B3425E"/>
    <w:rsid w:val="00B36343"/>
    <w:rsid w:val="00B36694"/>
    <w:rsid w:val="00B405D3"/>
    <w:rsid w:val="00B41A60"/>
    <w:rsid w:val="00B425D5"/>
    <w:rsid w:val="00B426E6"/>
    <w:rsid w:val="00B43008"/>
    <w:rsid w:val="00B433A5"/>
    <w:rsid w:val="00B43D25"/>
    <w:rsid w:val="00B46327"/>
    <w:rsid w:val="00B506A1"/>
    <w:rsid w:val="00B50E9E"/>
    <w:rsid w:val="00B559A6"/>
    <w:rsid w:val="00B624D3"/>
    <w:rsid w:val="00B6763C"/>
    <w:rsid w:val="00B71283"/>
    <w:rsid w:val="00B725C4"/>
    <w:rsid w:val="00B74BC3"/>
    <w:rsid w:val="00B74E40"/>
    <w:rsid w:val="00B7700C"/>
    <w:rsid w:val="00B775D5"/>
    <w:rsid w:val="00B77EBA"/>
    <w:rsid w:val="00B77F3C"/>
    <w:rsid w:val="00B81DF0"/>
    <w:rsid w:val="00B84201"/>
    <w:rsid w:val="00B90A3A"/>
    <w:rsid w:val="00B91308"/>
    <w:rsid w:val="00B92F10"/>
    <w:rsid w:val="00B958B7"/>
    <w:rsid w:val="00B95ABE"/>
    <w:rsid w:val="00B961FD"/>
    <w:rsid w:val="00BA0001"/>
    <w:rsid w:val="00BA1C6B"/>
    <w:rsid w:val="00BA2A6D"/>
    <w:rsid w:val="00BA4CE0"/>
    <w:rsid w:val="00BB28E6"/>
    <w:rsid w:val="00BB3037"/>
    <w:rsid w:val="00BB3DE7"/>
    <w:rsid w:val="00BB3EC1"/>
    <w:rsid w:val="00BB4CEE"/>
    <w:rsid w:val="00BB75A5"/>
    <w:rsid w:val="00BB7FC3"/>
    <w:rsid w:val="00BC1B59"/>
    <w:rsid w:val="00BC2DC4"/>
    <w:rsid w:val="00BC3508"/>
    <w:rsid w:val="00BC3DD1"/>
    <w:rsid w:val="00BC4130"/>
    <w:rsid w:val="00BC4A0A"/>
    <w:rsid w:val="00BC513F"/>
    <w:rsid w:val="00BC7E17"/>
    <w:rsid w:val="00BC7EC8"/>
    <w:rsid w:val="00BD0BBC"/>
    <w:rsid w:val="00BD4A08"/>
    <w:rsid w:val="00BD611A"/>
    <w:rsid w:val="00BE05F1"/>
    <w:rsid w:val="00BE0FEC"/>
    <w:rsid w:val="00BE1D5F"/>
    <w:rsid w:val="00BE23AA"/>
    <w:rsid w:val="00BF07D7"/>
    <w:rsid w:val="00BF0F5F"/>
    <w:rsid w:val="00BF2289"/>
    <w:rsid w:val="00BF257A"/>
    <w:rsid w:val="00BF2F44"/>
    <w:rsid w:val="00BF4175"/>
    <w:rsid w:val="00BF49BD"/>
    <w:rsid w:val="00BF4B5A"/>
    <w:rsid w:val="00BF5261"/>
    <w:rsid w:val="00BF6D20"/>
    <w:rsid w:val="00BF7BF5"/>
    <w:rsid w:val="00BF7E85"/>
    <w:rsid w:val="00C000F3"/>
    <w:rsid w:val="00C041AE"/>
    <w:rsid w:val="00C04D10"/>
    <w:rsid w:val="00C06299"/>
    <w:rsid w:val="00C06B1E"/>
    <w:rsid w:val="00C06ED2"/>
    <w:rsid w:val="00C075CE"/>
    <w:rsid w:val="00C12A59"/>
    <w:rsid w:val="00C13177"/>
    <w:rsid w:val="00C137FE"/>
    <w:rsid w:val="00C1445F"/>
    <w:rsid w:val="00C15A7A"/>
    <w:rsid w:val="00C15C14"/>
    <w:rsid w:val="00C1693C"/>
    <w:rsid w:val="00C21AAE"/>
    <w:rsid w:val="00C27427"/>
    <w:rsid w:val="00C27E4B"/>
    <w:rsid w:val="00C30768"/>
    <w:rsid w:val="00C32192"/>
    <w:rsid w:val="00C335E5"/>
    <w:rsid w:val="00C3478D"/>
    <w:rsid w:val="00C37452"/>
    <w:rsid w:val="00C37B76"/>
    <w:rsid w:val="00C4122F"/>
    <w:rsid w:val="00C43AB5"/>
    <w:rsid w:val="00C45677"/>
    <w:rsid w:val="00C47563"/>
    <w:rsid w:val="00C47EDA"/>
    <w:rsid w:val="00C522B6"/>
    <w:rsid w:val="00C53D47"/>
    <w:rsid w:val="00C5452A"/>
    <w:rsid w:val="00C55841"/>
    <w:rsid w:val="00C5655F"/>
    <w:rsid w:val="00C603EA"/>
    <w:rsid w:val="00C6376E"/>
    <w:rsid w:val="00C644E8"/>
    <w:rsid w:val="00C6476F"/>
    <w:rsid w:val="00C65419"/>
    <w:rsid w:val="00C65786"/>
    <w:rsid w:val="00C65922"/>
    <w:rsid w:val="00C67287"/>
    <w:rsid w:val="00C71F25"/>
    <w:rsid w:val="00C73E17"/>
    <w:rsid w:val="00C7475B"/>
    <w:rsid w:val="00C75ED1"/>
    <w:rsid w:val="00C7663B"/>
    <w:rsid w:val="00C77807"/>
    <w:rsid w:val="00C77A81"/>
    <w:rsid w:val="00C81B1D"/>
    <w:rsid w:val="00C8264A"/>
    <w:rsid w:val="00C830D3"/>
    <w:rsid w:val="00C8349C"/>
    <w:rsid w:val="00C83765"/>
    <w:rsid w:val="00C84AF8"/>
    <w:rsid w:val="00C84B65"/>
    <w:rsid w:val="00C85286"/>
    <w:rsid w:val="00C85F60"/>
    <w:rsid w:val="00C861C7"/>
    <w:rsid w:val="00C864BA"/>
    <w:rsid w:val="00C86C6D"/>
    <w:rsid w:val="00C87817"/>
    <w:rsid w:val="00C87B2E"/>
    <w:rsid w:val="00C90284"/>
    <w:rsid w:val="00C967DB"/>
    <w:rsid w:val="00CA1990"/>
    <w:rsid w:val="00CA3996"/>
    <w:rsid w:val="00CA425B"/>
    <w:rsid w:val="00CA4DCA"/>
    <w:rsid w:val="00CA6C04"/>
    <w:rsid w:val="00CA78FF"/>
    <w:rsid w:val="00CA7ADA"/>
    <w:rsid w:val="00CA7BEA"/>
    <w:rsid w:val="00CB2958"/>
    <w:rsid w:val="00CB2A81"/>
    <w:rsid w:val="00CB3525"/>
    <w:rsid w:val="00CB38C7"/>
    <w:rsid w:val="00CB3B0C"/>
    <w:rsid w:val="00CB3FFB"/>
    <w:rsid w:val="00CB41FA"/>
    <w:rsid w:val="00CB5CE1"/>
    <w:rsid w:val="00CB6FB8"/>
    <w:rsid w:val="00CC04B4"/>
    <w:rsid w:val="00CC2E25"/>
    <w:rsid w:val="00CC3AE9"/>
    <w:rsid w:val="00CC46CD"/>
    <w:rsid w:val="00CC4CE8"/>
    <w:rsid w:val="00CC67F4"/>
    <w:rsid w:val="00CC6F02"/>
    <w:rsid w:val="00CC7E05"/>
    <w:rsid w:val="00CD017F"/>
    <w:rsid w:val="00CD0D07"/>
    <w:rsid w:val="00CD0D9E"/>
    <w:rsid w:val="00CD1A1D"/>
    <w:rsid w:val="00CD1A8B"/>
    <w:rsid w:val="00CD2815"/>
    <w:rsid w:val="00CD306F"/>
    <w:rsid w:val="00CD3611"/>
    <w:rsid w:val="00CD7C65"/>
    <w:rsid w:val="00CE17B9"/>
    <w:rsid w:val="00CE1D51"/>
    <w:rsid w:val="00CE24AE"/>
    <w:rsid w:val="00CE3E5D"/>
    <w:rsid w:val="00CE41B9"/>
    <w:rsid w:val="00CE43A7"/>
    <w:rsid w:val="00CE574D"/>
    <w:rsid w:val="00CE6099"/>
    <w:rsid w:val="00CE6416"/>
    <w:rsid w:val="00CE6E95"/>
    <w:rsid w:val="00CE73C7"/>
    <w:rsid w:val="00CF0804"/>
    <w:rsid w:val="00CF0899"/>
    <w:rsid w:val="00CF091E"/>
    <w:rsid w:val="00CF109D"/>
    <w:rsid w:val="00CF5053"/>
    <w:rsid w:val="00CF7D9C"/>
    <w:rsid w:val="00D04A3A"/>
    <w:rsid w:val="00D05A41"/>
    <w:rsid w:val="00D05B05"/>
    <w:rsid w:val="00D105CB"/>
    <w:rsid w:val="00D10FAE"/>
    <w:rsid w:val="00D125A7"/>
    <w:rsid w:val="00D129DE"/>
    <w:rsid w:val="00D15187"/>
    <w:rsid w:val="00D205B7"/>
    <w:rsid w:val="00D211E8"/>
    <w:rsid w:val="00D21458"/>
    <w:rsid w:val="00D21C8C"/>
    <w:rsid w:val="00D220A4"/>
    <w:rsid w:val="00D2281A"/>
    <w:rsid w:val="00D22E85"/>
    <w:rsid w:val="00D23F81"/>
    <w:rsid w:val="00D24064"/>
    <w:rsid w:val="00D3140A"/>
    <w:rsid w:val="00D32E21"/>
    <w:rsid w:val="00D35026"/>
    <w:rsid w:val="00D35351"/>
    <w:rsid w:val="00D3615D"/>
    <w:rsid w:val="00D3772B"/>
    <w:rsid w:val="00D37E83"/>
    <w:rsid w:val="00D40C69"/>
    <w:rsid w:val="00D4177B"/>
    <w:rsid w:val="00D427F3"/>
    <w:rsid w:val="00D42AC9"/>
    <w:rsid w:val="00D43617"/>
    <w:rsid w:val="00D43D5D"/>
    <w:rsid w:val="00D46805"/>
    <w:rsid w:val="00D4753E"/>
    <w:rsid w:val="00D50309"/>
    <w:rsid w:val="00D50702"/>
    <w:rsid w:val="00D50F9A"/>
    <w:rsid w:val="00D52F07"/>
    <w:rsid w:val="00D55218"/>
    <w:rsid w:val="00D56BEA"/>
    <w:rsid w:val="00D61776"/>
    <w:rsid w:val="00D70461"/>
    <w:rsid w:val="00D72780"/>
    <w:rsid w:val="00D7489B"/>
    <w:rsid w:val="00D766B8"/>
    <w:rsid w:val="00D8032C"/>
    <w:rsid w:val="00D8218C"/>
    <w:rsid w:val="00D82327"/>
    <w:rsid w:val="00D84D7A"/>
    <w:rsid w:val="00D862B5"/>
    <w:rsid w:val="00D87DF4"/>
    <w:rsid w:val="00D916B8"/>
    <w:rsid w:val="00D917E2"/>
    <w:rsid w:val="00D94282"/>
    <w:rsid w:val="00D9515D"/>
    <w:rsid w:val="00D97E80"/>
    <w:rsid w:val="00D97EC5"/>
    <w:rsid w:val="00DA31A5"/>
    <w:rsid w:val="00DA6B1B"/>
    <w:rsid w:val="00DA7459"/>
    <w:rsid w:val="00DB1362"/>
    <w:rsid w:val="00DB1A03"/>
    <w:rsid w:val="00DB2CF1"/>
    <w:rsid w:val="00DB3735"/>
    <w:rsid w:val="00DB3F55"/>
    <w:rsid w:val="00DB41E0"/>
    <w:rsid w:val="00DB5656"/>
    <w:rsid w:val="00DC75AA"/>
    <w:rsid w:val="00DD17BB"/>
    <w:rsid w:val="00DD2C6A"/>
    <w:rsid w:val="00DD2D30"/>
    <w:rsid w:val="00DD7A89"/>
    <w:rsid w:val="00DD7C87"/>
    <w:rsid w:val="00DE0429"/>
    <w:rsid w:val="00DE1262"/>
    <w:rsid w:val="00DE2244"/>
    <w:rsid w:val="00DE57EB"/>
    <w:rsid w:val="00DE61B6"/>
    <w:rsid w:val="00DE66B5"/>
    <w:rsid w:val="00DE6B2D"/>
    <w:rsid w:val="00DF306C"/>
    <w:rsid w:val="00DF5005"/>
    <w:rsid w:val="00DF58F8"/>
    <w:rsid w:val="00DF665C"/>
    <w:rsid w:val="00DF6742"/>
    <w:rsid w:val="00E06314"/>
    <w:rsid w:val="00E1142A"/>
    <w:rsid w:val="00E1158A"/>
    <w:rsid w:val="00E12B49"/>
    <w:rsid w:val="00E147AA"/>
    <w:rsid w:val="00E148D1"/>
    <w:rsid w:val="00E20621"/>
    <w:rsid w:val="00E2355A"/>
    <w:rsid w:val="00E24E57"/>
    <w:rsid w:val="00E26990"/>
    <w:rsid w:val="00E26C7A"/>
    <w:rsid w:val="00E2767F"/>
    <w:rsid w:val="00E27BB2"/>
    <w:rsid w:val="00E27CCE"/>
    <w:rsid w:val="00E3002F"/>
    <w:rsid w:val="00E31DF2"/>
    <w:rsid w:val="00E31F4A"/>
    <w:rsid w:val="00E32DBC"/>
    <w:rsid w:val="00E33EC2"/>
    <w:rsid w:val="00E3530C"/>
    <w:rsid w:val="00E35631"/>
    <w:rsid w:val="00E376CB"/>
    <w:rsid w:val="00E4228E"/>
    <w:rsid w:val="00E43E5F"/>
    <w:rsid w:val="00E43FA6"/>
    <w:rsid w:val="00E44A94"/>
    <w:rsid w:val="00E46003"/>
    <w:rsid w:val="00E47200"/>
    <w:rsid w:val="00E4789D"/>
    <w:rsid w:val="00E47F61"/>
    <w:rsid w:val="00E5077E"/>
    <w:rsid w:val="00E507EA"/>
    <w:rsid w:val="00E526A7"/>
    <w:rsid w:val="00E53A84"/>
    <w:rsid w:val="00E53D08"/>
    <w:rsid w:val="00E543A2"/>
    <w:rsid w:val="00E54407"/>
    <w:rsid w:val="00E565EB"/>
    <w:rsid w:val="00E57088"/>
    <w:rsid w:val="00E57661"/>
    <w:rsid w:val="00E60C61"/>
    <w:rsid w:val="00E61E63"/>
    <w:rsid w:val="00E61F65"/>
    <w:rsid w:val="00E6271E"/>
    <w:rsid w:val="00E62894"/>
    <w:rsid w:val="00E666EC"/>
    <w:rsid w:val="00E67710"/>
    <w:rsid w:val="00E6781D"/>
    <w:rsid w:val="00E70628"/>
    <w:rsid w:val="00E70AA2"/>
    <w:rsid w:val="00E719A8"/>
    <w:rsid w:val="00E75244"/>
    <w:rsid w:val="00E76EC2"/>
    <w:rsid w:val="00E81E57"/>
    <w:rsid w:val="00E82C99"/>
    <w:rsid w:val="00E874DA"/>
    <w:rsid w:val="00E90B82"/>
    <w:rsid w:val="00E9163C"/>
    <w:rsid w:val="00E92A0B"/>
    <w:rsid w:val="00E92DA5"/>
    <w:rsid w:val="00E963E1"/>
    <w:rsid w:val="00EA2B9B"/>
    <w:rsid w:val="00EA7116"/>
    <w:rsid w:val="00EB0C96"/>
    <w:rsid w:val="00EB0D92"/>
    <w:rsid w:val="00EB16BF"/>
    <w:rsid w:val="00EB36BA"/>
    <w:rsid w:val="00EB67C7"/>
    <w:rsid w:val="00EB744B"/>
    <w:rsid w:val="00EC0B86"/>
    <w:rsid w:val="00EC0BFF"/>
    <w:rsid w:val="00EC0F5B"/>
    <w:rsid w:val="00EC1BF2"/>
    <w:rsid w:val="00EC4AD1"/>
    <w:rsid w:val="00EC4FDA"/>
    <w:rsid w:val="00EC57A6"/>
    <w:rsid w:val="00EC5843"/>
    <w:rsid w:val="00EC6AD2"/>
    <w:rsid w:val="00EC730D"/>
    <w:rsid w:val="00ED0895"/>
    <w:rsid w:val="00ED39BA"/>
    <w:rsid w:val="00ED3E98"/>
    <w:rsid w:val="00ED60E9"/>
    <w:rsid w:val="00ED66EE"/>
    <w:rsid w:val="00ED7DC5"/>
    <w:rsid w:val="00EE002F"/>
    <w:rsid w:val="00EE20DD"/>
    <w:rsid w:val="00EE3113"/>
    <w:rsid w:val="00EE4C16"/>
    <w:rsid w:val="00EE6211"/>
    <w:rsid w:val="00EE6CFF"/>
    <w:rsid w:val="00EE7265"/>
    <w:rsid w:val="00EE78B6"/>
    <w:rsid w:val="00EF0B32"/>
    <w:rsid w:val="00EF29C8"/>
    <w:rsid w:val="00EF2B15"/>
    <w:rsid w:val="00EF3F1E"/>
    <w:rsid w:val="00EF3F22"/>
    <w:rsid w:val="00EF4D36"/>
    <w:rsid w:val="00EF648A"/>
    <w:rsid w:val="00EF6BEC"/>
    <w:rsid w:val="00EF7A06"/>
    <w:rsid w:val="00EF7B93"/>
    <w:rsid w:val="00F00B77"/>
    <w:rsid w:val="00F00BCC"/>
    <w:rsid w:val="00F01188"/>
    <w:rsid w:val="00F028A5"/>
    <w:rsid w:val="00F0369A"/>
    <w:rsid w:val="00F04515"/>
    <w:rsid w:val="00F04A2A"/>
    <w:rsid w:val="00F04B86"/>
    <w:rsid w:val="00F06211"/>
    <w:rsid w:val="00F0653B"/>
    <w:rsid w:val="00F06A2E"/>
    <w:rsid w:val="00F074E4"/>
    <w:rsid w:val="00F105CF"/>
    <w:rsid w:val="00F10E5C"/>
    <w:rsid w:val="00F11699"/>
    <w:rsid w:val="00F11A52"/>
    <w:rsid w:val="00F1213F"/>
    <w:rsid w:val="00F12F33"/>
    <w:rsid w:val="00F136C4"/>
    <w:rsid w:val="00F1499B"/>
    <w:rsid w:val="00F14FB7"/>
    <w:rsid w:val="00F15693"/>
    <w:rsid w:val="00F20130"/>
    <w:rsid w:val="00F2095A"/>
    <w:rsid w:val="00F24188"/>
    <w:rsid w:val="00F2492D"/>
    <w:rsid w:val="00F25654"/>
    <w:rsid w:val="00F27943"/>
    <w:rsid w:val="00F27D29"/>
    <w:rsid w:val="00F31225"/>
    <w:rsid w:val="00F315A2"/>
    <w:rsid w:val="00F32C8D"/>
    <w:rsid w:val="00F334C1"/>
    <w:rsid w:val="00F340F3"/>
    <w:rsid w:val="00F35C00"/>
    <w:rsid w:val="00F35DDE"/>
    <w:rsid w:val="00F37081"/>
    <w:rsid w:val="00F4038E"/>
    <w:rsid w:val="00F40BA8"/>
    <w:rsid w:val="00F41AD6"/>
    <w:rsid w:val="00F42413"/>
    <w:rsid w:val="00F427B1"/>
    <w:rsid w:val="00F45453"/>
    <w:rsid w:val="00F454D9"/>
    <w:rsid w:val="00F55451"/>
    <w:rsid w:val="00F575C8"/>
    <w:rsid w:val="00F577AB"/>
    <w:rsid w:val="00F611F8"/>
    <w:rsid w:val="00F61556"/>
    <w:rsid w:val="00F62482"/>
    <w:rsid w:val="00F624FF"/>
    <w:rsid w:val="00F63CEC"/>
    <w:rsid w:val="00F64E2D"/>
    <w:rsid w:val="00F65630"/>
    <w:rsid w:val="00F66AB4"/>
    <w:rsid w:val="00F71E79"/>
    <w:rsid w:val="00F74790"/>
    <w:rsid w:val="00F76FDF"/>
    <w:rsid w:val="00F7730A"/>
    <w:rsid w:val="00F80014"/>
    <w:rsid w:val="00F81A91"/>
    <w:rsid w:val="00F8213E"/>
    <w:rsid w:val="00F83774"/>
    <w:rsid w:val="00F8417A"/>
    <w:rsid w:val="00F85DAD"/>
    <w:rsid w:val="00F90435"/>
    <w:rsid w:val="00F9166F"/>
    <w:rsid w:val="00F93A5E"/>
    <w:rsid w:val="00F94395"/>
    <w:rsid w:val="00F94D51"/>
    <w:rsid w:val="00FA0006"/>
    <w:rsid w:val="00FA189C"/>
    <w:rsid w:val="00FA2615"/>
    <w:rsid w:val="00FA5F00"/>
    <w:rsid w:val="00FA6E4A"/>
    <w:rsid w:val="00FA6EC0"/>
    <w:rsid w:val="00FB0033"/>
    <w:rsid w:val="00FB11E9"/>
    <w:rsid w:val="00FB2AFB"/>
    <w:rsid w:val="00FB2F5F"/>
    <w:rsid w:val="00FB3A2F"/>
    <w:rsid w:val="00FB74D0"/>
    <w:rsid w:val="00FC27BA"/>
    <w:rsid w:val="00FC31AA"/>
    <w:rsid w:val="00FC37B9"/>
    <w:rsid w:val="00FC6E95"/>
    <w:rsid w:val="00FD02D9"/>
    <w:rsid w:val="00FD17B2"/>
    <w:rsid w:val="00FD2797"/>
    <w:rsid w:val="00FD2FA8"/>
    <w:rsid w:val="00FD334B"/>
    <w:rsid w:val="00FD5C03"/>
    <w:rsid w:val="00FD6643"/>
    <w:rsid w:val="00FD666A"/>
    <w:rsid w:val="00FD75AE"/>
    <w:rsid w:val="00FE03DE"/>
    <w:rsid w:val="00FE1569"/>
    <w:rsid w:val="00FE233F"/>
    <w:rsid w:val="00FE27DE"/>
    <w:rsid w:val="00FE2F31"/>
    <w:rsid w:val="00FE358D"/>
    <w:rsid w:val="00FE40DB"/>
    <w:rsid w:val="00FE4E9B"/>
    <w:rsid w:val="00FE77A0"/>
    <w:rsid w:val="00FF231C"/>
    <w:rsid w:val="00FF47EC"/>
    <w:rsid w:val="00FF54BE"/>
    <w:rsid w:val="00FF6137"/>
    <w:rsid w:val="00FF6493"/>
    <w:rsid w:val="00FF6992"/>
    <w:rsid w:val="00FF6F4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E38DEA"/>
  <w15:docId w15:val="{16450BCB-7516-47AC-AE49-F1A784D6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96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1E1"/>
    <w:pPr>
      <w:ind w:leftChars="200" w:left="480"/>
    </w:pPr>
  </w:style>
  <w:style w:type="paragraph" w:styleId="3">
    <w:name w:val="Body Text 3"/>
    <w:basedOn w:val="a"/>
    <w:link w:val="30"/>
    <w:semiHidden/>
    <w:rsid w:val="001021E1"/>
    <w:pPr>
      <w:spacing w:line="240" w:lineRule="auto"/>
      <w:jc w:val="both"/>
    </w:pPr>
    <w:rPr>
      <w:rFonts w:ascii="Times New Roman" w:eastAsia="標楷體" w:hAnsi="Times New Roman" w:cs="Times New Roman"/>
      <w:snapToGrid w:val="0"/>
      <w:szCs w:val="24"/>
    </w:rPr>
  </w:style>
  <w:style w:type="character" w:customStyle="1" w:styleId="30">
    <w:name w:val="本文 3 字元"/>
    <w:basedOn w:val="a0"/>
    <w:link w:val="3"/>
    <w:semiHidden/>
    <w:rsid w:val="001021E1"/>
    <w:rPr>
      <w:rFonts w:ascii="Times New Roman" w:eastAsia="標楷體" w:hAnsi="Times New Roman" w:cs="Times New Roman"/>
      <w:snapToGrid w:val="0"/>
      <w:szCs w:val="24"/>
    </w:rPr>
  </w:style>
  <w:style w:type="paragraph" w:customStyle="1" w:styleId="a4">
    <w:name w:val="公文(後續段落)"/>
    <w:basedOn w:val="a"/>
    <w:rsid w:val="001021E1"/>
    <w:pPr>
      <w:spacing w:line="500" w:lineRule="exact"/>
      <w:ind w:left="317"/>
    </w:pPr>
    <w:rPr>
      <w:rFonts w:ascii="Times New Roman" w:eastAsia="標楷體" w:hAnsi="Times New Roman" w:cs="Times New Roman"/>
      <w:sz w:val="32"/>
      <w:szCs w:val="24"/>
    </w:rPr>
  </w:style>
  <w:style w:type="character" w:styleId="a5">
    <w:name w:val="Hyperlink"/>
    <w:basedOn w:val="a0"/>
    <w:uiPriority w:val="99"/>
    <w:unhideWhenUsed/>
    <w:rsid w:val="001021E1"/>
    <w:rPr>
      <w:color w:val="0000FF" w:themeColor="hyperlink"/>
      <w:u w:val="single"/>
    </w:rPr>
  </w:style>
  <w:style w:type="paragraph" w:styleId="a6">
    <w:name w:val="header"/>
    <w:basedOn w:val="a"/>
    <w:link w:val="a7"/>
    <w:uiPriority w:val="99"/>
    <w:unhideWhenUsed/>
    <w:rsid w:val="00F62482"/>
    <w:pPr>
      <w:tabs>
        <w:tab w:val="center" w:pos="4153"/>
        <w:tab w:val="right" w:pos="8306"/>
      </w:tabs>
      <w:snapToGrid w:val="0"/>
    </w:pPr>
    <w:rPr>
      <w:sz w:val="20"/>
      <w:szCs w:val="20"/>
    </w:rPr>
  </w:style>
  <w:style w:type="character" w:customStyle="1" w:styleId="a7">
    <w:name w:val="頁首 字元"/>
    <w:basedOn w:val="a0"/>
    <w:link w:val="a6"/>
    <w:uiPriority w:val="99"/>
    <w:rsid w:val="00F62482"/>
    <w:rPr>
      <w:sz w:val="20"/>
      <w:szCs w:val="20"/>
    </w:rPr>
  </w:style>
  <w:style w:type="paragraph" w:styleId="a8">
    <w:name w:val="footer"/>
    <w:basedOn w:val="a"/>
    <w:link w:val="a9"/>
    <w:uiPriority w:val="99"/>
    <w:unhideWhenUsed/>
    <w:rsid w:val="00F62482"/>
    <w:pPr>
      <w:tabs>
        <w:tab w:val="center" w:pos="4153"/>
        <w:tab w:val="right" w:pos="8306"/>
      </w:tabs>
      <w:snapToGrid w:val="0"/>
    </w:pPr>
    <w:rPr>
      <w:sz w:val="20"/>
      <w:szCs w:val="20"/>
    </w:rPr>
  </w:style>
  <w:style w:type="character" w:customStyle="1" w:styleId="a9">
    <w:name w:val="頁尾 字元"/>
    <w:basedOn w:val="a0"/>
    <w:link w:val="a8"/>
    <w:uiPriority w:val="99"/>
    <w:rsid w:val="00F62482"/>
    <w:rPr>
      <w:sz w:val="20"/>
      <w:szCs w:val="20"/>
    </w:rPr>
  </w:style>
  <w:style w:type="paragraph" w:styleId="HTML">
    <w:name w:val="HTML Preformatted"/>
    <w:basedOn w:val="a"/>
    <w:link w:val="HTML0"/>
    <w:rsid w:val="001D26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color w:val="333333"/>
      <w:kern w:val="0"/>
      <w:sz w:val="20"/>
      <w:szCs w:val="20"/>
    </w:rPr>
  </w:style>
  <w:style w:type="character" w:customStyle="1" w:styleId="HTML0">
    <w:name w:val="HTML 預設格式 字元"/>
    <w:basedOn w:val="a0"/>
    <w:link w:val="HTML"/>
    <w:rsid w:val="001D26A7"/>
    <w:rPr>
      <w:rFonts w:ascii="Arial Unicode MS" w:eastAsia="Arial Unicode MS" w:hAnsi="Arial Unicode MS" w:cs="Arial Unicode MS"/>
      <w:color w:val="333333"/>
      <w:kern w:val="0"/>
      <w:sz w:val="20"/>
      <w:szCs w:val="20"/>
    </w:rPr>
  </w:style>
  <w:style w:type="paragraph" w:customStyle="1" w:styleId="aa">
    <w:name w:val="第一條(條)"/>
    <w:basedOn w:val="a"/>
    <w:rsid w:val="001D26A7"/>
    <w:pPr>
      <w:spacing w:line="480" w:lineRule="exact"/>
      <w:ind w:left="500" w:hangingChars="500" w:hanging="500"/>
      <w:jc w:val="both"/>
    </w:pPr>
    <w:rPr>
      <w:rFonts w:ascii="Times New Roman" w:eastAsia="華康楷書體W5" w:hAnsi="Times New Roman" w:cs="Times New Roman"/>
      <w:sz w:val="28"/>
      <w:szCs w:val="24"/>
    </w:rPr>
  </w:style>
  <w:style w:type="paragraph" w:customStyle="1" w:styleId="ab">
    <w:name w:val="第一條、一、(款)"/>
    <w:basedOn w:val="a"/>
    <w:rsid w:val="001D26A7"/>
    <w:pPr>
      <w:spacing w:line="480" w:lineRule="exact"/>
      <w:ind w:leftChars="700" w:left="900" w:hangingChars="200" w:hanging="200"/>
      <w:jc w:val="both"/>
    </w:pPr>
    <w:rPr>
      <w:rFonts w:ascii="Times New Roman" w:eastAsia="華康楷書體W5" w:hAnsi="Times New Roman" w:cs="Times New Roman"/>
      <w:sz w:val="28"/>
      <w:szCs w:val="24"/>
    </w:rPr>
  </w:style>
  <w:style w:type="paragraph" w:styleId="ac">
    <w:name w:val="Balloon Text"/>
    <w:basedOn w:val="a"/>
    <w:link w:val="ad"/>
    <w:uiPriority w:val="99"/>
    <w:semiHidden/>
    <w:unhideWhenUsed/>
    <w:rsid w:val="00223019"/>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23019"/>
    <w:rPr>
      <w:rFonts w:asciiTheme="majorHAnsi" w:eastAsiaTheme="majorEastAsia" w:hAnsiTheme="majorHAnsi" w:cstheme="majorBidi"/>
      <w:sz w:val="18"/>
      <w:szCs w:val="18"/>
    </w:rPr>
  </w:style>
  <w:style w:type="paragraph" w:styleId="ae">
    <w:name w:val="Body Text"/>
    <w:basedOn w:val="a"/>
    <w:link w:val="af"/>
    <w:uiPriority w:val="99"/>
    <w:semiHidden/>
    <w:unhideWhenUsed/>
    <w:rsid w:val="0055736B"/>
    <w:pPr>
      <w:spacing w:after="120"/>
    </w:pPr>
  </w:style>
  <w:style w:type="character" w:customStyle="1" w:styleId="af">
    <w:name w:val="本文 字元"/>
    <w:basedOn w:val="a0"/>
    <w:link w:val="ae"/>
    <w:uiPriority w:val="99"/>
    <w:semiHidden/>
    <w:rsid w:val="0055736B"/>
  </w:style>
  <w:style w:type="character" w:styleId="af0">
    <w:name w:val="page number"/>
    <w:basedOn w:val="a0"/>
    <w:semiHidden/>
    <w:rsid w:val="0055736B"/>
  </w:style>
  <w:style w:type="paragraph" w:customStyle="1" w:styleId="Default">
    <w:name w:val="Default"/>
    <w:rsid w:val="00192F62"/>
    <w:pPr>
      <w:widowControl w:val="0"/>
      <w:autoSpaceDE w:val="0"/>
      <w:autoSpaceDN w:val="0"/>
      <w:adjustRightInd w:val="0"/>
      <w:spacing w:line="240" w:lineRule="auto"/>
    </w:pPr>
    <w:rPr>
      <w:rFonts w:ascii="標楷體" w:eastAsia="標楷體" w:cs="標楷體"/>
      <w:color w:val="000000"/>
      <w:kern w:val="0"/>
      <w:szCs w:val="24"/>
    </w:rPr>
  </w:style>
  <w:style w:type="paragraph" w:customStyle="1" w:styleId="1">
    <w:name w:val="第1項"/>
    <w:basedOn w:val="a"/>
    <w:qFormat/>
    <w:rsid w:val="001432F0"/>
    <w:pPr>
      <w:adjustRightInd w:val="0"/>
      <w:snapToGrid w:val="0"/>
      <w:spacing w:line="300" w:lineRule="auto"/>
      <w:ind w:leftChars="10" w:left="204" w:rightChars="10" w:right="24" w:hangingChars="75" w:hanging="180"/>
      <w:jc w:val="both"/>
    </w:pPr>
    <w:rPr>
      <w:rFonts w:ascii="Times New Roman" w:eastAsia="標楷體"/>
    </w:rPr>
  </w:style>
  <w:style w:type="paragraph" w:customStyle="1" w:styleId="af1">
    <w:name w:val="款式"/>
    <w:basedOn w:val="a"/>
    <w:qFormat/>
    <w:rsid w:val="001432F0"/>
    <w:pPr>
      <w:spacing w:line="300" w:lineRule="auto"/>
      <w:ind w:leftChars="63" w:left="631" w:hangingChars="200" w:hanging="480"/>
      <w:jc w:val="both"/>
    </w:pPr>
    <w:rPr>
      <w:rFonts w:ascii="Times New Roman" w:eastAsia="標楷體"/>
    </w:rPr>
  </w:style>
  <w:style w:type="paragraph" w:customStyle="1" w:styleId="2">
    <w:name w:val="第2項後"/>
    <w:basedOn w:val="a"/>
    <w:qFormat/>
    <w:rsid w:val="001432F0"/>
    <w:pPr>
      <w:adjustRightInd w:val="0"/>
      <w:snapToGrid w:val="0"/>
      <w:spacing w:line="300" w:lineRule="auto"/>
      <w:ind w:leftChars="63" w:left="151" w:firstLineChars="200" w:firstLine="480"/>
      <w:jc w:val="both"/>
    </w:pPr>
    <w:rPr>
      <w:rFonts w:ascii="Times New Roman" w:eastAsia="標楷體" w:hAnsi="Times New Roman"/>
    </w:rPr>
  </w:style>
  <w:style w:type="paragraph" w:styleId="af2">
    <w:name w:val="Date"/>
    <w:basedOn w:val="a"/>
    <w:next w:val="a"/>
    <w:link w:val="af3"/>
    <w:uiPriority w:val="99"/>
    <w:semiHidden/>
    <w:unhideWhenUsed/>
    <w:rsid w:val="00F611F8"/>
    <w:pPr>
      <w:jc w:val="right"/>
    </w:pPr>
  </w:style>
  <w:style w:type="character" w:customStyle="1" w:styleId="af3">
    <w:name w:val="日期 字元"/>
    <w:basedOn w:val="a0"/>
    <w:link w:val="af2"/>
    <w:uiPriority w:val="99"/>
    <w:semiHidden/>
    <w:rsid w:val="00F611F8"/>
  </w:style>
  <w:style w:type="paragraph" w:styleId="af4">
    <w:name w:val="Revision"/>
    <w:hidden/>
    <w:uiPriority w:val="99"/>
    <w:semiHidden/>
    <w:rsid w:val="004B7F47"/>
    <w:pPr>
      <w:spacing w:line="240" w:lineRule="auto"/>
    </w:pPr>
  </w:style>
  <w:style w:type="character" w:styleId="af5">
    <w:name w:val="annotation reference"/>
    <w:basedOn w:val="a0"/>
    <w:uiPriority w:val="99"/>
    <w:semiHidden/>
    <w:unhideWhenUsed/>
    <w:rsid w:val="005571A3"/>
    <w:rPr>
      <w:sz w:val="18"/>
      <w:szCs w:val="18"/>
    </w:rPr>
  </w:style>
  <w:style w:type="paragraph" w:styleId="af6">
    <w:name w:val="annotation text"/>
    <w:basedOn w:val="a"/>
    <w:link w:val="af7"/>
    <w:uiPriority w:val="99"/>
    <w:unhideWhenUsed/>
    <w:rsid w:val="005571A3"/>
  </w:style>
  <w:style w:type="character" w:customStyle="1" w:styleId="af7">
    <w:name w:val="註解文字 字元"/>
    <w:basedOn w:val="a0"/>
    <w:link w:val="af6"/>
    <w:uiPriority w:val="99"/>
    <w:rsid w:val="005571A3"/>
  </w:style>
  <w:style w:type="paragraph" w:styleId="af8">
    <w:name w:val="annotation subject"/>
    <w:basedOn w:val="af6"/>
    <w:next w:val="af6"/>
    <w:link w:val="af9"/>
    <w:uiPriority w:val="99"/>
    <w:semiHidden/>
    <w:unhideWhenUsed/>
    <w:rsid w:val="005571A3"/>
    <w:rPr>
      <w:b/>
      <w:bCs/>
    </w:rPr>
  </w:style>
  <w:style w:type="character" w:customStyle="1" w:styleId="af9">
    <w:name w:val="註解主旨 字元"/>
    <w:basedOn w:val="af7"/>
    <w:link w:val="af8"/>
    <w:uiPriority w:val="99"/>
    <w:semiHidden/>
    <w:rsid w:val="00557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173125">
      <w:bodyDiv w:val="1"/>
      <w:marLeft w:val="0"/>
      <w:marRight w:val="0"/>
      <w:marTop w:val="0"/>
      <w:marBottom w:val="0"/>
      <w:divBdr>
        <w:top w:val="none" w:sz="0" w:space="0" w:color="auto"/>
        <w:left w:val="none" w:sz="0" w:space="0" w:color="auto"/>
        <w:bottom w:val="none" w:sz="0" w:space="0" w:color="auto"/>
        <w:right w:val="none" w:sz="0" w:space="0" w:color="auto"/>
      </w:divBdr>
      <w:divsChild>
        <w:div w:id="1365596572">
          <w:marLeft w:val="0"/>
          <w:marRight w:val="0"/>
          <w:marTop w:val="150"/>
          <w:marBottom w:val="0"/>
          <w:divBdr>
            <w:top w:val="none" w:sz="0" w:space="0" w:color="auto"/>
            <w:left w:val="none" w:sz="0" w:space="0" w:color="auto"/>
            <w:bottom w:val="none" w:sz="0" w:space="0" w:color="auto"/>
            <w:right w:val="none" w:sz="0" w:space="0" w:color="auto"/>
          </w:divBdr>
          <w:divsChild>
            <w:div w:id="83457495">
              <w:marLeft w:val="0"/>
              <w:marRight w:val="0"/>
              <w:marTop w:val="0"/>
              <w:marBottom w:val="0"/>
              <w:divBdr>
                <w:top w:val="none" w:sz="0" w:space="0" w:color="auto"/>
                <w:left w:val="none" w:sz="0" w:space="0" w:color="auto"/>
                <w:bottom w:val="none" w:sz="0" w:space="0" w:color="auto"/>
                <w:right w:val="none" w:sz="0" w:space="0" w:color="auto"/>
              </w:divBdr>
              <w:divsChild>
                <w:div w:id="259721944">
                  <w:marLeft w:val="0"/>
                  <w:marRight w:val="0"/>
                  <w:marTop w:val="0"/>
                  <w:marBottom w:val="0"/>
                  <w:divBdr>
                    <w:top w:val="none" w:sz="0" w:space="0" w:color="auto"/>
                    <w:left w:val="none" w:sz="0" w:space="0" w:color="auto"/>
                    <w:bottom w:val="none" w:sz="0" w:space="0" w:color="auto"/>
                    <w:right w:val="none" w:sz="0" w:space="0" w:color="auto"/>
                  </w:divBdr>
                  <w:divsChild>
                    <w:div w:id="9674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BB2CF-B75C-418A-97D0-EDCD3FCA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1468</Words>
  <Characters>8372</Characters>
  <Application>Microsoft Office Word</Application>
  <DocSecurity>0</DocSecurity>
  <Lines>69</Lines>
  <Paragraphs>19</Paragraphs>
  <ScaleCrop>false</ScaleCrop>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keywords>管理規則大修</cp:keywords>
  <cp:lastModifiedBy>李君浩</cp:lastModifiedBy>
  <cp:revision>3</cp:revision>
  <cp:lastPrinted>2020-05-11T06:26:00Z</cp:lastPrinted>
  <dcterms:created xsi:type="dcterms:W3CDTF">2020-05-12T06:55:00Z</dcterms:created>
  <dcterms:modified xsi:type="dcterms:W3CDTF">2020-10-14T03:00:00Z</dcterms:modified>
</cp:coreProperties>
</file>