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3B41" w14:textId="09EC89F5" w:rsidR="002A6EC5" w:rsidRPr="000623AD" w:rsidRDefault="003D6B0A" w:rsidP="00AE6EBF">
      <w:pPr>
        <w:widowControl/>
        <w:spacing w:line="440" w:lineRule="exact"/>
        <w:ind w:left="567" w:hangingChars="177" w:hanging="567"/>
        <w:outlineLvl w:val="1"/>
        <w:rPr>
          <w:rFonts w:ascii="Times New Roman" w:eastAsia="標楷體" w:hAnsi="Times New Roman" w:cs="Times New Roman"/>
          <w:b/>
          <w:sz w:val="32"/>
          <w:szCs w:val="32"/>
        </w:rPr>
      </w:pPr>
      <w:bookmarkStart w:id="0" w:name="_Toc502152741"/>
      <w:bookmarkStart w:id="1" w:name="_Toc517811080"/>
      <w:r w:rsidRPr="000623AD">
        <w:rPr>
          <w:rFonts w:ascii="Times New Roman" w:eastAsia="標楷體" w:hAnsi="Times New Roman" w:cs="Times New Roman"/>
          <w:b/>
          <w:sz w:val="32"/>
          <w:szCs w:val="32"/>
        </w:rPr>
        <w:t>一、</w:t>
      </w:r>
      <w:r w:rsidR="002A6EC5" w:rsidRPr="00BD5C23">
        <w:rPr>
          <w:rFonts w:ascii="Times New Roman" w:eastAsia="標楷體" w:hAnsi="Times New Roman" w:cs="Times New Roman"/>
          <w:b/>
          <w:sz w:val="32"/>
          <w:szCs w:val="32"/>
        </w:rPr>
        <w:t>財團法人中華民國證券櫃檯買賣中心證券商營業處所買賣有價證券業務規則</w:t>
      </w:r>
      <w:r w:rsidR="002D7762" w:rsidRPr="00BD5C23">
        <w:rPr>
          <w:rFonts w:ascii="Times New Roman" w:eastAsia="標楷體" w:hAnsi="Times New Roman" w:cs="Times New Roman"/>
          <w:b/>
          <w:sz w:val="32"/>
          <w:szCs w:val="32"/>
        </w:rPr>
        <w:t>第十</w:t>
      </w:r>
      <w:r w:rsidR="002D7762" w:rsidRPr="000623AD">
        <w:rPr>
          <w:rFonts w:ascii="Times New Roman" w:eastAsia="標楷體" w:hAnsi="Times New Roman" w:cs="Times New Roman"/>
          <w:b/>
          <w:sz w:val="32"/>
          <w:szCs w:val="32"/>
        </w:rPr>
        <w:t>二</w:t>
      </w:r>
      <w:r w:rsidR="00AC34EE" w:rsidRPr="000623AD">
        <w:rPr>
          <w:rFonts w:ascii="Times New Roman" w:eastAsia="標楷體" w:hAnsi="Times New Roman" w:cs="Times New Roman"/>
          <w:b/>
          <w:sz w:val="32"/>
          <w:szCs w:val="32"/>
        </w:rPr>
        <w:t>條</w:t>
      </w:r>
      <w:r w:rsidR="002D7762" w:rsidRPr="000623AD">
        <w:rPr>
          <w:rFonts w:ascii="Times New Roman" w:eastAsia="標楷體" w:hAnsi="Times New Roman" w:cs="Times New Roman"/>
          <w:b/>
          <w:sz w:val="32"/>
          <w:szCs w:val="32"/>
        </w:rPr>
        <w:t>之十三</w:t>
      </w:r>
      <w:r w:rsidR="006B4B98" w:rsidRPr="000623AD">
        <w:rPr>
          <w:rFonts w:ascii="Times New Roman" w:eastAsia="標楷體" w:hAnsi="Times New Roman" w:cs="Times New Roman"/>
          <w:b/>
          <w:sz w:val="32"/>
          <w:szCs w:val="32"/>
        </w:rPr>
        <w:t>修正</w:t>
      </w:r>
      <w:r w:rsidR="00826F28" w:rsidRPr="000623AD">
        <w:rPr>
          <w:rFonts w:ascii="Times New Roman" w:eastAsia="標楷體" w:hAnsi="Times New Roman" w:cs="Times New Roman"/>
          <w:b/>
          <w:sz w:val="32"/>
          <w:szCs w:val="32"/>
        </w:rPr>
        <w:t>條文</w:t>
      </w:r>
      <w:r w:rsidR="002A6EC5" w:rsidRPr="000623AD">
        <w:rPr>
          <w:rFonts w:ascii="Times New Roman" w:eastAsia="標楷體" w:hAnsi="Times New Roman" w:cs="Times New Roman"/>
          <w:b/>
          <w:sz w:val="32"/>
          <w:szCs w:val="32"/>
        </w:rPr>
        <w:t>對照表</w:t>
      </w:r>
      <w:bookmarkEnd w:id="0"/>
      <w:bookmarkEnd w:id="1"/>
    </w:p>
    <w:tbl>
      <w:tblPr>
        <w:tblStyle w:val="a3"/>
        <w:tblW w:w="9918" w:type="dxa"/>
        <w:tblCellMar>
          <w:top w:w="11" w:type="dxa"/>
          <w:left w:w="57" w:type="dxa"/>
          <w:bottom w:w="11" w:type="dxa"/>
          <w:right w:w="57" w:type="dxa"/>
        </w:tblCellMar>
        <w:tblLook w:val="04A0" w:firstRow="1" w:lastRow="0" w:firstColumn="1" w:lastColumn="0" w:noHBand="0" w:noVBand="1"/>
      </w:tblPr>
      <w:tblGrid>
        <w:gridCol w:w="3306"/>
        <w:gridCol w:w="3306"/>
        <w:gridCol w:w="3306"/>
      </w:tblGrid>
      <w:tr w:rsidR="00B47AF9" w:rsidRPr="000623AD" w14:paraId="1E8DFAEC" w14:textId="77777777" w:rsidTr="00B47AF9">
        <w:trPr>
          <w:tblHeader/>
        </w:trPr>
        <w:tc>
          <w:tcPr>
            <w:tcW w:w="3306" w:type="dxa"/>
          </w:tcPr>
          <w:p w14:paraId="554025EC" w14:textId="09CA477D" w:rsidR="00B47AF9" w:rsidRPr="000623AD" w:rsidRDefault="00B47AF9" w:rsidP="006F19BD">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修正條文</w:t>
            </w:r>
          </w:p>
        </w:tc>
        <w:tc>
          <w:tcPr>
            <w:tcW w:w="3306" w:type="dxa"/>
          </w:tcPr>
          <w:p w14:paraId="18FBAB93" w14:textId="77777777" w:rsidR="00B47AF9" w:rsidRPr="000623AD" w:rsidRDefault="00B47AF9" w:rsidP="006F19BD">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現行條文</w:t>
            </w:r>
          </w:p>
        </w:tc>
        <w:tc>
          <w:tcPr>
            <w:tcW w:w="3306" w:type="dxa"/>
          </w:tcPr>
          <w:p w14:paraId="09F1DBE8" w14:textId="7226F4C1" w:rsidR="00B47AF9" w:rsidRPr="000623AD" w:rsidRDefault="00B47AF9" w:rsidP="006F19BD">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說明</w:t>
            </w:r>
          </w:p>
        </w:tc>
      </w:tr>
      <w:tr w:rsidR="00B47AF9" w:rsidRPr="00B6033B" w14:paraId="05B8A308" w14:textId="77777777" w:rsidTr="00B47AF9">
        <w:tc>
          <w:tcPr>
            <w:tcW w:w="3306" w:type="dxa"/>
          </w:tcPr>
          <w:p w14:paraId="47DFE695" w14:textId="4AFF5225" w:rsidR="00B47AF9" w:rsidRPr="000623AD" w:rsidRDefault="00B47AF9" w:rsidP="00A44714">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第十二條之十三</w:t>
            </w:r>
          </w:p>
          <w:p w14:paraId="739DBA77" w14:textId="704B1E47" w:rsidR="00B47AF9" w:rsidRPr="00187A34" w:rsidRDefault="00B47AF9" w:rsidP="00A44714">
            <w:pPr>
              <w:spacing w:line="320" w:lineRule="exact"/>
              <w:jc w:val="both"/>
              <w:rPr>
                <w:rFonts w:ascii="Times New Roman" w:eastAsia="標楷體" w:hAnsi="Times New Roman" w:cs="Times New Roman"/>
                <w:szCs w:val="24"/>
                <w:u w:val="single"/>
              </w:rPr>
            </w:pPr>
            <w:r w:rsidRPr="000623AD">
              <w:rPr>
                <w:rFonts w:ascii="Times New Roman" w:eastAsia="標楷體" w:hAnsi="Times New Roman" w:cs="Times New Roman"/>
                <w:szCs w:val="24"/>
              </w:rPr>
              <w:t>(</w:t>
            </w:r>
            <w:r w:rsidRPr="000623AD">
              <w:rPr>
                <w:rFonts w:ascii="Times New Roman" w:eastAsia="標楷體" w:hAnsi="Times New Roman" w:cs="Times New Roman"/>
                <w:szCs w:val="24"/>
              </w:rPr>
              <w:t>第一項</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r w:rsidRPr="000623AD">
              <w:rPr>
                <w:rFonts w:ascii="Times New Roman" w:eastAsia="標楷體" w:hAnsi="Times New Roman" w:cs="Times New Roman"/>
                <w:szCs w:val="24"/>
              </w:rPr>
              <w:t>)</w:t>
            </w:r>
          </w:p>
          <w:p w14:paraId="575CE57A" w14:textId="2E4DE21E" w:rsidR="00B47AF9" w:rsidRPr="00A77887" w:rsidRDefault="00B47AF9" w:rsidP="00A4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證券投資信託事業或期貨信託事業經理之指數股票型基金</w:t>
            </w:r>
            <w:r w:rsidRPr="00A77887">
              <w:rPr>
                <w:rFonts w:ascii="標楷體" w:eastAsia="標楷體" w:hAnsi="標楷體" w:cs="Times New Roman" w:hint="eastAsia"/>
                <w:szCs w:val="24"/>
              </w:rPr>
              <w:t>，</w:t>
            </w:r>
            <w:r w:rsidRPr="00A77887">
              <w:rPr>
                <w:rFonts w:ascii="Times New Roman" w:eastAsia="標楷體" w:hAnsi="Times New Roman" w:cs="Times New Roman" w:hint="eastAsia"/>
                <w:szCs w:val="24"/>
              </w:rPr>
              <w:t>有下列情事之</w:t>
            </w:r>
            <w:proofErr w:type="gramStart"/>
            <w:r w:rsidRPr="00A77887">
              <w:rPr>
                <w:rFonts w:ascii="Times New Roman" w:eastAsia="標楷體" w:hAnsi="Times New Roman" w:cs="Times New Roman" w:hint="eastAsia"/>
                <w:szCs w:val="24"/>
              </w:rPr>
              <w:t>一</w:t>
            </w:r>
            <w:proofErr w:type="gramEnd"/>
            <w:r w:rsidRPr="00A77887">
              <w:rPr>
                <w:rFonts w:ascii="Times New Roman" w:eastAsia="標楷體" w:hAnsi="Times New Roman" w:cs="Times New Roman" w:hint="eastAsia"/>
                <w:szCs w:val="24"/>
              </w:rPr>
              <w:t>者，本中心得終止其受益憑證之櫃檯買賣，並報請主管機關備查：</w:t>
            </w:r>
          </w:p>
          <w:p w14:paraId="21DC54F6" w14:textId="66B604CF" w:rsidR="00B47AF9" w:rsidRPr="00A77887" w:rsidRDefault="00B47AF9" w:rsidP="008061D4">
            <w:pPr>
              <w:tabs>
                <w:tab w:val="left" w:pos="4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471" w:hangingChars="207" w:hanging="497"/>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一、</w:t>
            </w:r>
            <w:r w:rsidR="008061D4">
              <w:rPr>
                <w:rFonts w:ascii="Times New Roman" w:eastAsia="標楷體" w:hAnsi="Times New Roman" w:cs="Times New Roman"/>
                <w:szCs w:val="24"/>
              </w:rPr>
              <w:tab/>
            </w:r>
            <w:r w:rsidRPr="00A77887">
              <w:rPr>
                <w:rFonts w:ascii="Times New Roman" w:eastAsia="標楷體" w:hAnsi="Times New Roman" w:cs="Times New Roman" w:hint="eastAsia"/>
                <w:szCs w:val="24"/>
              </w:rPr>
              <w:t>有證券投資信託基金管理辦法第七十九條第二項或第三項規定之情事或有期貨信託基金管理辦法第八十三條第二項或第三項規定之情事。</w:t>
            </w:r>
          </w:p>
          <w:p w14:paraId="1CB41A77" w14:textId="1A235293" w:rsidR="00B47AF9" w:rsidRPr="00A77887" w:rsidRDefault="00B47AF9" w:rsidP="008061D4">
            <w:pPr>
              <w:tabs>
                <w:tab w:val="left" w:pos="4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471" w:hangingChars="207" w:hanging="497"/>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二、</w:t>
            </w:r>
            <w:r w:rsidR="008061D4">
              <w:rPr>
                <w:rFonts w:ascii="Times New Roman" w:eastAsia="標楷體" w:hAnsi="Times New Roman" w:cs="Times New Roman"/>
                <w:szCs w:val="24"/>
              </w:rPr>
              <w:tab/>
            </w:r>
            <w:r w:rsidRPr="00A77887">
              <w:rPr>
                <w:rFonts w:ascii="Times New Roman" w:eastAsia="標楷體" w:hAnsi="Times New Roman" w:cs="Times New Roman" w:hint="eastAsia"/>
                <w:szCs w:val="24"/>
              </w:rPr>
              <w:t>有該上櫃受益憑證之證券投資信託契約或期貨信託契約所定契約終止之情事，經該證券投資信託事業或期貨信託事業向本中心申請終止櫃檯買賣者。</w:t>
            </w:r>
          </w:p>
          <w:p w14:paraId="44680A71" w14:textId="397D04F1" w:rsidR="00B47AF9" w:rsidRPr="00A77887" w:rsidRDefault="00B47AF9" w:rsidP="008061D4">
            <w:pPr>
              <w:tabs>
                <w:tab w:val="left" w:pos="4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471" w:hangingChars="207" w:hanging="497"/>
              <w:jc w:val="both"/>
              <w:rPr>
                <w:rFonts w:ascii="標楷體" w:eastAsia="標楷體" w:hAnsi="標楷體"/>
                <w:u w:val="single"/>
              </w:rPr>
            </w:pPr>
            <w:r w:rsidRPr="00A77887">
              <w:rPr>
                <w:rFonts w:ascii="標楷體" w:eastAsia="標楷體" w:hAnsi="標楷體" w:hint="eastAsia"/>
                <w:color w:val="FF0000"/>
                <w:u w:val="single"/>
              </w:rPr>
              <w:t>三、</w:t>
            </w:r>
            <w:r w:rsidR="008061D4">
              <w:rPr>
                <w:rFonts w:ascii="標楷體" w:eastAsia="標楷體" w:hAnsi="標楷體"/>
                <w:color w:val="FF0000"/>
                <w:u w:val="single"/>
              </w:rPr>
              <w:tab/>
            </w:r>
            <w:r w:rsidRPr="00A77887">
              <w:rPr>
                <w:rFonts w:ascii="標楷體" w:eastAsia="標楷體" w:hAnsi="標楷體" w:hint="eastAsia"/>
                <w:color w:val="FF0000"/>
                <w:u w:val="single"/>
              </w:rPr>
              <w:t>經證券投資信託事業或期貨信託事業於公開資訊觀測站發布經理之指數股票型基金之每受益權單位淨資產價值</w:t>
            </w:r>
            <w:proofErr w:type="gramStart"/>
            <w:r w:rsidRPr="00A77887">
              <w:rPr>
                <w:rFonts w:ascii="標楷體" w:eastAsia="標楷體" w:hAnsi="標楷體" w:hint="eastAsia"/>
                <w:color w:val="FF0000"/>
                <w:u w:val="single"/>
              </w:rPr>
              <w:t>為零或負數</w:t>
            </w:r>
            <w:proofErr w:type="gramEnd"/>
            <w:r w:rsidRPr="00A77887">
              <w:rPr>
                <w:rFonts w:ascii="標楷體" w:eastAsia="標楷體" w:hAnsi="標楷體" w:hint="eastAsia"/>
                <w:color w:val="FF0000"/>
                <w:u w:val="single"/>
              </w:rPr>
              <w:t>之重大訊息者。</w:t>
            </w:r>
          </w:p>
          <w:p w14:paraId="66656844" w14:textId="3B5C6226" w:rsidR="00B47AF9" w:rsidRPr="00A77887" w:rsidRDefault="00B47AF9" w:rsidP="008061D4">
            <w:pPr>
              <w:tabs>
                <w:tab w:val="left" w:pos="4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471" w:hangingChars="207" w:hanging="497"/>
              <w:jc w:val="both"/>
              <w:rPr>
                <w:rFonts w:ascii="Times New Roman" w:eastAsia="標楷體" w:hAnsi="Times New Roman" w:cs="Times New Roman"/>
                <w:szCs w:val="24"/>
                <w:u w:val="single"/>
              </w:rPr>
            </w:pPr>
            <w:r w:rsidRPr="00A77887">
              <w:rPr>
                <w:rFonts w:ascii="標楷體" w:eastAsia="標楷體" w:hAnsi="標楷體" w:cs="細明體" w:hint="eastAsia"/>
                <w:color w:val="FF0000"/>
                <w:kern w:val="0"/>
                <w:szCs w:val="24"/>
                <w:u w:val="single"/>
              </w:rPr>
              <w:t>四</w:t>
            </w:r>
            <w:r w:rsidRPr="00A77887">
              <w:rPr>
                <w:rFonts w:ascii="Times New Roman" w:eastAsia="標楷體" w:hAnsi="Times New Roman" w:cs="Times New Roman" w:hint="eastAsia"/>
                <w:szCs w:val="24"/>
              </w:rPr>
              <w:t>、</w:t>
            </w:r>
            <w:r w:rsidR="008061D4">
              <w:rPr>
                <w:rFonts w:ascii="Times New Roman" w:eastAsia="標楷體" w:hAnsi="Times New Roman" w:cs="Times New Roman"/>
                <w:szCs w:val="24"/>
              </w:rPr>
              <w:tab/>
            </w:r>
            <w:r w:rsidRPr="00A77887">
              <w:rPr>
                <w:rFonts w:ascii="Times New Roman" w:eastAsia="標楷體" w:hAnsi="Times New Roman" w:cs="Times New Roman" w:hint="eastAsia"/>
                <w:szCs w:val="24"/>
              </w:rPr>
              <w:t>本中心基於其他原因對其受益憑證認為有終止櫃檯買賣之必要者。</w:t>
            </w:r>
          </w:p>
          <w:p w14:paraId="48BC345B" w14:textId="093C2B20" w:rsidR="00B47AF9" w:rsidRPr="00A77887" w:rsidRDefault="00B47AF9" w:rsidP="00A44714">
            <w:pPr>
              <w:spacing w:line="320" w:lineRule="exact"/>
              <w:ind w:firstLineChars="200" w:firstLine="480"/>
              <w:jc w:val="both"/>
              <w:rPr>
                <w:rFonts w:ascii="標楷體" w:eastAsia="標楷體" w:hAnsi="標楷體" w:cs="細明體"/>
                <w:color w:val="FF0000"/>
                <w:kern w:val="0"/>
                <w:szCs w:val="24"/>
                <w:u w:val="single"/>
              </w:rPr>
            </w:pPr>
            <w:r w:rsidRPr="00A77887">
              <w:rPr>
                <w:rFonts w:ascii="標楷體" w:eastAsia="標楷體" w:hAnsi="標楷體" w:cs="細明體" w:hint="eastAsia"/>
                <w:color w:val="FF0000"/>
                <w:kern w:val="0"/>
                <w:szCs w:val="24"/>
                <w:u w:val="single"/>
              </w:rPr>
              <w:t>依</w:t>
            </w:r>
            <w:r>
              <w:rPr>
                <w:rFonts w:ascii="標楷體" w:eastAsia="標楷體" w:hAnsi="標楷體" w:cs="細明體" w:hint="eastAsia"/>
                <w:color w:val="FF0000"/>
                <w:kern w:val="0"/>
                <w:szCs w:val="24"/>
                <w:u w:val="single"/>
              </w:rPr>
              <w:t>前</w:t>
            </w:r>
            <w:r w:rsidRPr="00A77887">
              <w:rPr>
                <w:rFonts w:ascii="標楷體" w:eastAsia="標楷體" w:hAnsi="標楷體" w:cs="細明體" w:hint="eastAsia"/>
                <w:color w:val="FF0000"/>
                <w:kern w:val="0"/>
                <w:szCs w:val="24"/>
                <w:u w:val="single"/>
              </w:rPr>
              <w:t>項規定終止櫃檯買賣者，自本中心公告日之次五</w:t>
            </w:r>
            <w:proofErr w:type="gramStart"/>
            <w:r w:rsidRPr="00A77887">
              <w:rPr>
                <w:rFonts w:ascii="標楷體" w:eastAsia="標楷體" w:hAnsi="標楷體" w:cs="細明體" w:hint="eastAsia"/>
                <w:color w:val="FF0000"/>
                <w:kern w:val="0"/>
                <w:szCs w:val="24"/>
                <w:u w:val="single"/>
              </w:rPr>
              <w:t>個</w:t>
            </w:r>
            <w:proofErr w:type="gramEnd"/>
            <w:r w:rsidRPr="00A77887">
              <w:rPr>
                <w:rFonts w:ascii="標楷體" w:eastAsia="標楷體" w:hAnsi="標楷體" w:cs="細明體" w:hint="eastAsia"/>
                <w:color w:val="FF0000"/>
                <w:kern w:val="0"/>
                <w:szCs w:val="24"/>
                <w:u w:val="single"/>
              </w:rPr>
              <w:t>營業日起終止其櫃檯買賣。</w:t>
            </w:r>
          </w:p>
          <w:p w14:paraId="7731731A" w14:textId="644F30FB" w:rsidR="00B47AF9" w:rsidRPr="00A77887" w:rsidRDefault="00B47AF9" w:rsidP="00A44714">
            <w:pPr>
              <w:spacing w:line="320" w:lineRule="exact"/>
              <w:ind w:firstLineChars="200" w:firstLine="480"/>
              <w:jc w:val="both"/>
              <w:rPr>
                <w:rFonts w:ascii="標楷體" w:eastAsia="標楷體" w:hAnsi="標楷體" w:cs="細明體"/>
                <w:color w:val="FF0000"/>
                <w:kern w:val="0"/>
                <w:szCs w:val="24"/>
                <w:u w:val="single"/>
              </w:rPr>
            </w:pPr>
            <w:r w:rsidRPr="00A77887">
              <w:rPr>
                <w:rFonts w:ascii="標楷體" w:eastAsia="標楷體" w:hAnsi="標楷體" w:cs="細明體" w:hint="eastAsia"/>
                <w:color w:val="FF0000"/>
                <w:kern w:val="0"/>
                <w:szCs w:val="24"/>
                <w:u w:val="single"/>
              </w:rPr>
              <w:t>指數股票型基金有第二項第三款所定應終止櫃檯買賣情事者，本中心即公告停止其上櫃受益憑證買賣至終止櫃檯買賣日止。</w:t>
            </w:r>
          </w:p>
          <w:p w14:paraId="08FAF4EF" w14:textId="367B08A4" w:rsidR="00B47AF9" w:rsidRPr="000623AD" w:rsidRDefault="00B47AF9" w:rsidP="00A44714">
            <w:pPr>
              <w:spacing w:line="320" w:lineRule="exact"/>
              <w:ind w:firstLineChars="200" w:firstLine="480"/>
              <w:jc w:val="both"/>
              <w:rPr>
                <w:rFonts w:ascii="Times New Roman" w:eastAsia="標楷體" w:hAnsi="Times New Roman" w:cs="Times New Roman"/>
                <w:szCs w:val="24"/>
              </w:rPr>
            </w:pPr>
            <w:r w:rsidRPr="00A77887">
              <w:rPr>
                <w:rFonts w:ascii="標楷體" w:eastAsia="標楷體" w:hAnsi="標楷體" w:cs="細明體" w:hint="eastAsia"/>
                <w:color w:val="FF0000"/>
                <w:kern w:val="0"/>
                <w:szCs w:val="24"/>
                <w:u w:val="single"/>
              </w:rPr>
              <w:t>指數股票型基金有</w:t>
            </w:r>
            <w:r>
              <w:rPr>
                <w:rFonts w:ascii="標楷體" w:eastAsia="標楷體" w:hAnsi="標楷體" w:cs="細明體" w:hint="eastAsia"/>
                <w:color w:val="FF0000"/>
                <w:kern w:val="0"/>
                <w:szCs w:val="24"/>
                <w:u w:val="single"/>
              </w:rPr>
              <w:t>前項</w:t>
            </w:r>
            <w:r w:rsidRPr="00A77887">
              <w:rPr>
                <w:rFonts w:ascii="標楷體" w:eastAsia="標楷體" w:hAnsi="標楷體" w:cs="細明體" w:hint="eastAsia"/>
                <w:color w:val="FF0000"/>
                <w:kern w:val="0"/>
                <w:szCs w:val="24"/>
                <w:u w:val="single"/>
              </w:rPr>
              <w:t>所定應停止其上櫃受益憑證買賣之事由，經本中心確認後公告，自公告之最近開盤交易時間起停止其上櫃受益憑證之買賣。</w:t>
            </w:r>
          </w:p>
        </w:tc>
        <w:tc>
          <w:tcPr>
            <w:tcW w:w="3306" w:type="dxa"/>
          </w:tcPr>
          <w:p w14:paraId="1E932322" w14:textId="74744AAC" w:rsidR="00B47AF9" w:rsidRPr="000623AD" w:rsidRDefault="00B47AF9" w:rsidP="00187A34">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第十二條之十三</w:t>
            </w:r>
          </w:p>
          <w:p w14:paraId="6C077C2D" w14:textId="0CD5735F" w:rsidR="00B47AF9" w:rsidRDefault="00B47AF9" w:rsidP="00187A34">
            <w:pPr>
              <w:spacing w:line="320" w:lineRule="exact"/>
              <w:jc w:val="both"/>
              <w:rPr>
                <w:rFonts w:ascii="Times New Roman" w:eastAsia="標楷體" w:hAnsi="Times New Roman" w:cs="Times New Roman"/>
                <w:szCs w:val="24"/>
              </w:rPr>
            </w:pPr>
            <w:r w:rsidRPr="000623AD">
              <w:rPr>
                <w:rFonts w:ascii="Times New Roman" w:eastAsia="標楷體" w:hAnsi="Times New Roman" w:cs="Times New Roman"/>
                <w:szCs w:val="24"/>
              </w:rPr>
              <w:t>(</w:t>
            </w:r>
            <w:r w:rsidRPr="000623AD">
              <w:rPr>
                <w:rFonts w:ascii="Times New Roman" w:eastAsia="標楷體" w:hAnsi="Times New Roman" w:cs="Times New Roman"/>
                <w:szCs w:val="24"/>
              </w:rPr>
              <w:t>第一項</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r w:rsidRPr="000623AD">
              <w:rPr>
                <w:rFonts w:ascii="Times New Roman" w:eastAsia="標楷體" w:hAnsi="Times New Roman" w:cs="Times New Roman"/>
                <w:szCs w:val="24"/>
              </w:rPr>
              <w:t>)</w:t>
            </w:r>
          </w:p>
          <w:p w14:paraId="64CF615D" w14:textId="77777777" w:rsidR="00B47AF9" w:rsidRPr="00A77887" w:rsidRDefault="00B47AF9" w:rsidP="000F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證券投資信託事業或期貨信託事業經理之指數股票型基金</w:t>
            </w:r>
            <w:r w:rsidRPr="00A77887">
              <w:rPr>
                <w:rFonts w:ascii="標楷體" w:eastAsia="標楷體" w:hAnsi="標楷體" w:cs="Times New Roman" w:hint="eastAsia"/>
                <w:szCs w:val="24"/>
              </w:rPr>
              <w:t>，</w:t>
            </w:r>
            <w:r w:rsidRPr="00A77887">
              <w:rPr>
                <w:rFonts w:ascii="Times New Roman" w:eastAsia="標楷體" w:hAnsi="Times New Roman" w:cs="Times New Roman" w:hint="eastAsia"/>
                <w:szCs w:val="24"/>
              </w:rPr>
              <w:t>有下列情事之</w:t>
            </w:r>
            <w:proofErr w:type="gramStart"/>
            <w:r w:rsidRPr="00A77887">
              <w:rPr>
                <w:rFonts w:ascii="Times New Roman" w:eastAsia="標楷體" w:hAnsi="Times New Roman" w:cs="Times New Roman" w:hint="eastAsia"/>
                <w:szCs w:val="24"/>
              </w:rPr>
              <w:t>一</w:t>
            </w:r>
            <w:proofErr w:type="gramEnd"/>
            <w:r w:rsidRPr="00A77887">
              <w:rPr>
                <w:rFonts w:ascii="Times New Roman" w:eastAsia="標楷體" w:hAnsi="Times New Roman" w:cs="Times New Roman" w:hint="eastAsia"/>
                <w:szCs w:val="24"/>
              </w:rPr>
              <w:t>者，本中心得終止其受益憑證之櫃檯買賣，並報請主管機關備查：</w:t>
            </w:r>
          </w:p>
          <w:p w14:paraId="0E8D7525" w14:textId="064DCE34" w:rsidR="00B47AF9" w:rsidRPr="00A77887" w:rsidRDefault="00B47AF9" w:rsidP="008061D4">
            <w:pPr>
              <w:tabs>
                <w:tab w:val="left" w:pos="4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471" w:hangingChars="207" w:hanging="497"/>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一、</w:t>
            </w:r>
            <w:r w:rsidR="008061D4">
              <w:rPr>
                <w:rFonts w:ascii="Times New Roman" w:eastAsia="標楷體" w:hAnsi="Times New Roman" w:cs="Times New Roman"/>
                <w:szCs w:val="24"/>
              </w:rPr>
              <w:tab/>
            </w:r>
            <w:r w:rsidRPr="00A77887">
              <w:rPr>
                <w:rFonts w:ascii="Times New Roman" w:eastAsia="標楷體" w:hAnsi="Times New Roman" w:cs="Times New Roman" w:hint="eastAsia"/>
                <w:szCs w:val="24"/>
              </w:rPr>
              <w:t>有證券投資信託基金管理辦法第七十九條第二項或第三項規定之情事或有期貨信託基金管理辦法第八十三條第二項或第三項規定之情事。</w:t>
            </w:r>
          </w:p>
          <w:p w14:paraId="63D3C490" w14:textId="7E8B0C9E" w:rsidR="00B47AF9" w:rsidRPr="00A77887" w:rsidRDefault="00B47AF9" w:rsidP="008061D4">
            <w:pPr>
              <w:tabs>
                <w:tab w:val="left" w:pos="4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471" w:hangingChars="207" w:hanging="497"/>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二、</w:t>
            </w:r>
            <w:r w:rsidR="008061D4">
              <w:rPr>
                <w:rFonts w:ascii="Times New Roman" w:eastAsia="標楷體" w:hAnsi="Times New Roman" w:cs="Times New Roman"/>
                <w:szCs w:val="24"/>
              </w:rPr>
              <w:tab/>
            </w:r>
            <w:r w:rsidRPr="00A77887">
              <w:rPr>
                <w:rFonts w:ascii="Times New Roman" w:eastAsia="標楷體" w:hAnsi="Times New Roman" w:cs="Times New Roman" w:hint="eastAsia"/>
                <w:szCs w:val="24"/>
              </w:rPr>
              <w:t>有該上櫃受益憑證之證券投資信託契約或期貨信託契約所定契約終止之情事，經該證券投資信託事業或期貨信託事業向本中心申請終止櫃檯買賣者。</w:t>
            </w:r>
          </w:p>
          <w:p w14:paraId="20395E3B" w14:textId="53E0C8E3" w:rsidR="00B47AF9" w:rsidRDefault="00B47AF9" w:rsidP="000F0307">
            <w:pPr>
              <w:spacing w:line="320" w:lineRule="exact"/>
              <w:jc w:val="both"/>
              <w:rPr>
                <w:rFonts w:ascii="Times New Roman" w:eastAsia="標楷體" w:hAnsi="Times New Roman" w:cs="Times New Roman"/>
                <w:szCs w:val="24"/>
                <w:u w:val="single"/>
              </w:rPr>
            </w:pPr>
          </w:p>
          <w:p w14:paraId="718782EE" w14:textId="02231DAC" w:rsidR="00B47AF9" w:rsidRDefault="00B47AF9" w:rsidP="000F0307">
            <w:pPr>
              <w:spacing w:line="320" w:lineRule="exact"/>
              <w:jc w:val="both"/>
              <w:rPr>
                <w:rFonts w:ascii="Times New Roman" w:eastAsia="標楷體" w:hAnsi="Times New Roman" w:cs="Times New Roman"/>
                <w:szCs w:val="24"/>
                <w:u w:val="single"/>
              </w:rPr>
            </w:pPr>
          </w:p>
          <w:p w14:paraId="1835FD45" w14:textId="77777777" w:rsidR="00B47AF9" w:rsidRDefault="00B47AF9" w:rsidP="000F0307">
            <w:pPr>
              <w:spacing w:line="320" w:lineRule="exact"/>
              <w:jc w:val="both"/>
              <w:rPr>
                <w:rFonts w:ascii="Times New Roman" w:eastAsia="標楷體" w:hAnsi="Times New Roman" w:cs="Times New Roman"/>
                <w:szCs w:val="24"/>
                <w:u w:val="single"/>
              </w:rPr>
            </w:pPr>
          </w:p>
          <w:p w14:paraId="5F35F91C" w14:textId="7C6D60B3" w:rsidR="00B47AF9" w:rsidRDefault="00B47AF9" w:rsidP="000F0307">
            <w:pPr>
              <w:spacing w:line="320" w:lineRule="exact"/>
              <w:jc w:val="both"/>
              <w:rPr>
                <w:rFonts w:ascii="Times New Roman" w:eastAsia="標楷體" w:hAnsi="Times New Roman" w:cs="Times New Roman"/>
                <w:szCs w:val="24"/>
                <w:u w:val="single"/>
              </w:rPr>
            </w:pPr>
          </w:p>
          <w:p w14:paraId="0B23C0A5" w14:textId="77777777" w:rsidR="00B47AF9" w:rsidRDefault="00B47AF9" w:rsidP="000F0307">
            <w:pPr>
              <w:spacing w:line="320" w:lineRule="exact"/>
              <w:jc w:val="both"/>
              <w:rPr>
                <w:rFonts w:ascii="Times New Roman" w:eastAsia="標楷體" w:hAnsi="Times New Roman" w:cs="Times New Roman"/>
                <w:szCs w:val="24"/>
                <w:u w:val="single"/>
              </w:rPr>
            </w:pPr>
          </w:p>
          <w:p w14:paraId="5BC5C488" w14:textId="77777777" w:rsidR="00B47AF9" w:rsidRDefault="00B47AF9" w:rsidP="000F0307">
            <w:pPr>
              <w:spacing w:line="320" w:lineRule="exact"/>
              <w:jc w:val="both"/>
              <w:rPr>
                <w:rFonts w:ascii="Times New Roman" w:eastAsia="標楷體" w:hAnsi="Times New Roman" w:cs="Times New Roman"/>
                <w:szCs w:val="24"/>
                <w:u w:val="single"/>
              </w:rPr>
            </w:pPr>
          </w:p>
          <w:p w14:paraId="2AF6C7BF" w14:textId="33C3DEDF" w:rsidR="00B47AF9" w:rsidRPr="000623AD" w:rsidRDefault="00B47AF9" w:rsidP="008061D4">
            <w:pPr>
              <w:tabs>
                <w:tab w:val="left" w:pos="4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471" w:hangingChars="207" w:hanging="497"/>
              <w:jc w:val="both"/>
              <w:rPr>
                <w:rFonts w:ascii="Times New Roman" w:eastAsia="標楷體" w:hAnsi="Times New Roman" w:cs="Times New Roman"/>
                <w:szCs w:val="24"/>
              </w:rPr>
            </w:pPr>
            <w:r w:rsidRPr="003675C3">
              <w:rPr>
                <w:rFonts w:ascii="Times New Roman" w:eastAsia="標楷體" w:hAnsi="Times New Roman" w:cs="Times New Roman" w:hint="eastAsia"/>
                <w:szCs w:val="24"/>
                <w:u w:val="single"/>
              </w:rPr>
              <w:t>三</w:t>
            </w:r>
            <w:r w:rsidRPr="00A77887">
              <w:rPr>
                <w:rFonts w:ascii="Times New Roman" w:eastAsia="標楷體" w:hAnsi="Times New Roman" w:cs="Times New Roman" w:hint="eastAsia"/>
                <w:szCs w:val="24"/>
              </w:rPr>
              <w:t>、</w:t>
            </w:r>
            <w:r w:rsidR="008061D4">
              <w:rPr>
                <w:rFonts w:ascii="Times New Roman" w:eastAsia="標楷體" w:hAnsi="Times New Roman" w:cs="Times New Roman"/>
                <w:szCs w:val="24"/>
              </w:rPr>
              <w:tab/>
            </w:r>
            <w:r w:rsidRPr="00A77887">
              <w:rPr>
                <w:rFonts w:ascii="Times New Roman" w:eastAsia="標楷體" w:hAnsi="Times New Roman" w:cs="Times New Roman" w:hint="eastAsia"/>
                <w:szCs w:val="24"/>
              </w:rPr>
              <w:t>本中心基於其他原因對其受益憑證認為有終止櫃檯買賣之必要者。</w:t>
            </w:r>
          </w:p>
        </w:tc>
        <w:tc>
          <w:tcPr>
            <w:tcW w:w="3306" w:type="dxa"/>
          </w:tcPr>
          <w:p w14:paraId="4EA1579D" w14:textId="72919A89" w:rsidR="00B47AF9" w:rsidRPr="00A77887" w:rsidRDefault="00B47AF9" w:rsidP="00F57FE8">
            <w:pPr>
              <w:widowControl/>
              <w:tabs>
                <w:tab w:val="left" w:pos="505"/>
              </w:tabs>
              <w:spacing w:line="320" w:lineRule="exact"/>
              <w:ind w:left="504" w:hangingChars="210" w:hanging="504"/>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一</w:t>
            </w:r>
            <w:r w:rsidRPr="00A77887">
              <w:rPr>
                <w:rFonts w:ascii="標楷體" w:eastAsia="標楷體" w:hAnsi="標楷體" w:cs="Times New Roman" w:hint="eastAsia"/>
                <w:szCs w:val="24"/>
              </w:rPr>
              <w:t>、</w:t>
            </w:r>
            <w:r>
              <w:rPr>
                <w:rFonts w:ascii="標楷體" w:eastAsia="標楷體" w:hAnsi="標楷體" w:cs="Times New Roman"/>
                <w:szCs w:val="24"/>
              </w:rPr>
              <w:tab/>
            </w:r>
            <w:r w:rsidRPr="00A77887">
              <w:rPr>
                <w:rFonts w:ascii="Times New Roman" w:eastAsia="標楷體" w:hAnsi="Times New Roman" w:cs="Times New Roman" w:hint="eastAsia"/>
                <w:szCs w:val="24"/>
              </w:rPr>
              <w:t>基於當指數股票型基金之每受益權單位淨資產價值</w:t>
            </w:r>
            <w:proofErr w:type="gramStart"/>
            <w:r w:rsidRPr="00A77887">
              <w:rPr>
                <w:rFonts w:ascii="Times New Roman" w:eastAsia="標楷體" w:hAnsi="Times New Roman" w:cs="Times New Roman" w:hint="eastAsia"/>
                <w:szCs w:val="24"/>
              </w:rPr>
              <w:t>為零或負數</w:t>
            </w:r>
            <w:proofErr w:type="gramEnd"/>
            <w:r w:rsidRPr="00A77887">
              <w:rPr>
                <w:rFonts w:ascii="Times New Roman" w:eastAsia="標楷體" w:hAnsi="Times New Roman" w:cs="Times New Roman" w:hint="eastAsia"/>
                <w:szCs w:val="24"/>
              </w:rPr>
              <w:t>，已不宜繼續櫃檯買賣，</w:t>
            </w:r>
            <w:proofErr w:type="gramStart"/>
            <w:r w:rsidRPr="00A77887">
              <w:rPr>
                <w:rFonts w:ascii="Times New Roman" w:eastAsia="標楷體" w:hAnsi="Times New Roman" w:cs="Times New Roman" w:hint="eastAsia"/>
                <w:szCs w:val="24"/>
              </w:rPr>
              <w:t>爰</w:t>
            </w:r>
            <w:proofErr w:type="gramEnd"/>
            <w:r w:rsidRPr="00A77887">
              <w:rPr>
                <w:rFonts w:ascii="Times New Roman" w:eastAsia="標楷體" w:hAnsi="Times New Roman" w:cs="Times New Roman" w:hint="eastAsia"/>
                <w:szCs w:val="24"/>
              </w:rPr>
              <w:t>於第二項第三款將證券投資信託事業或期貨信託事業於公開資訊觀測站發布經理之指數股票型基金最近營業日之每受益權單位淨資產價值</w:t>
            </w:r>
            <w:proofErr w:type="gramStart"/>
            <w:r w:rsidRPr="00A77887">
              <w:rPr>
                <w:rFonts w:ascii="Times New Roman" w:eastAsia="標楷體" w:hAnsi="Times New Roman" w:cs="Times New Roman" w:hint="eastAsia"/>
                <w:szCs w:val="24"/>
              </w:rPr>
              <w:t>為零或負數</w:t>
            </w:r>
            <w:proofErr w:type="gramEnd"/>
            <w:r w:rsidRPr="00A77887">
              <w:rPr>
                <w:rFonts w:ascii="Times New Roman" w:eastAsia="標楷體" w:hAnsi="Times New Roman" w:cs="Times New Roman" w:hint="eastAsia"/>
                <w:szCs w:val="24"/>
              </w:rPr>
              <w:t>之重大訊息，增訂為本中心終止其受益憑證櫃檯買賣之事由。現行條文第二項第三款款次遞增變更。</w:t>
            </w:r>
          </w:p>
          <w:p w14:paraId="1EAAFB94" w14:textId="62C43C3E" w:rsidR="00B47AF9" w:rsidRPr="00A77887" w:rsidRDefault="00B47AF9" w:rsidP="00F57FE8">
            <w:pPr>
              <w:widowControl/>
              <w:tabs>
                <w:tab w:val="left" w:pos="505"/>
              </w:tabs>
              <w:spacing w:line="320" w:lineRule="exact"/>
              <w:ind w:left="504" w:hangingChars="210" w:hanging="504"/>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A77887">
              <w:rPr>
                <w:rFonts w:ascii="Times New Roman" w:eastAsia="標楷體" w:hAnsi="Times New Roman" w:cs="Times New Roman" w:hint="eastAsia"/>
                <w:szCs w:val="24"/>
              </w:rPr>
              <w:t>、</w:t>
            </w:r>
            <w:r>
              <w:rPr>
                <w:rFonts w:ascii="Times New Roman" w:eastAsia="標楷體" w:hAnsi="Times New Roman" w:cs="Times New Roman"/>
                <w:szCs w:val="24"/>
              </w:rPr>
              <w:tab/>
            </w:r>
            <w:r w:rsidRPr="00A77887">
              <w:rPr>
                <w:rFonts w:ascii="Times New Roman" w:eastAsia="標楷體" w:hAnsi="Times New Roman" w:cs="Times New Roman" w:hint="eastAsia"/>
                <w:szCs w:val="24"/>
              </w:rPr>
              <w:t>明定指數股票型基金受益憑證終止櫃檯買賣之執行時程，</w:t>
            </w:r>
            <w:proofErr w:type="gramStart"/>
            <w:r w:rsidRPr="00A77887">
              <w:rPr>
                <w:rFonts w:ascii="Times New Roman" w:eastAsia="標楷體" w:hAnsi="Times New Roman" w:cs="Times New Roman" w:hint="eastAsia"/>
                <w:szCs w:val="24"/>
              </w:rPr>
              <w:t>爰</w:t>
            </w:r>
            <w:proofErr w:type="gramEnd"/>
            <w:r w:rsidRPr="00A77887">
              <w:rPr>
                <w:rFonts w:ascii="Times New Roman" w:eastAsia="標楷體" w:hAnsi="Times New Roman" w:cs="Times New Roman" w:hint="eastAsia"/>
                <w:szCs w:val="24"/>
              </w:rPr>
              <w:t>增訂第</w:t>
            </w:r>
            <w:r w:rsidRPr="00587C13">
              <w:rPr>
                <w:rFonts w:ascii="Times New Roman" w:eastAsia="標楷體" w:hAnsi="Times New Roman" w:cs="Times New Roman" w:hint="eastAsia"/>
                <w:szCs w:val="24"/>
              </w:rPr>
              <w:t>三</w:t>
            </w:r>
            <w:r w:rsidRPr="00A77887">
              <w:rPr>
                <w:rFonts w:ascii="Times New Roman" w:eastAsia="標楷體" w:hAnsi="Times New Roman" w:cs="Times New Roman" w:hint="eastAsia"/>
                <w:szCs w:val="24"/>
              </w:rPr>
              <w:t>項之規定。</w:t>
            </w:r>
          </w:p>
          <w:p w14:paraId="5859BD1B" w14:textId="5E5CB889" w:rsidR="00B47AF9" w:rsidRPr="00733F67" w:rsidRDefault="00B47AF9" w:rsidP="00F57FE8">
            <w:pPr>
              <w:widowControl/>
              <w:tabs>
                <w:tab w:val="left" w:pos="505"/>
              </w:tabs>
              <w:spacing w:line="320" w:lineRule="exact"/>
              <w:ind w:left="504" w:hangingChars="210" w:hanging="504"/>
              <w:jc w:val="both"/>
              <w:rPr>
                <w:rFonts w:ascii="Times New Roman" w:eastAsia="標楷體" w:hAnsi="Times New Roman" w:cs="Times New Roman"/>
                <w:szCs w:val="24"/>
              </w:rPr>
            </w:pPr>
            <w:r>
              <w:rPr>
                <w:rFonts w:ascii="Times New Roman" w:eastAsia="標楷體" w:hAnsi="Times New Roman" w:cs="Times New Roman" w:hint="eastAsia"/>
                <w:szCs w:val="24"/>
              </w:rPr>
              <w:t>三</w:t>
            </w:r>
            <w:r w:rsidRPr="00A77887">
              <w:rPr>
                <w:rFonts w:ascii="Times New Roman" w:eastAsia="標楷體" w:hAnsi="Times New Roman" w:cs="Times New Roman" w:hint="eastAsia"/>
                <w:szCs w:val="24"/>
              </w:rPr>
              <w:t>、</w:t>
            </w:r>
            <w:r>
              <w:rPr>
                <w:rFonts w:ascii="Times New Roman" w:eastAsia="標楷體" w:hAnsi="Times New Roman" w:cs="Times New Roman"/>
                <w:szCs w:val="24"/>
              </w:rPr>
              <w:tab/>
            </w:r>
            <w:r w:rsidRPr="00A77887">
              <w:rPr>
                <w:rFonts w:ascii="Times New Roman" w:eastAsia="標楷體" w:hAnsi="Times New Roman" w:cs="Times New Roman" w:hint="eastAsia"/>
                <w:szCs w:val="24"/>
              </w:rPr>
              <w:t>為保護公益，明定當指數股票型基金每受益權單位淨資產價值</w:t>
            </w:r>
            <w:proofErr w:type="gramStart"/>
            <w:r w:rsidRPr="00A77887">
              <w:rPr>
                <w:rFonts w:ascii="Times New Roman" w:eastAsia="標楷體" w:hAnsi="Times New Roman" w:cs="Times New Roman" w:hint="eastAsia"/>
                <w:szCs w:val="24"/>
              </w:rPr>
              <w:t>為零或負數</w:t>
            </w:r>
            <w:proofErr w:type="gramEnd"/>
            <w:r w:rsidRPr="00A77887">
              <w:rPr>
                <w:rFonts w:ascii="Times New Roman" w:eastAsia="標楷體" w:hAnsi="Times New Roman" w:cs="Times New Roman" w:hint="eastAsia"/>
                <w:szCs w:val="24"/>
              </w:rPr>
              <w:t>者，本中心即公告停止其上櫃受益憑證買賣至終止櫃檯買賣日止</w:t>
            </w:r>
            <w:r>
              <w:rPr>
                <w:rFonts w:ascii="Times New Roman" w:eastAsia="標楷體" w:hAnsi="Times New Roman" w:cs="Times New Roman" w:hint="eastAsia"/>
                <w:szCs w:val="24"/>
              </w:rPr>
              <w:t>，</w:t>
            </w:r>
            <w:proofErr w:type="gramStart"/>
            <w:r w:rsidRPr="00A77887">
              <w:rPr>
                <w:rFonts w:ascii="Times New Roman" w:eastAsia="標楷體" w:hAnsi="Times New Roman" w:cs="Times New Roman" w:hint="eastAsia"/>
                <w:szCs w:val="24"/>
              </w:rPr>
              <w:t>爰</w:t>
            </w:r>
            <w:proofErr w:type="gramEnd"/>
            <w:r w:rsidRPr="00A77887">
              <w:rPr>
                <w:rFonts w:ascii="Times New Roman" w:eastAsia="標楷體" w:hAnsi="Times New Roman" w:cs="Times New Roman" w:hint="eastAsia"/>
                <w:szCs w:val="24"/>
              </w:rPr>
              <w:t>新增第</w:t>
            </w:r>
            <w:r w:rsidRPr="00587C13">
              <w:rPr>
                <w:rFonts w:ascii="Times New Roman" w:eastAsia="標楷體" w:hAnsi="Times New Roman" w:cs="Times New Roman" w:hint="eastAsia"/>
                <w:szCs w:val="24"/>
              </w:rPr>
              <w:t>四</w:t>
            </w:r>
            <w:r>
              <w:rPr>
                <w:rFonts w:ascii="Times New Roman" w:eastAsia="標楷體" w:hAnsi="Times New Roman" w:cs="Times New Roman" w:hint="eastAsia"/>
                <w:szCs w:val="24"/>
              </w:rPr>
              <w:t>項</w:t>
            </w:r>
            <w:r w:rsidRPr="00A77887">
              <w:rPr>
                <w:rFonts w:ascii="Times New Roman" w:eastAsia="標楷體" w:hAnsi="Times New Roman" w:cs="Times New Roman" w:hint="eastAsia"/>
                <w:szCs w:val="24"/>
              </w:rPr>
              <w:t>之規定，並增訂第</w:t>
            </w:r>
            <w:r w:rsidRPr="00587C13">
              <w:rPr>
                <w:rFonts w:ascii="Times New Roman" w:eastAsia="標楷體" w:hAnsi="Times New Roman" w:cs="Times New Roman" w:hint="eastAsia"/>
                <w:szCs w:val="24"/>
              </w:rPr>
              <w:t>五</w:t>
            </w:r>
            <w:r>
              <w:rPr>
                <w:rFonts w:ascii="Times New Roman" w:eastAsia="標楷體" w:hAnsi="Times New Roman" w:cs="Times New Roman" w:hint="eastAsia"/>
                <w:szCs w:val="24"/>
              </w:rPr>
              <w:t>項</w:t>
            </w:r>
            <w:r w:rsidRPr="00A77887">
              <w:rPr>
                <w:rFonts w:ascii="Times New Roman" w:eastAsia="標楷體" w:hAnsi="Times New Roman" w:cs="Times New Roman" w:hint="eastAsia"/>
                <w:szCs w:val="24"/>
              </w:rPr>
              <w:t>停止買賣之執行時程。考量淨值</w:t>
            </w:r>
            <w:proofErr w:type="gramStart"/>
            <w:r w:rsidRPr="00A77887">
              <w:rPr>
                <w:rFonts w:ascii="Times New Roman" w:eastAsia="標楷體" w:hAnsi="Times New Roman" w:cs="Times New Roman" w:hint="eastAsia"/>
                <w:szCs w:val="24"/>
              </w:rPr>
              <w:t>為零或為</w:t>
            </w:r>
            <w:proofErr w:type="gramEnd"/>
            <w:r w:rsidRPr="00A77887">
              <w:rPr>
                <w:rFonts w:ascii="Times New Roman" w:eastAsia="標楷體" w:hAnsi="Times New Roman" w:cs="Times New Roman" w:hint="eastAsia"/>
                <w:szCs w:val="24"/>
              </w:rPr>
              <w:t>負數，對投資人權益影響甚</w:t>
            </w:r>
            <w:proofErr w:type="gramStart"/>
            <w:r w:rsidRPr="00A77887">
              <w:rPr>
                <w:rFonts w:ascii="Times New Roman" w:eastAsia="標楷體" w:hAnsi="Times New Roman" w:cs="Times New Roman" w:hint="eastAsia"/>
                <w:szCs w:val="24"/>
              </w:rPr>
              <w:t>鉅</w:t>
            </w:r>
            <w:proofErr w:type="gramEnd"/>
            <w:r w:rsidRPr="00A77887">
              <w:rPr>
                <w:rFonts w:ascii="Times New Roman" w:eastAsia="標楷體" w:hAnsi="Times New Roman" w:cs="Times New Roman" w:hint="eastAsia"/>
                <w:szCs w:val="24"/>
              </w:rPr>
              <w:t>，規範自本中心公告之最近開盤交易時間起停止其上櫃受益憑證之買賣。按證券投資信託事業或期貨信託事業（下稱發行人），應依證券投資信託基金管理辦法第七十三條或期貨信託基金管理法第七十七條，於每一營業日公告前一營業日基金每受益權單位之淨資產價值，</w:t>
            </w:r>
            <w:proofErr w:type="gramStart"/>
            <w:r w:rsidRPr="00A77887">
              <w:rPr>
                <w:rFonts w:ascii="Times New Roman" w:eastAsia="標楷體" w:hAnsi="Times New Roman" w:cs="Times New Roman" w:hint="eastAsia"/>
                <w:szCs w:val="24"/>
              </w:rPr>
              <w:t>而倘該</w:t>
            </w:r>
            <w:proofErr w:type="gramEnd"/>
            <w:r w:rsidRPr="00A77887">
              <w:rPr>
                <w:rFonts w:ascii="Times New Roman" w:eastAsia="標楷體" w:hAnsi="Times New Roman" w:cs="Times New Roman" w:hint="eastAsia"/>
                <w:szCs w:val="24"/>
              </w:rPr>
              <w:t>等基金之淨值</w:t>
            </w:r>
            <w:proofErr w:type="gramStart"/>
            <w:r w:rsidRPr="00A77887">
              <w:rPr>
                <w:rFonts w:ascii="Times New Roman" w:eastAsia="標楷體" w:hAnsi="Times New Roman" w:cs="Times New Roman" w:hint="eastAsia"/>
                <w:szCs w:val="24"/>
              </w:rPr>
              <w:t>為零或負數</w:t>
            </w:r>
            <w:proofErr w:type="gramEnd"/>
            <w:r w:rsidRPr="00A77887">
              <w:rPr>
                <w:rFonts w:ascii="Times New Roman" w:eastAsia="標楷體" w:hAnsi="Times New Roman" w:cs="Times New Roman" w:hint="eastAsia"/>
                <w:szCs w:val="24"/>
              </w:rPr>
              <w:t>時，該發行人應依本中心</w:t>
            </w:r>
            <w:r w:rsidRPr="00A77887">
              <w:rPr>
                <w:rFonts w:ascii="Times New Roman" w:eastAsia="標楷體" w:hAnsi="Times New Roman" w:cs="Times New Roman" w:hint="eastAsia"/>
                <w:szCs w:val="24"/>
              </w:rPr>
              <w:lastRenderedPageBreak/>
              <w:t>對上櫃指數股票型基金之證券投資暨期貨信託事業重大訊息之查證暨公開處理程序之規定，於公告及申報基金淨值日之交易時間開始二小時前（上午</w:t>
            </w:r>
            <w:r w:rsidRPr="00A77887">
              <w:rPr>
                <w:rFonts w:ascii="Times New Roman" w:eastAsia="標楷體" w:hAnsi="Times New Roman" w:cs="Times New Roman" w:hint="eastAsia"/>
                <w:szCs w:val="24"/>
              </w:rPr>
              <w:t>7</w:t>
            </w:r>
            <w:r w:rsidRPr="00A77887">
              <w:rPr>
                <w:rFonts w:ascii="Times New Roman" w:eastAsia="標楷體" w:hAnsi="Times New Roman" w:cs="Times New Roman" w:hint="eastAsia"/>
                <w:szCs w:val="24"/>
              </w:rPr>
              <w:t>時前）將淨值</w:t>
            </w:r>
            <w:proofErr w:type="gramStart"/>
            <w:r w:rsidRPr="00A77887">
              <w:rPr>
                <w:rFonts w:ascii="Times New Roman" w:eastAsia="標楷體" w:hAnsi="Times New Roman" w:cs="Times New Roman" w:hint="eastAsia"/>
                <w:szCs w:val="24"/>
              </w:rPr>
              <w:t>為零或負數</w:t>
            </w:r>
            <w:proofErr w:type="gramEnd"/>
            <w:r w:rsidRPr="00A77887">
              <w:rPr>
                <w:rFonts w:ascii="Times New Roman" w:eastAsia="標楷體" w:hAnsi="Times New Roman" w:cs="Times New Roman" w:hint="eastAsia"/>
                <w:szCs w:val="24"/>
              </w:rPr>
              <w:t>之情事發布重大訊息，本中心即依該重大訊息公告該上櫃受益憑證自該申報日之最近開盤交易時間起停止買賣。舉例而言，發行人於</w:t>
            </w:r>
            <w:r w:rsidRPr="00A77887">
              <w:rPr>
                <w:rFonts w:ascii="Times New Roman" w:eastAsia="標楷體" w:hAnsi="Times New Roman" w:cs="Times New Roman" w:hint="eastAsia"/>
                <w:szCs w:val="24"/>
              </w:rPr>
              <w:t>109</w:t>
            </w:r>
            <w:r w:rsidRPr="00A77887">
              <w:rPr>
                <w:rFonts w:ascii="Times New Roman" w:eastAsia="標楷體" w:hAnsi="Times New Roman" w:cs="Times New Roman" w:hint="eastAsia"/>
                <w:szCs w:val="24"/>
              </w:rPr>
              <w:t>年</w:t>
            </w:r>
            <w:r w:rsidRPr="00A77887">
              <w:rPr>
                <w:rFonts w:ascii="Times New Roman" w:eastAsia="標楷體" w:hAnsi="Times New Roman" w:cs="Times New Roman" w:hint="eastAsia"/>
                <w:szCs w:val="24"/>
              </w:rPr>
              <w:t>5</w:t>
            </w:r>
            <w:r w:rsidRPr="00A77887">
              <w:rPr>
                <w:rFonts w:ascii="Times New Roman" w:eastAsia="標楷體" w:hAnsi="Times New Roman" w:cs="Times New Roman" w:hint="eastAsia"/>
                <w:szCs w:val="24"/>
              </w:rPr>
              <w:t>月</w:t>
            </w:r>
            <w:r w:rsidRPr="00A77887">
              <w:rPr>
                <w:rFonts w:ascii="Times New Roman" w:eastAsia="標楷體" w:hAnsi="Times New Roman" w:cs="Times New Roman" w:hint="eastAsia"/>
                <w:szCs w:val="24"/>
              </w:rPr>
              <w:t>5</w:t>
            </w:r>
            <w:r w:rsidRPr="00A77887">
              <w:rPr>
                <w:rFonts w:ascii="Times New Roman" w:eastAsia="標楷體" w:hAnsi="Times New Roman" w:cs="Times New Roman" w:hint="eastAsia"/>
                <w:szCs w:val="24"/>
              </w:rPr>
              <w:t>日早上</w:t>
            </w:r>
            <w:r w:rsidRPr="00A77887">
              <w:rPr>
                <w:rFonts w:ascii="Times New Roman" w:eastAsia="標楷體" w:hAnsi="Times New Roman" w:cs="Times New Roman" w:hint="eastAsia"/>
                <w:szCs w:val="24"/>
              </w:rPr>
              <w:t>6</w:t>
            </w:r>
            <w:r w:rsidRPr="00A77887">
              <w:rPr>
                <w:rFonts w:ascii="Times New Roman" w:eastAsia="標楷體" w:hAnsi="Times New Roman" w:cs="Times New Roman" w:hint="eastAsia"/>
                <w:szCs w:val="24"/>
              </w:rPr>
              <w:t>點</w:t>
            </w:r>
            <w:r w:rsidRPr="00A77887">
              <w:rPr>
                <w:rFonts w:ascii="Times New Roman" w:eastAsia="標楷體" w:hAnsi="Times New Roman" w:cs="Times New Roman" w:hint="eastAsia"/>
                <w:szCs w:val="24"/>
              </w:rPr>
              <w:t>50</w:t>
            </w:r>
            <w:r w:rsidRPr="00A77887">
              <w:rPr>
                <w:rFonts w:ascii="Times New Roman" w:eastAsia="標楷體" w:hAnsi="Times New Roman" w:cs="Times New Roman" w:hint="eastAsia"/>
                <w:szCs w:val="24"/>
              </w:rPr>
              <w:t>分發布其經理之基金</w:t>
            </w:r>
            <w:r w:rsidRPr="00A77887">
              <w:rPr>
                <w:rFonts w:ascii="Times New Roman" w:eastAsia="標楷體" w:hAnsi="Times New Roman" w:cs="Times New Roman" w:hint="eastAsia"/>
                <w:szCs w:val="24"/>
              </w:rPr>
              <w:t>109</w:t>
            </w:r>
            <w:r w:rsidRPr="00A77887">
              <w:rPr>
                <w:rFonts w:ascii="Times New Roman" w:eastAsia="標楷體" w:hAnsi="Times New Roman" w:cs="Times New Roman" w:hint="eastAsia"/>
                <w:szCs w:val="24"/>
              </w:rPr>
              <w:t>年</w:t>
            </w:r>
            <w:r w:rsidRPr="00A77887">
              <w:rPr>
                <w:rFonts w:ascii="Times New Roman" w:eastAsia="標楷體" w:hAnsi="Times New Roman" w:cs="Times New Roman" w:hint="eastAsia"/>
                <w:szCs w:val="24"/>
              </w:rPr>
              <w:t>5</w:t>
            </w:r>
            <w:r w:rsidRPr="00A77887">
              <w:rPr>
                <w:rFonts w:ascii="Times New Roman" w:eastAsia="標楷體" w:hAnsi="Times New Roman" w:cs="Times New Roman" w:hint="eastAsia"/>
                <w:szCs w:val="24"/>
              </w:rPr>
              <w:t>月</w:t>
            </w:r>
            <w:r w:rsidRPr="00A77887">
              <w:rPr>
                <w:rFonts w:ascii="Times New Roman" w:eastAsia="標楷體" w:hAnsi="Times New Roman" w:cs="Times New Roman" w:hint="eastAsia"/>
                <w:szCs w:val="24"/>
              </w:rPr>
              <w:t>4</w:t>
            </w:r>
            <w:r w:rsidRPr="00A77887">
              <w:rPr>
                <w:rFonts w:ascii="Times New Roman" w:eastAsia="標楷體" w:hAnsi="Times New Roman" w:cs="Times New Roman" w:hint="eastAsia"/>
                <w:szCs w:val="24"/>
              </w:rPr>
              <w:t>日之淨值</w:t>
            </w:r>
            <w:proofErr w:type="gramStart"/>
            <w:r w:rsidRPr="00A77887">
              <w:rPr>
                <w:rFonts w:ascii="Times New Roman" w:eastAsia="標楷體" w:hAnsi="Times New Roman" w:cs="Times New Roman" w:hint="eastAsia"/>
                <w:szCs w:val="24"/>
              </w:rPr>
              <w:t>為零或負</w:t>
            </w:r>
            <w:r w:rsidR="00785F31">
              <w:rPr>
                <w:rFonts w:ascii="Times New Roman" w:eastAsia="標楷體" w:hAnsi="Times New Roman" w:cs="Times New Roman" w:hint="eastAsia"/>
                <w:szCs w:val="24"/>
              </w:rPr>
              <w:t>數</w:t>
            </w:r>
            <w:proofErr w:type="gramEnd"/>
            <w:r w:rsidR="000111FC">
              <w:rPr>
                <w:rFonts w:ascii="Times New Roman" w:eastAsia="標楷體" w:hAnsi="Times New Roman" w:cs="Times New Roman" w:hint="eastAsia"/>
                <w:szCs w:val="24"/>
              </w:rPr>
              <w:t>者</w:t>
            </w:r>
            <w:r w:rsidRPr="00A77887">
              <w:rPr>
                <w:rFonts w:ascii="Times New Roman" w:eastAsia="標楷體" w:hAnsi="Times New Roman" w:cs="Times New Roman" w:hint="eastAsia"/>
                <w:szCs w:val="24"/>
              </w:rPr>
              <w:t>之重大訊息</w:t>
            </w:r>
            <w:r w:rsidR="00785F31">
              <w:rPr>
                <w:rFonts w:ascii="Times New Roman" w:eastAsia="標楷體" w:hAnsi="Times New Roman" w:cs="Times New Roman" w:hint="eastAsia"/>
                <w:szCs w:val="24"/>
              </w:rPr>
              <w:t>者</w:t>
            </w:r>
            <w:r w:rsidRPr="00A77887">
              <w:rPr>
                <w:rFonts w:ascii="Times New Roman" w:eastAsia="標楷體" w:hAnsi="Times New Roman" w:cs="Times New Roman" w:hint="eastAsia"/>
                <w:szCs w:val="24"/>
              </w:rPr>
              <w:t>，本中心即公告該等基金之上櫃受益憑證自</w:t>
            </w:r>
            <w:r w:rsidRPr="00A77887">
              <w:rPr>
                <w:rFonts w:ascii="Times New Roman" w:eastAsia="標楷體" w:hAnsi="Times New Roman" w:cs="Times New Roman" w:hint="eastAsia"/>
                <w:szCs w:val="24"/>
              </w:rPr>
              <w:t>109</w:t>
            </w:r>
            <w:r w:rsidRPr="00A77887">
              <w:rPr>
                <w:rFonts w:ascii="Times New Roman" w:eastAsia="標楷體" w:hAnsi="Times New Roman" w:cs="Times New Roman" w:hint="eastAsia"/>
                <w:szCs w:val="24"/>
              </w:rPr>
              <w:t>年</w:t>
            </w:r>
            <w:r w:rsidRPr="00A77887">
              <w:rPr>
                <w:rFonts w:ascii="Times New Roman" w:eastAsia="標楷體" w:hAnsi="Times New Roman" w:cs="Times New Roman" w:hint="eastAsia"/>
                <w:szCs w:val="24"/>
              </w:rPr>
              <w:t>5</w:t>
            </w:r>
            <w:r w:rsidRPr="00A77887">
              <w:rPr>
                <w:rFonts w:ascii="Times New Roman" w:eastAsia="標楷體" w:hAnsi="Times New Roman" w:cs="Times New Roman" w:hint="eastAsia"/>
                <w:szCs w:val="24"/>
              </w:rPr>
              <w:t>月</w:t>
            </w:r>
            <w:r w:rsidRPr="00A77887">
              <w:rPr>
                <w:rFonts w:ascii="Times New Roman" w:eastAsia="標楷體" w:hAnsi="Times New Roman" w:cs="Times New Roman" w:hint="eastAsia"/>
                <w:szCs w:val="24"/>
              </w:rPr>
              <w:t>5</w:t>
            </w:r>
            <w:r w:rsidRPr="00A77887">
              <w:rPr>
                <w:rFonts w:ascii="Times New Roman" w:eastAsia="標楷體" w:hAnsi="Times New Roman" w:cs="Times New Roman" w:hint="eastAsia"/>
                <w:szCs w:val="24"/>
              </w:rPr>
              <w:t>日當日起停止買賣。</w:t>
            </w:r>
          </w:p>
        </w:tc>
      </w:tr>
    </w:tbl>
    <w:p w14:paraId="2768833E" w14:textId="77777777" w:rsidR="00C83133" w:rsidRDefault="00C83133">
      <w:pPr>
        <w:widowControl/>
        <w:rPr>
          <w:rFonts w:ascii="Times New Roman" w:eastAsia="標楷體" w:hAnsi="Times New Roman" w:cs="Times New Roman"/>
          <w:b/>
          <w:bCs/>
          <w:sz w:val="32"/>
          <w:szCs w:val="24"/>
        </w:rPr>
      </w:pPr>
      <w:r>
        <w:rPr>
          <w:rFonts w:hAnsi="Times New Roman"/>
          <w:szCs w:val="24"/>
        </w:rPr>
        <w:lastRenderedPageBreak/>
        <w:br w:type="page"/>
      </w:r>
    </w:p>
    <w:p w14:paraId="3CA331A5" w14:textId="7F394BB1" w:rsidR="00C83133" w:rsidRPr="00BC644F" w:rsidRDefault="00C83133" w:rsidP="00C83133">
      <w:pPr>
        <w:pStyle w:val="2"/>
        <w:spacing w:afterLines="0" w:line="440" w:lineRule="exact"/>
        <w:ind w:left="644" w:hangingChars="201" w:hanging="644"/>
        <w:rPr>
          <w:rFonts w:ascii="標楷體" w:hAnsi="標楷體"/>
          <w:spacing w:val="1"/>
          <w:w w:val="66"/>
          <w:kern w:val="0"/>
        </w:rPr>
      </w:pPr>
      <w:r>
        <w:rPr>
          <w:rFonts w:hAnsi="Times New Roman" w:hint="eastAsia"/>
        </w:rPr>
        <w:lastRenderedPageBreak/>
        <w:t>二</w:t>
      </w:r>
      <w:r w:rsidRPr="007A6153">
        <w:rPr>
          <w:rFonts w:hAnsi="Times New Roman" w:hint="eastAsia"/>
        </w:rPr>
        <w:t>、</w:t>
      </w:r>
      <w:r w:rsidRPr="007A6153">
        <w:rPr>
          <w:rFonts w:hAnsi="Times New Roman"/>
        </w:rPr>
        <w:t>財團法人中華民國證券櫃檯買賣中心對上櫃指數股票型基金</w:t>
      </w:r>
      <w:r w:rsidRPr="007A6153">
        <w:rPr>
          <w:rFonts w:hAnsi="Times New Roman" w:hint="eastAsia"/>
        </w:rPr>
        <w:t>之證券投資暨期貨</w:t>
      </w:r>
      <w:r w:rsidRPr="007A6153">
        <w:rPr>
          <w:rFonts w:hAnsi="Times New Roman"/>
        </w:rPr>
        <w:t>信託事業重大訊息之查證暨公開處理程</w:t>
      </w:r>
      <w:r w:rsidRPr="007A6153">
        <w:rPr>
          <w:rFonts w:hAnsi="Times New Roman" w:hint="eastAsia"/>
        </w:rPr>
        <w:t>序第二條及第三條修正條文對照表</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307"/>
        <w:gridCol w:w="3308"/>
        <w:gridCol w:w="3308"/>
      </w:tblGrid>
      <w:tr w:rsidR="00B47AF9" w:rsidRPr="00B1060B" w14:paraId="729801CA" w14:textId="77777777" w:rsidTr="00B47AF9">
        <w:trPr>
          <w:tblHeader/>
          <w:jc w:val="center"/>
        </w:trPr>
        <w:tc>
          <w:tcPr>
            <w:tcW w:w="3307" w:type="dxa"/>
            <w:vAlign w:val="center"/>
          </w:tcPr>
          <w:p w14:paraId="5BB45A09" w14:textId="3025352B" w:rsidR="00B47AF9" w:rsidRPr="00B1060B" w:rsidRDefault="00B47AF9" w:rsidP="00436E76">
            <w:pPr>
              <w:widowControl/>
              <w:jc w:val="center"/>
              <w:rPr>
                <w:rFonts w:ascii="Times New Roman" w:eastAsia="標楷體" w:hAnsi="Times New Roman" w:cs="新細明體"/>
                <w:bCs/>
                <w:kern w:val="0"/>
                <w:szCs w:val="24"/>
              </w:rPr>
            </w:pPr>
            <w:r w:rsidRPr="00B1060B">
              <w:rPr>
                <w:rFonts w:ascii="Times New Roman" w:eastAsia="標楷體" w:hAnsi="新細明體" w:cs="新細明體" w:hint="eastAsia"/>
                <w:bCs/>
                <w:kern w:val="0"/>
                <w:szCs w:val="24"/>
              </w:rPr>
              <w:t>修正條文</w:t>
            </w:r>
          </w:p>
        </w:tc>
        <w:tc>
          <w:tcPr>
            <w:tcW w:w="3308" w:type="dxa"/>
            <w:vAlign w:val="center"/>
          </w:tcPr>
          <w:p w14:paraId="30EF016F" w14:textId="77777777" w:rsidR="00B47AF9" w:rsidRPr="002256CC" w:rsidRDefault="00B47AF9" w:rsidP="00436E76">
            <w:pPr>
              <w:widowControl/>
              <w:jc w:val="center"/>
              <w:rPr>
                <w:rFonts w:ascii="Times New Roman" w:eastAsia="標楷體" w:hAnsi="Times New Roman" w:cs="新細明體"/>
                <w:bCs/>
                <w:kern w:val="0"/>
                <w:szCs w:val="24"/>
              </w:rPr>
            </w:pPr>
            <w:r>
              <w:rPr>
                <w:rFonts w:ascii="Times New Roman" w:eastAsia="標楷體" w:hAnsi="Times New Roman" w:cs="新細明體" w:hint="eastAsia"/>
                <w:bCs/>
                <w:kern w:val="0"/>
                <w:szCs w:val="24"/>
              </w:rPr>
              <w:t>現行</w:t>
            </w:r>
            <w:r w:rsidRPr="002256CC">
              <w:rPr>
                <w:rFonts w:ascii="Times New Roman" w:eastAsia="標楷體" w:hAnsi="Times New Roman" w:cs="新細明體" w:hint="eastAsia"/>
                <w:bCs/>
                <w:kern w:val="0"/>
                <w:szCs w:val="24"/>
              </w:rPr>
              <w:t>條文</w:t>
            </w:r>
          </w:p>
        </w:tc>
        <w:tc>
          <w:tcPr>
            <w:tcW w:w="3308" w:type="dxa"/>
            <w:vAlign w:val="center"/>
          </w:tcPr>
          <w:p w14:paraId="70687687" w14:textId="77777777" w:rsidR="00B47AF9" w:rsidRPr="00B1060B" w:rsidRDefault="00B47AF9" w:rsidP="00436E76">
            <w:pPr>
              <w:widowControl/>
              <w:jc w:val="center"/>
              <w:rPr>
                <w:rFonts w:ascii="Times New Roman" w:eastAsia="標楷體" w:hAnsi="Times New Roman" w:cs="新細明體"/>
                <w:bCs/>
                <w:kern w:val="0"/>
                <w:szCs w:val="24"/>
              </w:rPr>
            </w:pPr>
            <w:r w:rsidRPr="00B1060B">
              <w:rPr>
                <w:rFonts w:ascii="Times New Roman" w:eastAsia="標楷體" w:hAnsi="新細明體" w:cs="新細明體" w:hint="eastAsia"/>
                <w:bCs/>
                <w:kern w:val="0"/>
                <w:szCs w:val="24"/>
              </w:rPr>
              <w:t>說明</w:t>
            </w:r>
          </w:p>
        </w:tc>
      </w:tr>
      <w:tr w:rsidR="00B47AF9" w:rsidRPr="00811FBE" w14:paraId="0DB4B718" w14:textId="77777777" w:rsidTr="00B47AF9">
        <w:trPr>
          <w:trHeight w:val="2239"/>
          <w:jc w:val="center"/>
        </w:trPr>
        <w:tc>
          <w:tcPr>
            <w:tcW w:w="3307" w:type="dxa"/>
          </w:tcPr>
          <w:p w14:paraId="5DFCFC1B" w14:textId="77777777" w:rsidR="00B47AF9" w:rsidRDefault="00B47AF9" w:rsidP="00436E76">
            <w:pPr>
              <w:widowControl/>
              <w:spacing w:line="320" w:lineRule="exact"/>
              <w:jc w:val="both"/>
              <w:rPr>
                <w:rFonts w:ascii="標楷體" w:eastAsia="標楷體" w:hAnsi="標楷體" w:cs="細明體"/>
                <w:kern w:val="0"/>
                <w:szCs w:val="24"/>
              </w:rPr>
            </w:pPr>
            <w:r w:rsidRPr="002515A2">
              <w:rPr>
                <w:rFonts w:ascii="標楷體" w:eastAsia="標楷體" w:hAnsi="標楷體" w:cs="細明體" w:hint="eastAsia"/>
                <w:kern w:val="0"/>
                <w:szCs w:val="24"/>
              </w:rPr>
              <w:t>第二條</w:t>
            </w:r>
          </w:p>
          <w:p w14:paraId="4D6070BF" w14:textId="77777777" w:rsidR="00B47AF9" w:rsidRPr="002515A2" w:rsidRDefault="00B47AF9" w:rsidP="00436E76">
            <w:pPr>
              <w:widowControl/>
              <w:spacing w:line="320" w:lineRule="exact"/>
              <w:ind w:firstLineChars="230" w:firstLine="552"/>
              <w:jc w:val="both"/>
              <w:rPr>
                <w:rFonts w:ascii="標楷體" w:eastAsia="標楷體" w:hAnsi="標楷體" w:cs="細明體"/>
                <w:kern w:val="0"/>
                <w:szCs w:val="24"/>
              </w:rPr>
            </w:pPr>
            <w:r w:rsidRPr="002515A2">
              <w:rPr>
                <w:rFonts w:ascii="標楷體" w:eastAsia="標楷體" w:hAnsi="標楷體" w:cs="細明體" w:hint="eastAsia"/>
                <w:kern w:val="0"/>
                <w:szCs w:val="24"/>
              </w:rPr>
              <w:t>本處理程序所稱證券投資信託事業或期貨信託事業之重大訊息，係指該事業或該上櫃指數股票型基金所發生之下列事項：</w:t>
            </w:r>
          </w:p>
          <w:p w14:paraId="28025F86" w14:textId="77777777" w:rsidR="00B47AF9" w:rsidRPr="00B4331B" w:rsidRDefault="00B47AF9" w:rsidP="00436E76">
            <w:pPr>
              <w:kinsoku w:val="0"/>
              <w:overflowPunct w:val="0"/>
              <w:autoSpaceDE w:val="0"/>
              <w:autoSpaceDN w:val="0"/>
              <w:adjustRightInd w:val="0"/>
              <w:snapToGrid w:val="0"/>
              <w:spacing w:line="320" w:lineRule="exact"/>
              <w:jc w:val="both"/>
              <w:rPr>
                <w:rFonts w:ascii="Times New Roman" w:eastAsia="標楷體" w:hAnsi="Times New Roman" w:cs="Times New Roman"/>
                <w:color w:val="000000"/>
                <w:szCs w:val="24"/>
              </w:rPr>
            </w:pPr>
            <w:r w:rsidRPr="00B4331B">
              <w:rPr>
                <w:rFonts w:ascii="Times New Roman" w:eastAsia="標楷體" w:hAnsi="Times New Roman" w:cs="Times New Roman" w:hint="eastAsia"/>
                <w:color w:val="000000"/>
                <w:szCs w:val="24"/>
              </w:rPr>
              <w:t>（第一至第二十一款略）</w:t>
            </w:r>
          </w:p>
          <w:p w14:paraId="7E176168" w14:textId="77777777" w:rsidR="00B47AF9" w:rsidRPr="00DC4A28" w:rsidRDefault="00B47AF9" w:rsidP="00436E76">
            <w:pPr>
              <w:widowControl/>
              <w:spacing w:line="320" w:lineRule="exact"/>
              <w:ind w:left="830" w:hangingChars="346" w:hanging="830"/>
              <w:jc w:val="both"/>
              <w:rPr>
                <w:rFonts w:ascii="標楷體" w:eastAsia="標楷體" w:hAnsi="標楷體" w:cs="細明體"/>
                <w:kern w:val="0"/>
                <w:szCs w:val="24"/>
                <w:u w:val="single"/>
              </w:rPr>
            </w:pPr>
            <w:r w:rsidRPr="00DC4A28">
              <w:rPr>
                <w:rFonts w:ascii="標楷體" w:eastAsia="標楷體" w:hAnsi="標楷體" w:cs="細明體" w:hint="eastAsia"/>
                <w:color w:val="FF0000"/>
                <w:kern w:val="0"/>
                <w:szCs w:val="24"/>
                <w:u w:val="single"/>
              </w:rPr>
              <w:t>二十二、證券投資信託基金或期貨信託基金可算得最近營業日之每受益權單位淨資產價值</w:t>
            </w:r>
            <w:proofErr w:type="gramStart"/>
            <w:r w:rsidRPr="00DC4A28">
              <w:rPr>
                <w:rFonts w:ascii="標楷體" w:eastAsia="標楷體" w:hAnsi="標楷體" w:cs="細明體" w:hint="eastAsia"/>
                <w:color w:val="FF0000"/>
                <w:kern w:val="0"/>
                <w:szCs w:val="24"/>
                <w:u w:val="single"/>
              </w:rPr>
              <w:t>為零或負數</w:t>
            </w:r>
            <w:proofErr w:type="gramEnd"/>
            <w:r w:rsidRPr="00DC4A28">
              <w:rPr>
                <w:rFonts w:ascii="標楷體" w:eastAsia="標楷體" w:hAnsi="標楷體" w:cs="細明體" w:hint="eastAsia"/>
                <w:color w:val="FF0000"/>
                <w:kern w:val="0"/>
                <w:szCs w:val="24"/>
                <w:u w:val="single"/>
              </w:rPr>
              <w:t>者</w:t>
            </w:r>
            <w:r>
              <w:rPr>
                <w:rFonts w:ascii="標楷體" w:eastAsia="標楷體" w:hAnsi="標楷體" w:cs="細明體" w:hint="eastAsia"/>
                <w:color w:val="FF0000"/>
                <w:kern w:val="0"/>
                <w:szCs w:val="24"/>
                <w:u w:val="single"/>
              </w:rPr>
              <w:t>。</w:t>
            </w:r>
          </w:p>
          <w:p w14:paraId="6200C8CB" w14:textId="77777777" w:rsidR="00B47AF9" w:rsidRPr="002515A2" w:rsidRDefault="00B47AF9" w:rsidP="00436E76">
            <w:pPr>
              <w:widowControl/>
              <w:spacing w:line="320" w:lineRule="exact"/>
              <w:ind w:left="830" w:hangingChars="346" w:hanging="830"/>
              <w:jc w:val="both"/>
              <w:rPr>
                <w:rFonts w:ascii="標楷體" w:eastAsia="標楷體" w:hAnsi="標楷體" w:cs="細明體"/>
                <w:kern w:val="0"/>
                <w:szCs w:val="24"/>
              </w:rPr>
            </w:pPr>
            <w:r w:rsidRPr="002515A2">
              <w:rPr>
                <w:rFonts w:ascii="標楷體" w:eastAsia="標楷體" w:hAnsi="標楷體" w:cs="細明體" w:hint="eastAsia"/>
                <w:kern w:val="0"/>
                <w:szCs w:val="24"/>
              </w:rPr>
              <w:t>二十</w:t>
            </w:r>
            <w:r w:rsidRPr="00DC4A28">
              <w:rPr>
                <w:rFonts w:ascii="標楷體" w:eastAsia="標楷體" w:hAnsi="標楷體" w:cs="細明體" w:hint="eastAsia"/>
                <w:color w:val="FF0000"/>
                <w:kern w:val="0"/>
                <w:szCs w:val="24"/>
                <w:u w:val="single"/>
              </w:rPr>
              <w:t>三</w:t>
            </w:r>
            <w:r w:rsidRPr="002515A2">
              <w:rPr>
                <w:rFonts w:ascii="標楷體" w:eastAsia="標楷體" w:hAnsi="標楷體" w:cs="細明體" w:hint="eastAsia"/>
                <w:kern w:val="0"/>
                <w:szCs w:val="24"/>
              </w:rPr>
              <w:t>、其他足以影響事業繼續經營或所經理證券投資信託基金或期貨信託基金之受益人權益者。</w:t>
            </w:r>
          </w:p>
          <w:p w14:paraId="5323F0E2" w14:textId="77777777" w:rsidR="00B47AF9" w:rsidRPr="002515A2" w:rsidRDefault="00B47AF9" w:rsidP="00436E76">
            <w:pPr>
              <w:widowControl/>
              <w:spacing w:line="320" w:lineRule="exact"/>
              <w:ind w:firstLineChars="230" w:firstLine="552"/>
              <w:jc w:val="both"/>
              <w:rPr>
                <w:rFonts w:ascii="標楷體" w:eastAsia="標楷體" w:hAnsi="標楷體" w:cs="細明體"/>
                <w:kern w:val="0"/>
                <w:szCs w:val="24"/>
              </w:rPr>
            </w:pPr>
            <w:r w:rsidRPr="002515A2">
              <w:rPr>
                <w:rFonts w:ascii="標楷體" w:eastAsia="標楷體" w:hAnsi="標楷體" w:cs="細明體" w:hint="eastAsia"/>
                <w:kern w:val="0"/>
                <w:szCs w:val="24"/>
              </w:rPr>
              <w:t>前項第十六款所稱關係人，指與該證券投資信託事業或期貨信託事業受同一來源控制或具有相互控制關係之法人。</w:t>
            </w:r>
          </w:p>
        </w:tc>
        <w:tc>
          <w:tcPr>
            <w:tcW w:w="3308" w:type="dxa"/>
          </w:tcPr>
          <w:p w14:paraId="19E10290" w14:textId="77777777" w:rsidR="00B47AF9" w:rsidRDefault="00B47AF9" w:rsidP="00436E76">
            <w:pPr>
              <w:widowControl/>
              <w:spacing w:line="320" w:lineRule="exact"/>
              <w:jc w:val="both"/>
              <w:rPr>
                <w:rFonts w:ascii="標楷體" w:eastAsia="標楷體" w:hAnsi="標楷體" w:cs="細明體"/>
                <w:kern w:val="0"/>
                <w:szCs w:val="24"/>
              </w:rPr>
            </w:pPr>
            <w:r w:rsidRPr="002515A2">
              <w:rPr>
                <w:rFonts w:ascii="標楷體" w:eastAsia="標楷體" w:hAnsi="標楷體" w:cs="細明體" w:hint="eastAsia"/>
                <w:kern w:val="0"/>
                <w:szCs w:val="24"/>
              </w:rPr>
              <w:t>第二條</w:t>
            </w:r>
          </w:p>
          <w:p w14:paraId="682C1737" w14:textId="77777777" w:rsidR="00B47AF9" w:rsidRPr="002515A2" w:rsidRDefault="00B47AF9" w:rsidP="00436E76">
            <w:pPr>
              <w:widowControl/>
              <w:spacing w:line="320" w:lineRule="exact"/>
              <w:ind w:firstLineChars="230" w:firstLine="552"/>
              <w:jc w:val="both"/>
              <w:rPr>
                <w:rFonts w:ascii="標楷體" w:eastAsia="標楷體" w:hAnsi="標楷體" w:cs="細明體"/>
                <w:kern w:val="0"/>
                <w:szCs w:val="24"/>
              </w:rPr>
            </w:pPr>
            <w:r w:rsidRPr="002515A2">
              <w:rPr>
                <w:rFonts w:ascii="標楷體" w:eastAsia="標楷體" w:hAnsi="標楷體" w:cs="細明體" w:hint="eastAsia"/>
                <w:kern w:val="0"/>
                <w:szCs w:val="24"/>
              </w:rPr>
              <w:t>本處理程序所稱證券投資信託事業或期貨信託事業之重大訊息，係指該事業或該上櫃指數股票型基金所發生之下列事項：</w:t>
            </w:r>
          </w:p>
          <w:p w14:paraId="18146335" w14:textId="77777777" w:rsidR="00B47AF9" w:rsidRDefault="00B47AF9" w:rsidP="00436E76">
            <w:pPr>
              <w:kinsoku w:val="0"/>
              <w:overflowPunct w:val="0"/>
              <w:autoSpaceDE w:val="0"/>
              <w:autoSpaceDN w:val="0"/>
              <w:adjustRightInd w:val="0"/>
              <w:snapToGrid w:val="0"/>
              <w:spacing w:line="320" w:lineRule="exact"/>
              <w:jc w:val="both"/>
              <w:rPr>
                <w:rFonts w:ascii="標楷體" w:eastAsia="標楷體" w:hAnsi="標楷體" w:cs="細明體"/>
                <w:kern w:val="0"/>
                <w:szCs w:val="24"/>
              </w:rPr>
            </w:pPr>
            <w:r>
              <w:rPr>
                <w:rFonts w:ascii="標楷體" w:eastAsia="標楷體" w:hAnsi="標楷體" w:hint="eastAsia"/>
                <w:szCs w:val="24"/>
              </w:rPr>
              <w:t>（第一至第二十一款略）</w:t>
            </w:r>
          </w:p>
          <w:p w14:paraId="612EAE9C" w14:textId="77777777" w:rsidR="00B47AF9" w:rsidRDefault="00B47AF9" w:rsidP="00436E76">
            <w:pPr>
              <w:widowControl/>
              <w:spacing w:line="320" w:lineRule="exact"/>
              <w:ind w:leftChars="100" w:left="720" w:hangingChars="200" w:hanging="480"/>
              <w:jc w:val="both"/>
              <w:rPr>
                <w:rFonts w:ascii="標楷體" w:eastAsia="標楷體" w:hAnsi="標楷體" w:cs="細明體"/>
                <w:kern w:val="0"/>
                <w:szCs w:val="24"/>
              </w:rPr>
            </w:pPr>
          </w:p>
          <w:p w14:paraId="56ED8604" w14:textId="77777777" w:rsidR="00B47AF9" w:rsidRDefault="00B47AF9" w:rsidP="00436E76">
            <w:pPr>
              <w:widowControl/>
              <w:spacing w:line="320" w:lineRule="exact"/>
              <w:ind w:leftChars="100" w:left="720" w:hangingChars="200" w:hanging="480"/>
              <w:jc w:val="both"/>
              <w:rPr>
                <w:rFonts w:ascii="標楷體" w:eastAsia="標楷體" w:hAnsi="標楷體" w:cs="細明體"/>
                <w:kern w:val="0"/>
                <w:szCs w:val="24"/>
              </w:rPr>
            </w:pPr>
          </w:p>
          <w:p w14:paraId="713B1E24" w14:textId="77777777" w:rsidR="00B47AF9" w:rsidRDefault="00B47AF9" w:rsidP="00436E76">
            <w:pPr>
              <w:widowControl/>
              <w:spacing w:line="320" w:lineRule="exact"/>
              <w:ind w:leftChars="100" w:left="720" w:hangingChars="200" w:hanging="480"/>
              <w:jc w:val="both"/>
              <w:rPr>
                <w:rFonts w:ascii="標楷體" w:eastAsia="標楷體" w:hAnsi="標楷體" w:cs="細明體"/>
                <w:kern w:val="0"/>
                <w:szCs w:val="24"/>
              </w:rPr>
            </w:pPr>
          </w:p>
          <w:p w14:paraId="1B3DB05B" w14:textId="77777777" w:rsidR="00B47AF9" w:rsidRDefault="00B47AF9" w:rsidP="00436E76">
            <w:pPr>
              <w:widowControl/>
              <w:spacing w:line="320" w:lineRule="exact"/>
              <w:ind w:leftChars="100" w:left="720" w:hangingChars="200" w:hanging="480"/>
              <w:jc w:val="both"/>
              <w:rPr>
                <w:rFonts w:ascii="標楷體" w:eastAsia="標楷體" w:hAnsi="標楷體" w:cs="細明體"/>
                <w:kern w:val="0"/>
                <w:szCs w:val="24"/>
              </w:rPr>
            </w:pPr>
          </w:p>
          <w:p w14:paraId="28A3518D" w14:textId="77777777" w:rsidR="00B47AF9" w:rsidRDefault="00B47AF9" w:rsidP="00436E76">
            <w:pPr>
              <w:widowControl/>
              <w:spacing w:line="320" w:lineRule="exact"/>
              <w:ind w:leftChars="100" w:left="720" w:hangingChars="200" w:hanging="480"/>
              <w:jc w:val="both"/>
              <w:rPr>
                <w:rFonts w:ascii="標楷體" w:eastAsia="標楷體" w:hAnsi="標楷體" w:cs="細明體"/>
                <w:kern w:val="0"/>
                <w:szCs w:val="24"/>
              </w:rPr>
            </w:pPr>
          </w:p>
          <w:p w14:paraId="1C7C546F" w14:textId="77777777" w:rsidR="00B47AF9" w:rsidRPr="002515A2" w:rsidRDefault="00B47AF9" w:rsidP="00436E76">
            <w:pPr>
              <w:widowControl/>
              <w:spacing w:line="320" w:lineRule="exact"/>
              <w:ind w:left="830" w:hangingChars="346" w:hanging="830"/>
              <w:jc w:val="both"/>
              <w:rPr>
                <w:rFonts w:ascii="標楷體" w:eastAsia="標楷體" w:hAnsi="標楷體" w:cs="細明體"/>
                <w:kern w:val="0"/>
                <w:szCs w:val="24"/>
              </w:rPr>
            </w:pPr>
            <w:r w:rsidRPr="002515A2">
              <w:rPr>
                <w:rFonts w:ascii="標楷體" w:eastAsia="標楷體" w:hAnsi="標楷體" w:cs="細明體" w:hint="eastAsia"/>
                <w:kern w:val="0"/>
                <w:szCs w:val="24"/>
              </w:rPr>
              <w:t>二十二、其他足以影響事業繼續經營或所經理證券投資信託基金或期貨信託基金之受益人權益者。</w:t>
            </w:r>
          </w:p>
          <w:p w14:paraId="68BFE15E" w14:textId="77777777" w:rsidR="00B47AF9" w:rsidRPr="002515A2" w:rsidRDefault="00B47AF9" w:rsidP="00436E76">
            <w:pPr>
              <w:widowControl/>
              <w:spacing w:line="320" w:lineRule="exact"/>
              <w:ind w:firstLineChars="230" w:firstLine="552"/>
              <w:jc w:val="both"/>
              <w:rPr>
                <w:rFonts w:ascii="標楷體" w:eastAsia="標楷體" w:hAnsi="標楷體" w:cs="細明體"/>
                <w:kern w:val="0"/>
                <w:szCs w:val="24"/>
              </w:rPr>
            </w:pPr>
            <w:r w:rsidRPr="002515A2">
              <w:rPr>
                <w:rFonts w:ascii="標楷體" w:eastAsia="標楷體" w:hAnsi="標楷體" w:cs="細明體" w:hint="eastAsia"/>
                <w:kern w:val="0"/>
                <w:szCs w:val="24"/>
              </w:rPr>
              <w:t>前項第十六款所稱關係人，指與該證券投資信託事業或期貨信託事業受同一來源控制或具有相互控制關係之法人。</w:t>
            </w:r>
          </w:p>
        </w:tc>
        <w:tc>
          <w:tcPr>
            <w:tcW w:w="3308" w:type="dxa"/>
          </w:tcPr>
          <w:p w14:paraId="4BB584CE" w14:textId="77777777" w:rsidR="00B47AF9" w:rsidRPr="007737A5" w:rsidRDefault="00B47AF9" w:rsidP="00436E76">
            <w:pPr>
              <w:tabs>
                <w:tab w:val="left" w:pos="497"/>
              </w:tabs>
              <w:spacing w:line="320" w:lineRule="exact"/>
              <w:jc w:val="both"/>
              <w:rPr>
                <w:rFonts w:eastAsia="標楷體"/>
                <w:color w:val="000000"/>
              </w:rPr>
            </w:pPr>
            <w:r w:rsidRPr="00196353">
              <w:rPr>
                <w:rFonts w:eastAsia="標楷體" w:hint="eastAsia"/>
                <w:color w:val="000000"/>
              </w:rPr>
              <w:t>明定指數股票型基金最近營業日之每受益權單位淨資產價值</w:t>
            </w:r>
            <w:proofErr w:type="gramStart"/>
            <w:r w:rsidRPr="00196353">
              <w:rPr>
                <w:rFonts w:eastAsia="標楷體" w:hint="eastAsia"/>
                <w:color w:val="000000"/>
              </w:rPr>
              <w:t>為零或負數</w:t>
            </w:r>
            <w:proofErr w:type="gramEnd"/>
            <w:r>
              <w:rPr>
                <w:rFonts w:eastAsia="標楷體" w:hint="eastAsia"/>
                <w:color w:val="000000"/>
              </w:rPr>
              <w:t>者，</w:t>
            </w:r>
            <w:r w:rsidRPr="00196353">
              <w:rPr>
                <w:rFonts w:eastAsia="標楷體" w:hint="eastAsia"/>
                <w:color w:val="000000"/>
              </w:rPr>
              <w:t>為本條所稱之重大訊息</w:t>
            </w:r>
            <w:r w:rsidRPr="00E242B8">
              <w:rPr>
                <w:rFonts w:eastAsia="標楷體" w:hint="eastAsia"/>
                <w:color w:val="000000"/>
              </w:rPr>
              <w:t>，</w:t>
            </w:r>
            <w:proofErr w:type="gramStart"/>
            <w:r w:rsidRPr="00E242B8">
              <w:rPr>
                <w:rFonts w:eastAsia="標楷體" w:hint="eastAsia"/>
                <w:color w:val="000000"/>
              </w:rPr>
              <w:t>爰</w:t>
            </w:r>
            <w:proofErr w:type="gramEnd"/>
            <w:r>
              <w:rPr>
                <w:rFonts w:eastAsia="標楷體" w:hint="eastAsia"/>
                <w:color w:val="000000"/>
              </w:rPr>
              <w:t>新增</w:t>
            </w:r>
            <w:r w:rsidRPr="00E242B8">
              <w:rPr>
                <w:rFonts w:eastAsia="標楷體" w:hint="eastAsia"/>
                <w:color w:val="000000"/>
              </w:rPr>
              <w:t>第一項第</w:t>
            </w:r>
            <w:r>
              <w:rPr>
                <w:rFonts w:eastAsia="標楷體" w:hint="eastAsia"/>
                <w:color w:val="000000"/>
              </w:rPr>
              <w:t>二十二</w:t>
            </w:r>
            <w:r w:rsidRPr="00E242B8">
              <w:rPr>
                <w:rFonts w:eastAsia="標楷體" w:hint="eastAsia"/>
                <w:color w:val="000000"/>
              </w:rPr>
              <w:t>款，現行條文第一項第</w:t>
            </w:r>
            <w:r>
              <w:rPr>
                <w:rFonts w:eastAsia="標楷體" w:hint="eastAsia"/>
                <w:color w:val="000000"/>
              </w:rPr>
              <w:t>二十二</w:t>
            </w:r>
            <w:r w:rsidRPr="00E242B8">
              <w:rPr>
                <w:rFonts w:eastAsia="標楷體" w:hint="eastAsia"/>
                <w:color w:val="000000"/>
              </w:rPr>
              <w:t>款</w:t>
            </w:r>
            <w:r>
              <w:rPr>
                <w:rFonts w:eastAsia="標楷體" w:hint="eastAsia"/>
                <w:color w:val="000000"/>
              </w:rPr>
              <w:t>移列為第二十三</w:t>
            </w:r>
            <w:r w:rsidRPr="00E242B8">
              <w:rPr>
                <w:rFonts w:eastAsia="標楷體" w:hint="eastAsia"/>
                <w:color w:val="000000"/>
              </w:rPr>
              <w:t>款。</w:t>
            </w:r>
          </w:p>
        </w:tc>
      </w:tr>
      <w:tr w:rsidR="00B47AF9" w:rsidRPr="00811FBE" w14:paraId="46443A90" w14:textId="77777777" w:rsidTr="00B47AF9">
        <w:trPr>
          <w:trHeight w:val="1111"/>
          <w:jc w:val="center"/>
        </w:trPr>
        <w:tc>
          <w:tcPr>
            <w:tcW w:w="3307" w:type="dxa"/>
          </w:tcPr>
          <w:p w14:paraId="68E0C88B" w14:textId="77777777" w:rsidR="00B47AF9" w:rsidRDefault="00B47AF9" w:rsidP="00436E76">
            <w:pPr>
              <w:widowControl/>
              <w:spacing w:line="320" w:lineRule="exact"/>
              <w:ind w:left="240" w:hangingChars="100" w:hanging="240"/>
              <w:jc w:val="both"/>
              <w:rPr>
                <w:rFonts w:ascii="標楷體" w:eastAsia="標楷體" w:hAnsi="標楷體" w:cs="細明體"/>
                <w:kern w:val="0"/>
                <w:szCs w:val="24"/>
              </w:rPr>
            </w:pPr>
            <w:r w:rsidRPr="00CF1CBB">
              <w:rPr>
                <w:rFonts w:ascii="標楷體" w:eastAsia="標楷體" w:hAnsi="標楷體" w:cs="細明體" w:hint="eastAsia"/>
                <w:kern w:val="0"/>
                <w:szCs w:val="24"/>
              </w:rPr>
              <w:t>第三條</w:t>
            </w:r>
          </w:p>
          <w:p w14:paraId="127A5883" w14:textId="77777777" w:rsidR="00B47AF9" w:rsidRDefault="00B47AF9" w:rsidP="00436E76">
            <w:pPr>
              <w:widowControl/>
              <w:spacing w:line="320" w:lineRule="exact"/>
              <w:ind w:firstLineChars="230" w:firstLine="552"/>
              <w:jc w:val="both"/>
              <w:rPr>
                <w:rFonts w:ascii="標楷體" w:eastAsia="標楷體" w:hAnsi="標楷體" w:cs="細明體"/>
                <w:kern w:val="0"/>
                <w:szCs w:val="24"/>
              </w:rPr>
            </w:pPr>
            <w:r w:rsidRPr="00CF1CBB">
              <w:rPr>
                <w:rFonts w:ascii="標楷體" w:eastAsia="標楷體" w:hAnsi="標楷體" w:cs="細明體" w:hint="eastAsia"/>
                <w:kern w:val="0"/>
                <w:szCs w:val="24"/>
              </w:rPr>
              <w:t>證券投資信託事業</w:t>
            </w:r>
            <w:r w:rsidRPr="006269E5">
              <w:rPr>
                <w:rFonts w:ascii="標楷體" w:eastAsia="標楷體" w:hAnsi="標楷體" w:cs="細明體" w:hint="eastAsia"/>
                <w:kern w:val="0"/>
                <w:szCs w:val="24"/>
              </w:rPr>
              <w:t>或期貨信託事業</w:t>
            </w:r>
            <w:r w:rsidRPr="007647A7">
              <w:rPr>
                <w:rFonts w:ascii="標楷體" w:eastAsia="標楷體" w:hAnsi="標楷體" w:cs="細明體" w:hint="eastAsia"/>
                <w:color w:val="FF0000"/>
                <w:kern w:val="0"/>
                <w:szCs w:val="24"/>
                <w:u w:val="single"/>
              </w:rPr>
              <w:t>應依下列各款所定申報期限，將重大訊息內容或說明輸入本</w:t>
            </w:r>
            <w:r>
              <w:rPr>
                <w:rFonts w:ascii="標楷體" w:eastAsia="標楷體" w:hAnsi="標楷體" w:cs="細明體" w:hint="eastAsia"/>
                <w:color w:val="FF0000"/>
                <w:kern w:val="0"/>
                <w:szCs w:val="24"/>
                <w:u w:val="single"/>
              </w:rPr>
              <w:t>中心</w:t>
            </w:r>
            <w:r w:rsidRPr="007647A7">
              <w:rPr>
                <w:rFonts w:ascii="標楷體" w:eastAsia="標楷體" w:hAnsi="標楷體" w:cs="細明體" w:hint="eastAsia"/>
                <w:color w:val="FF0000"/>
                <w:kern w:val="0"/>
                <w:szCs w:val="24"/>
                <w:u w:val="single"/>
              </w:rPr>
              <w:t>指定之網際網路申報系統：</w:t>
            </w:r>
          </w:p>
          <w:p w14:paraId="3FC3D33A" w14:textId="77777777" w:rsidR="00B47AF9" w:rsidRPr="00747887" w:rsidRDefault="00B47AF9" w:rsidP="00436E76">
            <w:pPr>
              <w:widowControl/>
              <w:spacing w:line="320" w:lineRule="exact"/>
              <w:ind w:left="396" w:hangingChars="165" w:hanging="396"/>
              <w:jc w:val="both"/>
              <w:rPr>
                <w:rFonts w:ascii="標楷體" w:eastAsia="標楷體" w:hAnsi="標楷體" w:cs="細明體"/>
                <w:kern w:val="0"/>
                <w:szCs w:val="24"/>
              </w:rPr>
            </w:pPr>
            <w:r>
              <w:rPr>
                <w:rFonts w:ascii="標楷體" w:eastAsia="標楷體" w:hAnsi="標楷體" w:cs="細明體" w:hint="eastAsia"/>
                <w:color w:val="FF0000"/>
                <w:kern w:val="0"/>
                <w:szCs w:val="24"/>
                <w:u w:val="single"/>
              </w:rPr>
              <w:t>一、</w:t>
            </w:r>
            <w:r w:rsidRPr="00747887">
              <w:rPr>
                <w:rFonts w:ascii="標楷體" w:eastAsia="標楷體" w:hAnsi="標楷體" w:cs="細明體" w:hint="eastAsia"/>
                <w:color w:val="FF0000"/>
                <w:kern w:val="0"/>
                <w:szCs w:val="24"/>
                <w:u w:val="single"/>
              </w:rPr>
              <w:t>有第二條第一項各款規定情事者，除第二十二款應於申報可算得最近營業日每受益權單位淨資產價值日之交易時間開始二小時前輸入外，餘各款規定情事應於事實發生日或傳播媒體報導日之次一營業日交易時間開始前輸入，但於其前發布新聞稿者，則應同時輸入。</w:t>
            </w:r>
          </w:p>
          <w:p w14:paraId="568B314F" w14:textId="77777777" w:rsidR="00B47AF9" w:rsidRPr="00747887" w:rsidRDefault="00B47AF9" w:rsidP="00436E76">
            <w:pPr>
              <w:widowControl/>
              <w:spacing w:line="320" w:lineRule="exact"/>
              <w:ind w:left="396" w:hangingChars="165" w:hanging="396"/>
              <w:jc w:val="both"/>
              <w:rPr>
                <w:rFonts w:ascii="標楷體" w:eastAsia="標楷體" w:hAnsi="標楷體" w:cs="細明體"/>
                <w:kern w:val="0"/>
                <w:szCs w:val="24"/>
                <w:u w:val="single"/>
              </w:rPr>
            </w:pPr>
            <w:r>
              <w:rPr>
                <w:rFonts w:ascii="標楷體" w:eastAsia="標楷體" w:hAnsi="標楷體" w:cs="細明體" w:hint="eastAsia"/>
                <w:color w:val="FF0000"/>
                <w:kern w:val="0"/>
                <w:szCs w:val="24"/>
                <w:u w:val="single"/>
              </w:rPr>
              <w:t>二、</w:t>
            </w:r>
            <w:r w:rsidRPr="00747887">
              <w:rPr>
                <w:rFonts w:ascii="標楷體" w:eastAsia="標楷體" w:hAnsi="標楷體" w:cs="細明體" w:hint="eastAsia"/>
                <w:color w:val="FF0000"/>
                <w:kern w:val="0"/>
                <w:szCs w:val="24"/>
                <w:u w:val="single"/>
              </w:rPr>
              <w:t>發現大眾傳播媒體報導第二條所訂各款情事或報導與事實有所不符者，應於傳播</w:t>
            </w:r>
            <w:r w:rsidRPr="00747887">
              <w:rPr>
                <w:rFonts w:ascii="標楷體" w:eastAsia="標楷體" w:hAnsi="標楷體" w:cs="細明體" w:hint="eastAsia"/>
                <w:color w:val="FF0000"/>
                <w:kern w:val="0"/>
                <w:szCs w:val="24"/>
                <w:u w:val="single"/>
              </w:rPr>
              <w:lastRenderedPageBreak/>
              <w:t>媒體報導之次一營業日前將該訊息之說明輸入。</w:t>
            </w:r>
          </w:p>
        </w:tc>
        <w:tc>
          <w:tcPr>
            <w:tcW w:w="3308" w:type="dxa"/>
          </w:tcPr>
          <w:p w14:paraId="34EF8A5A" w14:textId="77777777" w:rsidR="00B47AF9" w:rsidRDefault="00B47AF9" w:rsidP="00436E76">
            <w:pPr>
              <w:widowControl/>
              <w:spacing w:line="320" w:lineRule="exact"/>
              <w:ind w:left="240" w:hangingChars="100" w:hanging="240"/>
              <w:jc w:val="both"/>
              <w:rPr>
                <w:rFonts w:ascii="標楷體" w:eastAsia="標楷體" w:hAnsi="標楷體" w:cs="細明體"/>
                <w:kern w:val="0"/>
                <w:szCs w:val="24"/>
              </w:rPr>
            </w:pPr>
            <w:r w:rsidRPr="006269E5">
              <w:rPr>
                <w:rFonts w:ascii="標楷體" w:eastAsia="標楷體" w:hAnsi="標楷體" w:cs="細明體" w:hint="eastAsia"/>
                <w:kern w:val="0"/>
                <w:szCs w:val="24"/>
              </w:rPr>
              <w:lastRenderedPageBreak/>
              <w:t>第三條</w:t>
            </w:r>
          </w:p>
          <w:p w14:paraId="649B72B0" w14:textId="77777777" w:rsidR="00B47AF9" w:rsidRPr="006269E5" w:rsidRDefault="00B47AF9" w:rsidP="00436E76">
            <w:pPr>
              <w:widowControl/>
              <w:spacing w:line="320" w:lineRule="exact"/>
              <w:ind w:firstLineChars="230" w:firstLine="552"/>
              <w:jc w:val="both"/>
              <w:rPr>
                <w:rFonts w:ascii="標楷體" w:eastAsia="標楷體" w:hAnsi="標楷體" w:cs="細明體"/>
                <w:kern w:val="0"/>
                <w:szCs w:val="24"/>
              </w:rPr>
            </w:pPr>
            <w:r w:rsidRPr="006269E5">
              <w:rPr>
                <w:rFonts w:ascii="標楷體" w:eastAsia="標楷體" w:hAnsi="標楷體" w:cs="細明體" w:hint="eastAsia"/>
                <w:kern w:val="0"/>
                <w:szCs w:val="24"/>
              </w:rPr>
              <w:t>證券投資信託事業或期貨信託事業</w:t>
            </w:r>
            <w:r w:rsidRPr="00536F31">
              <w:rPr>
                <w:rFonts w:ascii="標楷體" w:eastAsia="標楷體" w:hAnsi="標楷體" w:cs="細明體" w:hint="eastAsia"/>
                <w:kern w:val="0"/>
                <w:szCs w:val="24"/>
                <w:u w:val="single"/>
              </w:rPr>
              <w:t>有前條各款情事之</w:t>
            </w:r>
            <w:proofErr w:type="gramStart"/>
            <w:r w:rsidRPr="00536F31">
              <w:rPr>
                <w:rFonts w:ascii="標楷體" w:eastAsia="標楷體" w:hAnsi="標楷體" w:cs="細明體" w:hint="eastAsia"/>
                <w:kern w:val="0"/>
                <w:szCs w:val="24"/>
                <w:u w:val="single"/>
              </w:rPr>
              <w:t>一</w:t>
            </w:r>
            <w:proofErr w:type="gramEnd"/>
            <w:r w:rsidRPr="00536F31">
              <w:rPr>
                <w:rFonts w:ascii="標楷體" w:eastAsia="標楷體" w:hAnsi="標楷體" w:cs="細明體" w:hint="eastAsia"/>
                <w:kern w:val="0"/>
                <w:szCs w:val="24"/>
                <w:u w:val="single"/>
              </w:rPr>
              <w:t>者，應於事實發生日或傳播媒體報導日之次一營業日交易時間開始前將該訊息內容輸入本中心指定之網際網路申報系統，但於其前發布新聞稿者，則應同時輸入。證券投資信託事業或期貨信託事業發現大眾傳播媒體報導前條所訂各款情事或報導與事實有所不符者，應於傳播媒體報導之次一營業日前將該訊息之說明輸入本中心指定之網際網路申報系統</w:t>
            </w:r>
            <w:r w:rsidRPr="006269E5">
              <w:rPr>
                <w:rFonts w:ascii="標楷體" w:eastAsia="標楷體" w:hAnsi="標楷體" w:cs="細明體" w:hint="eastAsia"/>
                <w:kern w:val="0"/>
                <w:szCs w:val="24"/>
              </w:rPr>
              <w:t>。</w:t>
            </w:r>
          </w:p>
        </w:tc>
        <w:tc>
          <w:tcPr>
            <w:tcW w:w="3308" w:type="dxa"/>
          </w:tcPr>
          <w:p w14:paraId="6B9CA7A4" w14:textId="77777777" w:rsidR="00B47AF9" w:rsidRPr="00183A60" w:rsidRDefault="00B47AF9" w:rsidP="00436E76">
            <w:pPr>
              <w:pStyle w:val="aa"/>
              <w:numPr>
                <w:ilvl w:val="0"/>
                <w:numId w:val="43"/>
              </w:numPr>
              <w:tabs>
                <w:tab w:val="left" w:pos="497"/>
              </w:tabs>
              <w:spacing w:line="320" w:lineRule="exact"/>
              <w:ind w:leftChars="0"/>
              <w:jc w:val="both"/>
              <w:rPr>
                <w:rFonts w:eastAsia="標楷體"/>
                <w:color w:val="000000"/>
              </w:rPr>
            </w:pPr>
            <w:r w:rsidRPr="00183A60">
              <w:rPr>
                <w:rFonts w:eastAsia="標楷體" w:hint="eastAsia"/>
                <w:color w:val="000000"/>
              </w:rPr>
              <w:t>考量指數股票型基金之每受益權單位淨資產價值</w:t>
            </w:r>
            <w:proofErr w:type="gramStart"/>
            <w:r w:rsidRPr="00183A60">
              <w:rPr>
                <w:rFonts w:eastAsia="標楷體" w:hint="eastAsia"/>
                <w:color w:val="000000"/>
              </w:rPr>
              <w:t>為零或負數</w:t>
            </w:r>
            <w:proofErr w:type="gramEnd"/>
            <w:r w:rsidRPr="00183A60">
              <w:rPr>
                <w:rFonts w:eastAsia="標楷體" w:hint="eastAsia"/>
                <w:color w:val="000000"/>
              </w:rPr>
              <w:t>者，對投資人權益影響甚</w:t>
            </w:r>
            <w:proofErr w:type="gramStart"/>
            <w:r w:rsidRPr="00183A60">
              <w:rPr>
                <w:rFonts w:eastAsia="標楷體" w:hint="eastAsia"/>
                <w:color w:val="000000"/>
              </w:rPr>
              <w:t>鉅</w:t>
            </w:r>
            <w:proofErr w:type="gramEnd"/>
            <w:r w:rsidRPr="00183A60">
              <w:rPr>
                <w:rFonts w:eastAsia="標楷體" w:hint="eastAsia"/>
                <w:color w:val="000000"/>
              </w:rPr>
              <w:t>，故該等訊息揭露之時效有較其他重大訊息更為即時之必要，</w:t>
            </w:r>
            <w:proofErr w:type="gramStart"/>
            <w:r w:rsidRPr="00183A60">
              <w:rPr>
                <w:rFonts w:eastAsia="標楷體" w:hint="eastAsia"/>
                <w:color w:val="000000"/>
              </w:rPr>
              <w:t>爰</w:t>
            </w:r>
            <w:proofErr w:type="gramEnd"/>
            <w:r w:rsidRPr="00183A60">
              <w:rPr>
                <w:rFonts w:eastAsia="標楷體" w:hint="eastAsia"/>
                <w:color w:val="000000"/>
              </w:rPr>
              <w:t>規範證券投資信託事業或期貨信託事業依本中心「證券商營業處所買賣指數股票型基金受益憑證審查準則」申報所經理之指數股票型基金最近營業日之每受益權單位淨資產價值當日之交易時間開始二小時前，即應將該等基金每受益權單位淨資產價值</w:t>
            </w:r>
            <w:proofErr w:type="gramStart"/>
            <w:r w:rsidRPr="00183A60">
              <w:rPr>
                <w:rFonts w:eastAsia="標楷體" w:hint="eastAsia"/>
                <w:color w:val="000000"/>
              </w:rPr>
              <w:t>為零或負數</w:t>
            </w:r>
            <w:proofErr w:type="gramEnd"/>
            <w:r w:rsidRPr="00183A60">
              <w:rPr>
                <w:rFonts w:eastAsia="標楷體" w:hint="eastAsia"/>
                <w:color w:val="000000"/>
              </w:rPr>
              <w:t>之訊息，輸入本中心指定之網際網路申報系統。</w:t>
            </w:r>
          </w:p>
          <w:p w14:paraId="73D8265A" w14:textId="77777777" w:rsidR="00B47AF9" w:rsidRPr="00183A60" w:rsidRDefault="00B47AF9" w:rsidP="00436E76">
            <w:pPr>
              <w:pStyle w:val="aa"/>
              <w:numPr>
                <w:ilvl w:val="0"/>
                <w:numId w:val="43"/>
              </w:numPr>
              <w:tabs>
                <w:tab w:val="left" w:pos="497"/>
              </w:tabs>
              <w:spacing w:line="320" w:lineRule="exact"/>
              <w:ind w:leftChars="0"/>
              <w:jc w:val="both"/>
              <w:rPr>
                <w:rFonts w:eastAsia="標楷體"/>
                <w:color w:val="000000"/>
              </w:rPr>
            </w:pPr>
            <w:r>
              <w:rPr>
                <w:rFonts w:eastAsia="標楷體" w:hint="eastAsia"/>
                <w:color w:val="000000"/>
              </w:rPr>
              <w:t>配合</w:t>
            </w:r>
            <w:r w:rsidRPr="009517C4">
              <w:rPr>
                <w:rFonts w:eastAsia="標楷體" w:hint="eastAsia"/>
                <w:color w:val="000000"/>
              </w:rPr>
              <w:t>本次新增</w:t>
            </w:r>
            <w:r>
              <w:rPr>
                <w:rFonts w:eastAsia="標楷體" w:hint="eastAsia"/>
                <w:color w:val="000000"/>
              </w:rPr>
              <w:t>指數股票型基金</w:t>
            </w:r>
            <w:r w:rsidRPr="009517C4">
              <w:rPr>
                <w:rFonts w:eastAsia="標楷體" w:hint="eastAsia"/>
                <w:color w:val="000000"/>
              </w:rPr>
              <w:t>每受益權單位淨資產</w:t>
            </w:r>
            <w:r w:rsidRPr="009517C4">
              <w:rPr>
                <w:rFonts w:eastAsia="標楷體" w:hint="eastAsia"/>
                <w:color w:val="000000"/>
              </w:rPr>
              <w:lastRenderedPageBreak/>
              <w:t>價值</w:t>
            </w:r>
            <w:proofErr w:type="gramStart"/>
            <w:r w:rsidRPr="009517C4">
              <w:rPr>
                <w:rFonts w:eastAsia="標楷體" w:hint="eastAsia"/>
                <w:color w:val="000000"/>
              </w:rPr>
              <w:t>為零或負數</w:t>
            </w:r>
            <w:proofErr w:type="gramEnd"/>
            <w:r>
              <w:rPr>
                <w:rFonts w:eastAsia="標楷體" w:hint="eastAsia"/>
                <w:color w:val="000000"/>
              </w:rPr>
              <w:t>時</w:t>
            </w:r>
            <w:r w:rsidRPr="009517C4">
              <w:rPr>
                <w:rFonts w:eastAsia="標楷體" w:hint="eastAsia"/>
                <w:color w:val="000000"/>
              </w:rPr>
              <w:t>重大訊息應申報</w:t>
            </w:r>
            <w:r>
              <w:rPr>
                <w:rFonts w:eastAsia="標楷體" w:hint="eastAsia"/>
                <w:color w:val="000000"/>
              </w:rPr>
              <w:t>之</w:t>
            </w:r>
            <w:r w:rsidRPr="009517C4">
              <w:rPr>
                <w:rFonts w:eastAsia="標楷體" w:hint="eastAsia"/>
                <w:color w:val="000000"/>
              </w:rPr>
              <w:t>時點</w:t>
            </w:r>
            <w:r>
              <w:rPr>
                <w:rFonts w:eastAsia="標楷體" w:hint="eastAsia"/>
                <w:color w:val="000000"/>
              </w:rPr>
              <w:t>，</w:t>
            </w:r>
            <w:r w:rsidRPr="009517C4">
              <w:rPr>
                <w:rFonts w:eastAsia="標楷體" w:hint="eastAsia"/>
                <w:color w:val="000000"/>
              </w:rPr>
              <w:t>為使</w:t>
            </w:r>
            <w:r>
              <w:rPr>
                <w:rFonts w:eastAsia="標楷體" w:hint="eastAsia"/>
                <w:color w:val="000000"/>
              </w:rPr>
              <w:t>重大訊息申報期限</w:t>
            </w:r>
            <w:r w:rsidRPr="009517C4">
              <w:rPr>
                <w:rFonts w:eastAsia="標楷體" w:hint="eastAsia"/>
                <w:color w:val="000000"/>
              </w:rPr>
              <w:t>更加清楚明瞭，</w:t>
            </w:r>
            <w:proofErr w:type="gramStart"/>
            <w:r w:rsidRPr="009517C4">
              <w:rPr>
                <w:rFonts w:eastAsia="標楷體" w:hint="eastAsia"/>
                <w:color w:val="000000"/>
              </w:rPr>
              <w:t>爰</w:t>
            </w:r>
            <w:proofErr w:type="gramEnd"/>
            <w:r w:rsidRPr="009517C4">
              <w:rPr>
                <w:rFonts w:eastAsia="標楷體" w:hint="eastAsia"/>
                <w:color w:val="000000"/>
              </w:rPr>
              <w:t>將現行條文</w:t>
            </w:r>
            <w:r>
              <w:rPr>
                <w:rFonts w:eastAsia="標楷體" w:hint="eastAsia"/>
                <w:color w:val="000000"/>
              </w:rPr>
              <w:t>應申報期限</w:t>
            </w:r>
            <w:r w:rsidRPr="009517C4">
              <w:rPr>
                <w:rFonts w:eastAsia="標楷體" w:hint="eastAsia"/>
                <w:color w:val="000000"/>
              </w:rPr>
              <w:t>分款</w:t>
            </w:r>
            <w:proofErr w:type="gramStart"/>
            <w:r w:rsidRPr="009517C4">
              <w:rPr>
                <w:rFonts w:eastAsia="標楷體" w:hint="eastAsia"/>
                <w:color w:val="000000"/>
              </w:rPr>
              <w:t>臚</w:t>
            </w:r>
            <w:proofErr w:type="gramEnd"/>
            <w:r w:rsidRPr="009517C4">
              <w:rPr>
                <w:rFonts w:eastAsia="標楷體" w:hint="eastAsia"/>
                <w:color w:val="000000"/>
              </w:rPr>
              <w:t>列</w:t>
            </w:r>
            <w:r>
              <w:rPr>
                <w:rFonts w:eastAsia="標楷體" w:hint="eastAsia"/>
                <w:color w:val="000000"/>
              </w:rPr>
              <w:t>。</w:t>
            </w:r>
          </w:p>
        </w:tc>
      </w:tr>
    </w:tbl>
    <w:p w14:paraId="6465DD2A" w14:textId="07C746C9" w:rsidR="00C83133" w:rsidRDefault="00C83133" w:rsidP="00C83133">
      <w:pPr>
        <w:widowControl/>
      </w:pPr>
    </w:p>
    <w:p w14:paraId="02F333C3" w14:textId="77777777" w:rsidR="00C83133" w:rsidRDefault="00C83133">
      <w:pPr>
        <w:widowControl/>
      </w:pPr>
      <w:r>
        <w:br w:type="page"/>
      </w:r>
    </w:p>
    <w:p w14:paraId="5D891B01" w14:textId="26981469" w:rsidR="00995B64" w:rsidRPr="000623AD" w:rsidRDefault="00C83133" w:rsidP="00193C52">
      <w:pPr>
        <w:pStyle w:val="2"/>
        <w:spacing w:afterLines="0" w:line="440" w:lineRule="exact"/>
        <w:ind w:left="657" w:hangingChars="205" w:hanging="657"/>
        <w:rPr>
          <w:rFonts w:hAnsi="Times New Roman"/>
        </w:rPr>
      </w:pPr>
      <w:bookmarkStart w:id="2" w:name="_Toc502152752"/>
      <w:bookmarkStart w:id="3" w:name="_Toc517811081"/>
      <w:bookmarkStart w:id="4" w:name="_Toc502152751"/>
      <w:r>
        <w:rPr>
          <w:rFonts w:hAnsi="Times New Roman" w:hint="eastAsia"/>
          <w:szCs w:val="24"/>
        </w:rPr>
        <w:lastRenderedPageBreak/>
        <w:t>三</w:t>
      </w:r>
      <w:r w:rsidR="003D6B0A" w:rsidRPr="000623AD">
        <w:rPr>
          <w:rFonts w:hAnsi="Times New Roman"/>
          <w:szCs w:val="24"/>
        </w:rPr>
        <w:t>、</w:t>
      </w:r>
      <w:r w:rsidR="00995B64" w:rsidRPr="000623AD">
        <w:rPr>
          <w:rFonts w:hAnsi="Times New Roman"/>
        </w:rPr>
        <w:t>財團法人中華民國證券櫃檯買賣中心</w:t>
      </w:r>
      <w:r w:rsidR="00BE41E3" w:rsidRPr="000623AD">
        <w:rPr>
          <w:rFonts w:hAnsi="Times New Roman"/>
        </w:rPr>
        <w:t>證券商營業處所買賣指數股票型基金受益憑證</w:t>
      </w:r>
      <w:r w:rsidR="00BE41E3" w:rsidRPr="00EB2468">
        <w:rPr>
          <w:rFonts w:hAnsi="Times New Roman"/>
        </w:rPr>
        <w:t>審查準則</w:t>
      </w:r>
      <w:r w:rsidR="00570F90">
        <w:rPr>
          <w:rFonts w:hAnsi="Times New Roman" w:hint="eastAsia"/>
        </w:rPr>
        <w:t>第六條</w:t>
      </w:r>
      <w:r w:rsidR="00995B64" w:rsidRPr="000623AD">
        <w:rPr>
          <w:rFonts w:hAnsi="Times New Roman"/>
        </w:rPr>
        <w:t>修正條文對照表</w:t>
      </w:r>
      <w:bookmarkEnd w:id="2"/>
      <w:bookmarkEnd w:id="3"/>
    </w:p>
    <w:tbl>
      <w:tblPr>
        <w:tblStyle w:val="a3"/>
        <w:tblW w:w="9923" w:type="dxa"/>
        <w:tblInd w:w="137" w:type="dxa"/>
        <w:tblCellMar>
          <w:top w:w="11" w:type="dxa"/>
          <w:left w:w="57" w:type="dxa"/>
          <w:bottom w:w="11" w:type="dxa"/>
          <w:right w:w="57" w:type="dxa"/>
        </w:tblCellMar>
        <w:tblLook w:val="04A0" w:firstRow="1" w:lastRow="0" w:firstColumn="1" w:lastColumn="0" w:noHBand="0" w:noVBand="1"/>
      </w:tblPr>
      <w:tblGrid>
        <w:gridCol w:w="3307"/>
        <w:gridCol w:w="3308"/>
        <w:gridCol w:w="3308"/>
      </w:tblGrid>
      <w:tr w:rsidR="00B47AF9" w:rsidRPr="000623AD" w14:paraId="1B80A7F3" w14:textId="77777777" w:rsidTr="00B47AF9">
        <w:trPr>
          <w:tblHeader/>
        </w:trPr>
        <w:tc>
          <w:tcPr>
            <w:tcW w:w="3307" w:type="dxa"/>
          </w:tcPr>
          <w:p w14:paraId="6FDDE11C" w14:textId="1E757349" w:rsidR="00B47AF9" w:rsidRPr="000623AD" w:rsidRDefault="00B47AF9" w:rsidP="00A31BD3">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修正條文</w:t>
            </w:r>
          </w:p>
        </w:tc>
        <w:tc>
          <w:tcPr>
            <w:tcW w:w="3308" w:type="dxa"/>
          </w:tcPr>
          <w:p w14:paraId="2E11D0A8" w14:textId="77777777" w:rsidR="00B47AF9" w:rsidRPr="000623AD" w:rsidRDefault="00B47AF9" w:rsidP="00A31BD3">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現行條文</w:t>
            </w:r>
          </w:p>
        </w:tc>
        <w:tc>
          <w:tcPr>
            <w:tcW w:w="3308" w:type="dxa"/>
          </w:tcPr>
          <w:p w14:paraId="7C7E7CA4" w14:textId="18DEB709" w:rsidR="00B47AF9" w:rsidRPr="000623AD" w:rsidRDefault="00B47AF9" w:rsidP="00A31BD3">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說明</w:t>
            </w:r>
          </w:p>
        </w:tc>
      </w:tr>
      <w:tr w:rsidR="00B47AF9" w:rsidRPr="000623AD" w14:paraId="1F70DD0F" w14:textId="77777777" w:rsidTr="00B47AF9">
        <w:tc>
          <w:tcPr>
            <w:tcW w:w="3307" w:type="dxa"/>
          </w:tcPr>
          <w:p w14:paraId="00549BEB" w14:textId="77777777" w:rsidR="00B47AF9" w:rsidRDefault="00B47AF9" w:rsidP="00FB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A6153">
              <w:rPr>
                <w:rFonts w:ascii="標楷體" w:eastAsia="標楷體" w:hAnsi="標楷體" w:hint="eastAsia"/>
                <w:snapToGrid w:val="0"/>
                <w:kern w:val="0"/>
                <w:szCs w:val="24"/>
              </w:rPr>
              <w:t>第六條</w:t>
            </w:r>
          </w:p>
          <w:p w14:paraId="7E21FB3A" w14:textId="22F73262" w:rsidR="00B47AF9" w:rsidRPr="007A6153" w:rsidRDefault="00B47AF9" w:rsidP="00FB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szCs w:val="24"/>
              </w:rPr>
            </w:pPr>
            <w:r w:rsidRPr="007A6153">
              <w:rPr>
                <w:rFonts w:ascii="標楷體" w:eastAsia="標楷體" w:hAnsi="標楷體" w:hint="eastAsia"/>
                <w:snapToGrid w:val="0"/>
                <w:szCs w:val="24"/>
              </w:rPr>
              <w:t>發行人應依下列各款規定，</w:t>
            </w:r>
            <w:r w:rsidRPr="007A6153">
              <w:rPr>
                <w:rFonts w:ascii="標楷體" w:eastAsia="標楷體" w:hAnsi="標楷體" w:cs="細明體" w:hint="eastAsia"/>
                <w:szCs w:val="24"/>
              </w:rPr>
              <w:t>透過</w:t>
            </w:r>
            <w:r w:rsidRPr="007A6153">
              <w:rPr>
                <w:rFonts w:ascii="標楷體" w:eastAsia="標楷體" w:hAnsi="標楷體" w:hint="eastAsia"/>
                <w:snapToGrid w:val="0"/>
                <w:szCs w:val="24"/>
              </w:rPr>
              <w:t>本中心指定之網際網路資訊申報系統向本中心申報不定期公開資訊：</w:t>
            </w:r>
          </w:p>
          <w:p w14:paraId="0EB469C0" w14:textId="4F9CA19D" w:rsidR="00B47AF9" w:rsidRPr="007A6153" w:rsidRDefault="00B47AF9" w:rsidP="0069125D">
            <w:pPr>
              <w:pStyle w:val="afc"/>
              <w:tabs>
                <w:tab w:val="left" w:pos="47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一、</w:t>
            </w:r>
            <w:r w:rsidR="0069125D">
              <w:rPr>
                <w:rFonts w:ascii="標楷體" w:eastAsia="標楷體" w:hAnsi="標楷體"/>
                <w:snapToGrid w:val="0"/>
              </w:rPr>
              <w:tab/>
            </w:r>
            <w:r w:rsidRPr="007A6153">
              <w:rPr>
                <w:rFonts w:ascii="標楷體" w:eastAsia="標楷體" w:hAnsi="標楷體" w:hint="eastAsia"/>
                <w:snapToGrid w:val="0"/>
              </w:rPr>
              <w:t>初次上櫃之指數股票型基金之基本資料暨上櫃前可算得最近一營業日之每受益權單位淨資產價值、受益權單位總數及基金淨資產價值，應於上櫃前一日申報。</w:t>
            </w:r>
          </w:p>
          <w:p w14:paraId="3A499130" w14:textId="769FB929"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二、</w:t>
            </w:r>
            <w:r w:rsidRPr="007A6153">
              <w:rPr>
                <w:rFonts w:ascii="標楷體" w:eastAsia="標楷體" w:hAnsi="標楷體"/>
                <w:snapToGrid w:val="0"/>
              </w:rPr>
              <w:tab/>
            </w:r>
            <w:r w:rsidR="0069125D">
              <w:rPr>
                <w:rFonts w:ascii="標楷體" w:eastAsia="標楷體" w:hAnsi="標楷體"/>
                <w:snapToGrid w:val="0"/>
              </w:rPr>
              <w:tab/>
            </w:r>
            <w:r w:rsidRPr="007A6153">
              <w:rPr>
                <w:rFonts w:ascii="標楷體" w:eastAsia="標楷體" w:hAnsi="標楷體" w:hint="eastAsia"/>
                <w:snapToGrid w:val="0"/>
              </w:rPr>
              <w:t>僑外及大陸地區投資人投資持股情形統計表，應於初次上櫃時輸入，</w:t>
            </w:r>
            <w:proofErr w:type="gramStart"/>
            <w:r w:rsidRPr="007A6153">
              <w:rPr>
                <w:rFonts w:ascii="標楷體" w:eastAsia="標楷體" w:hAnsi="標楷體" w:hint="eastAsia"/>
                <w:snapToGrid w:val="0"/>
              </w:rPr>
              <w:t>並依僑外</w:t>
            </w:r>
            <w:proofErr w:type="gramEnd"/>
            <w:r w:rsidRPr="007A6153">
              <w:rPr>
                <w:rFonts w:ascii="標楷體" w:eastAsia="標楷體" w:hAnsi="標楷體" w:hint="eastAsia"/>
                <w:snapToGrid w:val="0"/>
              </w:rPr>
              <w:t>及大陸地區投資人投資持股情形申報作業之申報時限辦理。</w:t>
            </w:r>
          </w:p>
          <w:p w14:paraId="3353BF3F" w14:textId="200579CA"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三、</w:t>
            </w:r>
            <w:r w:rsidR="0069125D">
              <w:rPr>
                <w:rFonts w:ascii="標楷體" w:eastAsia="標楷體" w:hAnsi="標楷體"/>
                <w:snapToGrid w:val="0"/>
              </w:rPr>
              <w:tab/>
            </w:r>
            <w:r w:rsidRPr="007A6153">
              <w:rPr>
                <w:rFonts w:ascii="標楷體" w:eastAsia="標楷體" w:hAnsi="標楷體"/>
                <w:snapToGrid w:val="0"/>
              </w:rPr>
              <w:tab/>
            </w:r>
            <w:r w:rsidRPr="007A6153">
              <w:rPr>
                <w:rFonts w:ascii="標楷體" w:eastAsia="標楷體" w:hAnsi="標楷體" w:hint="eastAsia"/>
                <w:snapToGrid w:val="0"/>
              </w:rPr>
              <w:t>召開受益人大會有關事項之公告，應於停止受益人名</w:t>
            </w:r>
            <w:proofErr w:type="gramStart"/>
            <w:r w:rsidRPr="007A6153">
              <w:rPr>
                <w:rFonts w:ascii="標楷體" w:eastAsia="標楷體" w:hAnsi="標楷體" w:hint="eastAsia"/>
                <w:snapToGrid w:val="0"/>
              </w:rPr>
              <w:t>簿</w:t>
            </w:r>
            <w:proofErr w:type="gramEnd"/>
            <w:r w:rsidRPr="007A6153">
              <w:rPr>
                <w:rFonts w:ascii="標楷體" w:eastAsia="標楷體" w:hAnsi="標楷體" w:hint="eastAsia"/>
                <w:snapToGrid w:val="0"/>
              </w:rPr>
              <w:t>變更日前至少十二</w:t>
            </w:r>
            <w:proofErr w:type="gramStart"/>
            <w:r w:rsidRPr="007A6153">
              <w:rPr>
                <w:rFonts w:ascii="標楷體" w:eastAsia="標楷體" w:hAnsi="標楷體" w:hint="eastAsia"/>
                <w:snapToGrid w:val="0"/>
              </w:rPr>
              <w:t>個</w:t>
            </w:r>
            <w:proofErr w:type="gramEnd"/>
            <w:r w:rsidRPr="007A6153">
              <w:rPr>
                <w:rFonts w:ascii="標楷體" w:eastAsia="標楷體" w:hAnsi="標楷體" w:hint="eastAsia"/>
                <w:snapToGrid w:val="0"/>
              </w:rPr>
              <w:t>營業日申報。</w:t>
            </w:r>
          </w:p>
          <w:p w14:paraId="612A1F73" w14:textId="0D1DF069"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四、</w:t>
            </w:r>
            <w:r w:rsidRPr="007A6153">
              <w:rPr>
                <w:rFonts w:ascii="標楷體" w:eastAsia="標楷體" w:hAnsi="標楷體"/>
                <w:snapToGrid w:val="0"/>
              </w:rPr>
              <w:tab/>
            </w:r>
            <w:r w:rsidR="0069125D">
              <w:rPr>
                <w:rFonts w:ascii="標楷體" w:eastAsia="標楷體" w:hAnsi="標楷體"/>
                <w:snapToGrid w:val="0"/>
              </w:rPr>
              <w:tab/>
            </w:r>
            <w:r w:rsidRPr="007A6153">
              <w:rPr>
                <w:rFonts w:ascii="標楷體" w:eastAsia="標楷體" w:hAnsi="標楷體" w:hint="eastAsia"/>
                <w:snapToGrid w:val="0"/>
              </w:rPr>
              <w:t>受益人大會決議或其他相關事項之公告申報，應於事實發生後二日內申報。</w:t>
            </w:r>
          </w:p>
          <w:p w14:paraId="28056FD9" w14:textId="509C9E32"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五、</w:t>
            </w:r>
            <w:r w:rsidR="0069125D">
              <w:rPr>
                <w:rFonts w:ascii="標楷體" w:eastAsia="標楷體" w:hAnsi="標楷體"/>
                <w:snapToGrid w:val="0"/>
              </w:rPr>
              <w:tab/>
            </w:r>
            <w:r w:rsidRPr="007A6153">
              <w:rPr>
                <w:rFonts w:ascii="標楷體" w:eastAsia="標楷體" w:hAnsi="標楷體"/>
                <w:snapToGrid w:val="0"/>
              </w:rPr>
              <w:tab/>
            </w:r>
            <w:r w:rsidRPr="007A6153">
              <w:rPr>
                <w:rFonts w:ascii="標楷體" w:eastAsia="標楷體" w:hAnsi="標楷體" w:hint="eastAsia"/>
                <w:snapToGrid w:val="0"/>
              </w:rPr>
              <w:t>受益人名簿記載之停止變更期間或收益發放基準日之公告，應於停止受益人名</w:t>
            </w:r>
            <w:proofErr w:type="gramStart"/>
            <w:r w:rsidRPr="007A6153">
              <w:rPr>
                <w:rFonts w:ascii="標楷體" w:eastAsia="標楷體" w:hAnsi="標楷體" w:hint="eastAsia"/>
                <w:snapToGrid w:val="0"/>
              </w:rPr>
              <w:t>簿</w:t>
            </w:r>
            <w:proofErr w:type="gramEnd"/>
            <w:r w:rsidRPr="007A6153">
              <w:rPr>
                <w:rFonts w:ascii="標楷體" w:eastAsia="標楷體" w:hAnsi="標楷體" w:hint="eastAsia"/>
                <w:snapToGrid w:val="0"/>
              </w:rPr>
              <w:t>變更日或發放基準日起算，至少十二</w:t>
            </w:r>
            <w:proofErr w:type="gramStart"/>
            <w:r w:rsidRPr="007A6153">
              <w:rPr>
                <w:rFonts w:ascii="標楷體" w:eastAsia="標楷體" w:hAnsi="標楷體" w:hint="eastAsia"/>
                <w:snapToGrid w:val="0"/>
              </w:rPr>
              <w:t>個</w:t>
            </w:r>
            <w:proofErr w:type="gramEnd"/>
            <w:r w:rsidRPr="007A6153">
              <w:rPr>
                <w:rFonts w:ascii="標楷體" w:eastAsia="標楷體" w:hAnsi="標楷體" w:hint="eastAsia"/>
                <w:snapToGrid w:val="0"/>
              </w:rPr>
              <w:t>營業日前申報；或僅先於前揭時間輸入其年度收益發放作業期日，並</w:t>
            </w:r>
            <w:proofErr w:type="gramStart"/>
            <w:r w:rsidRPr="007A6153">
              <w:rPr>
                <w:rFonts w:ascii="標楷體" w:eastAsia="標楷體" w:hAnsi="標楷體" w:hint="eastAsia"/>
                <w:snapToGrid w:val="0"/>
              </w:rPr>
              <w:t>應於除息</w:t>
            </w:r>
            <w:proofErr w:type="gramEnd"/>
            <w:r w:rsidRPr="007A6153">
              <w:rPr>
                <w:rFonts w:ascii="標楷體" w:eastAsia="標楷體" w:hAnsi="標楷體" w:hint="eastAsia"/>
                <w:snapToGrid w:val="0"/>
              </w:rPr>
              <w:t>交易日前至少二個營業日，就其年度收益分配金額補行輸入。</w:t>
            </w:r>
          </w:p>
          <w:p w14:paraId="73A08EFA" w14:textId="7B3D8B3A"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六、</w:t>
            </w:r>
            <w:r w:rsidR="0069125D">
              <w:rPr>
                <w:rFonts w:ascii="標楷體" w:eastAsia="標楷體" w:hAnsi="標楷體"/>
                <w:snapToGrid w:val="0"/>
              </w:rPr>
              <w:tab/>
            </w:r>
            <w:r w:rsidRPr="007A6153">
              <w:rPr>
                <w:rFonts w:ascii="標楷體" w:eastAsia="標楷體" w:hAnsi="標楷體"/>
                <w:snapToGrid w:val="0"/>
              </w:rPr>
              <w:tab/>
            </w:r>
            <w:r w:rsidRPr="007A6153">
              <w:rPr>
                <w:rFonts w:ascii="標楷體" w:eastAsia="標楷體" w:hAnsi="標楷體" w:hint="eastAsia"/>
                <w:snapToGrid w:val="0"/>
              </w:rPr>
              <w:t>指數股票型基金受益憑證申購或買回異動單位數及異動後之發行單位總數，應於發行人受理申購或買回日之次一營業日確認後</w:t>
            </w:r>
            <w:r w:rsidRPr="007A6153">
              <w:rPr>
                <w:rFonts w:ascii="標楷體" w:eastAsia="標楷體" w:hAnsi="標楷體" w:hint="eastAsia"/>
                <w:snapToGrid w:val="0"/>
              </w:rPr>
              <w:lastRenderedPageBreak/>
              <w:t>申報。</w:t>
            </w:r>
          </w:p>
          <w:p w14:paraId="719A0108" w14:textId="4AD990DB"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七、</w:t>
            </w:r>
            <w:r w:rsidRPr="007A6153">
              <w:rPr>
                <w:rFonts w:ascii="標楷體" w:eastAsia="標楷體" w:hAnsi="標楷體"/>
                <w:snapToGrid w:val="0"/>
              </w:rPr>
              <w:tab/>
            </w:r>
            <w:r w:rsidR="0069125D">
              <w:rPr>
                <w:rFonts w:ascii="標楷體" w:eastAsia="標楷體" w:hAnsi="標楷體"/>
                <w:snapToGrid w:val="0"/>
              </w:rPr>
              <w:tab/>
            </w:r>
            <w:r w:rsidRPr="007A6153">
              <w:rPr>
                <w:rFonts w:ascii="標楷體" w:eastAsia="標楷體" w:hAnsi="標楷體" w:hint="eastAsia"/>
                <w:snapToGrid w:val="0"/>
              </w:rPr>
              <w:t>符合本中心「對上櫃指數股票型基金之證券投資暨期貨信託事業重大訊息之查證暨公開處理程序」規範之重大訊息項目者，應</w:t>
            </w:r>
            <w:r w:rsidRPr="007A6153">
              <w:rPr>
                <w:rFonts w:ascii="標楷體" w:eastAsia="標楷體" w:hAnsi="標楷體" w:hint="eastAsia"/>
                <w:snapToGrid w:val="0"/>
                <w:color w:val="FF0000"/>
                <w:u w:val="single"/>
              </w:rPr>
              <w:t>依</w:t>
            </w:r>
            <w:r>
              <w:rPr>
                <w:rFonts w:ascii="標楷體" w:eastAsia="標楷體" w:hAnsi="標楷體" w:hint="eastAsia"/>
                <w:snapToGrid w:val="0"/>
                <w:color w:val="FF0000"/>
                <w:u w:val="single"/>
              </w:rPr>
              <w:t>該</w:t>
            </w:r>
            <w:r w:rsidRPr="007A6153">
              <w:rPr>
                <w:rFonts w:ascii="標楷體" w:eastAsia="標楷體" w:hAnsi="標楷體" w:hint="eastAsia"/>
                <w:snapToGrid w:val="0"/>
                <w:color w:val="FF0000"/>
                <w:u w:val="single"/>
              </w:rPr>
              <w:t>程序規定時限輸入</w:t>
            </w:r>
            <w:r w:rsidRPr="007A6153">
              <w:rPr>
                <w:rFonts w:ascii="標楷體" w:eastAsia="標楷體" w:hAnsi="標楷體" w:hint="eastAsia"/>
                <w:snapToGrid w:val="0"/>
              </w:rPr>
              <w:t>。</w:t>
            </w:r>
          </w:p>
          <w:p w14:paraId="3C26859F" w14:textId="77777777" w:rsidR="00B47AF9" w:rsidRPr="007A6153" w:rsidRDefault="00B47AF9" w:rsidP="00FB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00" w:left="240" w:firstLineChars="4" w:firstLine="10"/>
              <w:jc w:val="both"/>
              <w:rPr>
                <w:rFonts w:ascii="標楷體" w:eastAsia="標楷體" w:hAnsi="標楷體"/>
                <w:snapToGrid w:val="0"/>
                <w:szCs w:val="24"/>
              </w:rPr>
            </w:pPr>
          </w:p>
          <w:p w14:paraId="2CE0E607" w14:textId="77777777" w:rsidR="00B47AF9" w:rsidRDefault="00B47AF9" w:rsidP="00FB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00" w:left="240" w:firstLineChars="4" w:firstLine="10"/>
              <w:jc w:val="both"/>
              <w:rPr>
                <w:rFonts w:ascii="標楷體" w:eastAsia="標楷體" w:hAnsi="標楷體"/>
                <w:snapToGrid w:val="0"/>
                <w:szCs w:val="24"/>
              </w:rPr>
            </w:pPr>
          </w:p>
          <w:p w14:paraId="23A0592A" w14:textId="5B2279A6" w:rsidR="00B47AF9" w:rsidRPr="000623AD" w:rsidRDefault="00B47AF9" w:rsidP="00FB1CDE">
            <w:pPr>
              <w:spacing w:line="320" w:lineRule="exact"/>
              <w:ind w:left="240" w:hangingChars="100" w:hanging="240"/>
              <w:jc w:val="both"/>
              <w:rPr>
                <w:rFonts w:ascii="Times New Roman" w:eastAsia="標楷體" w:hAnsi="Times New Roman" w:cs="Times New Roman"/>
                <w:szCs w:val="24"/>
              </w:rPr>
            </w:pPr>
            <w:r w:rsidRPr="007A6153">
              <w:rPr>
                <w:rFonts w:ascii="標楷體" w:eastAsia="標楷體" w:hAnsi="標楷體" w:hint="eastAsia"/>
                <w:snapToGrid w:val="0"/>
                <w:szCs w:val="24"/>
              </w:rPr>
              <w:t>（第二項及第三項略）</w:t>
            </w:r>
          </w:p>
        </w:tc>
        <w:tc>
          <w:tcPr>
            <w:tcW w:w="3308" w:type="dxa"/>
          </w:tcPr>
          <w:p w14:paraId="2A8DB387" w14:textId="77777777" w:rsidR="00B47AF9" w:rsidRDefault="00B47AF9" w:rsidP="00FB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A6153">
              <w:rPr>
                <w:rFonts w:ascii="標楷體" w:eastAsia="標楷體" w:hAnsi="標楷體" w:hint="eastAsia"/>
                <w:snapToGrid w:val="0"/>
                <w:kern w:val="0"/>
                <w:szCs w:val="24"/>
              </w:rPr>
              <w:lastRenderedPageBreak/>
              <w:t>第六條</w:t>
            </w:r>
          </w:p>
          <w:p w14:paraId="6BA619EF" w14:textId="74C0FBED" w:rsidR="00B47AF9" w:rsidRPr="007A6153" w:rsidRDefault="00B47AF9" w:rsidP="00FB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snapToGrid w:val="0"/>
                <w:szCs w:val="24"/>
              </w:rPr>
            </w:pPr>
            <w:r w:rsidRPr="007A6153">
              <w:rPr>
                <w:rFonts w:ascii="標楷體" w:eastAsia="標楷體" w:hAnsi="標楷體" w:hint="eastAsia"/>
                <w:snapToGrid w:val="0"/>
                <w:szCs w:val="24"/>
              </w:rPr>
              <w:t>發行人應依下列各款規定，</w:t>
            </w:r>
            <w:r w:rsidRPr="007A6153">
              <w:rPr>
                <w:rFonts w:ascii="標楷體" w:eastAsia="標楷體" w:hAnsi="標楷體" w:cs="細明體" w:hint="eastAsia"/>
                <w:szCs w:val="24"/>
              </w:rPr>
              <w:t>透過</w:t>
            </w:r>
            <w:r w:rsidRPr="007A6153">
              <w:rPr>
                <w:rFonts w:ascii="標楷體" w:eastAsia="標楷體" w:hAnsi="標楷體" w:hint="eastAsia"/>
                <w:snapToGrid w:val="0"/>
                <w:szCs w:val="24"/>
              </w:rPr>
              <w:t>本中心指定之網際網路資訊申報系統向本中心申報不定期公開資訊：</w:t>
            </w:r>
          </w:p>
          <w:p w14:paraId="0632FD5D" w14:textId="5023EF5B" w:rsidR="00B47AF9" w:rsidRPr="007A6153" w:rsidRDefault="00B47AF9" w:rsidP="0069125D">
            <w:pPr>
              <w:pStyle w:val="afc"/>
              <w:tabs>
                <w:tab w:val="left" w:pos="47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一、</w:t>
            </w:r>
            <w:r w:rsidR="0069125D">
              <w:rPr>
                <w:rFonts w:ascii="標楷體" w:eastAsia="標楷體" w:hAnsi="標楷體"/>
                <w:snapToGrid w:val="0"/>
              </w:rPr>
              <w:tab/>
            </w:r>
            <w:r w:rsidRPr="007A6153">
              <w:rPr>
                <w:rFonts w:ascii="標楷體" w:eastAsia="標楷體" w:hAnsi="標楷體" w:hint="eastAsia"/>
                <w:snapToGrid w:val="0"/>
              </w:rPr>
              <w:t>初次上櫃之指數股票型基金之基本資料暨上櫃前可算得最近一營業日之每受益權單位淨資產價值、受益權單位總數及基金淨資產價值，應於上櫃前一日申報。</w:t>
            </w:r>
          </w:p>
          <w:p w14:paraId="6D2E99AC" w14:textId="58510567"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二、</w:t>
            </w:r>
            <w:r w:rsidRPr="007A6153">
              <w:rPr>
                <w:rFonts w:ascii="標楷體" w:eastAsia="標楷體" w:hAnsi="標楷體"/>
                <w:snapToGrid w:val="0"/>
              </w:rPr>
              <w:tab/>
            </w:r>
            <w:r w:rsidR="0069125D">
              <w:rPr>
                <w:rFonts w:ascii="標楷體" w:eastAsia="標楷體" w:hAnsi="標楷體"/>
                <w:snapToGrid w:val="0"/>
              </w:rPr>
              <w:tab/>
            </w:r>
            <w:r w:rsidRPr="007A6153">
              <w:rPr>
                <w:rFonts w:ascii="標楷體" w:eastAsia="標楷體" w:hAnsi="標楷體" w:hint="eastAsia"/>
                <w:snapToGrid w:val="0"/>
              </w:rPr>
              <w:t>僑外及大陸地區投資人投資持股情形統計表，應於初次上櫃時輸入，</w:t>
            </w:r>
            <w:proofErr w:type="gramStart"/>
            <w:r w:rsidRPr="007A6153">
              <w:rPr>
                <w:rFonts w:ascii="標楷體" w:eastAsia="標楷體" w:hAnsi="標楷體" w:hint="eastAsia"/>
                <w:snapToGrid w:val="0"/>
              </w:rPr>
              <w:t>並依僑外</w:t>
            </w:r>
            <w:proofErr w:type="gramEnd"/>
            <w:r w:rsidRPr="007A6153">
              <w:rPr>
                <w:rFonts w:ascii="標楷體" w:eastAsia="標楷體" w:hAnsi="標楷體" w:hint="eastAsia"/>
                <w:snapToGrid w:val="0"/>
              </w:rPr>
              <w:t>及大陸地區投資人投資持股情形申報作業之申報時限辦理。</w:t>
            </w:r>
          </w:p>
          <w:p w14:paraId="2FCA40DD" w14:textId="2B43BE9D"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三、</w:t>
            </w:r>
            <w:r w:rsidRPr="007A6153">
              <w:rPr>
                <w:rFonts w:ascii="標楷體" w:eastAsia="標楷體" w:hAnsi="標楷體"/>
                <w:snapToGrid w:val="0"/>
              </w:rPr>
              <w:tab/>
            </w:r>
            <w:r w:rsidR="0069125D">
              <w:rPr>
                <w:rFonts w:ascii="標楷體" w:eastAsia="標楷體" w:hAnsi="標楷體"/>
                <w:snapToGrid w:val="0"/>
              </w:rPr>
              <w:tab/>
            </w:r>
            <w:r w:rsidRPr="007A6153">
              <w:rPr>
                <w:rFonts w:ascii="標楷體" w:eastAsia="標楷體" w:hAnsi="標楷體" w:hint="eastAsia"/>
                <w:snapToGrid w:val="0"/>
              </w:rPr>
              <w:t>召開受益人大會有關事項之公告，應於停止受益人名</w:t>
            </w:r>
            <w:proofErr w:type="gramStart"/>
            <w:r w:rsidRPr="007A6153">
              <w:rPr>
                <w:rFonts w:ascii="標楷體" w:eastAsia="標楷體" w:hAnsi="標楷體" w:hint="eastAsia"/>
                <w:snapToGrid w:val="0"/>
              </w:rPr>
              <w:t>簿</w:t>
            </w:r>
            <w:proofErr w:type="gramEnd"/>
            <w:r w:rsidRPr="007A6153">
              <w:rPr>
                <w:rFonts w:ascii="標楷體" w:eastAsia="標楷體" w:hAnsi="標楷體" w:hint="eastAsia"/>
                <w:snapToGrid w:val="0"/>
              </w:rPr>
              <w:t>變更日前至少十二</w:t>
            </w:r>
            <w:proofErr w:type="gramStart"/>
            <w:r w:rsidRPr="007A6153">
              <w:rPr>
                <w:rFonts w:ascii="標楷體" w:eastAsia="標楷體" w:hAnsi="標楷體" w:hint="eastAsia"/>
                <w:snapToGrid w:val="0"/>
              </w:rPr>
              <w:t>個</w:t>
            </w:r>
            <w:proofErr w:type="gramEnd"/>
            <w:r w:rsidRPr="007A6153">
              <w:rPr>
                <w:rFonts w:ascii="標楷體" w:eastAsia="標楷體" w:hAnsi="標楷體" w:hint="eastAsia"/>
                <w:snapToGrid w:val="0"/>
              </w:rPr>
              <w:t>營業日申報。</w:t>
            </w:r>
          </w:p>
          <w:p w14:paraId="63424513" w14:textId="60F458F0"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四、</w:t>
            </w:r>
            <w:r w:rsidRPr="007A6153">
              <w:rPr>
                <w:rFonts w:ascii="標楷體" w:eastAsia="標楷體" w:hAnsi="標楷體"/>
                <w:snapToGrid w:val="0"/>
              </w:rPr>
              <w:tab/>
            </w:r>
            <w:r w:rsidR="0069125D">
              <w:rPr>
                <w:rFonts w:ascii="標楷體" w:eastAsia="標楷體" w:hAnsi="標楷體"/>
                <w:snapToGrid w:val="0"/>
              </w:rPr>
              <w:tab/>
            </w:r>
            <w:r w:rsidRPr="007A6153">
              <w:rPr>
                <w:rFonts w:ascii="標楷體" w:eastAsia="標楷體" w:hAnsi="標楷體" w:hint="eastAsia"/>
                <w:snapToGrid w:val="0"/>
              </w:rPr>
              <w:t>受益人大會決議或其他相關事項之公告申報，應於事實發生後二日內申報。</w:t>
            </w:r>
          </w:p>
          <w:p w14:paraId="0060C758" w14:textId="1904C91B"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五、</w:t>
            </w:r>
            <w:r w:rsidRPr="007A6153">
              <w:rPr>
                <w:rFonts w:ascii="標楷體" w:eastAsia="標楷體" w:hAnsi="標楷體"/>
                <w:snapToGrid w:val="0"/>
              </w:rPr>
              <w:tab/>
            </w:r>
            <w:r w:rsidR="0069125D">
              <w:rPr>
                <w:rFonts w:ascii="標楷體" w:eastAsia="標楷體" w:hAnsi="標楷體"/>
                <w:snapToGrid w:val="0"/>
              </w:rPr>
              <w:tab/>
            </w:r>
            <w:r w:rsidRPr="007A6153">
              <w:rPr>
                <w:rFonts w:ascii="標楷體" w:eastAsia="標楷體" w:hAnsi="標楷體" w:hint="eastAsia"/>
                <w:snapToGrid w:val="0"/>
              </w:rPr>
              <w:t>受益人名簿記載之停止變更期間或收益發放基準日之公告，應於停止受益人名</w:t>
            </w:r>
            <w:proofErr w:type="gramStart"/>
            <w:r w:rsidRPr="007A6153">
              <w:rPr>
                <w:rFonts w:ascii="標楷體" w:eastAsia="標楷體" w:hAnsi="標楷體" w:hint="eastAsia"/>
                <w:snapToGrid w:val="0"/>
              </w:rPr>
              <w:t>簿</w:t>
            </w:r>
            <w:proofErr w:type="gramEnd"/>
            <w:r w:rsidRPr="007A6153">
              <w:rPr>
                <w:rFonts w:ascii="標楷體" w:eastAsia="標楷體" w:hAnsi="標楷體" w:hint="eastAsia"/>
                <w:snapToGrid w:val="0"/>
              </w:rPr>
              <w:t>變更日或發放基準日起算，至少十二</w:t>
            </w:r>
            <w:proofErr w:type="gramStart"/>
            <w:r w:rsidRPr="007A6153">
              <w:rPr>
                <w:rFonts w:ascii="標楷體" w:eastAsia="標楷體" w:hAnsi="標楷體" w:hint="eastAsia"/>
                <w:snapToGrid w:val="0"/>
              </w:rPr>
              <w:t>個</w:t>
            </w:r>
            <w:proofErr w:type="gramEnd"/>
            <w:r w:rsidRPr="007A6153">
              <w:rPr>
                <w:rFonts w:ascii="標楷體" w:eastAsia="標楷體" w:hAnsi="標楷體" w:hint="eastAsia"/>
                <w:snapToGrid w:val="0"/>
              </w:rPr>
              <w:t>營業日前申報；或僅先於前揭時間輸入其年度收益發放作業期日，並</w:t>
            </w:r>
            <w:proofErr w:type="gramStart"/>
            <w:r w:rsidRPr="007A6153">
              <w:rPr>
                <w:rFonts w:ascii="標楷體" w:eastAsia="標楷體" w:hAnsi="標楷體" w:hint="eastAsia"/>
                <w:snapToGrid w:val="0"/>
              </w:rPr>
              <w:t>應於除息</w:t>
            </w:r>
            <w:proofErr w:type="gramEnd"/>
            <w:r w:rsidRPr="007A6153">
              <w:rPr>
                <w:rFonts w:ascii="標楷體" w:eastAsia="標楷體" w:hAnsi="標楷體" w:hint="eastAsia"/>
                <w:snapToGrid w:val="0"/>
              </w:rPr>
              <w:t>交易日前至少二個營業日，就其年度收益分配金額補行輸入。</w:t>
            </w:r>
          </w:p>
          <w:p w14:paraId="1BCC1B7D" w14:textId="67A3C315"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六、</w:t>
            </w:r>
            <w:r w:rsidR="0069125D">
              <w:rPr>
                <w:rFonts w:ascii="標楷體" w:eastAsia="標楷體" w:hAnsi="標楷體"/>
                <w:snapToGrid w:val="0"/>
              </w:rPr>
              <w:tab/>
            </w:r>
            <w:r w:rsidRPr="007A6153">
              <w:rPr>
                <w:rFonts w:ascii="標楷體" w:eastAsia="標楷體" w:hAnsi="標楷體"/>
                <w:snapToGrid w:val="0"/>
              </w:rPr>
              <w:tab/>
            </w:r>
            <w:r w:rsidRPr="007A6153">
              <w:rPr>
                <w:rFonts w:ascii="標楷體" w:eastAsia="標楷體" w:hAnsi="標楷體" w:hint="eastAsia"/>
                <w:snapToGrid w:val="0"/>
              </w:rPr>
              <w:t>指數股票型基金受益憑證申購或買回異動單位數及異動後之發行單位總數，應於發行人受理申購或買回日之次一營業日確認後</w:t>
            </w:r>
            <w:r w:rsidRPr="007A6153">
              <w:rPr>
                <w:rFonts w:ascii="標楷體" w:eastAsia="標楷體" w:hAnsi="標楷體" w:hint="eastAsia"/>
                <w:snapToGrid w:val="0"/>
              </w:rPr>
              <w:lastRenderedPageBreak/>
              <w:t>申報。</w:t>
            </w:r>
          </w:p>
          <w:p w14:paraId="00475DD0" w14:textId="0C363772" w:rsidR="00B47AF9" w:rsidRPr="007A6153" w:rsidRDefault="00B47AF9" w:rsidP="0069125D">
            <w:pPr>
              <w:pStyle w:val="afc"/>
              <w:tabs>
                <w:tab w:val="left" w:pos="492"/>
              </w:tabs>
              <w:spacing w:after="0" w:line="320" w:lineRule="exact"/>
              <w:ind w:left="485" w:hangingChars="202" w:hanging="485"/>
              <w:jc w:val="both"/>
              <w:rPr>
                <w:rFonts w:ascii="標楷體" w:eastAsia="標楷體" w:hAnsi="標楷體"/>
                <w:snapToGrid w:val="0"/>
              </w:rPr>
            </w:pPr>
            <w:r w:rsidRPr="007A6153">
              <w:rPr>
                <w:rFonts w:ascii="標楷體" w:eastAsia="標楷體" w:hAnsi="標楷體" w:hint="eastAsia"/>
                <w:snapToGrid w:val="0"/>
              </w:rPr>
              <w:t>七、</w:t>
            </w:r>
            <w:r w:rsidR="0069125D">
              <w:rPr>
                <w:rFonts w:ascii="標楷體" w:eastAsia="標楷體" w:hAnsi="標楷體"/>
                <w:snapToGrid w:val="0"/>
              </w:rPr>
              <w:tab/>
            </w:r>
            <w:r w:rsidRPr="007A6153">
              <w:rPr>
                <w:rFonts w:ascii="標楷體" w:eastAsia="標楷體" w:hAnsi="標楷體"/>
                <w:snapToGrid w:val="0"/>
              </w:rPr>
              <w:tab/>
            </w:r>
            <w:r w:rsidRPr="007A6153">
              <w:rPr>
                <w:rFonts w:ascii="標楷體" w:eastAsia="標楷體" w:hAnsi="標楷體" w:hint="eastAsia"/>
                <w:snapToGrid w:val="0"/>
              </w:rPr>
              <w:t>符合本中心「對上櫃指數股票型基金之證券投資暨期貨信託事業重大訊息之查證暨公開處理程序」規範之重大訊息項目者，應</w:t>
            </w:r>
            <w:r w:rsidRPr="007A6153">
              <w:rPr>
                <w:rFonts w:ascii="標楷體" w:eastAsia="標楷體" w:hAnsi="標楷體" w:hint="eastAsia"/>
                <w:snapToGrid w:val="0"/>
                <w:u w:val="single"/>
              </w:rPr>
              <w:t>於事實發生日或傳播媒體報導日之次一營業日交易時間開始前申報</w:t>
            </w:r>
            <w:r w:rsidRPr="007A6153">
              <w:rPr>
                <w:rFonts w:ascii="標楷體" w:eastAsia="標楷體" w:hAnsi="標楷體" w:hint="eastAsia"/>
                <w:snapToGrid w:val="0"/>
              </w:rPr>
              <w:t>。</w:t>
            </w:r>
          </w:p>
          <w:p w14:paraId="59895348" w14:textId="4CE6966E" w:rsidR="00B47AF9" w:rsidRPr="000623AD" w:rsidRDefault="00B47AF9" w:rsidP="00FB1CDE">
            <w:pPr>
              <w:spacing w:line="320" w:lineRule="exact"/>
              <w:ind w:left="240" w:hangingChars="100" w:hanging="240"/>
              <w:jc w:val="both"/>
              <w:rPr>
                <w:rFonts w:ascii="Times New Roman" w:eastAsia="標楷體" w:hAnsi="Times New Roman" w:cs="Times New Roman"/>
                <w:szCs w:val="24"/>
              </w:rPr>
            </w:pPr>
            <w:r w:rsidRPr="007A6153">
              <w:rPr>
                <w:rFonts w:ascii="標楷體" w:eastAsia="標楷體" w:hAnsi="標楷體" w:hint="eastAsia"/>
                <w:snapToGrid w:val="0"/>
                <w:szCs w:val="24"/>
              </w:rPr>
              <w:t>（第二項及第三項略）</w:t>
            </w:r>
          </w:p>
        </w:tc>
        <w:tc>
          <w:tcPr>
            <w:tcW w:w="3308" w:type="dxa"/>
          </w:tcPr>
          <w:p w14:paraId="15169C24" w14:textId="13C2868D" w:rsidR="00B47AF9" w:rsidRPr="000623AD" w:rsidRDefault="00B47AF9" w:rsidP="00FB1CDE">
            <w:pPr>
              <w:widowControl/>
              <w:spacing w:line="320" w:lineRule="exact"/>
              <w:jc w:val="both"/>
              <w:rPr>
                <w:rFonts w:ascii="Times New Roman" w:eastAsia="標楷體" w:hAnsi="Times New Roman" w:cs="Times New Roman"/>
                <w:szCs w:val="24"/>
              </w:rPr>
            </w:pPr>
            <w:r w:rsidRPr="007A6153">
              <w:rPr>
                <w:rFonts w:ascii="標楷體" w:eastAsia="標楷體" w:hAnsi="標楷體" w:hint="eastAsia"/>
                <w:szCs w:val="24"/>
              </w:rPr>
              <w:lastRenderedPageBreak/>
              <w:t>基於本中心「對上櫃指數股票型基金之證券投資暨期貨信託事業重大訊息之查證暨公開處理程序」業就以指數股票型基金受益憑證上櫃之證券投資信託事業或期貨信託事業應發布重大訊息之時限，訂有明文，</w:t>
            </w:r>
            <w:proofErr w:type="gramStart"/>
            <w:r w:rsidRPr="007A6153">
              <w:rPr>
                <w:rFonts w:ascii="標楷體" w:eastAsia="標楷體" w:hAnsi="標楷體" w:hint="eastAsia"/>
                <w:szCs w:val="24"/>
              </w:rPr>
              <w:t>爰</w:t>
            </w:r>
            <w:proofErr w:type="gramEnd"/>
            <w:r w:rsidRPr="007A6153">
              <w:rPr>
                <w:rFonts w:ascii="標楷體" w:eastAsia="標楷體" w:hAnsi="標楷體" w:hint="eastAsia"/>
                <w:szCs w:val="24"/>
              </w:rPr>
              <w:t>修正第七款重大訊息項目之申報時限，依上開處理程序規定時限辦理。</w:t>
            </w:r>
          </w:p>
        </w:tc>
      </w:tr>
    </w:tbl>
    <w:p w14:paraId="48904808" w14:textId="68B8162E" w:rsidR="00995B64" w:rsidRDefault="00995B64" w:rsidP="00FB1CDE">
      <w:pPr>
        <w:widowControl/>
        <w:jc w:val="both"/>
        <w:rPr>
          <w:rFonts w:ascii="Times New Roman" w:eastAsia="標楷體" w:hAnsi="Times New Roman" w:cs="Times New Roman"/>
          <w:color w:val="FF0000"/>
          <w:szCs w:val="24"/>
        </w:rPr>
      </w:pPr>
      <w:r w:rsidRPr="000623AD">
        <w:rPr>
          <w:rFonts w:ascii="Times New Roman" w:eastAsia="標楷體" w:hAnsi="Times New Roman" w:cs="Times New Roman"/>
          <w:color w:val="FF0000"/>
          <w:szCs w:val="24"/>
        </w:rPr>
        <w:br w:type="page"/>
      </w:r>
    </w:p>
    <w:bookmarkEnd w:id="4"/>
    <w:p w14:paraId="139EC9C8" w14:textId="0EF224B1" w:rsidR="00085EA1" w:rsidRPr="001910DD" w:rsidRDefault="00C83133" w:rsidP="00085EA1">
      <w:pPr>
        <w:pStyle w:val="2"/>
        <w:spacing w:afterLines="0" w:line="440" w:lineRule="exact"/>
        <w:ind w:left="644" w:hangingChars="201" w:hanging="644"/>
        <w:rPr>
          <w:rFonts w:hAnsi="Times New Roman"/>
        </w:rPr>
      </w:pPr>
      <w:r>
        <w:rPr>
          <w:rFonts w:hAnsi="Times New Roman" w:hint="eastAsia"/>
        </w:rPr>
        <w:lastRenderedPageBreak/>
        <w:t>四</w:t>
      </w:r>
      <w:r w:rsidR="00085EA1" w:rsidRPr="001910DD">
        <w:rPr>
          <w:rFonts w:hAnsi="Times New Roman" w:hint="eastAsia"/>
        </w:rPr>
        <w:t>、財團法人中華民國證券櫃檯買賣中心證券商營業處所買賣指數投資證券審查準則第二十三</w:t>
      </w:r>
      <w:r w:rsidR="00080286">
        <w:rPr>
          <w:rFonts w:hAnsi="Times New Roman" w:hint="eastAsia"/>
        </w:rPr>
        <w:t>條</w:t>
      </w:r>
      <w:r w:rsidR="00085EA1" w:rsidRPr="001910DD">
        <w:rPr>
          <w:rFonts w:hAnsi="Times New Roman" w:hint="eastAsia"/>
        </w:rPr>
        <w:t>修正條文對照表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7"/>
        <w:gridCol w:w="3308"/>
        <w:gridCol w:w="3308"/>
      </w:tblGrid>
      <w:tr w:rsidR="00B47AF9" w:rsidRPr="004C48B4" w14:paraId="7161E67B" w14:textId="77777777" w:rsidTr="00B47AF9">
        <w:trPr>
          <w:tblHeader/>
          <w:jc w:val="center"/>
        </w:trPr>
        <w:tc>
          <w:tcPr>
            <w:tcW w:w="3307" w:type="dxa"/>
            <w:vAlign w:val="center"/>
          </w:tcPr>
          <w:p w14:paraId="4DAFADAF" w14:textId="1AD487FF" w:rsidR="00B47AF9" w:rsidRPr="007E7094" w:rsidRDefault="00B47AF9" w:rsidP="004661A7">
            <w:pPr>
              <w:widowControl/>
              <w:jc w:val="center"/>
              <w:rPr>
                <w:rFonts w:ascii="Times New Roman" w:eastAsia="標楷體" w:hAnsi="Times New Roman" w:cs="新細明體"/>
                <w:kern w:val="0"/>
                <w:szCs w:val="24"/>
              </w:rPr>
            </w:pPr>
            <w:r w:rsidRPr="007E7094">
              <w:rPr>
                <w:rFonts w:ascii="Times New Roman" w:eastAsia="標楷體" w:hAnsi="新細明體" w:cs="新細明體" w:hint="eastAsia"/>
                <w:kern w:val="0"/>
                <w:szCs w:val="24"/>
              </w:rPr>
              <w:t>修正條文</w:t>
            </w:r>
          </w:p>
        </w:tc>
        <w:tc>
          <w:tcPr>
            <w:tcW w:w="3308" w:type="dxa"/>
            <w:vAlign w:val="center"/>
          </w:tcPr>
          <w:p w14:paraId="67A6FCF8" w14:textId="77777777" w:rsidR="00B47AF9" w:rsidRPr="007E7094" w:rsidRDefault="00B47AF9" w:rsidP="004661A7">
            <w:pPr>
              <w:widowControl/>
              <w:jc w:val="center"/>
              <w:rPr>
                <w:rFonts w:ascii="Times New Roman" w:eastAsia="標楷體" w:hAnsi="Times New Roman" w:cs="新細明體"/>
                <w:kern w:val="0"/>
                <w:szCs w:val="24"/>
              </w:rPr>
            </w:pPr>
            <w:r w:rsidRPr="007E7094">
              <w:rPr>
                <w:rFonts w:ascii="Times New Roman" w:eastAsia="標楷體" w:hint="eastAsia"/>
                <w:szCs w:val="24"/>
              </w:rPr>
              <w:t>現行條文</w:t>
            </w:r>
          </w:p>
        </w:tc>
        <w:tc>
          <w:tcPr>
            <w:tcW w:w="3308" w:type="dxa"/>
            <w:vAlign w:val="center"/>
          </w:tcPr>
          <w:p w14:paraId="1C4DD7F0" w14:textId="77777777" w:rsidR="00B47AF9" w:rsidRPr="007E7094" w:rsidRDefault="00B47AF9" w:rsidP="004661A7">
            <w:pPr>
              <w:widowControl/>
              <w:jc w:val="center"/>
              <w:rPr>
                <w:rFonts w:ascii="Times New Roman" w:eastAsia="標楷體" w:hAnsi="Times New Roman" w:cs="新細明體"/>
                <w:kern w:val="0"/>
                <w:szCs w:val="24"/>
              </w:rPr>
            </w:pPr>
            <w:r w:rsidRPr="007E7094">
              <w:rPr>
                <w:rFonts w:ascii="Times New Roman" w:eastAsia="標楷體" w:hAnsi="新細明體" w:cs="新細明體" w:hint="eastAsia"/>
                <w:kern w:val="0"/>
                <w:szCs w:val="24"/>
              </w:rPr>
              <w:t>說明</w:t>
            </w:r>
          </w:p>
        </w:tc>
      </w:tr>
      <w:tr w:rsidR="00B47AF9" w:rsidRPr="00EF628C" w14:paraId="3382FE9C" w14:textId="77777777" w:rsidTr="00B47AF9">
        <w:trPr>
          <w:jc w:val="center"/>
        </w:trPr>
        <w:tc>
          <w:tcPr>
            <w:tcW w:w="3307" w:type="dxa"/>
          </w:tcPr>
          <w:p w14:paraId="297400B7" w14:textId="77777777" w:rsidR="00B47AF9" w:rsidRPr="007E7094" w:rsidRDefault="00B47AF9" w:rsidP="00446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E7094">
              <w:rPr>
                <w:rFonts w:ascii="標楷體" w:eastAsia="標楷體" w:hAnsi="標楷體" w:hint="eastAsia"/>
                <w:snapToGrid w:val="0"/>
                <w:kern w:val="0"/>
                <w:szCs w:val="24"/>
              </w:rPr>
              <w:t>第二十三條</w:t>
            </w:r>
          </w:p>
          <w:p w14:paraId="0D37B31C" w14:textId="43AEF183" w:rsidR="00B47AF9" w:rsidRPr="007E7094" w:rsidRDefault="00B47AF9" w:rsidP="00446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10" w:firstLine="504"/>
              <w:jc w:val="both"/>
              <w:rPr>
                <w:rFonts w:ascii="標楷體" w:eastAsia="標楷體" w:hAnsi="標楷體"/>
                <w:snapToGrid w:val="0"/>
                <w:szCs w:val="24"/>
              </w:rPr>
            </w:pPr>
            <w:r w:rsidRPr="007E7094">
              <w:rPr>
                <w:rFonts w:ascii="標楷體" w:eastAsia="標楷體" w:hAnsi="標楷體" w:hint="eastAsia"/>
                <w:snapToGrid w:val="0"/>
                <w:szCs w:val="24"/>
              </w:rPr>
              <w:t>發行人應依下列各款規定，透過本中心指定之網際網路資訊申報系統向本中心申報不定期公開資訊：</w:t>
            </w:r>
          </w:p>
          <w:p w14:paraId="2CDEDE1D" w14:textId="6282729A" w:rsidR="00B47AF9" w:rsidRPr="007E7094" w:rsidRDefault="00B47AF9" w:rsidP="00446EA1">
            <w:pPr>
              <w:pStyle w:val="afc"/>
              <w:tabs>
                <w:tab w:val="left" w:pos="492"/>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一、</w:t>
            </w:r>
            <w:r w:rsidRPr="007E7094">
              <w:rPr>
                <w:rFonts w:ascii="標楷體" w:eastAsia="標楷體" w:hAnsi="標楷體"/>
                <w:snapToGrid w:val="0"/>
              </w:rPr>
              <w:tab/>
            </w:r>
            <w:r w:rsidRPr="007E7094">
              <w:rPr>
                <w:rFonts w:ascii="標楷體" w:eastAsia="標楷體" w:hAnsi="標楷體" w:hint="eastAsia"/>
                <w:snapToGrid w:val="0"/>
              </w:rPr>
              <w:t>發行或增額發行案件彙總表之申報：應於向本中心送件申請日、申報生效日、確定上櫃日期時、主管機關退回、</w:t>
            </w:r>
            <w:proofErr w:type="gramStart"/>
            <w:r w:rsidRPr="007E7094">
              <w:rPr>
                <w:rFonts w:ascii="標楷體" w:eastAsia="標楷體" w:hAnsi="標楷體" w:hint="eastAsia"/>
                <w:snapToGrid w:val="0"/>
              </w:rPr>
              <w:t>撒銷</w:t>
            </w:r>
            <w:proofErr w:type="gramEnd"/>
            <w:r w:rsidRPr="007E7094">
              <w:rPr>
                <w:rFonts w:ascii="標楷體" w:eastAsia="標楷體" w:hAnsi="標楷體" w:hint="eastAsia"/>
                <w:snapToGrid w:val="0"/>
              </w:rPr>
              <w:t>、廢止或自行撤回日輸入。</w:t>
            </w:r>
          </w:p>
          <w:p w14:paraId="7CFBC710"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二、發行或增額發行之發行計畫、公開說明書及簡式公開說明書之公告：應於向主管機關申報前輸入公開說明書及簡式公開說明書稿本；應於發行前輸入發行計畫、公開說明書及簡式公開說明書定本。</w:t>
            </w:r>
          </w:p>
          <w:p w14:paraId="6210AA6B"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三、初次掛牌者應先行申報指數投資證券之基本資料暨上櫃掛牌前可算得最近一營業日之每單位指標價值、已發行單位數及發行總額：應於上櫃掛牌前一日輸入。</w:t>
            </w:r>
          </w:p>
          <w:p w14:paraId="3466C395"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四、指數投資證券持有人名簿記載之停止變更期間或收益發放基準日之公告：應於停止持有人名</w:t>
            </w:r>
            <w:proofErr w:type="gramStart"/>
            <w:r w:rsidRPr="007E7094">
              <w:rPr>
                <w:rFonts w:ascii="標楷體" w:eastAsia="標楷體" w:hAnsi="標楷體" w:hint="eastAsia"/>
                <w:snapToGrid w:val="0"/>
              </w:rPr>
              <w:t>簿</w:t>
            </w:r>
            <w:proofErr w:type="gramEnd"/>
            <w:r w:rsidRPr="007E7094">
              <w:rPr>
                <w:rFonts w:ascii="標楷體" w:eastAsia="標楷體" w:hAnsi="標楷體" w:hint="eastAsia"/>
                <w:snapToGrid w:val="0"/>
              </w:rPr>
              <w:t>變更日或發放基準日前至少十二</w:t>
            </w:r>
            <w:proofErr w:type="gramStart"/>
            <w:r w:rsidRPr="007E7094">
              <w:rPr>
                <w:rFonts w:ascii="標楷體" w:eastAsia="標楷體" w:hAnsi="標楷體" w:hint="eastAsia"/>
                <w:snapToGrid w:val="0"/>
              </w:rPr>
              <w:t>個</w:t>
            </w:r>
            <w:proofErr w:type="gramEnd"/>
            <w:r w:rsidRPr="007E7094">
              <w:rPr>
                <w:rFonts w:ascii="標楷體" w:eastAsia="標楷體" w:hAnsi="標楷體" w:hint="eastAsia"/>
                <w:snapToGrid w:val="0"/>
              </w:rPr>
              <w:t>營業日輸入；或僅先於前揭時間輸入其收益發放作業期日，並</w:t>
            </w:r>
            <w:proofErr w:type="gramStart"/>
            <w:r w:rsidRPr="007E7094">
              <w:rPr>
                <w:rFonts w:ascii="標楷體" w:eastAsia="標楷體" w:hAnsi="標楷體" w:hint="eastAsia"/>
                <w:snapToGrid w:val="0"/>
              </w:rPr>
              <w:t>應於除息</w:t>
            </w:r>
            <w:proofErr w:type="gramEnd"/>
            <w:r w:rsidRPr="007E7094">
              <w:rPr>
                <w:rFonts w:ascii="標楷體" w:eastAsia="標楷體" w:hAnsi="標楷體" w:hint="eastAsia"/>
                <w:snapToGrid w:val="0"/>
              </w:rPr>
              <w:t>交易日前至少二個營業日，就其收益分配金額補行輸入。</w:t>
            </w:r>
          </w:p>
          <w:p w14:paraId="6569F681"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五、指數投資證券申購、賣回</w:t>
            </w:r>
            <w:proofErr w:type="gramStart"/>
            <w:r w:rsidRPr="007E7094">
              <w:rPr>
                <w:rFonts w:ascii="標楷體" w:eastAsia="標楷體" w:hAnsi="標楷體" w:hint="eastAsia"/>
                <w:snapToGrid w:val="0"/>
              </w:rPr>
              <w:t>單位數異動</w:t>
            </w:r>
            <w:proofErr w:type="gramEnd"/>
            <w:r w:rsidRPr="007E7094">
              <w:rPr>
                <w:rFonts w:ascii="標楷體" w:eastAsia="標楷體" w:hAnsi="標楷體" w:hint="eastAsia"/>
                <w:snapToGrid w:val="0"/>
              </w:rPr>
              <w:t>之申報：應於受理申購或賣回日之次一營業日確認後申報。</w:t>
            </w:r>
          </w:p>
          <w:p w14:paraId="2D22A8BA"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六、已申報生效發行總額內增加發行人庫存造市用單位數之申報：應於營業日下午三時</w:t>
            </w:r>
            <w:r w:rsidRPr="007E7094">
              <w:rPr>
                <w:rFonts w:ascii="標楷體" w:eastAsia="標楷體" w:hAnsi="標楷體" w:hint="eastAsia"/>
                <w:snapToGrid w:val="0"/>
              </w:rPr>
              <w:lastRenderedPageBreak/>
              <w:t>三十分前輸入本中心指定之申報系統，其增加發行單位數於次一營業日生效。</w:t>
            </w:r>
          </w:p>
          <w:p w14:paraId="25AFB6B2"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七、基本資料異動之申報：增額發行者，應於申報生效日交易時間開始前輸入；提前贖回者，應於符合提前贖回條件當日之次一營業日下午六時前輸入；其他基本資料之異動，應於事實發生日起二日內輸入。</w:t>
            </w:r>
          </w:p>
          <w:p w14:paraId="6F9FC6F3" w14:textId="0DBBDDF8"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八、符合發行處理準則第七條第二項、第十六條、第十七條第二項及第三項規定應公告申報之事項者：應依上開法令規定期限內申報。</w:t>
            </w:r>
          </w:p>
          <w:p w14:paraId="5FA03DA7" w14:textId="4ADBE613"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cs="細明體"/>
                <w:color w:val="FF0000"/>
                <w:u w:val="single"/>
              </w:rPr>
            </w:pPr>
            <w:r w:rsidRPr="007E7094">
              <w:rPr>
                <w:rFonts w:ascii="標楷體" w:eastAsia="標楷體" w:hAnsi="標楷體" w:hint="eastAsia"/>
                <w:snapToGrid w:val="0"/>
              </w:rPr>
              <w:t>九、符合本中心對上櫃指數投資證券重大訊息之查證暨公開處理程序規範之重大訊息項目者：應</w:t>
            </w:r>
            <w:r w:rsidRPr="007E7094">
              <w:rPr>
                <w:rFonts w:ascii="標楷體" w:eastAsia="標楷體" w:hAnsi="標楷體" w:hint="eastAsia"/>
                <w:snapToGrid w:val="0"/>
                <w:color w:val="FF0000"/>
                <w:u w:val="single"/>
              </w:rPr>
              <w:t>依該程序規定時限輸入</w:t>
            </w:r>
            <w:r w:rsidRPr="007E7094">
              <w:rPr>
                <w:rFonts w:ascii="標楷體" w:eastAsia="標楷體" w:hAnsi="標楷體" w:hint="eastAsia"/>
                <w:snapToGrid w:val="0"/>
              </w:rPr>
              <w:t>。</w:t>
            </w:r>
          </w:p>
        </w:tc>
        <w:tc>
          <w:tcPr>
            <w:tcW w:w="3308" w:type="dxa"/>
          </w:tcPr>
          <w:p w14:paraId="12FD10DE" w14:textId="77777777" w:rsidR="00B47AF9" w:rsidRPr="007E7094" w:rsidRDefault="00B47AF9" w:rsidP="00446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snapToGrid w:val="0"/>
                <w:kern w:val="0"/>
                <w:szCs w:val="24"/>
              </w:rPr>
            </w:pPr>
            <w:r w:rsidRPr="007E7094">
              <w:rPr>
                <w:rFonts w:ascii="標楷體" w:eastAsia="標楷體" w:hAnsi="標楷體" w:hint="eastAsia"/>
                <w:snapToGrid w:val="0"/>
                <w:kern w:val="0"/>
                <w:szCs w:val="24"/>
              </w:rPr>
              <w:lastRenderedPageBreak/>
              <w:t>第二十三條</w:t>
            </w:r>
          </w:p>
          <w:p w14:paraId="55DDBD2F" w14:textId="1DE5C681" w:rsidR="00B47AF9" w:rsidRPr="007E7094" w:rsidRDefault="00B47AF9" w:rsidP="00446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10" w:firstLine="504"/>
              <w:jc w:val="both"/>
              <w:rPr>
                <w:rFonts w:ascii="標楷體" w:eastAsia="標楷體" w:hAnsi="標楷體"/>
                <w:snapToGrid w:val="0"/>
                <w:szCs w:val="24"/>
              </w:rPr>
            </w:pPr>
            <w:r w:rsidRPr="007E7094">
              <w:rPr>
                <w:rFonts w:ascii="標楷體" w:eastAsia="標楷體" w:hAnsi="標楷體" w:hint="eastAsia"/>
                <w:snapToGrid w:val="0"/>
                <w:szCs w:val="24"/>
              </w:rPr>
              <w:t>發行人應依下列各款規定，透過本中心指定之網際網路資訊申報系統向本中心申報不定期公開資訊：</w:t>
            </w:r>
          </w:p>
          <w:p w14:paraId="36AFAA16" w14:textId="5C8218AD" w:rsidR="00B47AF9" w:rsidRPr="007E7094" w:rsidRDefault="00B47AF9" w:rsidP="00446EA1">
            <w:pPr>
              <w:pStyle w:val="afc"/>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一、發行或增額發行案件彙總表之申報：應於向本中心送件申請日、申報生效日、確定上櫃日期時、主管機關退回、</w:t>
            </w:r>
            <w:proofErr w:type="gramStart"/>
            <w:r w:rsidRPr="007E7094">
              <w:rPr>
                <w:rFonts w:ascii="標楷體" w:eastAsia="標楷體" w:hAnsi="標楷體" w:hint="eastAsia"/>
                <w:snapToGrid w:val="0"/>
              </w:rPr>
              <w:t>撒銷</w:t>
            </w:r>
            <w:proofErr w:type="gramEnd"/>
            <w:r w:rsidRPr="007E7094">
              <w:rPr>
                <w:rFonts w:ascii="標楷體" w:eastAsia="標楷體" w:hAnsi="標楷體" w:hint="eastAsia"/>
                <w:snapToGrid w:val="0"/>
              </w:rPr>
              <w:t>、廢止或自行撤回日輸入。</w:t>
            </w:r>
          </w:p>
          <w:p w14:paraId="0C1CEB0E"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二、發行或增額發行之發行計畫、公開說明書及簡式公開說明書之公告：應於向主管機關申報前輸入公開說明書及簡式公開說明書稿本；應於發行前輸入發行計畫、公開說明書及簡式公開說明書定本。</w:t>
            </w:r>
          </w:p>
          <w:p w14:paraId="4C72427D"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三、初次掛牌者應先行申報指數投資證券之基本資料暨上櫃掛牌前可算得最近一營業日之每單位指標價值、已發行單位數及發行總額：應於上櫃掛牌前一日輸入。</w:t>
            </w:r>
          </w:p>
          <w:p w14:paraId="566D9D69"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四、指數投資證券持有人名簿記載之停止變更期間或收益發放基準日之公告：應於停止持有人名</w:t>
            </w:r>
            <w:proofErr w:type="gramStart"/>
            <w:r w:rsidRPr="007E7094">
              <w:rPr>
                <w:rFonts w:ascii="標楷體" w:eastAsia="標楷體" w:hAnsi="標楷體" w:hint="eastAsia"/>
                <w:snapToGrid w:val="0"/>
              </w:rPr>
              <w:t>簿</w:t>
            </w:r>
            <w:proofErr w:type="gramEnd"/>
            <w:r w:rsidRPr="007E7094">
              <w:rPr>
                <w:rFonts w:ascii="標楷體" w:eastAsia="標楷體" w:hAnsi="標楷體" w:hint="eastAsia"/>
                <w:snapToGrid w:val="0"/>
              </w:rPr>
              <w:t>變更日或發放基準日前至少十二</w:t>
            </w:r>
            <w:proofErr w:type="gramStart"/>
            <w:r w:rsidRPr="007E7094">
              <w:rPr>
                <w:rFonts w:ascii="標楷體" w:eastAsia="標楷體" w:hAnsi="標楷體" w:hint="eastAsia"/>
                <w:snapToGrid w:val="0"/>
              </w:rPr>
              <w:t>個</w:t>
            </w:r>
            <w:proofErr w:type="gramEnd"/>
            <w:r w:rsidRPr="007E7094">
              <w:rPr>
                <w:rFonts w:ascii="標楷體" w:eastAsia="標楷體" w:hAnsi="標楷體" w:hint="eastAsia"/>
                <w:snapToGrid w:val="0"/>
              </w:rPr>
              <w:t>營業日輸入；或僅先於前揭時間輸入其收益發放作業期日，並</w:t>
            </w:r>
            <w:proofErr w:type="gramStart"/>
            <w:r w:rsidRPr="007E7094">
              <w:rPr>
                <w:rFonts w:ascii="標楷體" w:eastAsia="標楷體" w:hAnsi="標楷體" w:hint="eastAsia"/>
                <w:snapToGrid w:val="0"/>
              </w:rPr>
              <w:t>應於除息</w:t>
            </w:r>
            <w:proofErr w:type="gramEnd"/>
            <w:r w:rsidRPr="007E7094">
              <w:rPr>
                <w:rFonts w:ascii="標楷體" w:eastAsia="標楷體" w:hAnsi="標楷體" w:hint="eastAsia"/>
                <w:snapToGrid w:val="0"/>
              </w:rPr>
              <w:t>交易日前至少二個營業日，就其收益分配金額補行輸入。</w:t>
            </w:r>
          </w:p>
          <w:p w14:paraId="463CA37B"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五、指數投資證券申購、賣回</w:t>
            </w:r>
            <w:proofErr w:type="gramStart"/>
            <w:r w:rsidRPr="007E7094">
              <w:rPr>
                <w:rFonts w:ascii="標楷體" w:eastAsia="標楷體" w:hAnsi="標楷體" w:hint="eastAsia"/>
                <w:snapToGrid w:val="0"/>
              </w:rPr>
              <w:t>單位數異動</w:t>
            </w:r>
            <w:proofErr w:type="gramEnd"/>
            <w:r w:rsidRPr="007E7094">
              <w:rPr>
                <w:rFonts w:ascii="標楷體" w:eastAsia="標楷體" w:hAnsi="標楷體" w:hint="eastAsia"/>
                <w:snapToGrid w:val="0"/>
              </w:rPr>
              <w:t>之申報：應於受理申購或賣回日之次一營業日確認後申報。</w:t>
            </w:r>
          </w:p>
          <w:p w14:paraId="1F587376"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六、已申報生效發行總額內增加發行人庫存造市用單位數之申報：應於營業日下午三時</w:t>
            </w:r>
            <w:r w:rsidRPr="007E7094">
              <w:rPr>
                <w:rFonts w:ascii="標楷體" w:eastAsia="標楷體" w:hAnsi="標楷體" w:hint="eastAsia"/>
                <w:snapToGrid w:val="0"/>
              </w:rPr>
              <w:lastRenderedPageBreak/>
              <w:t>三十分前輸入本中心指定之申報系統，其增加發行單位數於次一營業日生效。</w:t>
            </w:r>
          </w:p>
          <w:p w14:paraId="1F523E2D" w14:textId="77777777"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七、基本資料異動之申報：增額發行者，應於申報生效日交易時間開始前輸入；提前贖回者，應於符合提前贖回條件當日之次一營業日下午六時前輸入；其他基本資料之異動，應於事實發生日起二日內輸入。</w:t>
            </w:r>
          </w:p>
          <w:p w14:paraId="312802B0" w14:textId="23974BA2"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snapToGrid w:val="0"/>
              </w:rPr>
            </w:pPr>
            <w:r w:rsidRPr="007E7094">
              <w:rPr>
                <w:rFonts w:ascii="標楷體" w:eastAsia="標楷體" w:hAnsi="標楷體" w:hint="eastAsia"/>
                <w:snapToGrid w:val="0"/>
              </w:rPr>
              <w:t>八、符合發行處理準則第七條第二項、第十六條、第十七條第二項及第三項規定應公告申報之事項者：應依上開法令規定期限內申報。</w:t>
            </w:r>
          </w:p>
          <w:p w14:paraId="6B7BE2B0" w14:textId="3E9B1906" w:rsidR="00B47AF9" w:rsidRPr="007E7094" w:rsidRDefault="00B47AF9" w:rsidP="00446EA1">
            <w:pPr>
              <w:pStyle w:val="afc"/>
              <w:tabs>
                <w:tab w:val="left" w:pos="727"/>
              </w:tabs>
              <w:kinsoku w:val="0"/>
              <w:overflowPunct w:val="0"/>
              <w:autoSpaceDE w:val="0"/>
              <w:autoSpaceDN w:val="0"/>
              <w:adjustRightInd w:val="0"/>
              <w:snapToGrid w:val="0"/>
              <w:spacing w:after="0" w:line="320" w:lineRule="exact"/>
              <w:ind w:left="401" w:hangingChars="167" w:hanging="401"/>
              <w:jc w:val="both"/>
              <w:rPr>
                <w:rFonts w:ascii="標楷體" w:eastAsia="標楷體" w:hAnsi="標楷體" w:cs="細明體"/>
              </w:rPr>
            </w:pPr>
            <w:r w:rsidRPr="007E7094">
              <w:rPr>
                <w:rFonts w:ascii="標楷體" w:eastAsia="標楷體" w:hAnsi="標楷體" w:hint="eastAsia"/>
                <w:snapToGrid w:val="0"/>
              </w:rPr>
              <w:t>九、符合本中心對上櫃指數投資證券重大訊息之查證暨公開處理程序規範之重大訊息項目者：應於事實發生日或傳播媒體報導日之次一營業日交易時間開始前申報。</w:t>
            </w:r>
          </w:p>
        </w:tc>
        <w:tc>
          <w:tcPr>
            <w:tcW w:w="3308" w:type="dxa"/>
          </w:tcPr>
          <w:p w14:paraId="5212BA54" w14:textId="77777777" w:rsidR="00B47AF9" w:rsidRPr="007E7094" w:rsidRDefault="00B47AF9" w:rsidP="0046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szCs w:val="24"/>
              </w:rPr>
            </w:pPr>
            <w:r w:rsidRPr="007E7094">
              <w:rPr>
                <w:rFonts w:ascii="標楷體" w:eastAsia="標楷體" w:hAnsi="標楷體" w:hint="eastAsia"/>
                <w:szCs w:val="24"/>
              </w:rPr>
              <w:lastRenderedPageBreak/>
              <w:t>基於本中心「對上櫃指數投資證券重大訊息之查證暨公開處理程序」業就以指數投資證券上櫃之證券商應發布重大訊息之時限，訂有明文，</w:t>
            </w:r>
            <w:proofErr w:type="gramStart"/>
            <w:r w:rsidRPr="007E7094">
              <w:rPr>
                <w:rFonts w:ascii="標楷體" w:eastAsia="標楷體" w:hAnsi="標楷體" w:hint="eastAsia"/>
                <w:szCs w:val="24"/>
              </w:rPr>
              <w:t>爰</w:t>
            </w:r>
            <w:proofErr w:type="gramEnd"/>
            <w:r w:rsidRPr="007E7094">
              <w:rPr>
                <w:rFonts w:ascii="標楷體" w:eastAsia="標楷體" w:hAnsi="標楷體" w:hint="eastAsia"/>
                <w:szCs w:val="24"/>
              </w:rPr>
              <w:t>修正第九款重大訊息項目之申報時限，依上開處理程序規定時限辦理。</w:t>
            </w:r>
          </w:p>
        </w:tc>
      </w:tr>
    </w:tbl>
    <w:p w14:paraId="436E7532" w14:textId="77777777" w:rsidR="00085EA1" w:rsidRPr="00683D3A" w:rsidRDefault="00085EA1" w:rsidP="00085EA1"/>
    <w:sectPr w:rsidR="00085EA1" w:rsidRPr="00683D3A" w:rsidSect="00B47AF9">
      <w:footerReference w:type="default" r:id="rId8"/>
      <w:pgSz w:w="11906" w:h="16838" w:code="9"/>
      <w:pgMar w:top="1134" w:right="707" w:bottom="993" w:left="1134"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31F0" w14:textId="77777777" w:rsidR="00207697" w:rsidRDefault="00207697" w:rsidP="00A83BFE">
      <w:r>
        <w:separator/>
      </w:r>
    </w:p>
  </w:endnote>
  <w:endnote w:type="continuationSeparator" w:id="0">
    <w:p w14:paraId="7849FA87" w14:textId="77777777" w:rsidR="00207697" w:rsidRDefault="00207697"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337145"/>
      <w:docPartObj>
        <w:docPartGallery w:val="Page Numbers (Bottom of Page)"/>
        <w:docPartUnique/>
      </w:docPartObj>
    </w:sdtPr>
    <w:sdtEndPr>
      <w:rPr>
        <w:rFonts w:ascii="Times New Roman" w:hAnsi="Times New Roman" w:cs="Times New Roman"/>
      </w:rPr>
    </w:sdtEndPr>
    <w:sdtContent>
      <w:p w14:paraId="6F6FB3DE" w14:textId="77777777" w:rsidR="00F57FE8" w:rsidRPr="00A83BFE" w:rsidRDefault="00F57FE8">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Pr="0042721E">
          <w:rPr>
            <w:rFonts w:ascii="Times New Roman" w:hAnsi="Times New Roman" w:cs="Times New Roman"/>
            <w:noProof/>
            <w:lang w:val="zh-TW"/>
          </w:rPr>
          <w:t>21</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AC5E9" w14:textId="77777777" w:rsidR="00207697" w:rsidRDefault="00207697" w:rsidP="00A83BFE">
      <w:r>
        <w:separator/>
      </w:r>
    </w:p>
  </w:footnote>
  <w:footnote w:type="continuationSeparator" w:id="0">
    <w:p w14:paraId="35DC552B" w14:textId="77777777" w:rsidR="00207697" w:rsidRDefault="00207697" w:rsidP="00A8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A3C"/>
    <w:multiLevelType w:val="hybridMultilevel"/>
    <w:tmpl w:val="6004F2E8"/>
    <w:lvl w:ilvl="0" w:tplc="484AB31A">
      <w:start w:val="1"/>
      <w:numFmt w:val="taiwaneseCountingThousand"/>
      <w:lvlText w:val="%1、"/>
      <w:lvlJc w:val="left"/>
      <w:pPr>
        <w:ind w:left="391" w:hanging="480"/>
      </w:pPr>
      <w:rPr>
        <w:rFonts w:hint="default"/>
        <w:shd w:val="clear" w:color="auto" w:fill="auto"/>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 w15:restartNumberingAfterBreak="0">
    <w:nsid w:val="046137D1"/>
    <w:multiLevelType w:val="hybridMultilevel"/>
    <w:tmpl w:val="893A0E78"/>
    <w:lvl w:ilvl="0" w:tplc="A2A4FB90">
      <w:start w:val="1"/>
      <w:numFmt w:val="taiwaneseCountingThousand"/>
      <w:lvlText w:val="%1、"/>
      <w:lvlJc w:val="left"/>
      <w:pPr>
        <w:ind w:left="823" w:hanging="42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2" w15:restartNumberingAfterBreak="0">
    <w:nsid w:val="05292E60"/>
    <w:multiLevelType w:val="hybridMultilevel"/>
    <w:tmpl w:val="4F700A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04D32"/>
    <w:multiLevelType w:val="hybridMultilevel"/>
    <w:tmpl w:val="678A9060"/>
    <w:lvl w:ilvl="0" w:tplc="70FE32E2">
      <w:start w:val="1"/>
      <w:numFmt w:val="ideographLegalTraditional"/>
      <w:lvlText w:val="%1、"/>
      <w:lvlJc w:val="left"/>
      <w:pPr>
        <w:ind w:left="418" w:hanging="432"/>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 w15:restartNumberingAfterBreak="0">
    <w:nsid w:val="0AE06078"/>
    <w:multiLevelType w:val="hybridMultilevel"/>
    <w:tmpl w:val="1870D9DA"/>
    <w:lvl w:ilvl="0" w:tplc="FF2E51C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281F2E"/>
    <w:multiLevelType w:val="hybridMultilevel"/>
    <w:tmpl w:val="7CFC76FA"/>
    <w:lvl w:ilvl="0" w:tplc="55F4FB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30BDF"/>
    <w:multiLevelType w:val="hybridMultilevel"/>
    <w:tmpl w:val="4B429732"/>
    <w:lvl w:ilvl="0" w:tplc="7ABC1B98">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920F10"/>
    <w:multiLevelType w:val="hybridMultilevel"/>
    <w:tmpl w:val="9D9CDC20"/>
    <w:lvl w:ilvl="0" w:tplc="16AE918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451239F"/>
    <w:multiLevelType w:val="hybridMultilevel"/>
    <w:tmpl w:val="79AC2B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2C5DE3"/>
    <w:multiLevelType w:val="hybridMultilevel"/>
    <w:tmpl w:val="60808BD0"/>
    <w:lvl w:ilvl="0" w:tplc="BB4A996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E251CC"/>
    <w:multiLevelType w:val="hybridMultilevel"/>
    <w:tmpl w:val="9886DB06"/>
    <w:lvl w:ilvl="0" w:tplc="43AC89DE">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FF3C69"/>
    <w:multiLevelType w:val="hybridMultilevel"/>
    <w:tmpl w:val="7F8E0F04"/>
    <w:lvl w:ilvl="0" w:tplc="8F60FD4E">
      <w:start w:val="1"/>
      <w:numFmt w:val="taiwaneseCountingThousand"/>
      <w:lvlText w:val="%1、"/>
      <w:lvlJc w:val="left"/>
      <w:pPr>
        <w:ind w:left="622" w:hanging="480"/>
      </w:pPr>
      <w:rPr>
        <w:rFonts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29F63CF"/>
    <w:multiLevelType w:val="hybridMultilevel"/>
    <w:tmpl w:val="65A844C4"/>
    <w:lvl w:ilvl="0" w:tplc="2054810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0D03CD"/>
    <w:multiLevelType w:val="hybridMultilevel"/>
    <w:tmpl w:val="22789E82"/>
    <w:lvl w:ilvl="0" w:tplc="83D0305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D85011"/>
    <w:multiLevelType w:val="hybridMultilevel"/>
    <w:tmpl w:val="2C3C67BC"/>
    <w:lvl w:ilvl="0" w:tplc="085A9F9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995476"/>
    <w:multiLevelType w:val="hybridMultilevel"/>
    <w:tmpl w:val="4126D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F43396"/>
    <w:multiLevelType w:val="hybridMultilevel"/>
    <w:tmpl w:val="3A2C36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E359BA"/>
    <w:multiLevelType w:val="hybridMultilevel"/>
    <w:tmpl w:val="2116C6EC"/>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8" w15:restartNumberingAfterBreak="0">
    <w:nsid w:val="36F20F74"/>
    <w:multiLevelType w:val="hybridMultilevel"/>
    <w:tmpl w:val="FD58D184"/>
    <w:lvl w:ilvl="0" w:tplc="66A66E72">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132B08"/>
    <w:multiLevelType w:val="hybridMultilevel"/>
    <w:tmpl w:val="380A29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282236"/>
    <w:multiLevelType w:val="hybridMultilevel"/>
    <w:tmpl w:val="A60830F0"/>
    <w:lvl w:ilvl="0" w:tplc="305205E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63E74FF"/>
    <w:multiLevelType w:val="hybridMultilevel"/>
    <w:tmpl w:val="12EE7E2E"/>
    <w:lvl w:ilvl="0" w:tplc="7E564A8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F17507"/>
    <w:multiLevelType w:val="hybridMultilevel"/>
    <w:tmpl w:val="110EB692"/>
    <w:lvl w:ilvl="0" w:tplc="1E6EBF80">
      <w:start w:val="1"/>
      <w:numFmt w:val="ideographLegalTraditional"/>
      <w:lvlText w:val="%1、"/>
      <w:lvlJc w:val="left"/>
      <w:pPr>
        <w:ind w:left="408" w:hanging="408"/>
      </w:pPr>
      <w:rPr>
        <w:rFonts w:ascii="標楷體" w:eastAsia="標楷體"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100B07"/>
    <w:multiLevelType w:val="hybridMultilevel"/>
    <w:tmpl w:val="4F700A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5D1CDE"/>
    <w:multiLevelType w:val="hybridMultilevel"/>
    <w:tmpl w:val="A1FCE410"/>
    <w:lvl w:ilvl="0" w:tplc="C6763A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D2413A"/>
    <w:multiLevelType w:val="hybridMultilevel"/>
    <w:tmpl w:val="4216D4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2C34FD"/>
    <w:multiLevelType w:val="hybridMultilevel"/>
    <w:tmpl w:val="F0C43D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F314797"/>
    <w:multiLevelType w:val="hybridMultilevel"/>
    <w:tmpl w:val="9D4A929A"/>
    <w:lvl w:ilvl="0" w:tplc="C8E8F0E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A21C73"/>
    <w:multiLevelType w:val="hybridMultilevel"/>
    <w:tmpl w:val="9C88B6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BE47A3"/>
    <w:multiLevelType w:val="hybridMultilevel"/>
    <w:tmpl w:val="1FFEDE4C"/>
    <w:lvl w:ilvl="0" w:tplc="51E0635C">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31C1906"/>
    <w:multiLevelType w:val="hybridMultilevel"/>
    <w:tmpl w:val="884404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690455"/>
    <w:multiLevelType w:val="hybridMultilevel"/>
    <w:tmpl w:val="A5A4F10E"/>
    <w:lvl w:ilvl="0" w:tplc="47FC1F6A">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F7B4F"/>
    <w:multiLevelType w:val="hybridMultilevel"/>
    <w:tmpl w:val="5EA66F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A877FA"/>
    <w:multiLevelType w:val="hybridMultilevel"/>
    <w:tmpl w:val="3D30C84A"/>
    <w:lvl w:ilvl="0" w:tplc="F710D2FA">
      <w:start w:val="1"/>
      <w:numFmt w:val="taiwaneseCountingThousand"/>
      <w:lvlText w:val="%1、"/>
      <w:lvlJc w:val="left"/>
      <w:pPr>
        <w:ind w:left="480" w:hanging="48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845168"/>
    <w:multiLevelType w:val="hybridMultilevel"/>
    <w:tmpl w:val="7A64B1D4"/>
    <w:lvl w:ilvl="0" w:tplc="7DEA1B0A">
      <w:start w:val="1"/>
      <w:numFmt w:val="taiwaneseCountingThousand"/>
      <w:lvlText w:val="%1、"/>
      <w:lvlJc w:val="left"/>
      <w:pPr>
        <w:ind w:left="915" w:hanging="91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5E018D"/>
    <w:multiLevelType w:val="hybridMultilevel"/>
    <w:tmpl w:val="9D9AA6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396843"/>
    <w:multiLevelType w:val="multilevel"/>
    <w:tmpl w:val="50CAA8E8"/>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D8424B8"/>
    <w:multiLevelType w:val="hybridMultilevel"/>
    <w:tmpl w:val="0F92B868"/>
    <w:lvl w:ilvl="0" w:tplc="F94442B8">
      <w:start w:val="1"/>
      <w:numFmt w:val="taiwaneseCountingThousand"/>
      <w:lvlText w:val="%1、"/>
      <w:lvlJc w:val="left"/>
      <w:pPr>
        <w:ind w:left="391" w:hanging="48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38" w15:restartNumberingAfterBreak="0">
    <w:nsid w:val="6FE33A51"/>
    <w:multiLevelType w:val="hybridMultilevel"/>
    <w:tmpl w:val="2C6C70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4826A5"/>
    <w:multiLevelType w:val="hybridMultilevel"/>
    <w:tmpl w:val="AE0444B0"/>
    <w:lvl w:ilvl="0" w:tplc="30FEE9A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E00B3E"/>
    <w:multiLevelType w:val="hybridMultilevel"/>
    <w:tmpl w:val="81728D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5A7860"/>
    <w:multiLevelType w:val="hybridMultilevel"/>
    <w:tmpl w:val="04A22DA6"/>
    <w:lvl w:ilvl="0" w:tplc="F94442B8">
      <w:start w:val="1"/>
      <w:numFmt w:val="taiwaneseCountingThousand"/>
      <w:lvlText w:val="%1、"/>
      <w:lvlJc w:val="left"/>
      <w:pPr>
        <w:ind w:left="391" w:hanging="48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3"/>
  </w:num>
  <w:num w:numId="6">
    <w:abstractNumId w:val="7"/>
  </w:num>
  <w:num w:numId="7">
    <w:abstractNumId w:val="11"/>
  </w:num>
  <w:num w:numId="8">
    <w:abstractNumId w:val="18"/>
  </w:num>
  <w:num w:numId="9">
    <w:abstractNumId w:val="6"/>
  </w:num>
  <w:num w:numId="10">
    <w:abstractNumId w:val="24"/>
  </w:num>
  <w:num w:numId="11">
    <w:abstractNumId w:val="16"/>
  </w:num>
  <w:num w:numId="12">
    <w:abstractNumId w:val="30"/>
  </w:num>
  <w:num w:numId="13">
    <w:abstractNumId w:val="31"/>
  </w:num>
  <w:num w:numId="14">
    <w:abstractNumId w:val="32"/>
  </w:num>
  <w:num w:numId="15">
    <w:abstractNumId w:val="40"/>
  </w:num>
  <w:num w:numId="16">
    <w:abstractNumId w:val="34"/>
  </w:num>
  <w:num w:numId="17">
    <w:abstractNumId w:val="35"/>
  </w:num>
  <w:num w:numId="18">
    <w:abstractNumId w:val="38"/>
  </w:num>
  <w:num w:numId="19">
    <w:abstractNumId w:val="25"/>
  </w:num>
  <w:num w:numId="20">
    <w:abstractNumId w:val="0"/>
  </w:num>
  <w:num w:numId="21">
    <w:abstractNumId w:val="37"/>
  </w:num>
  <w:num w:numId="22">
    <w:abstractNumId w:val="29"/>
  </w:num>
  <w:num w:numId="23">
    <w:abstractNumId w:val="20"/>
  </w:num>
  <w:num w:numId="24">
    <w:abstractNumId w:val="9"/>
  </w:num>
  <w:num w:numId="25">
    <w:abstractNumId w:val="5"/>
  </w:num>
  <w:num w:numId="26">
    <w:abstractNumId w:val="27"/>
  </w:num>
  <w:num w:numId="27">
    <w:abstractNumId w:val="14"/>
  </w:num>
  <w:num w:numId="28">
    <w:abstractNumId w:val="4"/>
  </w:num>
  <w:num w:numId="29">
    <w:abstractNumId w:val="3"/>
  </w:num>
  <w:num w:numId="30">
    <w:abstractNumId w:val="22"/>
  </w:num>
  <w:num w:numId="31">
    <w:abstractNumId w:val="10"/>
  </w:num>
  <w:num w:numId="32">
    <w:abstractNumId w:val="13"/>
  </w:num>
  <w:num w:numId="33">
    <w:abstractNumId w:val="1"/>
  </w:num>
  <w:num w:numId="34">
    <w:abstractNumId w:val="41"/>
  </w:num>
  <w:num w:numId="35">
    <w:abstractNumId w:val="8"/>
  </w:num>
  <w:num w:numId="36">
    <w:abstractNumId w:val="39"/>
  </w:num>
  <w:num w:numId="37">
    <w:abstractNumId w:val="21"/>
  </w:num>
  <w:num w:numId="38">
    <w:abstractNumId w:val="2"/>
  </w:num>
  <w:num w:numId="39">
    <w:abstractNumId w:val="23"/>
  </w:num>
  <w:num w:numId="40">
    <w:abstractNumId w:val="28"/>
  </w:num>
  <w:num w:numId="41">
    <w:abstractNumId w:val="19"/>
  </w:num>
  <w:num w:numId="42">
    <w:abstractNumId w:val="12"/>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C5"/>
    <w:rsid w:val="00003FF4"/>
    <w:rsid w:val="0000557F"/>
    <w:rsid w:val="00006A69"/>
    <w:rsid w:val="00010FF0"/>
    <w:rsid w:val="000111FC"/>
    <w:rsid w:val="00011724"/>
    <w:rsid w:val="00011F69"/>
    <w:rsid w:val="00012273"/>
    <w:rsid w:val="00013E1C"/>
    <w:rsid w:val="00013F0D"/>
    <w:rsid w:val="000145D8"/>
    <w:rsid w:val="00014FCB"/>
    <w:rsid w:val="00015F6B"/>
    <w:rsid w:val="00017AA8"/>
    <w:rsid w:val="0002103B"/>
    <w:rsid w:val="000272D2"/>
    <w:rsid w:val="000273D4"/>
    <w:rsid w:val="000318F1"/>
    <w:rsid w:val="000323E4"/>
    <w:rsid w:val="00033244"/>
    <w:rsid w:val="00034A8A"/>
    <w:rsid w:val="00036274"/>
    <w:rsid w:val="000369B9"/>
    <w:rsid w:val="000371E1"/>
    <w:rsid w:val="000377F3"/>
    <w:rsid w:val="00037945"/>
    <w:rsid w:val="00037C74"/>
    <w:rsid w:val="00037C82"/>
    <w:rsid w:val="00040E25"/>
    <w:rsid w:val="00041A16"/>
    <w:rsid w:val="00041B3C"/>
    <w:rsid w:val="00042E0D"/>
    <w:rsid w:val="00043305"/>
    <w:rsid w:val="00043E8B"/>
    <w:rsid w:val="000440E7"/>
    <w:rsid w:val="0004548A"/>
    <w:rsid w:val="00046011"/>
    <w:rsid w:val="0004719E"/>
    <w:rsid w:val="00047569"/>
    <w:rsid w:val="000503DF"/>
    <w:rsid w:val="00050777"/>
    <w:rsid w:val="000507D1"/>
    <w:rsid w:val="00050FD5"/>
    <w:rsid w:val="00051BAD"/>
    <w:rsid w:val="0005221C"/>
    <w:rsid w:val="000539A4"/>
    <w:rsid w:val="00055BFE"/>
    <w:rsid w:val="00055EB5"/>
    <w:rsid w:val="00057102"/>
    <w:rsid w:val="000601AA"/>
    <w:rsid w:val="000617D9"/>
    <w:rsid w:val="00061E5D"/>
    <w:rsid w:val="00061F7D"/>
    <w:rsid w:val="000623AD"/>
    <w:rsid w:val="00062EAE"/>
    <w:rsid w:val="000647F5"/>
    <w:rsid w:val="000653F9"/>
    <w:rsid w:val="00065EBD"/>
    <w:rsid w:val="00067CCA"/>
    <w:rsid w:val="00067DEB"/>
    <w:rsid w:val="00070DAD"/>
    <w:rsid w:val="000722B3"/>
    <w:rsid w:val="0007475E"/>
    <w:rsid w:val="00075EE8"/>
    <w:rsid w:val="00076384"/>
    <w:rsid w:val="00076431"/>
    <w:rsid w:val="000777C9"/>
    <w:rsid w:val="00080286"/>
    <w:rsid w:val="00080A1B"/>
    <w:rsid w:val="00080E1A"/>
    <w:rsid w:val="00083319"/>
    <w:rsid w:val="00085EA1"/>
    <w:rsid w:val="0008641F"/>
    <w:rsid w:val="00087212"/>
    <w:rsid w:val="0008767B"/>
    <w:rsid w:val="00090DB6"/>
    <w:rsid w:val="00090F4B"/>
    <w:rsid w:val="000919D0"/>
    <w:rsid w:val="0009203F"/>
    <w:rsid w:val="00092DE4"/>
    <w:rsid w:val="0009342E"/>
    <w:rsid w:val="00094B50"/>
    <w:rsid w:val="00096B51"/>
    <w:rsid w:val="00096D79"/>
    <w:rsid w:val="0009718A"/>
    <w:rsid w:val="000A14CE"/>
    <w:rsid w:val="000A2359"/>
    <w:rsid w:val="000A3CBC"/>
    <w:rsid w:val="000A4B07"/>
    <w:rsid w:val="000A4F75"/>
    <w:rsid w:val="000A6F7B"/>
    <w:rsid w:val="000B21EA"/>
    <w:rsid w:val="000B2C69"/>
    <w:rsid w:val="000B309D"/>
    <w:rsid w:val="000B3455"/>
    <w:rsid w:val="000B5024"/>
    <w:rsid w:val="000B5656"/>
    <w:rsid w:val="000B5CFE"/>
    <w:rsid w:val="000B62F8"/>
    <w:rsid w:val="000B6C67"/>
    <w:rsid w:val="000B7E71"/>
    <w:rsid w:val="000C12D9"/>
    <w:rsid w:val="000C1E84"/>
    <w:rsid w:val="000C200F"/>
    <w:rsid w:val="000C3282"/>
    <w:rsid w:val="000C3A16"/>
    <w:rsid w:val="000D0187"/>
    <w:rsid w:val="000D21A1"/>
    <w:rsid w:val="000D3025"/>
    <w:rsid w:val="000D35FF"/>
    <w:rsid w:val="000D5360"/>
    <w:rsid w:val="000D68E7"/>
    <w:rsid w:val="000E006F"/>
    <w:rsid w:val="000E1442"/>
    <w:rsid w:val="000E2969"/>
    <w:rsid w:val="000E33AD"/>
    <w:rsid w:val="000E45FC"/>
    <w:rsid w:val="000E4A00"/>
    <w:rsid w:val="000E7589"/>
    <w:rsid w:val="000F0307"/>
    <w:rsid w:val="000F06ED"/>
    <w:rsid w:val="000F0AAF"/>
    <w:rsid w:val="000F0DD4"/>
    <w:rsid w:val="000F0E00"/>
    <w:rsid w:val="000F1317"/>
    <w:rsid w:val="000F1726"/>
    <w:rsid w:val="000F3A03"/>
    <w:rsid w:val="000F3BDA"/>
    <w:rsid w:val="000F7338"/>
    <w:rsid w:val="000F79CE"/>
    <w:rsid w:val="00102E09"/>
    <w:rsid w:val="001047E4"/>
    <w:rsid w:val="001057DA"/>
    <w:rsid w:val="0010738D"/>
    <w:rsid w:val="00107837"/>
    <w:rsid w:val="00107F04"/>
    <w:rsid w:val="00112230"/>
    <w:rsid w:val="001132CB"/>
    <w:rsid w:val="00114801"/>
    <w:rsid w:val="00114A07"/>
    <w:rsid w:val="0011605E"/>
    <w:rsid w:val="00117DE8"/>
    <w:rsid w:val="00120824"/>
    <w:rsid w:val="00120C4A"/>
    <w:rsid w:val="00120EB3"/>
    <w:rsid w:val="00121B7A"/>
    <w:rsid w:val="00122853"/>
    <w:rsid w:val="0012290D"/>
    <w:rsid w:val="00122935"/>
    <w:rsid w:val="001234AC"/>
    <w:rsid w:val="001235DF"/>
    <w:rsid w:val="00123B77"/>
    <w:rsid w:val="00125535"/>
    <w:rsid w:val="0012703E"/>
    <w:rsid w:val="00130091"/>
    <w:rsid w:val="001333E0"/>
    <w:rsid w:val="00133FED"/>
    <w:rsid w:val="0013528C"/>
    <w:rsid w:val="00137024"/>
    <w:rsid w:val="00137BF1"/>
    <w:rsid w:val="00137FF0"/>
    <w:rsid w:val="00140921"/>
    <w:rsid w:val="00141B4A"/>
    <w:rsid w:val="00142B3E"/>
    <w:rsid w:val="0014332D"/>
    <w:rsid w:val="001441A0"/>
    <w:rsid w:val="00144916"/>
    <w:rsid w:val="00147DA6"/>
    <w:rsid w:val="00151634"/>
    <w:rsid w:val="001610A4"/>
    <w:rsid w:val="00161BA3"/>
    <w:rsid w:val="00161F6B"/>
    <w:rsid w:val="001625E8"/>
    <w:rsid w:val="00162626"/>
    <w:rsid w:val="00162818"/>
    <w:rsid w:val="00164261"/>
    <w:rsid w:val="00164C10"/>
    <w:rsid w:val="0016627D"/>
    <w:rsid w:val="001675CA"/>
    <w:rsid w:val="00167B29"/>
    <w:rsid w:val="00167C98"/>
    <w:rsid w:val="00170A8B"/>
    <w:rsid w:val="00171DC4"/>
    <w:rsid w:val="00171F41"/>
    <w:rsid w:val="0017215C"/>
    <w:rsid w:val="001729FB"/>
    <w:rsid w:val="001736C4"/>
    <w:rsid w:val="00173C14"/>
    <w:rsid w:val="0017416C"/>
    <w:rsid w:val="00174753"/>
    <w:rsid w:val="0017520D"/>
    <w:rsid w:val="00176E45"/>
    <w:rsid w:val="00177605"/>
    <w:rsid w:val="00177FAE"/>
    <w:rsid w:val="00180DD0"/>
    <w:rsid w:val="00182285"/>
    <w:rsid w:val="0018408D"/>
    <w:rsid w:val="00184E1A"/>
    <w:rsid w:val="00187A34"/>
    <w:rsid w:val="00190640"/>
    <w:rsid w:val="00190E05"/>
    <w:rsid w:val="00191D0F"/>
    <w:rsid w:val="00192172"/>
    <w:rsid w:val="0019294A"/>
    <w:rsid w:val="00192F9F"/>
    <w:rsid w:val="00193C52"/>
    <w:rsid w:val="00194BA1"/>
    <w:rsid w:val="00196031"/>
    <w:rsid w:val="001A1571"/>
    <w:rsid w:val="001A33BF"/>
    <w:rsid w:val="001A364B"/>
    <w:rsid w:val="001A3775"/>
    <w:rsid w:val="001A390E"/>
    <w:rsid w:val="001A3B90"/>
    <w:rsid w:val="001A6E79"/>
    <w:rsid w:val="001B0F5C"/>
    <w:rsid w:val="001B1B8B"/>
    <w:rsid w:val="001B2C30"/>
    <w:rsid w:val="001B55C5"/>
    <w:rsid w:val="001B5796"/>
    <w:rsid w:val="001B67E0"/>
    <w:rsid w:val="001B755C"/>
    <w:rsid w:val="001B7CBD"/>
    <w:rsid w:val="001C00FB"/>
    <w:rsid w:val="001C07E5"/>
    <w:rsid w:val="001C16C3"/>
    <w:rsid w:val="001C1705"/>
    <w:rsid w:val="001C18ED"/>
    <w:rsid w:val="001C28FF"/>
    <w:rsid w:val="001C3099"/>
    <w:rsid w:val="001C360A"/>
    <w:rsid w:val="001C3D45"/>
    <w:rsid w:val="001C5267"/>
    <w:rsid w:val="001C5B6F"/>
    <w:rsid w:val="001D228D"/>
    <w:rsid w:val="001D28FC"/>
    <w:rsid w:val="001D3BA9"/>
    <w:rsid w:val="001D5325"/>
    <w:rsid w:val="001D5416"/>
    <w:rsid w:val="001D5774"/>
    <w:rsid w:val="001D6743"/>
    <w:rsid w:val="001D6821"/>
    <w:rsid w:val="001D781A"/>
    <w:rsid w:val="001E0955"/>
    <w:rsid w:val="001E0A72"/>
    <w:rsid w:val="001E308A"/>
    <w:rsid w:val="001E3294"/>
    <w:rsid w:val="001E3C0E"/>
    <w:rsid w:val="001E5510"/>
    <w:rsid w:val="001F0780"/>
    <w:rsid w:val="001F07CD"/>
    <w:rsid w:val="001F096F"/>
    <w:rsid w:val="001F1653"/>
    <w:rsid w:val="001F1D16"/>
    <w:rsid w:val="001F3608"/>
    <w:rsid w:val="001F528D"/>
    <w:rsid w:val="001F65C3"/>
    <w:rsid w:val="001F67B3"/>
    <w:rsid w:val="00200ED8"/>
    <w:rsid w:val="0020187D"/>
    <w:rsid w:val="00207697"/>
    <w:rsid w:val="00213E56"/>
    <w:rsid w:val="00214017"/>
    <w:rsid w:val="00215494"/>
    <w:rsid w:val="002163E0"/>
    <w:rsid w:val="002228DF"/>
    <w:rsid w:val="00223227"/>
    <w:rsid w:val="00230071"/>
    <w:rsid w:val="00230F7E"/>
    <w:rsid w:val="00231A74"/>
    <w:rsid w:val="00231AF5"/>
    <w:rsid w:val="002328AA"/>
    <w:rsid w:val="00233233"/>
    <w:rsid w:val="0023323C"/>
    <w:rsid w:val="002337C4"/>
    <w:rsid w:val="00235CF1"/>
    <w:rsid w:val="00236405"/>
    <w:rsid w:val="002368E6"/>
    <w:rsid w:val="00237DA5"/>
    <w:rsid w:val="00237F86"/>
    <w:rsid w:val="00242FA5"/>
    <w:rsid w:val="00243184"/>
    <w:rsid w:val="00243F28"/>
    <w:rsid w:val="00244F0C"/>
    <w:rsid w:val="00246858"/>
    <w:rsid w:val="00246BA5"/>
    <w:rsid w:val="00250AB9"/>
    <w:rsid w:val="002517F9"/>
    <w:rsid w:val="00253692"/>
    <w:rsid w:val="00255818"/>
    <w:rsid w:val="00255C12"/>
    <w:rsid w:val="00255D03"/>
    <w:rsid w:val="00257E51"/>
    <w:rsid w:val="00257ED0"/>
    <w:rsid w:val="0026115B"/>
    <w:rsid w:val="00261CC9"/>
    <w:rsid w:val="0026275B"/>
    <w:rsid w:val="00262897"/>
    <w:rsid w:val="00266344"/>
    <w:rsid w:val="00267665"/>
    <w:rsid w:val="00267A5D"/>
    <w:rsid w:val="0027286E"/>
    <w:rsid w:val="00275A13"/>
    <w:rsid w:val="00281BB9"/>
    <w:rsid w:val="002821D2"/>
    <w:rsid w:val="00282882"/>
    <w:rsid w:val="00284161"/>
    <w:rsid w:val="00284549"/>
    <w:rsid w:val="00285040"/>
    <w:rsid w:val="002850EC"/>
    <w:rsid w:val="00285605"/>
    <w:rsid w:val="002857DF"/>
    <w:rsid w:val="002866CC"/>
    <w:rsid w:val="002867ED"/>
    <w:rsid w:val="00290A55"/>
    <w:rsid w:val="00291CC4"/>
    <w:rsid w:val="00291CCD"/>
    <w:rsid w:val="002928BF"/>
    <w:rsid w:val="00294F9B"/>
    <w:rsid w:val="002970E9"/>
    <w:rsid w:val="002977E3"/>
    <w:rsid w:val="002A10F5"/>
    <w:rsid w:val="002A2BCF"/>
    <w:rsid w:val="002A3C10"/>
    <w:rsid w:val="002A3CA0"/>
    <w:rsid w:val="002A4A98"/>
    <w:rsid w:val="002A6241"/>
    <w:rsid w:val="002A6B0B"/>
    <w:rsid w:val="002A6EC5"/>
    <w:rsid w:val="002A7C1F"/>
    <w:rsid w:val="002A7E98"/>
    <w:rsid w:val="002B17B6"/>
    <w:rsid w:val="002B1972"/>
    <w:rsid w:val="002B1D36"/>
    <w:rsid w:val="002B2BEA"/>
    <w:rsid w:val="002B4138"/>
    <w:rsid w:val="002B5422"/>
    <w:rsid w:val="002B6955"/>
    <w:rsid w:val="002C02B6"/>
    <w:rsid w:val="002C2025"/>
    <w:rsid w:val="002C2332"/>
    <w:rsid w:val="002C273E"/>
    <w:rsid w:val="002C2EFF"/>
    <w:rsid w:val="002C31E3"/>
    <w:rsid w:val="002C3B87"/>
    <w:rsid w:val="002C4E38"/>
    <w:rsid w:val="002C538C"/>
    <w:rsid w:val="002C55F0"/>
    <w:rsid w:val="002C5D9B"/>
    <w:rsid w:val="002D0931"/>
    <w:rsid w:val="002D09AF"/>
    <w:rsid w:val="002D22A3"/>
    <w:rsid w:val="002D3B6C"/>
    <w:rsid w:val="002D6251"/>
    <w:rsid w:val="002D6A04"/>
    <w:rsid w:val="002D7762"/>
    <w:rsid w:val="002D7A72"/>
    <w:rsid w:val="002D7FE7"/>
    <w:rsid w:val="002E35E7"/>
    <w:rsid w:val="002E3955"/>
    <w:rsid w:val="002E4225"/>
    <w:rsid w:val="002E4F5D"/>
    <w:rsid w:val="002E541E"/>
    <w:rsid w:val="002E55FB"/>
    <w:rsid w:val="002E58B4"/>
    <w:rsid w:val="002E7431"/>
    <w:rsid w:val="002E7BB7"/>
    <w:rsid w:val="002F0F6C"/>
    <w:rsid w:val="002F1D90"/>
    <w:rsid w:val="002F2229"/>
    <w:rsid w:val="002F36C3"/>
    <w:rsid w:val="002F5020"/>
    <w:rsid w:val="002F6353"/>
    <w:rsid w:val="002F6ED1"/>
    <w:rsid w:val="002F6F88"/>
    <w:rsid w:val="003020EC"/>
    <w:rsid w:val="00302D69"/>
    <w:rsid w:val="00303AC6"/>
    <w:rsid w:val="00305239"/>
    <w:rsid w:val="0030530F"/>
    <w:rsid w:val="0030614A"/>
    <w:rsid w:val="003067D0"/>
    <w:rsid w:val="00314C6B"/>
    <w:rsid w:val="00315A15"/>
    <w:rsid w:val="0031677D"/>
    <w:rsid w:val="003178CE"/>
    <w:rsid w:val="003203E7"/>
    <w:rsid w:val="003207A2"/>
    <w:rsid w:val="0032336B"/>
    <w:rsid w:val="00324610"/>
    <w:rsid w:val="00324CF4"/>
    <w:rsid w:val="00325163"/>
    <w:rsid w:val="00332382"/>
    <w:rsid w:val="003328D9"/>
    <w:rsid w:val="003330FB"/>
    <w:rsid w:val="00334A7E"/>
    <w:rsid w:val="00335581"/>
    <w:rsid w:val="00335829"/>
    <w:rsid w:val="0033704C"/>
    <w:rsid w:val="003372D2"/>
    <w:rsid w:val="0034175F"/>
    <w:rsid w:val="00341E5D"/>
    <w:rsid w:val="0034217A"/>
    <w:rsid w:val="0034250E"/>
    <w:rsid w:val="00343C57"/>
    <w:rsid w:val="00343DDE"/>
    <w:rsid w:val="003459EC"/>
    <w:rsid w:val="0034673F"/>
    <w:rsid w:val="00346F05"/>
    <w:rsid w:val="00351895"/>
    <w:rsid w:val="00351CF8"/>
    <w:rsid w:val="0035443C"/>
    <w:rsid w:val="00354FAE"/>
    <w:rsid w:val="00355575"/>
    <w:rsid w:val="003569C6"/>
    <w:rsid w:val="0036055C"/>
    <w:rsid w:val="00360642"/>
    <w:rsid w:val="00360CD0"/>
    <w:rsid w:val="003625AC"/>
    <w:rsid w:val="00362EEF"/>
    <w:rsid w:val="003656E2"/>
    <w:rsid w:val="00365970"/>
    <w:rsid w:val="00365DD2"/>
    <w:rsid w:val="00365F13"/>
    <w:rsid w:val="00367234"/>
    <w:rsid w:val="0037019D"/>
    <w:rsid w:val="00372105"/>
    <w:rsid w:val="00375691"/>
    <w:rsid w:val="00376B4A"/>
    <w:rsid w:val="003771FA"/>
    <w:rsid w:val="00377857"/>
    <w:rsid w:val="00377B32"/>
    <w:rsid w:val="00377C67"/>
    <w:rsid w:val="00377D9A"/>
    <w:rsid w:val="00380513"/>
    <w:rsid w:val="00381125"/>
    <w:rsid w:val="0038181D"/>
    <w:rsid w:val="00381F2D"/>
    <w:rsid w:val="00383BA3"/>
    <w:rsid w:val="00384A98"/>
    <w:rsid w:val="003910FD"/>
    <w:rsid w:val="0039116A"/>
    <w:rsid w:val="00391499"/>
    <w:rsid w:val="00391590"/>
    <w:rsid w:val="0039189F"/>
    <w:rsid w:val="00392993"/>
    <w:rsid w:val="003942D9"/>
    <w:rsid w:val="003946D6"/>
    <w:rsid w:val="00395C27"/>
    <w:rsid w:val="003A0022"/>
    <w:rsid w:val="003A1D2F"/>
    <w:rsid w:val="003A2092"/>
    <w:rsid w:val="003A40C6"/>
    <w:rsid w:val="003A5734"/>
    <w:rsid w:val="003B1564"/>
    <w:rsid w:val="003B19F9"/>
    <w:rsid w:val="003B33E0"/>
    <w:rsid w:val="003B37CD"/>
    <w:rsid w:val="003B7400"/>
    <w:rsid w:val="003B7954"/>
    <w:rsid w:val="003B7C84"/>
    <w:rsid w:val="003C0326"/>
    <w:rsid w:val="003C259C"/>
    <w:rsid w:val="003C2B83"/>
    <w:rsid w:val="003C4282"/>
    <w:rsid w:val="003C454A"/>
    <w:rsid w:val="003C4F2C"/>
    <w:rsid w:val="003C4F73"/>
    <w:rsid w:val="003C66BB"/>
    <w:rsid w:val="003C672D"/>
    <w:rsid w:val="003C6B39"/>
    <w:rsid w:val="003D02AF"/>
    <w:rsid w:val="003D3766"/>
    <w:rsid w:val="003D3EEC"/>
    <w:rsid w:val="003D50A4"/>
    <w:rsid w:val="003D6B0A"/>
    <w:rsid w:val="003E1763"/>
    <w:rsid w:val="003E1808"/>
    <w:rsid w:val="003E59D4"/>
    <w:rsid w:val="003E6E37"/>
    <w:rsid w:val="003E6E8A"/>
    <w:rsid w:val="003E74F9"/>
    <w:rsid w:val="003E7FB4"/>
    <w:rsid w:val="003F0057"/>
    <w:rsid w:val="003F1520"/>
    <w:rsid w:val="003F233B"/>
    <w:rsid w:val="003F23E9"/>
    <w:rsid w:val="003F2CE9"/>
    <w:rsid w:val="003F3973"/>
    <w:rsid w:val="003F6681"/>
    <w:rsid w:val="00400DE2"/>
    <w:rsid w:val="004015A3"/>
    <w:rsid w:val="004019DB"/>
    <w:rsid w:val="0040230D"/>
    <w:rsid w:val="0040447F"/>
    <w:rsid w:val="0040513D"/>
    <w:rsid w:val="00406D44"/>
    <w:rsid w:val="004076EB"/>
    <w:rsid w:val="00410E2E"/>
    <w:rsid w:val="00410E62"/>
    <w:rsid w:val="0041305B"/>
    <w:rsid w:val="00413F60"/>
    <w:rsid w:val="004143E2"/>
    <w:rsid w:val="00415C08"/>
    <w:rsid w:val="00417A26"/>
    <w:rsid w:val="004214F5"/>
    <w:rsid w:val="004216C9"/>
    <w:rsid w:val="0042376E"/>
    <w:rsid w:val="00425172"/>
    <w:rsid w:val="00427072"/>
    <w:rsid w:val="0042721E"/>
    <w:rsid w:val="00427E4F"/>
    <w:rsid w:val="004302F7"/>
    <w:rsid w:val="00430952"/>
    <w:rsid w:val="00431A17"/>
    <w:rsid w:val="00432515"/>
    <w:rsid w:val="00433AF7"/>
    <w:rsid w:val="00435740"/>
    <w:rsid w:val="00435FA0"/>
    <w:rsid w:val="004361F7"/>
    <w:rsid w:val="00436253"/>
    <w:rsid w:val="004368E5"/>
    <w:rsid w:val="00437A72"/>
    <w:rsid w:val="004426A7"/>
    <w:rsid w:val="00442AF0"/>
    <w:rsid w:val="00444644"/>
    <w:rsid w:val="00444677"/>
    <w:rsid w:val="004453BE"/>
    <w:rsid w:val="00446636"/>
    <w:rsid w:val="00446CC8"/>
    <w:rsid w:val="00446EA1"/>
    <w:rsid w:val="004475F6"/>
    <w:rsid w:val="0045330B"/>
    <w:rsid w:val="00453347"/>
    <w:rsid w:val="00453589"/>
    <w:rsid w:val="00453BDA"/>
    <w:rsid w:val="00453D59"/>
    <w:rsid w:val="00454015"/>
    <w:rsid w:val="004544B8"/>
    <w:rsid w:val="004566DF"/>
    <w:rsid w:val="00456B4B"/>
    <w:rsid w:val="00461722"/>
    <w:rsid w:val="00461783"/>
    <w:rsid w:val="004624BB"/>
    <w:rsid w:val="00462F2D"/>
    <w:rsid w:val="0046326B"/>
    <w:rsid w:val="0046612F"/>
    <w:rsid w:val="004661A7"/>
    <w:rsid w:val="0046692D"/>
    <w:rsid w:val="00466A74"/>
    <w:rsid w:val="00467BD5"/>
    <w:rsid w:val="00471136"/>
    <w:rsid w:val="00471CD6"/>
    <w:rsid w:val="00475751"/>
    <w:rsid w:val="00476E9F"/>
    <w:rsid w:val="00480B97"/>
    <w:rsid w:val="00484D07"/>
    <w:rsid w:val="00484F7A"/>
    <w:rsid w:val="00487C99"/>
    <w:rsid w:val="004901ED"/>
    <w:rsid w:val="00490565"/>
    <w:rsid w:val="00491B8D"/>
    <w:rsid w:val="004936C3"/>
    <w:rsid w:val="0049491D"/>
    <w:rsid w:val="004951BA"/>
    <w:rsid w:val="00495B49"/>
    <w:rsid w:val="0049673B"/>
    <w:rsid w:val="004967AC"/>
    <w:rsid w:val="0049759C"/>
    <w:rsid w:val="00497A34"/>
    <w:rsid w:val="004A0457"/>
    <w:rsid w:val="004A1352"/>
    <w:rsid w:val="004A16F8"/>
    <w:rsid w:val="004A2C22"/>
    <w:rsid w:val="004A4689"/>
    <w:rsid w:val="004A4E9D"/>
    <w:rsid w:val="004A60A9"/>
    <w:rsid w:val="004A7887"/>
    <w:rsid w:val="004B026E"/>
    <w:rsid w:val="004B07D6"/>
    <w:rsid w:val="004B1A07"/>
    <w:rsid w:val="004B2291"/>
    <w:rsid w:val="004B2A99"/>
    <w:rsid w:val="004B4BC8"/>
    <w:rsid w:val="004B68E8"/>
    <w:rsid w:val="004B6C99"/>
    <w:rsid w:val="004B76AE"/>
    <w:rsid w:val="004B7CF3"/>
    <w:rsid w:val="004C123A"/>
    <w:rsid w:val="004C5377"/>
    <w:rsid w:val="004C57A7"/>
    <w:rsid w:val="004C6DC3"/>
    <w:rsid w:val="004D385A"/>
    <w:rsid w:val="004E07BA"/>
    <w:rsid w:val="004E1496"/>
    <w:rsid w:val="004E2C87"/>
    <w:rsid w:val="004E3FD9"/>
    <w:rsid w:val="004E6309"/>
    <w:rsid w:val="004E7B2B"/>
    <w:rsid w:val="004F17C8"/>
    <w:rsid w:val="004F20A9"/>
    <w:rsid w:val="004F2615"/>
    <w:rsid w:val="004F4B75"/>
    <w:rsid w:val="004F5404"/>
    <w:rsid w:val="004F6434"/>
    <w:rsid w:val="004F7C3B"/>
    <w:rsid w:val="0050063B"/>
    <w:rsid w:val="005032FC"/>
    <w:rsid w:val="005039AA"/>
    <w:rsid w:val="00504E5C"/>
    <w:rsid w:val="00510802"/>
    <w:rsid w:val="00510943"/>
    <w:rsid w:val="00511607"/>
    <w:rsid w:val="00511B38"/>
    <w:rsid w:val="005121D4"/>
    <w:rsid w:val="0051361C"/>
    <w:rsid w:val="005136C5"/>
    <w:rsid w:val="005143A5"/>
    <w:rsid w:val="0051493F"/>
    <w:rsid w:val="00516BF9"/>
    <w:rsid w:val="00521F33"/>
    <w:rsid w:val="0052245A"/>
    <w:rsid w:val="005232AD"/>
    <w:rsid w:val="005239D8"/>
    <w:rsid w:val="0052513F"/>
    <w:rsid w:val="00525C01"/>
    <w:rsid w:val="00526A74"/>
    <w:rsid w:val="00531A47"/>
    <w:rsid w:val="00531EAD"/>
    <w:rsid w:val="00531F64"/>
    <w:rsid w:val="005328DD"/>
    <w:rsid w:val="00533CFC"/>
    <w:rsid w:val="00533FEE"/>
    <w:rsid w:val="0053475D"/>
    <w:rsid w:val="00534AD0"/>
    <w:rsid w:val="00534BBA"/>
    <w:rsid w:val="00537421"/>
    <w:rsid w:val="0053767B"/>
    <w:rsid w:val="00540ACA"/>
    <w:rsid w:val="00543262"/>
    <w:rsid w:val="00543EDE"/>
    <w:rsid w:val="00544705"/>
    <w:rsid w:val="00546F8A"/>
    <w:rsid w:val="00547088"/>
    <w:rsid w:val="005472BE"/>
    <w:rsid w:val="005479EA"/>
    <w:rsid w:val="005516FF"/>
    <w:rsid w:val="005531D5"/>
    <w:rsid w:val="005536E9"/>
    <w:rsid w:val="005569C7"/>
    <w:rsid w:val="00556A7A"/>
    <w:rsid w:val="00557C62"/>
    <w:rsid w:val="00561F8F"/>
    <w:rsid w:val="005661AF"/>
    <w:rsid w:val="00567C7A"/>
    <w:rsid w:val="0057034F"/>
    <w:rsid w:val="0057077C"/>
    <w:rsid w:val="00570B63"/>
    <w:rsid w:val="00570F90"/>
    <w:rsid w:val="005712D7"/>
    <w:rsid w:val="00572BB9"/>
    <w:rsid w:val="0057427A"/>
    <w:rsid w:val="00574EB4"/>
    <w:rsid w:val="00575310"/>
    <w:rsid w:val="005753C4"/>
    <w:rsid w:val="005757D1"/>
    <w:rsid w:val="00576D1C"/>
    <w:rsid w:val="00577CAB"/>
    <w:rsid w:val="005804EE"/>
    <w:rsid w:val="005808DB"/>
    <w:rsid w:val="00580FA5"/>
    <w:rsid w:val="0058107D"/>
    <w:rsid w:val="005814A5"/>
    <w:rsid w:val="005828DC"/>
    <w:rsid w:val="00582A5C"/>
    <w:rsid w:val="00584473"/>
    <w:rsid w:val="00584A8A"/>
    <w:rsid w:val="00586C86"/>
    <w:rsid w:val="005878A9"/>
    <w:rsid w:val="00587B82"/>
    <w:rsid w:val="00587C13"/>
    <w:rsid w:val="00587C5A"/>
    <w:rsid w:val="00587FA4"/>
    <w:rsid w:val="00592DD6"/>
    <w:rsid w:val="00593539"/>
    <w:rsid w:val="00594559"/>
    <w:rsid w:val="00595029"/>
    <w:rsid w:val="005957B4"/>
    <w:rsid w:val="00597FC8"/>
    <w:rsid w:val="005A7EDD"/>
    <w:rsid w:val="005B19DB"/>
    <w:rsid w:val="005B1F81"/>
    <w:rsid w:val="005B2CF9"/>
    <w:rsid w:val="005B50AF"/>
    <w:rsid w:val="005B5B54"/>
    <w:rsid w:val="005B5DD1"/>
    <w:rsid w:val="005B64DB"/>
    <w:rsid w:val="005B6517"/>
    <w:rsid w:val="005C6410"/>
    <w:rsid w:val="005C69DE"/>
    <w:rsid w:val="005C753A"/>
    <w:rsid w:val="005D23BE"/>
    <w:rsid w:val="005D25F4"/>
    <w:rsid w:val="005D5C07"/>
    <w:rsid w:val="005D621B"/>
    <w:rsid w:val="005D741B"/>
    <w:rsid w:val="005D7AFB"/>
    <w:rsid w:val="005E0426"/>
    <w:rsid w:val="005E3125"/>
    <w:rsid w:val="005E35A4"/>
    <w:rsid w:val="005E3C65"/>
    <w:rsid w:val="005E3ED7"/>
    <w:rsid w:val="005E49AF"/>
    <w:rsid w:val="005E4FFD"/>
    <w:rsid w:val="005F1120"/>
    <w:rsid w:val="005F20D0"/>
    <w:rsid w:val="005F31F1"/>
    <w:rsid w:val="005F3EAD"/>
    <w:rsid w:val="005F4263"/>
    <w:rsid w:val="005F507E"/>
    <w:rsid w:val="005F5118"/>
    <w:rsid w:val="005F6989"/>
    <w:rsid w:val="006000F4"/>
    <w:rsid w:val="00600745"/>
    <w:rsid w:val="00600B0A"/>
    <w:rsid w:val="006030B5"/>
    <w:rsid w:val="006059FE"/>
    <w:rsid w:val="00605BF8"/>
    <w:rsid w:val="00606C2E"/>
    <w:rsid w:val="00606C36"/>
    <w:rsid w:val="006074A4"/>
    <w:rsid w:val="006075E7"/>
    <w:rsid w:val="0061175D"/>
    <w:rsid w:val="00612A34"/>
    <w:rsid w:val="00612C97"/>
    <w:rsid w:val="00612EBE"/>
    <w:rsid w:val="00613B04"/>
    <w:rsid w:val="00613E6B"/>
    <w:rsid w:val="00614C9F"/>
    <w:rsid w:val="0061537A"/>
    <w:rsid w:val="00615FC3"/>
    <w:rsid w:val="0061623C"/>
    <w:rsid w:val="00616DF4"/>
    <w:rsid w:val="00622C1F"/>
    <w:rsid w:val="00622DC1"/>
    <w:rsid w:val="00623D7D"/>
    <w:rsid w:val="00626598"/>
    <w:rsid w:val="00626C9C"/>
    <w:rsid w:val="00626D3C"/>
    <w:rsid w:val="006276C7"/>
    <w:rsid w:val="0063116B"/>
    <w:rsid w:val="0063201C"/>
    <w:rsid w:val="00632BEE"/>
    <w:rsid w:val="00632F62"/>
    <w:rsid w:val="00635893"/>
    <w:rsid w:val="00636228"/>
    <w:rsid w:val="00636941"/>
    <w:rsid w:val="00640614"/>
    <w:rsid w:val="006411BA"/>
    <w:rsid w:val="00642732"/>
    <w:rsid w:val="0064292E"/>
    <w:rsid w:val="0064661F"/>
    <w:rsid w:val="006469A6"/>
    <w:rsid w:val="006471D0"/>
    <w:rsid w:val="0064784C"/>
    <w:rsid w:val="00647888"/>
    <w:rsid w:val="00650B65"/>
    <w:rsid w:val="00651618"/>
    <w:rsid w:val="00652374"/>
    <w:rsid w:val="006529DF"/>
    <w:rsid w:val="006544EA"/>
    <w:rsid w:val="006556DC"/>
    <w:rsid w:val="00660007"/>
    <w:rsid w:val="00661E8C"/>
    <w:rsid w:val="00661FB6"/>
    <w:rsid w:val="0066205F"/>
    <w:rsid w:val="00664F48"/>
    <w:rsid w:val="006661E2"/>
    <w:rsid w:val="006679B9"/>
    <w:rsid w:val="006703BE"/>
    <w:rsid w:val="00671157"/>
    <w:rsid w:val="00672E5E"/>
    <w:rsid w:val="00673931"/>
    <w:rsid w:val="00674753"/>
    <w:rsid w:val="00675845"/>
    <w:rsid w:val="00677A75"/>
    <w:rsid w:val="0068071D"/>
    <w:rsid w:val="0068136A"/>
    <w:rsid w:val="006817B6"/>
    <w:rsid w:val="00681925"/>
    <w:rsid w:val="00681BDC"/>
    <w:rsid w:val="006831C2"/>
    <w:rsid w:val="006834F9"/>
    <w:rsid w:val="00686BA3"/>
    <w:rsid w:val="0068787C"/>
    <w:rsid w:val="0069125D"/>
    <w:rsid w:val="006924E6"/>
    <w:rsid w:val="006924FC"/>
    <w:rsid w:val="00692A22"/>
    <w:rsid w:val="00692B9D"/>
    <w:rsid w:val="00692F0A"/>
    <w:rsid w:val="0069460F"/>
    <w:rsid w:val="00694E21"/>
    <w:rsid w:val="00694FC8"/>
    <w:rsid w:val="00696C21"/>
    <w:rsid w:val="006970A7"/>
    <w:rsid w:val="006971C7"/>
    <w:rsid w:val="00697520"/>
    <w:rsid w:val="006A0052"/>
    <w:rsid w:val="006A0E8B"/>
    <w:rsid w:val="006A159B"/>
    <w:rsid w:val="006A1FAA"/>
    <w:rsid w:val="006A3E39"/>
    <w:rsid w:val="006A4078"/>
    <w:rsid w:val="006A490D"/>
    <w:rsid w:val="006B0060"/>
    <w:rsid w:val="006B1078"/>
    <w:rsid w:val="006B1FA5"/>
    <w:rsid w:val="006B2657"/>
    <w:rsid w:val="006B3653"/>
    <w:rsid w:val="006B3914"/>
    <w:rsid w:val="006B4B98"/>
    <w:rsid w:val="006B6C0C"/>
    <w:rsid w:val="006B7FDD"/>
    <w:rsid w:val="006C0A7A"/>
    <w:rsid w:val="006C182B"/>
    <w:rsid w:val="006C1F37"/>
    <w:rsid w:val="006C278A"/>
    <w:rsid w:val="006C2A53"/>
    <w:rsid w:val="006C2D8B"/>
    <w:rsid w:val="006C3CC6"/>
    <w:rsid w:val="006C5783"/>
    <w:rsid w:val="006C5F33"/>
    <w:rsid w:val="006C6C81"/>
    <w:rsid w:val="006D1140"/>
    <w:rsid w:val="006D212F"/>
    <w:rsid w:val="006D3703"/>
    <w:rsid w:val="006D4295"/>
    <w:rsid w:val="006D4A0B"/>
    <w:rsid w:val="006D58A6"/>
    <w:rsid w:val="006D621F"/>
    <w:rsid w:val="006D783E"/>
    <w:rsid w:val="006E0986"/>
    <w:rsid w:val="006E17D3"/>
    <w:rsid w:val="006E3F6E"/>
    <w:rsid w:val="006E62F6"/>
    <w:rsid w:val="006E7BF9"/>
    <w:rsid w:val="006F13E9"/>
    <w:rsid w:val="006F19BD"/>
    <w:rsid w:val="006F208C"/>
    <w:rsid w:val="006F2C06"/>
    <w:rsid w:val="006F3EE8"/>
    <w:rsid w:val="006F4B3C"/>
    <w:rsid w:val="006F574A"/>
    <w:rsid w:val="006F5CC1"/>
    <w:rsid w:val="006F7A59"/>
    <w:rsid w:val="00701BCF"/>
    <w:rsid w:val="0070231B"/>
    <w:rsid w:val="007048D8"/>
    <w:rsid w:val="00705723"/>
    <w:rsid w:val="00705730"/>
    <w:rsid w:val="00705F8E"/>
    <w:rsid w:val="007074DC"/>
    <w:rsid w:val="00710FCE"/>
    <w:rsid w:val="007118A9"/>
    <w:rsid w:val="007134C3"/>
    <w:rsid w:val="007152EE"/>
    <w:rsid w:val="0072258E"/>
    <w:rsid w:val="007263EF"/>
    <w:rsid w:val="0072669E"/>
    <w:rsid w:val="00731C62"/>
    <w:rsid w:val="00732D8E"/>
    <w:rsid w:val="00733674"/>
    <w:rsid w:val="00733F67"/>
    <w:rsid w:val="0073482A"/>
    <w:rsid w:val="00734913"/>
    <w:rsid w:val="00734C5C"/>
    <w:rsid w:val="007407B0"/>
    <w:rsid w:val="00741546"/>
    <w:rsid w:val="00742835"/>
    <w:rsid w:val="00742F0F"/>
    <w:rsid w:val="00743D7C"/>
    <w:rsid w:val="00744A8D"/>
    <w:rsid w:val="00745BCA"/>
    <w:rsid w:val="00745E5D"/>
    <w:rsid w:val="00746F2B"/>
    <w:rsid w:val="00747182"/>
    <w:rsid w:val="0074783E"/>
    <w:rsid w:val="00751109"/>
    <w:rsid w:val="0075253D"/>
    <w:rsid w:val="007533E4"/>
    <w:rsid w:val="00754ADC"/>
    <w:rsid w:val="00756530"/>
    <w:rsid w:val="007575A5"/>
    <w:rsid w:val="00757A2A"/>
    <w:rsid w:val="00757F93"/>
    <w:rsid w:val="00761275"/>
    <w:rsid w:val="007615E9"/>
    <w:rsid w:val="00762C80"/>
    <w:rsid w:val="00765B7C"/>
    <w:rsid w:val="0076687D"/>
    <w:rsid w:val="00767C9B"/>
    <w:rsid w:val="00767D69"/>
    <w:rsid w:val="00767F98"/>
    <w:rsid w:val="00770811"/>
    <w:rsid w:val="00772D3D"/>
    <w:rsid w:val="0077304D"/>
    <w:rsid w:val="00773A0E"/>
    <w:rsid w:val="007740E3"/>
    <w:rsid w:val="00775E1D"/>
    <w:rsid w:val="007767DC"/>
    <w:rsid w:val="00777AB1"/>
    <w:rsid w:val="00780F22"/>
    <w:rsid w:val="00781DF7"/>
    <w:rsid w:val="0078202A"/>
    <w:rsid w:val="007826D1"/>
    <w:rsid w:val="00782F1B"/>
    <w:rsid w:val="007833C7"/>
    <w:rsid w:val="007834DB"/>
    <w:rsid w:val="00783905"/>
    <w:rsid w:val="00785F31"/>
    <w:rsid w:val="00793C37"/>
    <w:rsid w:val="00793F06"/>
    <w:rsid w:val="007948CA"/>
    <w:rsid w:val="007A2B27"/>
    <w:rsid w:val="007A408B"/>
    <w:rsid w:val="007A563B"/>
    <w:rsid w:val="007A6634"/>
    <w:rsid w:val="007A6E4C"/>
    <w:rsid w:val="007A752C"/>
    <w:rsid w:val="007B0513"/>
    <w:rsid w:val="007B434C"/>
    <w:rsid w:val="007B50A2"/>
    <w:rsid w:val="007B5370"/>
    <w:rsid w:val="007C085D"/>
    <w:rsid w:val="007C24F0"/>
    <w:rsid w:val="007C337E"/>
    <w:rsid w:val="007C3AB9"/>
    <w:rsid w:val="007C3C2C"/>
    <w:rsid w:val="007C4C57"/>
    <w:rsid w:val="007C5DFD"/>
    <w:rsid w:val="007C6126"/>
    <w:rsid w:val="007C63D1"/>
    <w:rsid w:val="007D148F"/>
    <w:rsid w:val="007D2CE2"/>
    <w:rsid w:val="007D3722"/>
    <w:rsid w:val="007D483C"/>
    <w:rsid w:val="007D4AE2"/>
    <w:rsid w:val="007D61FC"/>
    <w:rsid w:val="007D62D6"/>
    <w:rsid w:val="007D669B"/>
    <w:rsid w:val="007D7520"/>
    <w:rsid w:val="007E1A9F"/>
    <w:rsid w:val="007E3036"/>
    <w:rsid w:val="007E7094"/>
    <w:rsid w:val="007E7E61"/>
    <w:rsid w:val="007E7FF3"/>
    <w:rsid w:val="007F0903"/>
    <w:rsid w:val="007F2F30"/>
    <w:rsid w:val="007F3319"/>
    <w:rsid w:val="007F3634"/>
    <w:rsid w:val="007F3A6B"/>
    <w:rsid w:val="007F47F5"/>
    <w:rsid w:val="007F4B13"/>
    <w:rsid w:val="007F54A7"/>
    <w:rsid w:val="007F70AB"/>
    <w:rsid w:val="00804822"/>
    <w:rsid w:val="00805D04"/>
    <w:rsid w:val="00806147"/>
    <w:rsid w:val="008061D4"/>
    <w:rsid w:val="00807239"/>
    <w:rsid w:val="008103CC"/>
    <w:rsid w:val="00810492"/>
    <w:rsid w:val="008107E3"/>
    <w:rsid w:val="00810E89"/>
    <w:rsid w:val="008117DD"/>
    <w:rsid w:val="00815307"/>
    <w:rsid w:val="00816239"/>
    <w:rsid w:val="00816A9F"/>
    <w:rsid w:val="008171CE"/>
    <w:rsid w:val="008173E9"/>
    <w:rsid w:val="0082025B"/>
    <w:rsid w:val="00820D74"/>
    <w:rsid w:val="00821712"/>
    <w:rsid w:val="0082391F"/>
    <w:rsid w:val="00823E23"/>
    <w:rsid w:val="00826105"/>
    <w:rsid w:val="00826220"/>
    <w:rsid w:val="00826F28"/>
    <w:rsid w:val="008272D8"/>
    <w:rsid w:val="008302B8"/>
    <w:rsid w:val="008325DE"/>
    <w:rsid w:val="00832CB2"/>
    <w:rsid w:val="00832EFD"/>
    <w:rsid w:val="008335FF"/>
    <w:rsid w:val="00833A14"/>
    <w:rsid w:val="008364CA"/>
    <w:rsid w:val="00837E81"/>
    <w:rsid w:val="00840BF7"/>
    <w:rsid w:val="00841C9C"/>
    <w:rsid w:val="008426C0"/>
    <w:rsid w:val="008426F5"/>
    <w:rsid w:val="00845B8E"/>
    <w:rsid w:val="008463C5"/>
    <w:rsid w:val="00847A3F"/>
    <w:rsid w:val="00850AEE"/>
    <w:rsid w:val="00851DB0"/>
    <w:rsid w:val="008535A3"/>
    <w:rsid w:val="00854E54"/>
    <w:rsid w:val="00857C06"/>
    <w:rsid w:val="00857DE7"/>
    <w:rsid w:val="00857DFF"/>
    <w:rsid w:val="00862867"/>
    <w:rsid w:val="00864C12"/>
    <w:rsid w:val="00864F06"/>
    <w:rsid w:val="00865087"/>
    <w:rsid w:val="00871CC0"/>
    <w:rsid w:val="008733E4"/>
    <w:rsid w:val="0087367F"/>
    <w:rsid w:val="00873BE1"/>
    <w:rsid w:val="00874D3D"/>
    <w:rsid w:val="008770F6"/>
    <w:rsid w:val="008772B4"/>
    <w:rsid w:val="0087776E"/>
    <w:rsid w:val="00880024"/>
    <w:rsid w:val="008801B1"/>
    <w:rsid w:val="008802A0"/>
    <w:rsid w:val="00881B62"/>
    <w:rsid w:val="008839D8"/>
    <w:rsid w:val="00884211"/>
    <w:rsid w:val="00885341"/>
    <w:rsid w:val="00885A47"/>
    <w:rsid w:val="00890E8D"/>
    <w:rsid w:val="0089182C"/>
    <w:rsid w:val="00894886"/>
    <w:rsid w:val="0089516C"/>
    <w:rsid w:val="008957AB"/>
    <w:rsid w:val="0089703A"/>
    <w:rsid w:val="00897689"/>
    <w:rsid w:val="008978AD"/>
    <w:rsid w:val="008A0EF0"/>
    <w:rsid w:val="008A0FA3"/>
    <w:rsid w:val="008A116F"/>
    <w:rsid w:val="008A2140"/>
    <w:rsid w:val="008A23A5"/>
    <w:rsid w:val="008A3F41"/>
    <w:rsid w:val="008A4333"/>
    <w:rsid w:val="008A6A64"/>
    <w:rsid w:val="008B0C14"/>
    <w:rsid w:val="008B1414"/>
    <w:rsid w:val="008B1C7C"/>
    <w:rsid w:val="008B451F"/>
    <w:rsid w:val="008B559B"/>
    <w:rsid w:val="008B72BB"/>
    <w:rsid w:val="008C0785"/>
    <w:rsid w:val="008C13EE"/>
    <w:rsid w:val="008C2903"/>
    <w:rsid w:val="008C29D5"/>
    <w:rsid w:val="008C51F5"/>
    <w:rsid w:val="008C57E9"/>
    <w:rsid w:val="008D01D3"/>
    <w:rsid w:val="008D1495"/>
    <w:rsid w:val="008D1948"/>
    <w:rsid w:val="008D1F15"/>
    <w:rsid w:val="008D48B2"/>
    <w:rsid w:val="008D4CAA"/>
    <w:rsid w:val="008D52CB"/>
    <w:rsid w:val="008D66FE"/>
    <w:rsid w:val="008E0E19"/>
    <w:rsid w:val="008E245A"/>
    <w:rsid w:val="008E2D85"/>
    <w:rsid w:val="008E2DAD"/>
    <w:rsid w:val="008E2F22"/>
    <w:rsid w:val="008E3534"/>
    <w:rsid w:val="008E4195"/>
    <w:rsid w:val="008E59AB"/>
    <w:rsid w:val="008E65B1"/>
    <w:rsid w:val="008E778D"/>
    <w:rsid w:val="008F1985"/>
    <w:rsid w:val="008F5CD8"/>
    <w:rsid w:val="00900496"/>
    <w:rsid w:val="009006DD"/>
    <w:rsid w:val="00900BBF"/>
    <w:rsid w:val="009014E6"/>
    <w:rsid w:val="0090213E"/>
    <w:rsid w:val="00902FCC"/>
    <w:rsid w:val="00903718"/>
    <w:rsid w:val="0090402D"/>
    <w:rsid w:val="009052BE"/>
    <w:rsid w:val="009074B7"/>
    <w:rsid w:val="009115AE"/>
    <w:rsid w:val="00913C70"/>
    <w:rsid w:val="0091530A"/>
    <w:rsid w:val="00915F6F"/>
    <w:rsid w:val="00916A33"/>
    <w:rsid w:val="00916AAE"/>
    <w:rsid w:val="00916F50"/>
    <w:rsid w:val="00917149"/>
    <w:rsid w:val="0091724E"/>
    <w:rsid w:val="00920A09"/>
    <w:rsid w:val="00921511"/>
    <w:rsid w:val="009234EB"/>
    <w:rsid w:val="00923F6F"/>
    <w:rsid w:val="00924871"/>
    <w:rsid w:val="009249FB"/>
    <w:rsid w:val="0092620A"/>
    <w:rsid w:val="009269ED"/>
    <w:rsid w:val="0093013B"/>
    <w:rsid w:val="0093077F"/>
    <w:rsid w:val="00932ED7"/>
    <w:rsid w:val="00934B70"/>
    <w:rsid w:val="009357FE"/>
    <w:rsid w:val="009360BF"/>
    <w:rsid w:val="00936F46"/>
    <w:rsid w:val="00940176"/>
    <w:rsid w:val="0094158E"/>
    <w:rsid w:val="00941BA4"/>
    <w:rsid w:val="009448F0"/>
    <w:rsid w:val="00944B23"/>
    <w:rsid w:val="00947234"/>
    <w:rsid w:val="00950212"/>
    <w:rsid w:val="0095042B"/>
    <w:rsid w:val="00951EAA"/>
    <w:rsid w:val="00952B91"/>
    <w:rsid w:val="00953CBB"/>
    <w:rsid w:val="009558FE"/>
    <w:rsid w:val="00955A30"/>
    <w:rsid w:val="009560B0"/>
    <w:rsid w:val="00956F45"/>
    <w:rsid w:val="00957F06"/>
    <w:rsid w:val="00964337"/>
    <w:rsid w:val="00964701"/>
    <w:rsid w:val="00964890"/>
    <w:rsid w:val="00964F2C"/>
    <w:rsid w:val="009652B0"/>
    <w:rsid w:val="00965958"/>
    <w:rsid w:val="00966EB6"/>
    <w:rsid w:val="0097029E"/>
    <w:rsid w:val="00970EB3"/>
    <w:rsid w:val="00971F3D"/>
    <w:rsid w:val="00973319"/>
    <w:rsid w:val="00975CCC"/>
    <w:rsid w:val="00976EA8"/>
    <w:rsid w:val="0097712C"/>
    <w:rsid w:val="00977996"/>
    <w:rsid w:val="00980422"/>
    <w:rsid w:val="00981205"/>
    <w:rsid w:val="00983042"/>
    <w:rsid w:val="009834A9"/>
    <w:rsid w:val="00984211"/>
    <w:rsid w:val="00984407"/>
    <w:rsid w:val="00984F4C"/>
    <w:rsid w:val="009902D3"/>
    <w:rsid w:val="009904D6"/>
    <w:rsid w:val="00990B7A"/>
    <w:rsid w:val="009912B5"/>
    <w:rsid w:val="009914DC"/>
    <w:rsid w:val="00993780"/>
    <w:rsid w:val="00994BE7"/>
    <w:rsid w:val="00995B64"/>
    <w:rsid w:val="00997757"/>
    <w:rsid w:val="009A0C27"/>
    <w:rsid w:val="009A116D"/>
    <w:rsid w:val="009A1BE2"/>
    <w:rsid w:val="009A20DB"/>
    <w:rsid w:val="009A282C"/>
    <w:rsid w:val="009A2B81"/>
    <w:rsid w:val="009A2EE6"/>
    <w:rsid w:val="009A46DD"/>
    <w:rsid w:val="009A795C"/>
    <w:rsid w:val="009B037D"/>
    <w:rsid w:val="009B5344"/>
    <w:rsid w:val="009B5F09"/>
    <w:rsid w:val="009B6236"/>
    <w:rsid w:val="009C0BFF"/>
    <w:rsid w:val="009C1735"/>
    <w:rsid w:val="009C480F"/>
    <w:rsid w:val="009C4FE2"/>
    <w:rsid w:val="009D0234"/>
    <w:rsid w:val="009D0916"/>
    <w:rsid w:val="009D1A88"/>
    <w:rsid w:val="009D3A8A"/>
    <w:rsid w:val="009D4B5C"/>
    <w:rsid w:val="009D54B2"/>
    <w:rsid w:val="009D78ED"/>
    <w:rsid w:val="009E064B"/>
    <w:rsid w:val="009E0D79"/>
    <w:rsid w:val="009E151B"/>
    <w:rsid w:val="009E185B"/>
    <w:rsid w:val="009E1C61"/>
    <w:rsid w:val="009E2582"/>
    <w:rsid w:val="009E285E"/>
    <w:rsid w:val="009E3640"/>
    <w:rsid w:val="009E4081"/>
    <w:rsid w:val="009E4F24"/>
    <w:rsid w:val="009E6DAE"/>
    <w:rsid w:val="009F078B"/>
    <w:rsid w:val="009F256E"/>
    <w:rsid w:val="009F442E"/>
    <w:rsid w:val="009F4529"/>
    <w:rsid w:val="009F694E"/>
    <w:rsid w:val="009F74DE"/>
    <w:rsid w:val="009F7E33"/>
    <w:rsid w:val="009F7FD3"/>
    <w:rsid w:val="00A0018D"/>
    <w:rsid w:val="00A023BA"/>
    <w:rsid w:val="00A026B2"/>
    <w:rsid w:val="00A0600D"/>
    <w:rsid w:val="00A06C04"/>
    <w:rsid w:val="00A11341"/>
    <w:rsid w:val="00A125D4"/>
    <w:rsid w:val="00A12B47"/>
    <w:rsid w:val="00A138A0"/>
    <w:rsid w:val="00A16461"/>
    <w:rsid w:val="00A17629"/>
    <w:rsid w:val="00A17A8F"/>
    <w:rsid w:val="00A17CF3"/>
    <w:rsid w:val="00A21839"/>
    <w:rsid w:val="00A24510"/>
    <w:rsid w:val="00A25545"/>
    <w:rsid w:val="00A255AC"/>
    <w:rsid w:val="00A26E62"/>
    <w:rsid w:val="00A30E54"/>
    <w:rsid w:val="00A3182F"/>
    <w:rsid w:val="00A3183D"/>
    <w:rsid w:val="00A31BD3"/>
    <w:rsid w:val="00A34522"/>
    <w:rsid w:val="00A36298"/>
    <w:rsid w:val="00A36455"/>
    <w:rsid w:val="00A373A4"/>
    <w:rsid w:val="00A440AE"/>
    <w:rsid w:val="00A44714"/>
    <w:rsid w:val="00A447A7"/>
    <w:rsid w:val="00A45185"/>
    <w:rsid w:val="00A45562"/>
    <w:rsid w:val="00A45F2F"/>
    <w:rsid w:val="00A466B6"/>
    <w:rsid w:val="00A46EEB"/>
    <w:rsid w:val="00A47BD7"/>
    <w:rsid w:val="00A50CA3"/>
    <w:rsid w:val="00A521C2"/>
    <w:rsid w:val="00A52E15"/>
    <w:rsid w:val="00A53407"/>
    <w:rsid w:val="00A56DCA"/>
    <w:rsid w:val="00A57736"/>
    <w:rsid w:val="00A57CB2"/>
    <w:rsid w:val="00A57EA9"/>
    <w:rsid w:val="00A605F7"/>
    <w:rsid w:val="00A61DF0"/>
    <w:rsid w:val="00A63DBF"/>
    <w:rsid w:val="00A65457"/>
    <w:rsid w:val="00A66106"/>
    <w:rsid w:val="00A66172"/>
    <w:rsid w:val="00A662A1"/>
    <w:rsid w:val="00A67BA3"/>
    <w:rsid w:val="00A70817"/>
    <w:rsid w:val="00A72BCC"/>
    <w:rsid w:val="00A72E4A"/>
    <w:rsid w:val="00A73B1B"/>
    <w:rsid w:val="00A7540E"/>
    <w:rsid w:val="00A75D1D"/>
    <w:rsid w:val="00A7661C"/>
    <w:rsid w:val="00A77A10"/>
    <w:rsid w:val="00A81669"/>
    <w:rsid w:val="00A820D5"/>
    <w:rsid w:val="00A8396D"/>
    <w:rsid w:val="00A83BFE"/>
    <w:rsid w:val="00A87FC3"/>
    <w:rsid w:val="00A90387"/>
    <w:rsid w:val="00A9152E"/>
    <w:rsid w:val="00A93B41"/>
    <w:rsid w:val="00A940F0"/>
    <w:rsid w:val="00A943AB"/>
    <w:rsid w:val="00A9457D"/>
    <w:rsid w:val="00A97AA1"/>
    <w:rsid w:val="00A97CF6"/>
    <w:rsid w:val="00AA4062"/>
    <w:rsid w:val="00AA44EB"/>
    <w:rsid w:val="00AA4C4C"/>
    <w:rsid w:val="00AA74EB"/>
    <w:rsid w:val="00AB0AFE"/>
    <w:rsid w:val="00AB10A6"/>
    <w:rsid w:val="00AB11E9"/>
    <w:rsid w:val="00AB1549"/>
    <w:rsid w:val="00AB3259"/>
    <w:rsid w:val="00AB70F7"/>
    <w:rsid w:val="00AB76ED"/>
    <w:rsid w:val="00AB78E1"/>
    <w:rsid w:val="00AB7A86"/>
    <w:rsid w:val="00AC0D27"/>
    <w:rsid w:val="00AC0E0B"/>
    <w:rsid w:val="00AC10AA"/>
    <w:rsid w:val="00AC1F92"/>
    <w:rsid w:val="00AC2294"/>
    <w:rsid w:val="00AC3073"/>
    <w:rsid w:val="00AC34EE"/>
    <w:rsid w:val="00AC3699"/>
    <w:rsid w:val="00AC4542"/>
    <w:rsid w:val="00AC4A96"/>
    <w:rsid w:val="00AC5492"/>
    <w:rsid w:val="00AC66DC"/>
    <w:rsid w:val="00AD201A"/>
    <w:rsid w:val="00AD3856"/>
    <w:rsid w:val="00AD7557"/>
    <w:rsid w:val="00AD7AC4"/>
    <w:rsid w:val="00AE5B36"/>
    <w:rsid w:val="00AE5B3E"/>
    <w:rsid w:val="00AE5DEA"/>
    <w:rsid w:val="00AE5ED2"/>
    <w:rsid w:val="00AE68AC"/>
    <w:rsid w:val="00AE6A59"/>
    <w:rsid w:val="00AE6EBF"/>
    <w:rsid w:val="00AF155C"/>
    <w:rsid w:val="00AF1885"/>
    <w:rsid w:val="00AF1DD2"/>
    <w:rsid w:val="00AF2A4C"/>
    <w:rsid w:val="00AF3A2E"/>
    <w:rsid w:val="00AF4054"/>
    <w:rsid w:val="00AF572D"/>
    <w:rsid w:val="00AF5E59"/>
    <w:rsid w:val="00AF671C"/>
    <w:rsid w:val="00B01090"/>
    <w:rsid w:val="00B011B9"/>
    <w:rsid w:val="00B02356"/>
    <w:rsid w:val="00B02E4F"/>
    <w:rsid w:val="00B03DED"/>
    <w:rsid w:val="00B060FF"/>
    <w:rsid w:val="00B070FD"/>
    <w:rsid w:val="00B075A7"/>
    <w:rsid w:val="00B0778C"/>
    <w:rsid w:val="00B07F8B"/>
    <w:rsid w:val="00B10DB7"/>
    <w:rsid w:val="00B119A4"/>
    <w:rsid w:val="00B1214C"/>
    <w:rsid w:val="00B12DFA"/>
    <w:rsid w:val="00B13740"/>
    <w:rsid w:val="00B14348"/>
    <w:rsid w:val="00B1490C"/>
    <w:rsid w:val="00B16264"/>
    <w:rsid w:val="00B16432"/>
    <w:rsid w:val="00B1712B"/>
    <w:rsid w:val="00B20BFD"/>
    <w:rsid w:val="00B22314"/>
    <w:rsid w:val="00B22E3B"/>
    <w:rsid w:val="00B23535"/>
    <w:rsid w:val="00B241BA"/>
    <w:rsid w:val="00B25314"/>
    <w:rsid w:val="00B25C36"/>
    <w:rsid w:val="00B274E9"/>
    <w:rsid w:val="00B27637"/>
    <w:rsid w:val="00B27C74"/>
    <w:rsid w:val="00B3022C"/>
    <w:rsid w:val="00B32030"/>
    <w:rsid w:val="00B33A37"/>
    <w:rsid w:val="00B33FD1"/>
    <w:rsid w:val="00B34237"/>
    <w:rsid w:val="00B36CE5"/>
    <w:rsid w:val="00B414EC"/>
    <w:rsid w:val="00B41E59"/>
    <w:rsid w:val="00B41F6E"/>
    <w:rsid w:val="00B42A03"/>
    <w:rsid w:val="00B4331B"/>
    <w:rsid w:val="00B462B9"/>
    <w:rsid w:val="00B47AF9"/>
    <w:rsid w:val="00B5217C"/>
    <w:rsid w:val="00B52859"/>
    <w:rsid w:val="00B52B17"/>
    <w:rsid w:val="00B53426"/>
    <w:rsid w:val="00B5347A"/>
    <w:rsid w:val="00B534AF"/>
    <w:rsid w:val="00B538D8"/>
    <w:rsid w:val="00B55542"/>
    <w:rsid w:val="00B55EDB"/>
    <w:rsid w:val="00B571B0"/>
    <w:rsid w:val="00B6033B"/>
    <w:rsid w:val="00B6117D"/>
    <w:rsid w:val="00B615F2"/>
    <w:rsid w:val="00B63EFE"/>
    <w:rsid w:val="00B6622B"/>
    <w:rsid w:val="00B7183E"/>
    <w:rsid w:val="00B72075"/>
    <w:rsid w:val="00B72577"/>
    <w:rsid w:val="00B73DA6"/>
    <w:rsid w:val="00B746A8"/>
    <w:rsid w:val="00B82901"/>
    <w:rsid w:val="00B837F0"/>
    <w:rsid w:val="00B8460B"/>
    <w:rsid w:val="00B849E8"/>
    <w:rsid w:val="00B8647E"/>
    <w:rsid w:val="00B870A3"/>
    <w:rsid w:val="00B871FA"/>
    <w:rsid w:val="00B90280"/>
    <w:rsid w:val="00B91928"/>
    <w:rsid w:val="00B92630"/>
    <w:rsid w:val="00B93BED"/>
    <w:rsid w:val="00B943D9"/>
    <w:rsid w:val="00B95830"/>
    <w:rsid w:val="00B963B4"/>
    <w:rsid w:val="00B96806"/>
    <w:rsid w:val="00B969B8"/>
    <w:rsid w:val="00BA1BBA"/>
    <w:rsid w:val="00BA2CD6"/>
    <w:rsid w:val="00BA4965"/>
    <w:rsid w:val="00BA5260"/>
    <w:rsid w:val="00BA578B"/>
    <w:rsid w:val="00BA701D"/>
    <w:rsid w:val="00BA74C4"/>
    <w:rsid w:val="00BB1C14"/>
    <w:rsid w:val="00BB21CA"/>
    <w:rsid w:val="00BB2236"/>
    <w:rsid w:val="00BB3F07"/>
    <w:rsid w:val="00BB432C"/>
    <w:rsid w:val="00BB45E2"/>
    <w:rsid w:val="00BB52E1"/>
    <w:rsid w:val="00BB5A59"/>
    <w:rsid w:val="00BB5F2D"/>
    <w:rsid w:val="00BB6DF2"/>
    <w:rsid w:val="00BB7C31"/>
    <w:rsid w:val="00BC007F"/>
    <w:rsid w:val="00BC12BB"/>
    <w:rsid w:val="00BC1D6C"/>
    <w:rsid w:val="00BC2BD6"/>
    <w:rsid w:val="00BC3A42"/>
    <w:rsid w:val="00BC4198"/>
    <w:rsid w:val="00BD1C43"/>
    <w:rsid w:val="00BD20A0"/>
    <w:rsid w:val="00BD2442"/>
    <w:rsid w:val="00BD2DC4"/>
    <w:rsid w:val="00BD3106"/>
    <w:rsid w:val="00BD3F07"/>
    <w:rsid w:val="00BD4305"/>
    <w:rsid w:val="00BD4CBB"/>
    <w:rsid w:val="00BD5C23"/>
    <w:rsid w:val="00BD7113"/>
    <w:rsid w:val="00BE0DC4"/>
    <w:rsid w:val="00BE206C"/>
    <w:rsid w:val="00BE3C34"/>
    <w:rsid w:val="00BE41E3"/>
    <w:rsid w:val="00BE4FB0"/>
    <w:rsid w:val="00BE56DC"/>
    <w:rsid w:val="00BE5EC5"/>
    <w:rsid w:val="00BE78A0"/>
    <w:rsid w:val="00BF114D"/>
    <w:rsid w:val="00BF2EF7"/>
    <w:rsid w:val="00BF35DB"/>
    <w:rsid w:val="00BF39C0"/>
    <w:rsid w:val="00BF3AF4"/>
    <w:rsid w:val="00BF70A6"/>
    <w:rsid w:val="00C00AF0"/>
    <w:rsid w:val="00C02D95"/>
    <w:rsid w:val="00C02EA5"/>
    <w:rsid w:val="00C0547C"/>
    <w:rsid w:val="00C055E8"/>
    <w:rsid w:val="00C057A3"/>
    <w:rsid w:val="00C05AE4"/>
    <w:rsid w:val="00C05BE2"/>
    <w:rsid w:val="00C076C2"/>
    <w:rsid w:val="00C11200"/>
    <w:rsid w:val="00C117C7"/>
    <w:rsid w:val="00C1389C"/>
    <w:rsid w:val="00C147F3"/>
    <w:rsid w:val="00C163FC"/>
    <w:rsid w:val="00C1723B"/>
    <w:rsid w:val="00C17BDA"/>
    <w:rsid w:val="00C21139"/>
    <w:rsid w:val="00C221C7"/>
    <w:rsid w:val="00C22D9D"/>
    <w:rsid w:val="00C236EE"/>
    <w:rsid w:val="00C2378E"/>
    <w:rsid w:val="00C2386D"/>
    <w:rsid w:val="00C25702"/>
    <w:rsid w:val="00C26225"/>
    <w:rsid w:val="00C26EAC"/>
    <w:rsid w:val="00C26FBA"/>
    <w:rsid w:val="00C32D01"/>
    <w:rsid w:val="00C32E7A"/>
    <w:rsid w:val="00C33ACB"/>
    <w:rsid w:val="00C341F4"/>
    <w:rsid w:val="00C3503B"/>
    <w:rsid w:val="00C36025"/>
    <w:rsid w:val="00C37FF2"/>
    <w:rsid w:val="00C42646"/>
    <w:rsid w:val="00C4547C"/>
    <w:rsid w:val="00C45532"/>
    <w:rsid w:val="00C45A57"/>
    <w:rsid w:val="00C47A14"/>
    <w:rsid w:val="00C47B4F"/>
    <w:rsid w:val="00C47F83"/>
    <w:rsid w:val="00C50AA7"/>
    <w:rsid w:val="00C512C9"/>
    <w:rsid w:val="00C51D02"/>
    <w:rsid w:val="00C51DA6"/>
    <w:rsid w:val="00C53BFA"/>
    <w:rsid w:val="00C5511B"/>
    <w:rsid w:val="00C55280"/>
    <w:rsid w:val="00C5564B"/>
    <w:rsid w:val="00C55F94"/>
    <w:rsid w:val="00C56094"/>
    <w:rsid w:val="00C5629B"/>
    <w:rsid w:val="00C565AB"/>
    <w:rsid w:val="00C56B84"/>
    <w:rsid w:val="00C61515"/>
    <w:rsid w:val="00C62847"/>
    <w:rsid w:val="00C62AC2"/>
    <w:rsid w:val="00C63068"/>
    <w:rsid w:val="00C635AF"/>
    <w:rsid w:val="00C63827"/>
    <w:rsid w:val="00C64E4F"/>
    <w:rsid w:val="00C661C7"/>
    <w:rsid w:val="00C664AD"/>
    <w:rsid w:val="00C666B4"/>
    <w:rsid w:val="00C6712A"/>
    <w:rsid w:val="00C67E83"/>
    <w:rsid w:val="00C709D8"/>
    <w:rsid w:val="00C70F1E"/>
    <w:rsid w:val="00C71A36"/>
    <w:rsid w:val="00C74666"/>
    <w:rsid w:val="00C74EDA"/>
    <w:rsid w:val="00C7763A"/>
    <w:rsid w:val="00C77D13"/>
    <w:rsid w:val="00C80E2D"/>
    <w:rsid w:val="00C83133"/>
    <w:rsid w:val="00C851DE"/>
    <w:rsid w:val="00C86D3B"/>
    <w:rsid w:val="00C878D1"/>
    <w:rsid w:val="00C936AA"/>
    <w:rsid w:val="00C93B0D"/>
    <w:rsid w:val="00C95FF2"/>
    <w:rsid w:val="00C9675F"/>
    <w:rsid w:val="00C97CA2"/>
    <w:rsid w:val="00CA1152"/>
    <w:rsid w:val="00CA4158"/>
    <w:rsid w:val="00CA4561"/>
    <w:rsid w:val="00CA68F3"/>
    <w:rsid w:val="00CA794D"/>
    <w:rsid w:val="00CB0281"/>
    <w:rsid w:val="00CB1A52"/>
    <w:rsid w:val="00CB1AEF"/>
    <w:rsid w:val="00CB3976"/>
    <w:rsid w:val="00CB5136"/>
    <w:rsid w:val="00CC163C"/>
    <w:rsid w:val="00CC2196"/>
    <w:rsid w:val="00CC3179"/>
    <w:rsid w:val="00CD0ACA"/>
    <w:rsid w:val="00CD0D40"/>
    <w:rsid w:val="00CD0D51"/>
    <w:rsid w:val="00CD1E18"/>
    <w:rsid w:val="00CD286E"/>
    <w:rsid w:val="00CD45D3"/>
    <w:rsid w:val="00CD518E"/>
    <w:rsid w:val="00CD53F3"/>
    <w:rsid w:val="00CD62B7"/>
    <w:rsid w:val="00CE10EA"/>
    <w:rsid w:val="00CE4973"/>
    <w:rsid w:val="00CE5768"/>
    <w:rsid w:val="00CE57C7"/>
    <w:rsid w:val="00CE6A69"/>
    <w:rsid w:val="00CE7A38"/>
    <w:rsid w:val="00CF01AB"/>
    <w:rsid w:val="00CF155F"/>
    <w:rsid w:val="00CF1F09"/>
    <w:rsid w:val="00CF24BC"/>
    <w:rsid w:val="00CF67E2"/>
    <w:rsid w:val="00D0012E"/>
    <w:rsid w:val="00D046CF"/>
    <w:rsid w:val="00D04C5D"/>
    <w:rsid w:val="00D05D7C"/>
    <w:rsid w:val="00D065B1"/>
    <w:rsid w:val="00D10F32"/>
    <w:rsid w:val="00D11FAE"/>
    <w:rsid w:val="00D12BF8"/>
    <w:rsid w:val="00D12CCA"/>
    <w:rsid w:val="00D12CCD"/>
    <w:rsid w:val="00D16364"/>
    <w:rsid w:val="00D1710C"/>
    <w:rsid w:val="00D21C49"/>
    <w:rsid w:val="00D26509"/>
    <w:rsid w:val="00D31E6B"/>
    <w:rsid w:val="00D31FA3"/>
    <w:rsid w:val="00D349EA"/>
    <w:rsid w:val="00D34A27"/>
    <w:rsid w:val="00D364C2"/>
    <w:rsid w:val="00D36D77"/>
    <w:rsid w:val="00D37B44"/>
    <w:rsid w:val="00D40051"/>
    <w:rsid w:val="00D40727"/>
    <w:rsid w:val="00D40AB7"/>
    <w:rsid w:val="00D41011"/>
    <w:rsid w:val="00D4318D"/>
    <w:rsid w:val="00D43ED1"/>
    <w:rsid w:val="00D4481A"/>
    <w:rsid w:val="00D4500B"/>
    <w:rsid w:val="00D47C20"/>
    <w:rsid w:val="00D50452"/>
    <w:rsid w:val="00D52781"/>
    <w:rsid w:val="00D53484"/>
    <w:rsid w:val="00D53829"/>
    <w:rsid w:val="00D53FF1"/>
    <w:rsid w:val="00D56993"/>
    <w:rsid w:val="00D60ABA"/>
    <w:rsid w:val="00D6341E"/>
    <w:rsid w:val="00D63689"/>
    <w:rsid w:val="00D6418E"/>
    <w:rsid w:val="00D65FB3"/>
    <w:rsid w:val="00D668AE"/>
    <w:rsid w:val="00D66B72"/>
    <w:rsid w:val="00D7018A"/>
    <w:rsid w:val="00D70BB9"/>
    <w:rsid w:val="00D72C7F"/>
    <w:rsid w:val="00D74028"/>
    <w:rsid w:val="00D7512C"/>
    <w:rsid w:val="00D768DF"/>
    <w:rsid w:val="00D76EF2"/>
    <w:rsid w:val="00D77AEF"/>
    <w:rsid w:val="00D8074B"/>
    <w:rsid w:val="00D81D35"/>
    <w:rsid w:val="00D8203F"/>
    <w:rsid w:val="00D834BE"/>
    <w:rsid w:val="00D850AC"/>
    <w:rsid w:val="00D85C99"/>
    <w:rsid w:val="00D87A70"/>
    <w:rsid w:val="00D90596"/>
    <w:rsid w:val="00D90836"/>
    <w:rsid w:val="00D91437"/>
    <w:rsid w:val="00D91C81"/>
    <w:rsid w:val="00D956CD"/>
    <w:rsid w:val="00D95C2E"/>
    <w:rsid w:val="00DA20C4"/>
    <w:rsid w:val="00DA2D1D"/>
    <w:rsid w:val="00DA3D6D"/>
    <w:rsid w:val="00DA422D"/>
    <w:rsid w:val="00DA5F11"/>
    <w:rsid w:val="00DA63B9"/>
    <w:rsid w:val="00DA7842"/>
    <w:rsid w:val="00DB25A8"/>
    <w:rsid w:val="00DB459B"/>
    <w:rsid w:val="00DB45B6"/>
    <w:rsid w:val="00DB4FAF"/>
    <w:rsid w:val="00DB5874"/>
    <w:rsid w:val="00DB65B9"/>
    <w:rsid w:val="00DC081A"/>
    <w:rsid w:val="00DC0D0C"/>
    <w:rsid w:val="00DC3193"/>
    <w:rsid w:val="00DC347D"/>
    <w:rsid w:val="00DC4628"/>
    <w:rsid w:val="00DC4E57"/>
    <w:rsid w:val="00DC4FAC"/>
    <w:rsid w:val="00DC5470"/>
    <w:rsid w:val="00DD22FB"/>
    <w:rsid w:val="00DD26C6"/>
    <w:rsid w:val="00DD3185"/>
    <w:rsid w:val="00DD4D77"/>
    <w:rsid w:val="00DD7556"/>
    <w:rsid w:val="00DE2D38"/>
    <w:rsid w:val="00DE37F2"/>
    <w:rsid w:val="00DE4672"/>
    <w:rsid w:val="00DE52F5"/>
    <w:rsid w:val="00DE659A"/>
    <w:rsid w:val="00DE6FED"/>
    <w:rsid w:val="00DE7370"/>
    <w:rsid w:val="00DE7F09"/>
    <w:rsid w:val="00DF163E"/>
    <w:rsid w:val="00DF1E1F"/>
    <w:rsid w:val="00DF6057"/>
    <w:rsid w:val="00E015AE"/>
    <w:rsid w:val="00E06E4B"/>
    <w:rsid w:val="00E10872"/>
    <w:rsid w:val="00E11F84"/>
    <w:rsid w:val="00E1201D"/>
    <w:rsid w:val="00E125B4"/>
    <w:rsid w:val="00E1328D"/>
    <w:rsid w:val="00E14F3E"/>
    <w:rsid w:val="00E152C1"/>
    <w:rsid w:val="00E225BA"/>
    <w:rsid w:val="00E24959"/>
    <w:rsid w:val="00E24F12"/>
    <w:rsid w:val="00E3093E"/>
    <w:rsid w:val="00E3111C"/>
    <w:rsid w:val="00E31D1C"/>
    <w:rsid w:val="00E32129"/>
    <w:rsid w:val="00E32BC9"/>
    <w:rsid w:val="00E33EE4"/>
    <w:rsid w:val="00E35FEB"/>
    <w:rsid w:val="00E36C3B"/>
    <w:rsid w:val="00E36D78"/>
    <w:rsid w:val="00E36DD8"/>
    <w:rsid w:val="00E40AC2"/>
    <w:rsid w:val="00E41216"/>
    <w:rsid w:val="00E42443"/>
    <w:rsid w:val="00E44C1B"/>
    <w:rsid w:val="00E450D1"/>
    <w:rsid w:val="00E45880"/>
    <w:rsid w:val="00E4616E"/>
    <w:rsid w:val="00E468F1"/>
    <w:rsid w:val="00E46E8E"/>
    <w:rsid w:val="00E47C28"/>
    <w:rsid w:val="00E5164A"/>
    <w:rsid w:val="00E52BDA"/>
    <w:rsid w:val="00E531F6"/>
    <w:rsid w:val="00E538BB"/>
    <w:rsid w:val="00E53B0E"/>
    <w:rsid w:val="00E55B2F"/>
    <w:rsid w:val="00E55CA5"/>
    <w:rsid w:val="00E5676B"/>
    <w:rsid w:val="00E57DC4"/>
    <w:rsid w:val="00E61975"/>
    <w:rsid w:val="00E63914"/>
    <w:rsid w:val="00E63EA1"/>
    <w:rsid w:val="00E669E7"/>
    <w:rsid w:val="00E705AE"/>
    <w:rsid w:val="00E71542"/>
    <w:rsid w:val="00E71801"/>
    <w:rsid w:val="00E719CA"/>
    <w:rsid w:val="00E721AB"/>
    <w:rsid w:val="00E723A0"/>
    <w:rsid w:val="00E729EF"/>
    <w:rsid w:val="00E741A5"/>
    <w:rsid w:val="00E7528E"/>
    <w:rsid w:val="00E77FBA"/>
    <w:rsid w:val="00E80A16"/>
    <w:rsid w:val="00E83A6F"/>
    <w:rsid w:val="00E83BAD"/>
    <w:rsid w:val="00E84A83"/>
    <w:rsid w:val="00E85707"/>
    <w:rsid w:val="00E87383"/>
    <w:rsid w:val="00E90076"/>
    <w:rsid w:val="00E90EAC"/>
    <w:rsid w:val="00E95F2A"/>
    <w:rsid w:val="00EA059C"/>
    <w:rsid w:val="00EA09EC"/>
    <w:rsid w:val="00EA1A32"/>
    <w:rsid w:val="00EA1D06"/>
    <w:rsid w:val="00EA37C6"/>
    <w:rsid w:val="00EA37D9"/>
    <w:rsid w:val="00EA4577"/>
    <w:rsid w:val="00EA566B"/>
    <w:rsid w:val="00EA59DE"/>
    <w:rsid w:val="00EA72DE"/>
    <w:rsid w:val="00EB2468"/>
    <w:rsid w:val="00EB3405"/>
    <w:rsid w:val="00EB43E7"/>
    <w:rsid w:val="00EC07CA"/>
    <w:rsid w:val="00EC14BF"/>
    <w:rsid w:val="00EC4AB6"/>
    <w:rsid w:val="00EC607C"/>
    <w:rsid w:val="00EC6DC2"/>
    <w:rsid w:val="00EC7FAB"/>
    <w:rsid w:val="00ED0CDF"/>
    <w:rsid w:val="00ED207A"/>
    <w:rsid w:val="00ED3F44"/>
    <w:rsid w:val="00EE078E"/>
    <w:rsid w:val="00EE1FE8"/>
    <w:rsid w:val="00EE205A"/>
    <w:rsid w:val="00EE2A40"/>
    <w:rsid w:val="00EE62DD"/>
    <w:rsid w:val="00EE665F"/>
    <w:rsid w:val="00EE69A0"/>
    <w:rsid w:val="00EF20D5"/>
    <w:rsid w:val="00EF21A0"/>
    <w:rsid w:val="00EF2609"/>
    <w:rsid w:val="00EF26A3"/>
    <w:rsid w:val="00EF2745"/>
    <w:rsid w:val="00EF3782"/>
    <w:rsid w:val="00EF430A"/>
    <w:rsid w:val="00EF5217"/>
    <w:rsid w:val="00EF79AE"/>
    <w:rsid w:val="00EF7D94"/>
    <w:rsid w:val="00F004F7"/>
    <w:rsid w:val="00F00938"/>
    <w:rsid w:val="00F02B46"/>
    <w:rsid w:val="00F039CD"/>
    <w:rsid w:val="00F041CC"/>
    <w:rsid w:val="00F05164"/>
    <w:rsid w:val="00F0549F"/>
    <w:rsid w:val="00F06D50"/>
    <w:rsid w:val="00F077B8"/>
    <w:rsid w:val="00F07863"/>
    <w:rsid w:val="00F100E5"/>
    <w:rsid w:val="00F10B93"/>
    <w:rsid w:val="00F1181A"/>
    <w:rsid w:val="00F12C8D"/>
    <w:rsid w:val="00F1360E"/>
    <w:rsid w:val="00F14B73"/>
    <w:rsid w:val="00F165D1"/>
    <w:rsid w:val="00F16687"/>
    <w:rsid w:val="00F17C70"/>
    <w:rsid w:val="00F225BD"/>
    <w:rsid w:val="00F2327D"/>
    <w:rsid w:val="00F25CE8"/>
    <w:rsid w:val="00F25E8F"/>
    <w:rsid w:val="00F260CE"/>
    <w:rsid w:val="00F27B56"/>
    <w:rsid w:val="00F3160F"/>
    <w:rsid w:val="00F316ED"/>
    <w:rsid w:val="00F32109"/>
    <w:rsid w:val="00F3223F"/>
    <w:rsid w:val="00F34C9F"/>
    <w:rsid w:val="00F34DCA"/>
    <w:rsid w:val="00F35097"/>
    <w:rsid w:val="00F3687A"/>
    <w:rsid w:val="00F36B0A"/>
    <w:rsid w:val="00F37D21"/>
    <w:rsid w:val="00F41EA1"/>
    <w:rsid w:val="00F422CF"/>
    <w:rsid w:val="00F4696D"/>
    <w:rsid w:val="00F47AAE"/>
    <w:rsid w:val="00F53FC6"/>
    <w:rsid w:val="00F55B96"/>
    <w:rsid w:val="00F5769D"/>
    <w:rsid w:val="00F5776A"/>
    <w:rsid w:val="00F57FE8"/>
    <w:rsid w:val="00F60BBF"/>
    <w:rsid w:val="00F61EA2"/>
    <w:rsid w:val="00F6236C"/>
    <w:rsid w:val="00F632FE"/>
    <w:rsid w:val="00F64183"/>
    <w:rsid w:val="00F64E48"/>
    <w:rsid w:val="00F6628D"/>
    <w:rsid w:val="00F66CCC"/>
    <w:rsid w:val="00F66D35"/>
    <w:rsid w:val="00F71A82"/>
    <w:rsid w:val="00F71AD4"/>
    <w:rsid w:val="00F728C3"/>
    <w:rsid w:val="00F73DC7"/>
    <w:rsid w:val="00F74013"/>
    <w:rsid w:val="00F7555B"/>
    <w:rsid w:val="00F82915"/>
    <w:rsid w:val="00F82D10"/>
    <w:rsid w:val="00F83856"/>
    <w:rsid w:val="00F848EB"/>
    <w:rsid w:val="00F84FD5"/>
    <w:rsid w:val="00F85BA8"/>
    <w:rsid w:val="00F8619F"/>
    <w:rsid w:val="00F87089"/>
    <w:rsid w:val="00F90434"/>
    <w:rsid w:val="00F905EE"/>
    <w:rsid w:val="00F94688"/>
    <w:rsid w:val="00F972E6"/>
    <w:rsid w:val="00F97B85"/>
    <w:rsid w:val="00FA044C"/>
    <w:rsid w:val="00FA04C8"/>
    <w:rsid w:val="00FA09F6"/>
    <w:rsid w:val="00FA0C9A"/>
    <w:rsid w:val="00FA1213"/>
    <w:rsid w:val="00FA1EFB"/>
    <w:rsid w:val="00FA2F45"/>
    <w:rsid w:val="00FA344F"/>
    <w:rsid w:val="00FA3C49"/>
    <w:rsid w:val="00FA4456"/>
    <w:rsid w:val="00FA543E"/>
    <w:rsid w:val="00FA578B"/>
    <w:rsid w:val="00FA669C"/>
    <w:rsid w:val="00FA6E42"/>
    <w:rsid w:val="00FA74B1"/>
    <w:rsid w:val="00FB13A9"/>
    <w:rsid w:val="00FB16B6"/>
    <w:rsid w:val="00FB1CDE"/>
    <w:rsid w:val="00FB3E0E"/>
    <w:rsid w:val="00FB4782"/>
    <w:rsid w:val="00FB490B"/>
    <w:rsid w:val="00FB4EBF"/>
    <w:rsid w:val="00FC0BA4"/>
    <w:rsid w:val="00FC0EC1"/>
    <w:rsid w:val="00FC1841"/>
    <w:rsid w:val="00FC360F"/>
    <w:rsid w:val="00FC4034"/>
    <w:rsid w:val="00FC4D88"/>
    <w:rsid w:val="00FC6369"/>
    <w:rsid w:val="00FD00D2"/>
    <w:rsid w:val="00FD13C1"/>
    <w:rsid w:val="00FD14EA"/>
    <w:rsid w:val="00FD1E38"/>
    <w:rsid w:val="00FD1EB9"/>
    <w:rsid w:val="00FD2141"/>
    <w:rsid w:val="00FD43EF"/>
    <w:rsid w:val="00FD479C"/>
    <w:rsid w:val="00FD4A9D"/>
    <w:rsid w:val="00FD5B9B"/>
    <w:rsid w:val="00FD625D"/>
    <w:rsid w:val="00FD6BFD"/>
    <w:rsid w:val="00FD6FC1"/>
    <w:rsid w:val="00FD7280"/>
    <w:rsid w:val="00FD779E"/>
    <w:rsid w:val="00FE0F03"/>
    <w:rsid w:val="00FE1DA1"/>
    <w:rsid w:val="00FE24AF"/>
    <w:rsid w:val="00FE504D"/>
    <w:rsid w:val="00FE6220"/>
    <w:rsid w:val="00FE6772"/>
    <w:rsid w:val="00FE6A7F"/>
    <w:rsid w:val="00FE6C50"/>
    <w:rsid w:val="00FE750E"/>
    <w:rsid w:val="00FE7A0E"/>
    <w:rsid w:val="00FF05CC"/>
    <w:rsid w:val="00FF10DE"/>
    <w:rsid w:val="00FF14C1"/>
    <w:rsid w:val="00FF237E"/>
    <w:rsid w:val="00FF3704"/>
    <w:rsid w:val="00FF44E6"/>
    <w:rsid w:val="00FF5E0A"/>
    <w:rsid w:val="00FF78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73A8"/>
  <w15:docId w15:val="{A746DA71-A933-495F-83BB-E05F5F2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1D2"/>
    <w:pPr>
      <w:widowControl w:val="0"/>
    </w:pPr>
  </w:style>
  <w:style w:type="paragraph" w:styleId="1">
    <w:name w:val="heading 1"/>
    <w:basedOn w:val="a"/>
    <w:next w:val="a"/>
    <w:link w:val="10"/>
    <w:uiPriority w:val="9"/>
    <w:qFormat/>
    <w:rsid w:val="00CE10EA"/>
    <w:pPr>
      <w:keepNext/>
      <w:snapToGrid w:val="0"/>
      <w:spacing w:afterLines="15" w:line="276" w:lineRule="auto"/>
      <w:jc w:val="both"/>
      <w:outlineLvl w:val="0"/>
    </w:pPr>
    <w:rPr>
      <w:rFonts w:ascii="Times New Roman" w:eastAsia="標楷體" w:hAnsi="Times New Roman" w:cstheme="majorBidi"/>
      <w:b/>
      <w:bCs/>
      <w:kern w:val="52"/>
      <w:sz w:val="32"/>
      <w:szCs w:val="32"/>
    </w:rPr>
  </w:style>
  <w:style w:type="paragraph" w:styleId="2">
    <w:name w:val="heading 2"/>
    <w:basedOn w:val="a"/>
    <w:next w:val="a"/>
    <w:link w:val="20"/>
    <w:uiPriority w:val="9"/>
    <w:unhideWhenUsed/>
    <w:qFormat/>
    <w:rsid w:val="008957AB"/>
    <w:pPr>
      <w:keepNext/>
      <w:snapToGrid w:val="0"/>
      <w:spacing w:afterLines="15" w:line="276" w:lineRule="auto"/>
      <w:outlineLvl w:val="1"/>
    </w:pPr>
    <w:rPr>
      <w:rFonts w:ascii="Times New Roman" w:eastAsia="標楷體" w:hAnsiTheme="majorHAnsi" w:cs="Times New Roman"/>
      <w:b/>
      <w:bCs/>
      <w:sz w:val="32"/>
      <w:szCs w:val="32"/>
    </w:rPr>
  </w:style>
  <w:style w:type="paragraph" w:styleId="3">
    <w:name w:val="heading 3"/>
    <w:basedOn w:val="a"/>
    <w:link w:val="30"/>
    <w:uiPriority w:val="9"/>
    <w:qFormat/>
    <w:rsid w:val="00C9675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C26F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nhideWhenUsed/>
    <w:rsid w:val="00A83BFE"/>
    <w:pPr>
      <w:tabs>
        <w:tab w:val="center" w:pos="4153"/>
        <w:tab w:val="right" w:pos="8306"/>
      </w:tabs>
      <w:snapToGrid w:val="0"/>
    </w:pPr>
    <w:rPr>
      <w:sz w:val="20"/>
      <w:szCs w:val="20"/>
    </w:rPr>
  </w:style>
  <w:style w:type="character" w:customStyle="1" w:styleId="a7">
    <w:name w:val="頁尾 字元"/>
    <w:basedOn w:val="a0"/>
    <w:link w:val="a6"/>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957AB"/>
    <w:rPr>
      <w:rFonts w:ascii="Times New Roman" w:eastAsia="標楷體" w:hAnsiTheme="majorHAnsi" w:cs="Times New Roman"/>
      <w:b/>
      <w:bCs/>
      <w:sz w:val="32"/>
      <w:szCs w:val="32"/>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CE10EA"/>
    <w:rPr>
      <w:rFonts w:ascii="Times New Roman" w:eastAsia="標楷體" w:hAnsi="Times New Roman" w:cstheme="majorBidi"/>
      <w:b/>
      <w:bCs/>
      <w:kern w:val="52"/>
      <w:sz w:val="32"/>
      <w:szCs w:val="32"/>
    </w:rPr>
  </w:style>
  <w:style w:type="paragraph" w:styleId="af0">
    <w:name w:val="TOC Heading"/>
    <w:basedOn w:val="1"/>
    <w:next w:val="a"/>
    <w:uiPriority w:val="39"/>
    <w:semiHidden/>
    <w:unhideWhenUsed/>
    <w:qFormat/>
    <w:rsid w:val="00FD1E38"/>
    <w:pPr>
      <w:keepLines/>
      <w:widowControl/>
      <w:snapToGrid/>
      <w:spacing w:before="480" w:afterLines="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1">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uiPriority w:val="99"/>
    <w:rsid w:val="00FC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uiPriority w:val="99"/>
    <w:rsid w:val="00FC4D88"/>
    <w:rPr>
      <w:rFonts w:ascii="Arial Unicode MS" w:eastAsia="Arial Unicode MS" w:hAnsi="Arial Unicode MS" w:cs="Arial Unicode MS"/>
      <w:color w:val="333333"/>
      <w:kern w:val="0"/>
      <w:sz w:val="20"/>
      <w:szCs w:val="20"/>
    </w:rPr>
  </w:style>
  <w:style w:type="character" w:customStyle="1" w:styleId="30">
    <w:name w:val="標題 3 字元"/>
    <w:basedOn w:val="a0"/>
    <w:link w:val="3"/>
    <w:uiPriority w:val="9"/>
    <w:rsid w:val="00C9675F"/>
    <w:rPr>
      <w:rFonts w:ascii="新細明體" w:eastAsia="新細明體" w:hAnsi="新細明體" w:cs="新細明體"/>
      <w:b/>
      <w:bCs/>
      <w:kern w:val="0"/>
      <w:sz w:val="27"/>
      <w:szCs w:val="27"/>
    </w:rPr>
  </w:style>
  <w:style w:type="character" w:customStyle="1" w:styleId="txt-keyword">
    <w:name w:val="txt-keyword"/>
    <w:basedOn w:val="a0"/>
    <w:rsid w:val="00C9675F"/>
  </w:style>
  <w:style w:type="paragraph" w:styleId="Web">
    <w:name w:val="Normal (Web)"/>
    <w:basedOn w:val="a"/>
    <w:uiPriority w:val="99"/>
    <w:semiHidden/>
    <w:unhideWhenUsed/>
    <w:rsid w:val="00C9675F"/>
    <w:pPr>
      <w:widowControl/>
      <w:spacing w:before="100" w:beforeAutospacing="1" w:after="100" w:afterAutospacing="1"/>
    </w:pPr>
    <w:rPr>
      <w:rFonts w:ascii="新細明體" w:eastAsia="新細明體" w:hAnsi="新細明體" w:cs="新細明體"/>
      <w:kern w:val="0"/>
      <w:szCs w:val="24"/>
    </w:rPr>
  </w:style>
  <w:style w:type="paragraph" w:styleId="af2">
    <w:name w:val="Body Text Indent"/>
    <w:basedOn w:val="a"/>
    <w:link w:val="af3"/>
    <w:rsid w:val="00C9675F"/>
    <w:pPr>
      <w:widowControl/>
      <w:spacing w:line="400" w:lineRule="atLeast"/>
      <w:ind w:firstLine="540"/>
      <w:jc w:val="both"/>
    </w:pPr>
    <w:rPr>
      <w:rFonts w:ascii="標楷體" w:eastAsia="標楷體" w:hAnsi="標楷體" w:cs="Times New Roman"/>
      <w:kern w:val="0"/>
      <w:szCs w:val="24"/>
    </w:rPr>
  </w:style>
  <w:style w:type="character" w:customStyle="1" w:styleId="af3">
    <w:name w:val="本文縮排 字元"/>
    <w:basedOn w:val="a0"/>
    <w:link w:val="af2"/>
    <w:rsid w:val="00C9675F"/>
    <w:rPr>
      <w:rFonts w:ascii="標楷體" w:eastAsia="標楷體" w:hAnsi="標楷體" w:cs="Times New Roman"/>
      <w:kern w:val="0"/>
      <w:szCs w:val="24"/>
    </w:rPr>
  </w:style>
  <w:style w:type="paragraph" w:customStyle="1" w:styleId="Default">
    <w:name w:val="Default"/>
    <w:rsid w:val="00C9675F"/>
    <w:pPr>
      <w:widowControl w:val="0"/>
      <w:autoSpaceDE w:val="0"/>
      <w:autoSpaceDN w:val="0"/>
      <w:adjustRightInd w:val="0"/>
    </w:pPr>
    <w:rPr>
      <w:rFonts w:ascii="標楷體" w:eastAsia="標楷體" w:hAnsi="Calibri" w:cs="標楷體"/>
      <w:color w:val="000000"/>
      <w:kern w:val="0"/>
      <w:szCs w:val="24"/>
    </w:rPr>
  </w:style>
  <w:style w:type="paragraph" w:styleId="af4">
    <w:name w:val="footnote text"/>
    <w:basedOn w:val="a"/>
    <w:link w:val="af5"/>
    <w:uiPriority w:val="99"/>
    <w:semiHidden/>
    <w:unhideWhenUsed/>
    <w:rsid w:val="00672E5E"/>
    <w:pPr>
      <w:snapToGrid w:val="0"/>
    </w:pPr>
    <w:rPr>
      <w:sz w:val="20"/>
      <w:szCs w:val="20"/>
    </w:rPr>
  </w:style>
  <w:style w:type="character" w:customStyle="1" w:styleId="af5">
    <w:name w:val="註腳文字 字元"/>
    <w:basedOn w:val="a0"/>
    <w:link w:val="af4"/>
    <w:uiPriority w:val="99"/>
    <w:semiHidden/>
    <w:rsid w:val="00672E5E"/>
    <w:rPr>
      <w:sz w:val="20"/>
      <w:szCs w:val="20"/>
    </w:rPr>
  </w:style>
  <w:style w:type="character" w:styleId="af6">
    <w:name w:val="footnote reference"/>
    <w:basedOn w:val="a0"/>
    <w:uiPriority w:val="99"/>
    <w:semiHidden/>
    <w:unhideWhenUsed/>
    <w:rsid w:val="00672E5E"/>
    <w:rPr>
      <w:vertAlign w:val="superscript"/>
    </w:rPr>
  </w:style>
  <w:style w:type="paragraph" w:styleId="af7">
    <w:name w:val="Document Map"/>
    <w:basedOn w:val="a"/>
    <w:link w:val="af8"/>
    <w:uiPriority w:val="99"/>
    <w:semiHidden/>
    <w:unhideWhenUsed/>
    <w:rsid w:val="00257ED0"/>
    <w:rPr>
      <w:rFonts w:ascii="新細明體" w:eastAsia="新細明體"/>
      <w:sz w:val="18"/>
      <w:szCs w:val="18"/>
    </w:rPr>
  </w:style>
  <w:style w:type="character" w:customStyle="1" w:styleId="af8">
    <w:name w:val="文件引導模式 字元"/>
    <w:basedOn w:val="a0"/>
    <w:link w:val="af7"/>
    <w:uiPriority w:val="99"/>
    <w:semiHidden/>
    <w:rsid w:val="00257ED0"/>
    <w:rPr>
      <w:rFonts w:ascii="新細明體" w:eastAsia="新細明體"/>
      <w:sz w:val="18"/>
      <w:szCs w:val="18"/>
    </w:rPr>
  </w:style>
  <w:style w:type="character" w:customStyle="1" w:styleId="40">
    <w:name w:val="標題 4 字元"/>
    <w:basedOn w:val="a0"/>
    <w:link w:val="4"/>
    <w:uiPriority w:val="9"/>
    <w:rsid w:val="00C26FBA"/>
    <w:rPr>
      <w:rFonts w:asciiTheme="majorHAnsi" w:eastAsiaTheme="majorEastAsia" w:hAnsiTheme="majorHAnsi" w:cstheme="majorBidi"/>
      <w:sz w:val="36"/>
      <w:szCs w:val="36"/>
    </w:rPr>
  </w:style>
  <w:style w:type="paragraph" w:styleId="af9">
    <w:name w:val="No Spacing"/>
    <w:uiPriority w:val="1"/>
    <w:qFormat/>
    <w:rsid w:val="00033244"/>
    <w:pPr>
      <w:widowControl w:val="0"/>
    </w:pPr>
  </w:style>
  <w:style w:type="paragraph" w:styleId="afa">
    <w:name w:val="Title"/>
    <w:basedOn w:val="a"/>
    <w:next w:val="a"/>
    <w:link w:val="afb"/>
    <w:uiPriority w:val="10"/>
    <w:qFormat/>
    <w:rsid w:val="003C6B39"/>
    <w:pPr>
      <w:spacing w:before="240" w:after="60"/>
      <w:jc w:val="center"/>
      <w:outlineLvl w:val="0"/>
    </w:pPr>
    <w:rPr>
      <w:rFonts w:ascii="Calibri Light" w:eastAsia="新細明體" w:hAnsi="Calibri Light" w:cs="Times New Roman"/>
      <w:b/>
      <w:bCs/>
      <w:sz w:val="32"/>
      <w:szCs w:val="32"/>
    </w:rPr>
  </w:style>
  <w:style w:type="character" w:customStyle="1" w:styleId="afb">
    <w:name w:val="標題 字元"/>
    <w:basedOn w:val="a0"/>
    <w:link w:val="afa"/>
    <w:uiPriority w:val="10"/>
    <w:rsid w:val="003C6B39"/>
    <w:rPr>
      <w:rFonts w:ascii="Calibri Light" w:eastAsia="新細明體" w:hAnsi="Calibri Light" w:cs="Times New Roman"/>
      <w:b/>
      <w:bCs/>
      <w:sz w:val="32"/>
      <w:szCs w:val="32"/>
    </w:rPr>
  </w:style>
  <w:style w:type="paragraph" w:styleId="afc">
    <w:name w:val="Body Text"/>
    <w:basedOn w:val="a"/>
    <w:link w:val="afd"/>
    <w:uiPriority w:val="99"/>
    <w:unhideWhenUsed/>
    <w:rsid w:val="00F14B73"/>
    <w:pPr>
      <w:spacing w:after="120"/>
    </w:pPr>
  </w:style>
  <w:style w:type="character" w:customStyle="1" w:styleId="afd">
    <w:name w:val="本文 字元"/>
    <w:basedOn w:val="a0"/>
    <w:link w:val="afc"/>
    <w:uiPriority w:val="99"/>
    <w:rsid w:val="00F1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237251960">
      <w:bodyDiv w:val="1"/>
      <w:marLeft w:val="0"/>
      <w:marRight w:val="0"/>
      <w:marTop w:val="0"/>
      <w:marBottom w:val="0"/>
      <w:divBdr>
        <w:top w:val="none" w:sz="0" w:space="0" w:color="auto"/>
        <w:left w:val="none" w:sz="0" w:space="0" w:color="auto"/>
        <w:bottom w:val="none" w:sz="0" w:space="0" w:color="auto"/>
        <w:right w:val="none" w:sz="0" w:space="0" w:color="auto"/>
      </w:divBdr>
    </w:div>
    <w:div w:id="376971578">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614210407">
      <w:bodyDiv w:val="1"/>
      <w:marLeft w:val="0"/>
      <w:marRight w:val="0"/>
      <w:marTop w:val="0"/>
      <w:marBottom w:val="0"/>
      <w:divBdr>
        <w:top w:val="none" w:sz="0" w:space="0" w:color="auto"/>
        <w:left w:val="none" w:sz="0" w:space="0" w:color="auto"/>
        <w:bottom w:val="none" w:sz="0" w:space="0" w:color="auto"/>
        <w:right w:val="none" w:sz="0" w:space="0" w:color="auto"/>
      </w:divBdr>
    </w:div>
    <w:div w:id="690837793">
      <w:bodyDiv w:val="1"/>
      <w:marLeft w:val="0"/>
      <w:marRight w:val="0"/>
      <w:marTop w:val="0"/>
      <w:marBottom w:val="0"/>
      <w:divBdr>
        <w:top w:val="none" w:sz="0" w:space="0" w:color="auto"/>
        <w:left w:val="none" w:sz="0" w:space="0" w:color="auto"/>
        <w:bottom w:val="none" w:sz="0" w:space="0" w:color="auto"/>
        <w:right w:val="none" w:sz="0" w:space="0" w:color="auto"/>
      </w:divBdr>
    </w:div>
    <w:div w:id="723136826">
      <w:bodyDiv w:val="1"/>
      <w:marLeft w:val="0"/>
      <w:marRight w:val="0"/>
      <w:marTop w:val="0"/>
      <w:marBottom w:val="0"/>
      <w:divBdr>
        <w:top w:val="none" w:sz="0" w:space="0" w:color="auto"/>
        <w:left w:val="none" w:sz="0" w:space="0" w:color="auto"/>
        <w:bottom w:val="none" w:sz="0" w:space="0" w:color="auto"/>
        <w:right w:val="none" w:sz="0" w:space="0" w:color="auto"/>
      </w:divBdr>
      <w:divsChild>
        <w:div w:id="2054235196">
          <w:marLeft w:val="634"/>
          <w:marRight w:val="0"/>
          <w:marTop w:val="0"/>
          <w:marBottom w:val="0"/>
          <w:divBdr>
            <w:top w:val="none" w:sz="0" w:space="0" w:color="auto"/>
            <w:left w:val="none" w:sz="0" w:space="0" w:color="auto"/>
            <w:bottom w:val="none" w:sz="0" w:space="0" w:color="auto"/>
            <w:right w:val="none" w:sz="0" w:space="0" w:color="auto"/>
          </w:divBdr>
        </w:div>
      </w:divsChild>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02027557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2">
          <w:marLeft w:val="634"/>
          <w:marRight w:val="0"/>
          <w:marTop w:val="0"/>
          <w:marBottom w:val="0"/>
          <w:divBdr>
            <w:top w:val="none" w:sz="0" w:space="0" w:color="auto"/>
            <w:left w:val="none" w:sz="0" w:space="0" w:color="auto"/>
            <w:bottom w:val="none" w:sz="0" w:space="0" w:color="auto"/>
            <w:right w:val="none" w:sz="0" w:space="0" w:color="auto"/>
          </w:divBdr>
        </w:div>
      </w:divsChild>
    </w:div>
    <w:div w:id="1102919890">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405757722">
      <w:bodyDiv w:val="1"/>
      <w:marLeft w:val="0"/>
      <w:marRight w:val="0"/>
      <w:marTop w:val="0"/>
      <w:marBottom w:val="0"/>
      <w:divBdr>
        <w:top w:val="none" w:sz="0" w:space="0" w:color="auto"/>
        <w:left w:val="none" w:sz="0" w:space="0" w:color="auto"/>
        <w:bottom w:val="none" w:sz="0" w:space="0" w:color="auto"/>
        <w:right w:val="none" w:sz="0" w:space="0" w:color="auto"/>
      </w:divBdr>
    </w:div>
    <w:div w:id="1444569238">
      <w:bodyDiv w:val="1"/>
      <w:marLeft w:val="0"/>
      <w:marRight w:val="0"/>
      <w:marTop w:val="0"/>
      <w:marBottom w:val="0"/>
      <w:divBdr>
        <w:top w:val="none" w:sz="0" w:space="0" w:color="auto"/>
        <w:left w:val="none" w:sz="0" w:space="0" w:color="auto"/>
        <w:bottom w:val="none" w:sz="0" w:space="0" w:color="auto"/>
        <w:right w:val="none" w:sz="0" w:space="0" w:color="auto"/>
      </w:divBdr>
    </w:div>
    <w:div w:id="1705591140">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1937668947">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2C84-76E4-41E6-883B-C07274FE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高婉容</cp:lastModifiedBy>
  <cp:revision>10</cp:revision>
  <cp:lastPrinted>2021-01-08T08:45:00Z</cp:lastPrinted>
  <dcterms:created xsi:type="dcterms:W3CDTF">2020-11-06T01:55:00Z</dcterms:created>
  <dcterms:modified xsi:type="dcterms:W3CDTF">2021-01-08T08:47:00Z</dcterms:modified>
</cp:coreProperties>
</file>