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F0BE" w14:textId="06ED0A11" w:rsidR="00D16070" w:rsidRPr="001F29B4" w:rsidRDefault="00D16070" w:rsidP="0049451A">
      <w:pPr>
        <w:pStyle w:val="1"/>
        <w:tabs>
          <w:tab w:val="left" w:pos="0"/>
        </w:tabs>
        <w:spacing w:line="440" w:lineRule="exact"/>
        <w:ind w:rightChars="-59" w:right="-142"/>
        <w:rPr>
          <w:b/>
          <w:bCs/>
          <w:szCs w:val="28"/>
        </w:rPr>
      </w:pPr>
      <w:r w:rsidRPr="001F29B4">
        <w:rPr>
          <w:rFonts w:hint="eastAsia"/>
          <w:b/>
          <w:bCs/>
          <w:szCs w:val="28"/>
        </w:rPr>
        <w:t>財團法人中華民國證券櫃檯買賣中心「</w:t>
      </w:r>
      <w:r w:rsidRPr="001F29B4">
        <w:rPr>
          <w:rFonts w:ascii="Arial" w:hAnsi="Arial" w:cs="Arial" w:hint="eastAsia"/>
          <w:b/>
          <w:bCs/>
          <w:snapToGrid w:val="0"/>
          <w:szCs w:val="28"/>
        </w:rPr>
        <w:t>外幣計價國際債券管理規則</w:t>
      </w:r>
      <w:r w:rsidRPr="001F29B4">
        <w:rPr>
          <w:rFonts w:hint="eastAsia"/>
          <w:b/>
          <w:bCs/>
          <w:szCs w:val="28"/>
        </w:rPr>
        <w:t>」</w:t>
      </w:r>
      <w:r w:rsidR="00E74CFA" w:rsidRPr="001F29B4">
        <w:rPr>
          <w:rFonts w:hint="eastAsia"/>
          <w:b/>
          <w:bCs/>
          <w:szCs w:val="28"/>
        </w:rPr>
        <w:t>及</w:t>
      </w:r>
      <w:r w:rsidRPr="001F29B4">
        <w:rPr>
          <w:rFonts w:hint="eastAsia"/>
          <w:b/>
          <w:bCs/>
          <w:szCs w:val="28"/>
        </w:rPr>
        <w:t>「</w:t>
      </w:r>
      <w:hyperlink r:id="rId7" w:history="1">
        <w:r w:rsidRPr="001F29B4">
          <w:rPr>
            <w:rFonts w:hint="eastAsia"/>
            <w:b/>
            <w:bCs/>
            <w:szCs w:val="28"/>
          </w:rPr>
          <w:t>外幣計價國際債券流動量提供者作業要點</w:t>
        </w:r>
      </w:hyperlink>
      <w:r w:rsidRPr="001F29B4">
        <w:rPr>
          <w:rFonts w:hint="eastAsia"/>
          <w:b/>
          <w:bCs/>
          <w:szCs w:val="28"/>
        </w:rPr>
        <w:t>」</w:t>
      </w:r>
      <w:r w:rsidRPr="001F29B4">
        <w:rPr>
          <w:rFonts w:hint="eastAsia"/>
          <w:b/>
          <w:iCs/>
          <w:szCs w:val="28"/>
        </w:rPr>
        <w:t>部分</w:t>
      </w:r>
      <w:r w:rsidR="001F29B4" w:rsidRPr="001F29B4">
        <w:rPr>
          <w:rFonts w:hint="eastAsia"/>
          <w:b/>
          <w:iCs/>
          <w:szCs w:val="28"/>
        </w:rPr>
        <w:t>修正</w:t>
      </w:r>
      <w:r w:rsidRPr="001F29B4">
        <w:rPr>
          <w:rFonts w:hint="eastAsia"/>
          <w:b/>
          <w:iCs/>
          <w:szCs w:val="28"/>
        </w:rPr>
        <w:t>條文總說明</w:t>
      </w:r>
    </w:p>
    <w:p w14:paraId="3768754D" w14:textId="77777777" w:rsidR="00D16070" w:rsidRPr="001F29B4" w:rsidRDefault="00D16070" w:rsidP="00D16070">
      <w:pPr>
        <w:pStyle w:val="1"/>
        <w:tabs>
          <w:tab w:val="left" w:pos="0"/>
        </w:tabs>
        <w:spacing w:line="440" w:lineRule="exact"/>
        <w:ind w:rightChars="-59" w:right="-142" w:firstLineChars="202" w:firstLine="566"/>
        <w:jc w:val="both"/>
        <w:rPr>
          <w:bCs/>
        </w:rPr>
      </w:pPr>
    </w:p>
    <w:p w14:paraId="3D68E15E" w14:textId="53D0F17E" w:rsidR="00D16070" w:rsidRPr="001F29B4" w:rsidRDefault="00DB12B9" w:rsidP="00D16070">
      <w:pPr>
        <w:pStyle w:val="1"/>
        <w:tabs>
          <w:tab w:val="left" w:pos="0"/>
        </w:tabs>
        <w:spacing w:line="440" w:lineRule="exact"/>
        <w:ind w:rightChars="-59" w:right="-142" w:firstLineChars="202" w:firstLine="566"/>
        <w:jc w:val="both"/>
        <w:rPr>
          <w:bCs/>
        </w:rPr>
      </w:pPr>
      <w:r w:rsidRPr="001F29B4">
        <w:rPr>
          <w:rFonts w:hint="eastAsia"/>
          <w:bCs/>
        </w:rPr>
        <w:t>為配合</w:t>
      </w:r>
      <w:r w:rsidR="00B4786F" w:rsidRPr="001F29B4">
        <w:rPr>
          <w:rFonts w:hint="eastAsia"/>
          <w:bCs/>
        </w:rPr>
        <w:t>政府推動</w:t>
      </w:r>
      <w:r w:rsidRPr="001F29B4">
        <w:rPr>
          <w:rFonts w:hint="eastAsia"/>
          <w:bCs/>
        </w:rPr>
        <w:t>財富管理新方案</w:t>
      </w:r>
      <w:r w:rsidRPr="001F29B4">
        <w:rPr>
          <w:rFonts w:cs="Arial" w:hint="eastAsia"/>
        </w:rPr>
        <w:t>，並提升我國金融產業之競爭力及其對高資產客戶之服務能力</w:t>
      </w:r>
      <w:r w:rsidRPr="001F29B4">
        <w:rPr>
          <w:rFonts w:hint="eastAsia"/>
        </w:rPr>
        <w:t>，</w:t>
      </w:r>
      <w:proofErr w:type="gramStart"/>
      <w:r w:rsidR="00D16070" w:rsidRPr="001F29B4">
        <w:rPr>
          <w:rFonts w:hint="eastAsia"/>
        </w:rPr>
        <w:t>爰</w:t>
      </w:r>
      <w:proofErr w:type="gramEnd"/>
      <w:r w:rsidR="00AA16D6" w:rsidRPr="001F29B4">
        <w:rPr>
          <w:rFonts w:cs="Arial" w:hint="eastAsia"/>
        </w:rPr>
        <w:t>建立本國銀行</w:t>
      </w:r>
      <w:r w:rsidR="00C63180" w:rsidRPr="001F29B4">
        <w:rPr>
          <w:rFonts w:hint="eastAsia"/>
          <w:bCs/>
        </w:rPr>
        <w:t>依「銀行發行金融債券辦法」</w:t>
      </w:r>
      <w:r w:rsidR="00AA16D6" w:rsidRPr="001F29B4">
        <w:rPr>
          <w:rFonts w:cs="Arial" w:hint="eastAsia"/>
        </w:rPr>
        <w:t>發行外幣計價</w:t>
      </w:r>
      <w:r w:rsidR="00AA16D6" w:rsidRPr="001F29B4">
        <w:rPr>
          <w:rFonts w:ascii="Arial" w:hAnsi="Arial" w:cs="Arial" w:hint="eastAsia"/>
          <w:szCs w:val="28"/>
        </w:rPr>
        <w:t>連結衍生性金融商品或為結構型</w:t>
      </w:r>
      <w:r w:rsidR="00C63180" w:rsidRPr="001F29B4">
        <w:rPr>
          <w:rFonts w:ascii="Arial" w:hAnsi="Arial" w:cs="Arial" w:hint="eastAsia"/>
          <w:szCs w:val="28"/>
        </w:rPr>
        <w:t>之</w:t>
      </w:r>
      <w:r w:rsidR="00AA16D6" w:rsidRPr="001F29B4">
        <w:rPr>
          <w:rFonts w:cs="Arial" w:hint="eastAsia"/>
        </w:rPr>
        <w:t>金融債券</w:t>
      </w:r>
      <w:r w:rsidR="00C63180" w:rsidRPr="001F29B4">
        <w:t>(</w:t>
      </w:r>
      <w:r w:rsidR="00C63180" w:rsidRPr="001F29B4">
        <w:rPr>
          <w:rFonts w:hint="eastAsia"/>
        </w:rPr>
        <w:t>簡稱「結構型國際債券」</w:t>
      </w:r>
      <w:r w:rsidR="00C63180" w:rsidRPr="001F29B4">
        <w:t>)</w:t>
      </w:r>
      <w:r w:rsidR="00AA16D6" w:rsidRPr="001F29B4">
        <w:rPr>
          <w:rFonts w:cs="Arial"/>
        </w:rPr>
        <w:t>櫃檯買賣制度</w:t>
      </w:r>
      <w:r w:rsidR="00AA16D6" w:rsidRPr="001F29B4">
        <w:rPr>
          <w:rFonts w:cs="Arial" w:hint="eastAsia"/>
        </w:rPr>
        <w:t>，</w:t>
      </w:r>
      <w:r w:rsidR="00D16070" w:rsidRPr="001F29B4">
        <w:rPr>
          <w:rFonts w:hint="eastAsia"/>
        </w:rPr>
        <w:t>修正本中心「</w:t>
      </w:r>
      <w:r w:rsidR="00AA16D6" w:rsidRPr="001F29B4">
        <w:rPr>
          <w:rFonts w:hint="eastAsia"/>
        </w:rPr>
        <w:t>外幣計價國際債券管理規則</w:t>
      </w:r>
      <w:r w:rsidR="00D16070" w:rsidRPr="001F29B4">
        <w:rPr>
          <w:rFonts w:hint="eastAsia"/>
        </w:rPr>
        <w:t>」</w:t>
      </w:r>
      <w:r w:rsidR="00D16070" w:rsidRPr="001F29B4">
        <w:t>(</w:t>
      </w:r>
      <w:r w:rsidR="00D16070" w:rsidRPr="001F29B4">
        <w:rPr>
          <w:rFonts w:hint="eastAsia"/>
        </w:rPr>
        <w:t>簡稱「</w:t>
      </w:r>
      <w:r w:rsidR="00AA16D6" w:rsidRPr="001F29B4">
        <w:rPr>
          <w:rFonts w:hint="eastAsia"/>
        </w:rPr>
        <w:t>管理規則</w:t>
      </w:r>
      <w:r w:rsidR="00D16070" w:rsidRPr="001F29B4">
        <w:rPr>
          <w:rFonts w:hint="eastAsia"/>
        </w:rPr>
        <w:t>」</w:t>
      </w:r>
      <w:r w:rsidR="00D16070" w:rsidRPr="001F29B4">
        <w:t>)</w:t>
      </w:r>
      <w:r w:rsidR="00AA16D6" w:rsidRPr="001F29B4">
        <w:rPr>
          <w:rFonts w:hint="eastAsia"/>
        </w:rPr>
        <w:t>及「</w:t>
      </w:r>
      <w:hyperlink r:id="rId8" w:history="1">
        <w:r w:rsidR="00AA16D6" w:rsidRPr="001F29B4">
          <w:t>外幣計價國際債券流動量提供者作業要點</w:t>
        </w:r>
      </w:hyperlink>
      <w:r w:rsidR="00AA16D6" w:rsidRPr="001F29B4">
        <w:rPr>
          <w:rFonts w:hint="eastAsia"/>
        </w:rPr>
        <w:t>」</w:t>
      </w:r>
      <w:r w:rsidR="00AA16D6" w:rsidRPr="001F29B4">
        <w:t>(</w:t>
      </w:r>
      <w:r w:rsidR="00AA16D6" w:rsidRPr="001F29B4">
        <w:rPr>
          <w:rFonts w:hint="eastAsia"/>
        </w:rPr>
        <w:t>簡稱「作業要點」</w:t>
      </w:r>
      <w:r w:rsidR="00AA16D6" w:rsidRPr="001F29B4">
        <w:t>)</w:t>
      </w:r>
      <w:r w:rsidR="00D16070" w:rsidRPr="001F29B4">
        <w:rPr>
          <w:rFonts w:hint="eastAsia"/>
        </w:rPr>
        <w:t>部分條文</w:t>
      </w:r>
      <w:r w:rsidR="00AA16D6" w:rsidRPr="001F29B4">
        <w:rPr>
          <w:rFonts w:hint="eastAsia"/>
        </w:rPr>
        <w:t>，以利市場參與者遵循。</w:t>
      </w:r>
    </w:p>
    <w:p w14:paraId="7B9A972E" w14:textId="1BF34B14" w:rsidR="00D16070" w:rsidRPr="001F29B4" w:rsidRDefault="00E74CFA" w:rsidP="00D16070">
      <w:pPr>
        <w:pStyle w:val="1"/>
        <w:tabs>
          <w:tab w:val="left" w:pos="0"/>
        </w:tabs>
        <w:spacing w:line="440" w:lineRule="exact"/>
        <w:ind w:rightChars="-59" w:right="-142" w:firstLineChars="202" w:firstLine="566"/>
        <w:jc w:val="both"/>
        <w:rPr>
          <w:bCs/>
        </w:rPr>
      </w:pPr>
      <w:r w:rsidRPr="001F29B4">
        <w:rPr>
          <w:rFonts w:hint="eastAsia"/>
          <w:bCs/>
        </w:rPr>
        <w:t>本次</w:t>
      </w:r>
      <w:r w:rsidR="007013DA" w:rsidRPr="001F29B4">
        <w:rPr>
          <w:rFonts w:hint="eastAsia"/>
          <w:bCs/>
        </w:rPr>
        <w:t>修正</w:t>
      </w:r>
      <w:r w:rsidR="00D16070" w:rsidRPr="001F29B4">
        <w:rPr>
          <w:rFonts w:hint="eastAsia"/>
          <w:bCs/>
        </w:rPr>
        <w:t>要點如下：</w:t>
      </w:r>
    </w:p>
    <w:p w14:paraId="6D7BCD48" w14:textId="615EAECE" w:rsidR="007013DA" w:rsidRPr="001F29B4" w:rsidRDefault="00D16070" w:rsidP="005175CC">
      <w:pPr>
        <w:pStyle w:val="1"/>
        <w:tabs>
          <w:tab w:val="left" w:pos="426"/>
        </w:tabs>
        <w:spacing w:line="440" w:lineRule="exact"/>
        <w:ind w:left="566" w:rightChars="-59" w:right="-142" w:hangingChars="202" w:hanging="566"/>
        <w:jc w:val="both"/>
        <w:rPr>
          <w:bCs/>
        </w:rPr>
      </w:pPr>
      <w:r w:rsidRPr="001F29B4">
        <w:rPr>
          <w:rFonts w:hint="eastAsia"/>
          <w:bCs/>
        </w:rPr>
        <w:t>一、</w:t>
      </w:r>
      <w:r w:rsidR="0079309C" w:rsidRPr="001F29B4">
        <w:rPr>
          <w:rFonts w:hint="eastAsia"/>
          <w:bCs/>
        </w:rPr>
        <w:t>配合主管機關開放本國銀行依「銀行發行金融債券辦法」發行</w:t>
      </w:r>
      <w:r w:rsidR="006424D0" w:rsidRPr="001F29B4">
        <w:rPr>
          <w:rFonts w:hint="eastAsia"/>
        </w:rPr>
        <w:t>結構型國際債券</w:t>
      </w:r>
      <w:r w:rsidR="0079309C" w:rsidRPr="001F29B4">
        <w:rPr>
          <w:rFonts w:hint="eastAsia"/>
          <w:bCs/>
        </w:rPr>
        <w:t>，針對其上櫃審查及櫃檯買賣相關規範，另訂</w:t>
      </w:r>
      <w:r w:rsidR="00164397" w:rsidRPr="001F29B4">
        <w:rPr>
          <w:rFonts w:hint="eastAsia"/>
          <w:bCs/>
        </w:rPr>
        <w:t>立</w:t>
      </w:r>
      <w:r w:rsidR="000F75F8" w:rsidRPr="001F29B4">
        <w:rPr>
          <w:rFonts w:hint="eastAsia"/>
        </w:rPr>
        <w:t>「</w:t>
      </w:r>
      <w:r w:rsidR="000F75F8" w:rsidRPr="001F29B4">
        <w:rPr>
          <w:rFonts w:ascii="Arial" w:hAnsi="Arial" w:cs="Arial" w:hint="eastAsia"/>
          <w:szCs w:val="28"/>
        </w:rPr>
        <w:t>連結衍生性金融商品或為結構型債券之外幣計價國際債券管理辦法</w:t>
      </w:r>
      <w:r w:rsidR="000F75F8" w:rsidRPr="001F29B4">
        <w:rPr>
          <w:rFonts w:hint="eastAsia"/>
        </w:rPr>
        <w:t>」</w:t>
      </w:r>
      <w:r w:rsidR="0079309C" w:rsidRPr="001F29B4">
        <w:rPr>
          <w:rFonts w:hint="eastAsia"/>
          <w:bCs/>
        </w:rPr>
        <w:t>規範</w:t>
      </w:r>
      <w:r w:rsidR="00C63180" w:rsidRPr="001F29B4">
        <w:rPr>
          <w:rFonts w:hint="eastAsia"/>
          <w:bCs/>
        </w:rPr>
        <w:t>之</w:t>
      </w:r>
      <w:r w:rsidR="007013DA" w:rsidRPr="001F29B4">
        <w:rPr>
          <w:rFonts w:hint="eastAsia"/>
          <w:bCs/>
        </w:rPr>
        <w:t>。</w:t>
      </w:r>
      <w:r w:rsidR="007013DA" w:rsidRPr="001F29B4">
        <w:rPr>
          <w:rFonts w:hint="eastAsia"/>
          <w:bCs/>
        </w:rPr>
        <w:t>(</w:t>
      </w:r>
      <w:r w:rsidR="007013DA" w:rsidRPr="001F29B4">
        <w:rPr>
          <w:rFonts w:hint="eastAsia"/>
          <w:bCs/>
        </w:rPr>
        <w:t>修正管理規則第三條之</w:t>
      </w:r>
      <w:proofErr w:type="gramStart"/>
      <w:r w:rsidR="007013DA" w:rsidRPr="001F29B4">
        <w:rPr>
          <w:rFonts w:hint="eastAsia"/>
          <w:bCs/>
        </w:rPr>
        <w:t>一</w:t>
      </w:r>
      <w:proofErr w:type="gramEnd"/>
      <w:r w:rsidR="007013DA" w:rsidRPr="001F29B4">
        <w:rPr>
          <w:rFonts w:hint="eastAsia"/>
          <w:bCs/>
        </w:rPr>
        <w:t>)</w:t>
      </w:r>
    </w:p>
    <w:p w14:paraId="4822F97B" w14:textId="14EB5502" w:rsidR="00D16070" w:rsidRPr="001F29B4" w:rsidRDefault="007013DA" w:rsidP="005175CC">
      <w:pPr>
        <w:pStyle w:val="1"/>
        <w:tabs>
          <w:tab w:val="left" w:pos="426"/>
        </w:tabs>
        <w:spacing w:line="440" w:lineRule="exact"/>
        <w:ind w:left="566" w:rightChars="-59" w:right="-142" w:hangingChars="202" w:hanging="566"/>
        <w:jc w:val="both"/>
        <w:rPr>
          <w:bCs/>
        </w:rPr>
      </w:pPr>
      <w:r w:rsidRPr="001F29B4">
        <w:rPr>
          <w:rFonts w:hint="eastAsia"/>
          <w:bCs/>
        </w:rPr>
        <w:t>二、</w:t>
      </w:r>
      <w:r w:rsidR="002228B4" w:rsidRPr="001F29B4">
        <w:rPr>
          <w:rFonts w:hint="eastAsia"/>
          <w:bCs/>
        </w:rPr>
        <w:t>配合強化第二上櫃公司之監理，參酌上櫃公司及第</w:t>
      </w:r>
      <w:proofErr w:type="gramStart"/>
      <w:r w:rsidR="002228B4" w:rsidRPr="001F29B4">
        <w:rPr>
          <w:rFonts w:hint="eastAsia"/>
          <w:bCs/>
        </w:rPr>
        <w:t>一</w:t>
      </w:r>
      <w:proofErr w:type="gramEnd"/>
      <w:r w:rsidR="002228B4" w:rsidRPr="001F29B4">
        <w:rPr>
          <w:rFonts w:hint="eastAsia"/>
          <w:bCs/>
        </w:rPr>
        <w:t>上櫃公司將停止與終止櫃檯買賣事由分列之體例，將第二上櫃公司有價證券停止與終止櫃檯買賣事由分別規定於本中心證券商營業處所買賣有價證券業務規則第十二條之五與第十二條之六，</w:t>
      </w:r>
      <w:proofErr w:type="gramStart"/>
      <w:r w:rsidR="002228B4" w:rsidRPr="001F29B4">
        <w:rPr>
          <w:rFonts w:hint="eastAsia"/>
          <w:bCs/>
        </w:rPr>
        <w:t>爰</w:t>
      </w:r>
      <w:proofErr w:type="gramEnd"/>
      <w:r w:rsidR="002228B4" w:rsidRPr="001F29B4">
        <w:rPr>
          <w:rFonts w:hint="eastAsia"/>
          <w:bCs/>
        </w:rPr>
        <w:t>調整國際債券之停止與終止櫃檯買賣事項所適用本中心證券商營業處所買賣有價證券業務規則之對應條次，以資明確。</w:t>
      </w:r>
      <w:r w:rsidR="002228B4" w:rsidRPr="001F29B4">
        <w:rPr>
          <w:rFonts w:hint="eastAsia"/>
          <w:bCs/>
        </w:rPr>
        <w:t xml:space="preserve"> </w:t>
      </w:r>
      <w:r w:rsidR="00C81144" w:rsidRPr="001F29B4">
        <w:rPr>
          <w:rFonts w:hint="eastAsia"/>
          <w:bCs/>
        </w:rPr>
        <w:t>(</w:t>
      </w:r>
      <w:r w:rsidR="005175CC" w:rsidRPr="001F29B4">
        <w:rPr>
          <w:rFonts w:hint="eastAsia"/>
          <w:bCs/>
        </w:rPr>
        <w:t>修正管理規則</w:t>
      </w:r>
      <w:r w:rsidR="00C81144" w:rsidRPr="001F29B4">
        <w:rPr>
          <w:rFonts w:hint="eastAsia"/>
          <w:bCs/>
        </w:rPr>
        <w:t>第十一條</w:t>
      </w:r>
      <w:r w:rsidR="00C81144" w:rsidRPr="001F29B4">
        <w:rPr>
          <w:rFonts w:hint="eastAsia"/>
          <w:bCs/>
        </w:rPr>
        <w:t>)</w:t>
      </w:r>
    </w:p>
    <w:p w14:paraId="2328EFBE" w14:textId="237BA71C" w:rsidR="00446836" w:rsidRPr="001F29B4" w:rsidRDefault="00446836" w:rsidP="00446836">
      <w:pPr>
        <w:spacing w:line="440" w:lineRule="exact"/>
        <w:ind w:left="566" w:hangingChars="202" w:hanging="566"/>
        <w:jc w:val="both"/>
        <w:rPr>
          <w:rFonts w:ascii="Times New Roman" w:eastAsia="標楷體" w:hAnsi="Times New Roman" w:cs="Times New Roman"/>
          <w:bCs/>
          <w:kern w:val="0"/>
          <w:sz w:val="28"/>
          <w:szCs w:val="24"/>
        </w:rPr>
      </w:pPr>
      <w:r w:rsidRPr="001F29B4">
        <w:rPr>
          <w:rFonts w:ascii="Times New Roman" w:eastAsia="標楷體" w:hAnsi="Times New Roman" w:cs="Times New Roman" w:hint="eastAsia"/>
          <w:bCs/>
          <w:kern w:val="0"/>
          <w:sz w:val="28"/>
          <w:szCs w:val="24"/>
        </w:rPr>
        <w:t>三、考量債券如登錄在國內證券集中保管事業者，係以無實體方式登錄，</w:t>
      </w:r>
      <w:proofErr w:type="gramStart"/>
      <w:r w:rsidRPr="001F29B4">
        <w:rPr>
          <w:rFonts w:ascii="Times New Roman" w:eastAsia="標楷體" w:hAnsi="Times New Roman" w:cs="Times New Roman" w:hint="eastAsia"/>
          <w:bCs/>
          <w:kern w:val="0"/>
          <w:sz w:val="28"/>
          <w:szCs w:val="24"/>
        </w:rPr>
        <w:t>爰</w:t>
      </w:r>
      <w:proofErr w:type="gramEnd"/>
      <w:r w:rsidRPr="001F29B4">
        <w:rPr>
          <w:rFonts w:ascii="Times New Roman" w:eastAsia="標楷體" w:hAnsi="Times New Roman" w:cs="Times New Roman" w:hint="eastAsia"/>
          <w:bCs/>
          <w:kern w:val="0"/>
          <w:sz w:val="28"/>
          <w:szCs w:val="24"/>
        </w:rPr>
        <w:t>訂定客戶已簽訂</w:t>
      </w:r>
      <w:proofErr w:type="gramStart"/>
      <w:r w:rsidRPr="001F29B4">
        <w:rPr>
          <w:rFonts w:ascii="Times New Roman" w:eastAsia="標楷體" w:hAnsi="Times New Roman" w:cs="Times New Roman" w:hint="eastAsia"/>
          <w:bCs/>
          <w:kern w:val="0"/>
          <w:sz w:val="28"/>
          <w:szCs w:val="24"/>
        </w:rPr>
        <w:t>同意書且收付款項留有</w:t>
      </w:r>
      <w:proofErr w:type="gramEnd"/>
      <w:r w:rsidRPr="001F29B4">
        <w:rPr>
          <w:rFonts w:ascii="Times New Roman" w:eastAsia="標楷體" w:hAnsi="Times New Roman" w:cs="Times New Roman" w:hint="eastAsia"/>
          <w:bCs/>
          <w:kern w:val="0"/>
          <w:sz w:val="28"/>
          <w:szCs w:val="24"/>
        </w:rPr>
        <w:t>紀錄者之作業方式。</w:t>
      </w:r>
      <w:r w:rsidRPr="001F29B4">
        <w:rPr>
          <w:rFonts w:ascii="Times New Roman" w:eastAsia="標楷體" w:hAnsi="Times New Roman" w:cs="Times New Roman" w:hint="eastAsia"/>
          <w:bCs/>
          <w:kern w:val="0"/>
          <w:sz w:val="28"/>
          <w:szCs w:val="24"/>
        </w:rPr>
        <w:t>(</w:t>
      </w:r>
      <w:r w:rsidRPr="001F29B4">
        <w:rPr>
          <w:rFonts w:ascii="Times New Roman" w:eastAsia="標楷體" w:hAnsi="Times New Roman" w:cs="Times New Roman" w:hint="eastAsia"/>
          <w:bCs/>
          <w:kern w:val="0"/>
          <w:sz w:val="28"/>
          <w:szCs w:val="24"/>
        </w:rPr>
        <w:t>修正管理規則第二十八條</w:t>
      </w:r>
      <w:r w:rsidRPr="001F29B4">
        <w:rPr>
          <w:rFonts w:ascii="Times New Roman" w:eastAsia="標楷體" w:hAnsi="Times New Roman" w:cs="Times New Roman" w:hint="eastAsia"/>
          <w:bCs/>
          <w:kern w:val="0"/>
          <w:sz w:val="28"/>
          <w:szCs w:val="24"/>
        </w:rPr>
        <w:t>)</w:t>
      </w:r>
    </w:p>
    <w:p w14:paraId="00C9CDA3" w14:textId="68A2FD18" w:rsidR="00D16070" w:rsidRPr="001F29B4" w:rsidRDefault="001475C0" w:rsidP="00D16070">
      <w:pPr>
        <w:pStyle w:val="1"/>
        <w:tabs>
          <w:tab w:val="left" w:pos="426"/>
        </w:tabs>
        <w:spacing w:line="440" w:lineRule="exact"/>
        <w:ind w:left="566" w:rightChars="-59" w:right="-142" w:hangingChars="202" w:hanging="566"/>
        <w:jc w:val="both"/>
        <w:rPr>
          <w:bCs/>
        </w:rPr>
      </w:pPr>
      <w:r w:rsidRPr="001F29B4">
        <w:rPr>
          <w:rFonts w:hint="eastAsia"/>
          <w:bCs/>
        </w:rPr>
        <w:t>四</w:t>
      </w:r>
      <w:r w:rsidR="007521E5" w:rsidRPr="001F29B4">
        <w:rPr>
          <w:rFonts w:hint="eastAsia"/>
          <w:bCs/>
        </w:rPr>
        <w:t>、明定作業要點之法源依據。</w:t>
      </w:r>
      <w:r w:rsidR="007521E5" w:rsidRPr="001F29B4">
        <w:rPr>
          <w:rFonts w:hint="eastAsia"/>
          <w:bCs/>
        </w:rPr>
        <w:t>(</w:t>
      </w:r>
      <w:r w:rsidR="007521E5" w:rsidRPr="001F29B4">
        <w:rPr>
          <w:rFonts w:hint="eastAsia"/>
          <w:bCs/>
        </w:rPr>
        <w:t>修正作業要點第一條</w:t>
      </w:r>
      <w:r w:rsidR="007521E5" w:rsidRPr="001F29B4">
        <w:rPr>
          <w:rFonts w:hint="eastAsia"/>
          <w:bCs/>
        </w:rPr>
        <w:t>)</w:t>
      </w:r>
    </w:p>
    <w:p w14:paraId="06D98049" w14:textId="63226B9A" w:rsidR="007521E5" w:rsidRPr="001F29B4" w:rsidRDefault="001475C0" w:rsidP="007013DA">
      <w:pPr>
        <w:pStyle w:val="1"/>
        <w:tabs>
          <w:tab w:val="left" w:pos="567"/>
        </w:tabs>
        <w:spacing w:line="440" w:lineRule="exact"/>
        <w:ind w:left="566" w:rightChars="-59" w:right="-142" w:hangingChars="202" w:hanging="566"/>
        <w:jc w:val="both"/>
        <w:rPr>
          <w:bCs/>
        </w:rPr>
      </w:pPr>
      <w:r w:rsidRPr="001F29B4">
        <w:rPr>
          <w:rFonts w:hint="eastAsia"/>
          <w:bCs/>
        </w:rPr>
        <w:t>五</w:t>
      </w:r>
      <w:r w:rsidR="007521E5" w:rsidRPr="001F29B4">
        <w:rPr>
          <w:rFonts w:hint="eastAsia"/>
          <w:bCs/>
        </w:rPr>
        <w:t>、配合本中心訂立</w:t>
      </w:r>
      <w:r w:rsidR="007013DA" w:rsidRPr="001F29B4">
        <w:rPr>
          <w:rFonts w:hint="eastAsia"/>
        </w:rPr>
        <w:t>「</w:t>
      </w:r>
      <w:r w:rsidR="007013DA" w:rsidRPr="001F29B4">
        <w:rPr>
          <w:rFonts w:ascii="Arial" w:hAnsi="Arial" w:cs="Arial" w:hint="eastAsia"/>
          <w:szCs w:val="28"/>
        </w:rPr>
        <w:t>連結衍生性金融商品或為結構型債券之外幣計價國際債券管理辦法</w:t>
      </w:r>
      <w:r w:rsidR="007013DA" w:rsidRPr="001F29B4">
        <w:rPr>
          <w:rFonts w:hint="eastAsia"/>
        </w:rPr>
        <w:t>」</w:t>
      </w:r>
      <w:r w:rsidR="008262CA" w:rsidRPr="001F29B4">
        <w:rPr>
          <w:rFonts w:hint="eastAsia"/>
          <w:bCs/>
        </w:rPr>
        <w:t>，而另對結構型國際債券訂有流動量提供者規範</w:t>
      </w:r>
      <w:r w:rsidR="007521E5" w:rsidRPr="001F29B4">
        <w:rPr>
          <w:rFonts w:hint="eastAsia"/>
          <w:bCs/>
        </w:rPr>
        <w:t>，</w:t>
      </w:r>
      <w:proofErr w:type="gramStart"/>
      <w:r w:rsidR="008262CA" w:rsidRPr="001F29B4">
        <w:rPr>
          <w:rFonts w:hint="eastAsia"/>
          <w:bCs/>
        </w:rPr>
        <w:t>爰</w:t>
      </w:r>
      <w:proofErr w:type="gramEnd"/>
      <w:r w:rsidR="007521E5" w:rsidRPr="001F29B4">
        <w:rPr>
          <w:rFonts w:hint="eastAsia"/>
          <w:bCs/>
        </w:rPr>
        <w:t>明定</w:t>
      </w:r>
      <w:r w:rsidR="008262CA" w:rsidRPr="001F29B4">
        <w:rPr>
          <w:rFonts w:hint="eastAsia"/>
          <w:bCs/>
        </w:rPr>
        <w:t>原規範之適用範圍</w:t>
      </w:r>
      <w:r w:rsidR="007521E5" w:rsidRPr="001F29B4">
        <w:rPr>
          <w:rFonts w:hint="eastAsia"/>
          <w:bCs/>
        </w:rPr>
        <w:t>。</w:t>
      </w:r>
      <w:r w:rsidR="008262CA" w:rsidRPr="001F29B4">
        <w:rPr>
          <w:rFonts w:hint="eastAsia"/>
          <w:bCs/>
        </w:rPr>
        <w:t>(</w:t>
      </w:r>
      <w:r w:rsidR="008262CA" w:rsidRPr="001F29B4">
        <w:rPr>
          <w:rFonts w:hint="eastAsia"/>
          <w:bCs/>
        </w:rPr>
        <w:t>修正作業要點第六條及第七條</w:t>
      </w:r>
      <w:r w:rsidR="008262CA" w:rsidRPr="001F29B4">
        <w:rPr>
          <w:rFonts w:hint="eastAsia"/>
          <w:bCs/>
        </w:rPr>
        <w:t>)</w:t>
      </w:r>
    </w:p>
    <w:p w14:paraId="616B5622" w14:textId="0F7EF457" w:rsidR="008262CA" w:rsidRPr="001F29B4" w:rsidRDefault="001475C0" w:rsidP="007013DA">
      <w:pPr>
        <w:pStyle w:val="1"/>
        <w:tabs>
          <w:tab w:val="left" w:pos="567"/>
        </w:tabs>
        <w:spacing w:line="440" w:lineRule="exact"/>
        <w:ind w:left="566" w:rightChars="-59" w:right="-142" w:hangingChars="202" w:hanging="566"/>
        <w:jc w:val="both"/>
        <w:rPr>
          <w:bCs/>
        </w:rPr>
      </w:pPr>
      <w:r w:rsidRPr="001F29B4">
        <w:rPr>
          <w:rFonts w:hint="eastAsia"/>
          <w:bCs/>
        </w:rPr>
        <w:t>六</w:t>
      </w:r>
      <w:r w:rsidR="008262CA" w:rsidRPr="001F29B4">
        <w:rPr>
          <w:rFonts w:hint="eastAsia"/>
          <w:bCs/>
        </w:rPr>
        <w:t>、明定結構型國際債券之流動量提供者於結構型國際債券發行期間執行買賣雙向報價業務內容。</w:t>
      </w:r>
      <w:r w:rsidR="008262CA" w:rsidRPr="001F29B4">
        <w:rPr>
          <w:rFonts w:hint="eastAsia"/>
          <w:bCs/>
        </w:rPr>
        <w:t>(</w:t>
      </w:r>
      <w:r w:rsidR="007013DA" w:rsidRPr="001F29B4">
        <w:rPr>
          <w:rFonts w:hint="eastAsia"/>
          <w:bCs/>
        </w:rPr>
        <w:t>修正</w:t>
      </w:r>
      <w:r w:rsidR="008262CA" w:rsidRPr="001F29B4">
        <w:rPr>
          <w:rFonts w:hint="eastAsia"/>
          <w:bCs/>
        </w:rPr>
        <w:t>作業要點第七條之</w:t>
      </w:r>
      <w:proofErr w:type="gramStart"/>
      <w:r w:rsidR="008262CA" w:rsidRPr="001F29B4">
        <w:rPr>
          <w:rFonts w:hint="eastAsia"/>
          <w:bCs/>
        </w:rPr>
        <w:t>一</w:t>
      </w:r>
      <w:proofErr w:type="gramEnd"/>
      <w:r w:rsidR="008262CA" w:rsidRPr="001F29B4">
        <w:rPr>
          <w:rFonts w:hint="eastAsia"/>
          <w:bCs/>
        </w:rPr>
        <w:t>)</w:t>
      </w:r>
    </w:p>
    <w:p w14:paraId="45AE31EB" w14:textId="124E4671" w:rsidR="008262CA" w:rsidRPr="001F29B4" w:rsidRDefault="00275FE2" w:rsidP="007013DA">
      <w:pPr>
        <w:pStyle w:val="1"/>
        <w:tabs>
          <w:tab w:val="left" w:pos="993"/>
        </w:tabs>
        <w:spacing w:line="440" w:lineRule="exact"/>
        <w:ind w:left="566" w:rightChars="-59" w:right="-142" w:hangingChars="202" w:hanging="566"/>
        <w:jc w:val="both"/>
        <w:rPr>
          <w:bCs/>
        </w:rPr>
      </w:pPr>
      <w:r w:rsidRPr="001F29B4">
        <w:rPr>
          <w:rFonts w:hint="eastAsia"/>
          <w:bCs/>
        </w:rPr>
        <w:lastRenderedPageBreak/>
        <w:t>七</w:t>
      </w:r>
      <w:r w:rsidR="008262CA" w:rsidRPr="001F29B4">
        <w:rPr>
          <w:rFonts w:hint="eastAsia"/>
          <w:bCs/>
        </w:rPr>
        <w:t>、</w:t>
      </w:r>
      <w:r w:rsidR="00CD5ECD" w:rsidRPr="001F29B4">
        <w:rPr>
          <w:rFonts w:hint="eastAsia"/>
          <w:bCs/>
        </w:rPr>
        <w:t>明定流動量提供者於證券商營業處所議價營業時間內應履行之報價責任及報價原則。</w:t>
      </w:r>
      <w:r w:rsidR="00CD5ECD" w:rsidRPr="001F29B4">
        <w:rPr>
          <w:rFonts w:hint="eastAsia"/>
          <w:bCs/>
        </w:rPr>
        <w:t>(</w:t>
      </w:r>
      <w:r w:rsidR="007013DA" w:rsidRPr="001F29B4">
        <w:rPr>
          <w:rFonts w:hint="eastAsia"/>
          <w:bCs/>
        </w:rPr>
        <w:t>修正</w:t>
      </w:r>
      <w:r w:rsidR="00CD5ECD" w:rsidRPr="001F29B4">
        <w:rPr>
          <w:rFonts w:hint="eastAsia"/>
          <w:bCs/>
        </w:rPr>
        <w:t>作業要點第七條之二</w:t>
      </w:r>
      <w:r w:rsidR="00CD5ECD" w:rsidRPr="001F29B4">
        <w:rPr>
          <w:rFonts w:hint="eastAsia"/>
          <w:bCs/>
        </w:rPr>
        <w:t>)</w:t>
      </w:r>
    </w:p>
    <w:p w14:paraId="2F765C72" w14:textId="5FF11BEA" w:rsidR="006B46B1" w:rsidRPr="001F29B4" w:rsidRDefault="006B46B1"/>
    <w:p w14:paraId="3FC8C90F" w14:textId="14D61141" w:rsidR="00275FE2" w:rsidRPr="001F29B4" w:rsidRDefault="00275FE2"/>
    <w:p w14:paraId="7360A50E" w14:textId="5DA8FE00" w:rsidR="00275FE2" w:rsidRPr="001F29B4" w:rsidRDefault="00275FE2"/>
    <w:p w14:paraId="37251FD7" w14:textId="26434CC7" w:rsidR="00275FE2" w:rsidRPr="001F29B4" w:rsidRDefault="00275FE2"/>
    <w:p w14:paraId="7EE547AE" w14:textId="3CFBD2CD" w:rsidR="00275FE2" w:rsidRPr="001F29B4" w:rsidRDefault="00275FE2"/>
    <w:p w14:paraId="23D2CE3A" w14:textId="693E530C" w:rsidR="00275FE2" w:rsidRPr="001F29B4" w:rsidRDefault="00275FE2"/>
    <w:p w14:paraId="1704D43F" w14:textId="2F4F230B" w:rsidR="00275FE2" w:rsidRPr="001F29B4" w:rsidRDefault="00275FE2"/>
    <w:p w14:paraId="0A0032A5" w14:textId="44A388A8" w:rsidR="00275FE2" w:rsidRPr="001F29B4" w:rsidRDefault="00275FE2"/>
    <w:p w14:paraId="50BE6F05" w14:textId="34B5F26D" w:rsidR="00275FE2" w:rsidRPr="001F29B4" w:rsidRDefault="00275FE2"/>
    <w:p w14:paraId="432210BF" w14:textId="0CE93E5D" w:rsidR="00275FE2" w:rsidRPr="001F29B4" w:rsidRDefault="00275FE2"/>
    <w:p w14:paraId="6B0A3A7E" w14:textId="0272E345" w:rsidR="00275FE2" w:rsidRPr="001F29B4" w:rsidRDefault="00275FE2"/>
    <w:p w14:paraId="0C858C56" w14:textId="7A65708B" w:rsidR="00275FE2" w:rsidRPr="001F29B4" w:rsidRDefault="00275FE2"/>
    <w:p w14:paraId="209B8943" w14:textId="09ED94F4" w:rsidR="00275FE2" w:rsidRPr="001F29B4" w:rsidRDefault="00275FE2"/>
    <w:p w14:paraId="7A77FE4C" w14:textId="6863A983" w:rsidR="00275FE2" w:rsidRPr="001F29B4" w:rsidRDefault="00275FE2"/>
    <w:p w14:paraId="526AE2D3" w14:textId="698CA97E" w:rsidR="00275FE2" w:rsidRPr="001F29B4" w:rsidRDefault="00275FE2"/>
    <w:p w14:paraId="544F35BE" w14:textId="7DCD943C" w:rsidR="00275FE2" w:rsidRPr="001F29B4" w:rsidRDefault="00275FE2"/>
    <w:p w14:paraId="52BCB64F" w14:textId="2CAADFEC" w:rsidR="00275FE2" w:rsidRPr="001F29B4" w:rsidRDefault="00275FE2"/>
    <w:p w14:paraId="325D37CD" w14:textId="3D328FDC" w:rsidR="00275FE2" w:rsidRPr="001F29B4" w:rsidRDefault="00275FE2"/>
    <w:p w14:paraId="57C5C356" w14:textId="58E3A0F8" w:rsidR="00275FE2" w:rsidRPr="001F29B4" w:rsidRDefault="00275FE2"/>
    <w:p w14:paraId="2FA3250F" w14:textId="20D1778F" w:rsidR="00275FE2" w:rsidRPr="001F29B4" w:rsidRDefault="00275FE2"/>
    <w:p w14:paraId="1EE46AE3" w14:textId="3BE55A4F" w:rsidR="00275FE2" w:rsidRPr="001F29B4" w:rsidRDefault="00275FE2"/>
    <w:p w14:paraId="68C66C5A" w14:textId="1F37A8DE" w:rsidR="00275FE2" w:rsidRPr="001F29B4" w:rsidRDefault="00275FE2"/>
    <w:p w14:paraId="3555FCE7" w14:textId="3ED402DC" w:rsidR="00275FE2" w:rsidRPr="001F29B4" w:rsidRDefault="00275FE2"/>
    <w:p w14:paraId="667E7CB3" w14:textId="1D82C382" w:rsidR="00275FE2" w:rsidRPr="001F29B4" w:rsidRDefault="00275FE2"/>
    <w:p w14:paraId="3C931BF5" w14:textId="72A455A6" w:rsidR="00275FE2" w:rsidRPr="001F29B4" w:rsidRDefault="00275FE2"/>
    <w:p w14:paraId="2576C4BB" w14:textId="5866047C" w:rsidR="00275FE2" w:rsidRPr="001F29B4" w:rsidRDefault="00275FE2"/>
    <w:p w14:paraId="5CC6FEFC" w14:textId="5930DFA3" w:rsidR="00275FE2" w:rsidRPr="001F29B4" w:rsidRDefault="00275FE2"/>
    <w:p w14:paraId="4300651A" w14:textId="01337E13" w:rsidR="00275FE2" w:rsidRPr="001F29B4" w:rsidRDefault="00275FE2"/>
    <w:p w14:paraId="2F785A66" w14:textId="3730B713" w:rsidR="00275FE2" w:rsidRPr="001F29B4" w:rsidRDefault="00275FE2"/>
    <w:p w14:paraId="62EC25D6" w14:textId="1874614E" w:rsidR="00275FE2" w:rsidRPr="001F29B4" w:rsidRDefault="00275FE2"/>
    <w:p w14:paraId="43C5A9A7" w14:textId="110A4DFA" w:rsidR="00275FE2" w:rsidRPr="001F29B4" w:rsidRDefault="00275FE2"/>
    <w:p w14:paraId="535E2F49" w14:textId="5F48D796" w:rsidR="00275FE2" w:rsidRPr="001F29B4" w:rsidRDefault="00275FE2"/>
    <w:p w14:paraId="08838E0E" w14:textId="39ED6C87" w:rsidR="00275FE2" w:rsidRPr="001F29B4" w:rsidRDefault="00275FE2"/>
    <w:p w14:paraId="64694EC8" w14:textId="37004365" w:rsidR="00275FE2" w:rsidRPr="001F29B4" w:rsidRDefault="00275FE2"/>
    <w:p w14:paraId="7D82B6DF" w14:textId="46333E37" w:rsidR="00275FE2" w:rsidRDefault="00275FE2"/>
    <w:p w14:paraId="36E69AD3" w14:textId="47CE5822" w:rsidR="002C0F35" w:rsidRDefault="002C0F35"/>
    <w:p w14:paraId="5217F521" w14:textId="77777777" w:rsidR="002C0F35" w:rsidRPr="001F29B4" w:rsidRDefault="002C0F35"/>
    <w:p w14:paraId="4FDDECED" w14:textId="0930B18D" w:rsidR="006B46B1" w:rsidRDefault="006B46B1" w:rsidP="00A8583D">
      <w:pPr>
        <w:widowControl/>
        <w:tabs>
          <w:tab w:val="left" w:pos="0"/>
        </w:tabs>
        <w:snapToGrid w:val="0"/>
        <w:spacing w:line="300" w:lineRule="auto"/>
        <w:ind w:rightChars="-59" w:right="-142"/>
        <w:rPr>
          <w:rFonts w:ascii="Times New Roman" w:eastAsia="標楷體" w:hAnsi="Times New Roman" w:cs="Times New Roman"/>
          <w:b/>
          <w:bCs/>
          <w:kern w:val="0"/>
          <w:sz w:val="28"/>
          <w:szCs w:val="24"/>
        </w:rPr>
      </w:pPr>
      <w:r w:rsidRPr="001F29B4">
        <w:rPr>
          <w:rFonts w:ascii="Arial" w:eastAsia="標楷體" w:hAnsi="Arial" w:cs="Arial" w:hint="eastAsia"/>
          <w:b/>
          <w:bCs/>
          <w:snapToGrid w:val="0"/>
          <w:kern w:val="0"/>
          <w:sz w:val="28"/>
          <w:szCs w:val="28"/>
        </w:rPr>
        <w:lastRenderedPageBreak/>
        <w:t>財團法人中華民國證券櫃檯買賣中心外幣計價國際債券管理規則第三條之一、第十一條</w:t>
      </w:r>
      <w:r w:rsidR="00446836" w:rsidRPr="001F29B4">
        <w:rPr>
          <w:rFonts w:ascii="Arial" w:eastAsia="標楷體" w:hAnsi="Arial" w:cs="Arial" w:hint="eastAsia"/>
          <w:b/>
          <w:bCs/>
          <w:snapToGrid w:val="0"/>
          <w:kern w:val="0"/>
          <w:sz w:val="28"/>
          <w:szCs w:val="28"/>
        </w:rPr>
        <w:t>、第二十八條</w:t>
      </w:r>
      <w:r w:rsidR="001C683C" w:rsidRPr="001F29B4">
        <w:rPr>
          <w:rFonts w:ascii="Times New Roman" w:eastAsia="標楷體" w:hAnsi="Times New Roman" w:cs="Times New Roman" w:hint="eastAsia"/>
          <w:b/>
          <w:bCs/>
          <w:kern w:val="0"/>
          <w:sz w:val="28"/>
          <w:szCs w:val="24"/>
        </w:rPr>
        <w:t>修</w:t>
      </w:r>
      <w:r w:rsidR="00581C7D" w:rsidRPr="001F29B4">
        <w:rPr>
          <w:rFonts w:ascii="Times New Roman" w:eastAsia="標楷體" w:hAnsi="Times New Roman" w:cs="Times New Roman" w:hint="eastAsia"/>
          <w:b/>
          <w:bCs/>
          <w:kern w:val="0"/>
          <w:sz w:val="28"/>
          <w:szCs w:val="24"/>
        </w:rPr>
        <w:t>正</w:t>
      </w:r>
      <w:r w:rsidRPr="001F29B4">
        <w:rPr>
          <w:rFonts w:ascii="Times New Roman" w:eastAsia="標楷體" w:hAnsi="Times New Roman" w:cs="Times New Roman"/>
          <w:b/>
          <w:bCs/>
          <w:kern w:val="0"/>
          <w:sz w:val="28"/>
          <w:szCs w:val="24"/>
        </w:rPr>
        <w:t>條文對照表</w:t>
      </w:r>
    </w:p>
    <w:p w14:paraId="2C182718" w14:textId="7EAEDDDD" w:rsidR="00AC4F85" w:rsidRPr="001F29B4" w:rsidRDefault="00AC4F85" w:rsidP="00AC4F85">
      <w:pPr>
        <w:widowControl/>
        <w:tabs>
          <w:tab w:val="left" w:pos="0"/>
        </w:tabs>
        <w:snapToGrid w:val="0"/>
        <w:spacing w:line="300" w:lineRule="auto"/>
        <w:ind w:rightChars="-59" w:right="-142"/>
        <w:jc w:val="right"/>
        <w:rPr>
          <w:rFonts w:ascii="Times New Roman" w:eastAsia="標楷體" w:hAnsi="Times New Roman" w:cs="Times New Roman"/>
          <w:b/>
          <w:bCs/>
          <w:kern w:val="0"/>
          <w:sz w:val="28"/>
          <w:szCs w:val="24"/>
        </w:rPr>
      </w:pPr>
      <w:r>
        <w:rPr>
          <w:rFonts w:ascii="標楷體" w:eastAsia="標楷體" w:hAnsi="標楷體" w:cs="Times New Roman" w:hint="eastAsia"/>
          <w:color w:val="000000"/>
          <w:kern w:val="0"/>
          <w:sz w:val="20"/>
          <w:szCs w:val="20"/>
          <w:shd w:val="clear" w:color="auto" w:fill="FFFFFF"/>
        </w:rPr>
        <w:t>金融監督管理委員會110年6月7日金</w:t>
      </w:r>
      <w:proofErr w:type="gramStart"/>
      <w:r>
        <w:rPr>
          <w:rFonts w:ascii="標楷體" w:eastAsia="標楷體" w:hAnsi="標楷體" w:cs="Times New Roman" w:hint="eastAsia"/>
          <w:color w:val="000000"/>
          <w:kern w:val="0"/>
          <w:sz w:val="20"/>
          <w:szCs w:val="20"/>
          <w:shd w:val="clear" w:color="auto" w:fill="FFFFFF"/>
        </w:rPr>
        <w:t>管證交字</w:t>
      </w:r>
      <w:proofErr w:type="gramEnd"/>
      <w:r>
        <w:rPr>
          <w:rFonts w:ascii="標楷體" w:eastAsia="標楷體" w:hAnsi="標楷體" w:cs="Times New Roman" w:hint="eastAsia"/>
          <w:color w:val="000000"/>
          <w:kern w:val="0"/>
          <w:sz w:val="20"/>
          <w:szCs w:val="20"/>
          <w:shd w:val="clear" w:color="auto" w:fill="FFFFFF"/>
        </w:rPr>
        <w:t>第1100337778號函同意備查</w:t>
      </w:r>
    </w:p>
    <w:tbl>
      <w:tblPr>
        <w:tblW w:w="5404"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7"/>
        <w:gridCol w:w="3108"/>
        <w:gridCol w:w="2758"/>
      </w:tblGrid>
      <w:tr w:rsidR="001F29B4" w:rsidRPr="001F29B4" w14:paraId="46AEA4F5" w14:textId="77777777" w:rsidTr="006B46B1">
        <w:tc>
          <w:tcPr>
            <w:tcW w:w="1731" w:type="pct"/>
          </w:tcPr>
          <w:p w14:paraId="0FD710F3" w14:textId="77777777" w:rsidR="006B46B1" w:rsidRPr="001F29B4" w:rsidRDefault="006B46B1" w:rsidP="006B46B1">
            <w:pPr>
              <w:snapToGrid w:val="0"/>
              <w:spacing w:line="300" w:lineRule="auto"/>
              <w:jc w:val="center"/>
              <w:rPr>
                <w:rFonts w:eastAsia="標楷體"/>
                <w:bCs/>
                <w:sz w:val="26"/>
                <w:szCs w:val="26"/>
              </w:rPr>
            </w:pPr>
            <w:r w:rsidRPr="001F29B4">
              <w:rPr>
                <w:rFonts w:eastAsia="標楷體"/>
                <w:bCs/>
                <w:sz w:val="26"/>
                <w:szCs w:val="26"/>
              </w:rPr>
              <w:t>修正條文</w:t>
            </w:r>
          </w:p>
        </w:tc>
        <w:tc>
          <w:tcPr>
            <w:tcW w:w="1732" w:type="pct"/>
          </w:tcPr>
          <w:p w14:paraId="48B1ED61" w14:textId="77777777" w:rsidR="006B46B1" w:rsidRPr="001F29B4" w:rsidRDefault="006B46B1" w:rsidP="006B46B1">
            <w:pPr>
              <w:snapToGrid w:val="0"/>
              <w:spacing w:line="300" w:lineRule="auto"/>
              <w:jc w:val="center"/>
              <w:rPr>
                <w:rFonts w:eastAsia="標楷體"/>
                <w:bCs/>
                <w:sz w:val="26"/>
                <w:szCs w:val="26"/>
              </w:rPr>
            </w:pPr>
            <w:r w:rsidRPr="001F29B4">
              <w:rPr>
                <w:rFonts w:eastAsia="標楷體"/>
                <w:bCs/>
                <w:sz w:val="26"/>
                <w:szCs w:val="26"/>
              </w:rPr>
              <w:t>現行條文</w:t>
            </w:r>
          </w:p>
        </w:tc>
        <w:tc>
          <w:tcPr>
            <w:tcW w:w="1537" w:type="pct"/>
          </w:tcPr>
          <w:p w14:paraId="6CEC776E" w14:textId="77777777" w:rsidR="006B46B1" w:rsidRPr="001F29B4" w:rsidRDefault="006B46B1" w:rsidP="006B46B1">
            <w:pPr>
              <w:snapToGrid w:val="0"/>
              <w:spacing w:line="300" w:lineRule="auto"/>
              <w:jc w:val="center"/>
              <w:rPr>
                <w:rFonts w:eastAsia="標楷體"/>
                <w:bCs/>
                <w:sz w:val="26"/>
                <w:szCs w:val="26"/>
              </w:rPr>
            </w:pPr>
            <w:r w:rsidRPr="001F29B4">
              <w:rPr>
                <w:rFonts w:eastAsia="標楷體"/>
                <w:bCs/>
                <w:sz w:val="26"/>
                <w:szCs w:val="26"/>
              </w:rPr>
              <w:t>說明</w:t>
            </w:r>
          </w:p>
        </w:tc>
      </w:tr>
      <w:tr w:rsidR="001F29B4" w:rsidRPr="001F29B4" w14:paraId="018D1A57" w14:textId="61488FA5" w:rsidTr="006B46B1">
        <w:tc>
          <w:tcPr>
            <w:tcW w:w="1731" w:type="pct"/>
          </w:tcPr>
          <w:p w14:paraId="65D6B8BF" w14:textId="3B3E4EC7" w:rsidR="00165A8C" w:rsidRPr="001F29B4" w:rsidRDefault="00165A8C" w:rsidP="00165A8C">
            <w:pPr>
              <w:snapToGrid w:val="0"/>
              <w:spacing w:line="0" w:lineRule="atLeast"/>
              <w:jc w:val="both"/>
              <w:rPr>
                <w:rFonts w:eastAsia="標楷體"/>
                <w:bCs/>
                <w:sz w:val="26"/>
                <w:szCs w:val="26"/>
              </w:rPr>
            </w:pPr>
            <w:r w:rsidRPr="001F29B4">
              <w:rPr>
                <w:rFonts w:eastAsia="標楷體" w:hint="eastAsia"/>
                <w:bCs/>
                <w:sz w:val="26"/>
                <w:szCs w:val="26"/>
              </w:rPr>
              <w:t>第三條</w:t>
            </w:r>
          </w:p>
          <w:p w14:paraId="797A7018" w14:textId="02AD3A46" w:rsidR="00165A8C" w:rsidRPr="001F29B4" w:rsidRDefault="00165A8C" w:rsidP="00165A8C">
            <w:pPr>
              <w:snapToGrid w:val="0"/>
              <w:spacing w:line="0" w:lineRule="atLeast"/>
              <w:ind w:firstLineChars="193" w:firstLine="502"/>
              <w:jc w:val="both"/>
              <w:rPr>
                <w:rFonts w:eastAsia="標楷體"/>
                <w:bCs/>
                <w:sz w:val="26"/>
                <w:szCs w:val="26"/>
              </w:rPr>
            </w:pPr>
            <w:r w:rsidRPr="001F29B4">
              <w:rPr>
                <w:rFonts w:eastAsia="標楷體" w:hint="eastAsia"/>
                <w:bCs/>
                <w:sz w:val="26"/>
                <w:szCs w:val="26"/>
              </w:rPr>
              <w:t>本管理規則所稱國際債券，係指以外幣計價之下列有價證券：</w:t>
            </w:r>
          </w:p>
          <w:p w14:paraId="692B3A75" w14:textId="48956ADF"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一、經金融監督管理委員會（以下簡稱主管機關）依證券交易法第二十二條第一項核定之國際組織債券及外國發行人發行之政府債券、普通公司債或伊斯蘭固定收益證券（</w:t>
            </w:r>
            <w:r w:rsidRPr="001F29B4">
              <w:rPr>
                <w:rFonts w:eastAsia="標楷體" w:hint="eastAsia"/>
                <w:bCs/>
                <w:sz w:val="26"/>
                <w:szCs w:val="26"/>
              </w:rPr>
              <w:t>Sukuk</w:t>
            </w:r>
            <w:r w:rsidRPr="001F29B4">
              <w:rPr>
                <w:rFonts w:eastAsia="標楷體" w:hint="eastAsia"/>
                <w:bCs/>
                <w:sz w:val="26"/>
                <w:szCs w:val="26"/>
              </w:rPr>
              <w:t>）。</w:t>
            </w:r>
          </w:p>
          <w:p w14:paraId="3A6E9084" w14:textId="5523ACDC"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二、本國發行人及第</w:t>
            </w:r>
            <w:proofErr w:type="gramStart"/>
            <w:r w:rsidRPr="001F29B4">
              <w:rPr>
                <w:rFonts w:eastAsia="標楷體" w:hint="eastAsia"/>
                <w:bCs/>
                <w:sz w:val="26"/>
                <w:szCs w:val="26"/>
              </w:rPr>
              <w:t>一</w:t>
            </w:r>
            <w:proofErr w:type="gramEnd"/>
            <w:r w:rsidRPr="001F29B4">
              <w:rPr>
                <w:rFonts w:eastAsia="標楷體" w:hint="eastAsia"/>
                <w:bCs/>
                <w:sz w:val="26"/>
                <w:szCs w:val="26"/>
              </w:rPr>
              <w:t>上櫃（市）公司募集與發行之普通公司債及海外普通公司債或私募之普通公司債。</w:t>
            </w:r>
          </w:p>
          <w:p w14:paraId="3EAAF504" w14:textId="4F061325"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三、本國發行人及第</w:t>
            </w:r>
            <w:proofErr w:type="gramStart"/>
            <w:r w:rsidRPr="001F29B4">
              <w:rPr>
                <w:rFonts w:eastAsia="標楷體" w:hint="eastAsia"/>
                <w:bCs/>
                <w:sz w:val="26"/>
                <w:szCs w:val="26"/>
              </w:rPr>
              <w:t>一</w:t>
            </w:r>
            <w:proofErr w:type="gramEnd"/>
            <w:r w:rsidRPr="001F29B4">
              <w:rPr>
                <w:rFonts w:eastAsia="標楷體" w:hint="eastAsia"/>
                <w:bCs/>
                <w:sz w:val="26"/>
                <w:szCs w:val="26"/>
              </w:rPr>
              <w:t>上櫃（市）公司募集與發行之轉換公司債、海外轉</w:t>
            </w:r>
          </w:p>
          <w:p w14:paraId="3F8664DB" w14:textId="3A5BCA0E"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 xml:space="preserve">    </w:t>
            </w:r>
            <w:r w:rsidRPr="001F29B4">
              <w:rPr>
                <w:rFonts w:eastAsia="標楷體" w:hint="eastAsia"/>
                <w:bCs/>
                <w:sz w:val="26"/>
                <w:szCs w:val="26"/>
              </w:rPr>
              <w:t>換公司債、附認股權公司債及</w:t>
            </w:r>
            <w:proofErr w:type="gramStart"/>
            <w:r w:rsidRPr="001F29B4">
              <w:rPr>
                <w:rFonts w:eastAsia="標楷體" w:hint="eastAsia"/>
                <w:bCs/>
                <w:sz w:val="26"/>
                <w:szCs w:val="26"/>
              </w:rPr>
              <w:t>海外附</w:t>
            </w:r>
            <w:proofErr w:type="gramEnd"/>
            <w:r w:rsidRPr="001F29B4">
              <w:rPr>
                <w:rFonts w:eastAsia="標楷體" w:hint="eastAsia"/>
                <w:bCs/>
                <w:sz w:val="26"/>
                <w:szCs w:val="26"/>
              </w:rPr>
              <w:t>認股權公司債。</w:t>
            </w:r>
          </w:p>
          <w:p w14:paraId="21D80D90" w14:textId="74E5EC72"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四、已參與發行臺灣存託憑證上市或上櫃之外國發行人募集與發行之轉換公司債及附認股權公司債。</w:t>
            </w:r>
          </w:p>
          <w:p w14:paraId="788D0548" w14:textId="07853110"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五、本國金融機構募集與發行之金融債券及海外金融債券。</w:t>
            </w:r>
          </w:p>
          <w:p w14:paraId="55108F4B" w14:textId="7A7D45DE"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六、非屬第一上櫃（市）公司</w:t>
            </w:r>
            <w:proofErr w:type="gramStart"/>
            <w:r w:rsidRPr="001F29B4">
              <w:rPr>
                <w:rFonts w:eastAsia="標楷體" w:hint="eastAsia"/>
                <w:bCs/>
                <w:sz w:val="26"/>
                <w:szCs w:val="26"/>
              </w:rPr>
              <w:t>及興櫃公司</w:t>
            </w:r>
            <w:proofErr w:type="gramEnd"/>
            <w:r w:rsidRPr="001F29B4">
              <w:rPr>
                <w:rFonts w:eastAsia="標楷體" w:hint="eastAsia"/>
                <w:bCs/>
                <w:sz w:val="26"/>
                <w:szCs w:val="26"/>
              </w:rPr>
              <w:t>之外國發行人於國內募集與發行之普通公司債或私募之普通公司債。</w:t>
            </w:r>
          </w:p>
          <w:p w14:paraId="77561F10" w14:textId="74715D73"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lastRenderedPageBreak/>
              <w:t>七、非屬第一上櫃（市）公司</w:t>
            </w:r>
            <w:proofErr w:type="gramStart"/>
            <w:r w:rsidRPr="001F29B4">
              <w:rPr>
                <w:rFonts w:eastAsia="標楷體" w:hint="eastAsia"/>
                <w:bCs/>
                <w:sz w:val="26"/>
                <w:szCs w:val="26"/>
              </w:rPr>
              <w:t>及興櫃公司</w:t>
            </w:r>
            <w:proofErr w:type="gramEnd"/>
            <w:r w:rsidRPr="001F29B4">
              <w:rPr>
                <w:rFonts w:eastAsia="標楷體" w:hint="eastAsia"/>
                <w:bCs/>
                <w:sz w:val="26"/>
                <w:szCs w:val="26"/>
              </w:rPr>
              <w:t>之外國發行人於境外發行並由中華民國境內國際金融業務分行或國際證券業務分公司全數銷售之普通公司債。</w:t>
            </w:r>
          </w:p>
          <w:p w14:paraId="3DF29B74" w14:textId="7469D99E"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八、</w:t>
            </w:r>
            <w:proofErr w:type="gramStart"/>
            <w:r w:rsidRPr="001F29B4">
              <w:rPr>
                <w:rFonts w:eastAsia="標楷體" w:hint="eastAsia"/>
                <w:bCs/>
                <w:sz w:val="26"/>
                <w:szCs w:val="26"/>
              </w:rPr>
              <w:t>興櫃公司</w:t>
            </w:r>
            <w:proofErr w:type="gramEnd"/>
            <w:r w:rsidRPr="001F29B4">
              <w:rPr>
                <w:rFonts w:eastAsia="標楷體" w:hint="eastAsia"/>
                <w:bCs/>
                <w:sz w:val="26"/>
                <w:szCs w:val="26"/>
              </w:rPr>
              <w:t>之外國發行人募集與發行之海外普通公司債。</w:t>
            </w:r>
          </w:p>
          <w:p w14:paraId="1F4287AF" w14:textId="59366524"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九、</w:t>
            </w:r>
            <w:proofErr w:type="gramStart"/>
            <w:r w:rsidRPr="001F29B4">
              <w:rPr>
                <w:rFonts w:eastAsia="標楷體" w:hint="eastAsia"/>
                <w:bCs/>
                <w:sz w:val="26"/>
                <w:szCs w:val="26"/>
              </w:rPr>
              <w:t>興櫃公司</w:t>
            </w:r>
            <w:proofErr w:type="gramEnd"/>
            <w:r w:rsidRPr="001F29B4">
              <w:rPr>
                <w:rFonts w:eastAsia="標楷體" w:hint="eastAsia"/>
                <w:bCs/>
                <w:sz w:val="26"/>
                <w:szCs w:val="26"/>
              </w:rPr>
              <w:t>之外國發行人募集與發行之海外轉換公司債及</w:t>
            </w:r>
            <w:proofErr w:type="gramStart"/>
            <w:r w:rsidRPr="001F29B4">
              <w:rPr>
                <w:rFonts w:eastAsia="標楷體" w:hint="eastAsia"/>
                <w:bCs/>
                <w:sz w:val="26"/>
                <w:szCs w:val="26"/>
              </w:rPr>
              <w:t>海外附</w:t>
            </w:r>
            <w:proofErr w:type="gramEnd"/>
            <w:r w:rsidRPr="001F29B4">
              <w:rPr>
                <w:rFonts w:eastAsia="標楷體" w:hint="eastAsia"/>
                <w:bCs/>
                <w:sz w:val="26"/>
                <w:szCs w:val="26"/>
              </w:rPr>
              <w:t>認股權公司債。</w:t>
            </w:r>
          </w:p>
          <w:p w14:paraId="3BFF366B" w14:textId="379261CA"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十、其他符合本中心所定條件之發行人所發行之人民幣計價普通公司債。</w:t>
            </w:r>
          </w:p>
        </w:tc>
        <w:tc>
          <w:tcPr>
            <w:tcW w:w="1732" w:type="pct"/>
          </w:tcPr>
          <w:p w14:paraId="25D9C7C3" w14:textId="73F01C59" w:rsidR="00165A8C" w:rsidRPr="001F29B4" w:rsidRDefault="00165A8C" w:rsidP="00165A8C">
            <w:pPr>
              <w:snapToGrid w:val="0"/>
              <w:spacing w:line="0" w:lineRule="atLeast"/>
              <w:jc w:val="both"/>
              <w:rPr>
                <w:rFonts w:eastAsia="標楷體"/>
                <w:bCs/>
                <w:sz w:val="26"/>
                <w:szCs w:val="26"/>
              </w:rPr>
            </w:pPr>
            <w:r w:rsidRPr="001F29B4">
              <w:rPr>
                <w:rFonts w:eastAsia="標楷體" w:hint="eastAsia"/>
                <w:bCs/>
                <w:sz w:val="26"/>
                <w:szCs w:val="26"/>
              </w:rPr>
              <w:lastRenderedPageBreak/>
              <w:t>第三條</w:t>
            </w:r>
          </w:p>
          <w:p w14:paraId="2ED14195" w14:textId="0CA5B3B9" w:rsidR="00165A8C" w:rsidRPr="001F29B4" w:rsidRDefault="00165A8C" w:rsidP="00165A8C">
            <w:pPr>
              <w:snapToGrid w:val="0"/>
              <w:spacing w:line="0" w:lineRule="atLeast"/>
              <w:ind w:firstLineChars="193" w:firstLine="502"/>
              <w:jc w:val="both"/>
              <w:rPr>
                <w:rFonts w:eastAsia="標楷體"/>
                <w:bCs/>
                <w:sz w:val="26"/>
                <w:szCs w:val="26"/>
              </w:rPr>
            </w:pPr>
            <w:r w:rsidRPr="001F29B4">
              <w:rPr>
                <w:rFonts w:eastAsia="標楷體" w:hint="eastAsia"/>
                <w:bCs/>
                <w:sz w:val="26"/>
                <w:szCs w:val="26"/>
              </w:rPr>
              <w:t>本管理規則所稱國際債券，係指以外幣計價之下列有價證券：</w:t>
            </w:r>
          </w:p>
          <w:p w14:paraId="2CCDBE62" w14:textId="2076D5AC"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一、經金融監督管理委員會（以下簡稱主管機關）依證券交易法第二十二條第一項核定之國際組織債券及外國發行人發行之政府債券、普通公司債或伊斯蘭固定收益證券（</w:t>
            </w:r>
            <w:r w:rsidRPr="001F29B4">
              <w:rPr>
                <w:rFonts w:eastAsia="標楷體" w:hint="eastAsia"/>
                <w:bCs/>
                <w:sz w:val="26"/>
                <w:szCs w:val="26"/>
              </w:rPr>
              <w:t>Sukuk</w:t>
            </w:r>
            <w:r w:rsidRPr="001F29B4">
              <w:rPr>
                <w:rFonts w:eastAsia="標楷體" w:hint="eastAsia"/>
                <w:bCs/>
                <w:sz w:val="26"/>
                <w:szCs w:val="26"/>
              </w:rPr>
              <w:t>）。</w:t>
            </w:r>
          </w:p>
          <w:p w14:paraId="6C0D737D" w14:textId="520BDCE6"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二、本國發行人及第</w:t>
            </w:r>
            <w:proofErr w:type="gramStart"/>
            <w:r w:rsidRPr="001F29B4">
              <w:rPr>
                <w:rFonts w:eastAsia="標楷體" w:hint="eastAsia"/>
                <w:bCs/>
                <w:sz w:val="26"/>
                <w:szCs w:val="26"/>
              </w:rPr>
              <w:t>一</w:t>
            </w:r>
            <w:proofErr w:type="gramEnd"/>
            <w:r w:rsidRPr="001F29B4">
              <w:rPr>
                <w:rFonts w:eastAsia="標楷體" w:hint="eastAsia"/>
                <w:bCs/>
                <w:sz w:val="26"/>
                <w:szCs w:val="26"/>
              </w:rPr>
              <w:t>上櫃（市）公司募集與發行之普通公司債及海外普通公司債或私募之普通公司債。</w:t>
            </w:r>
          </w:p>
          <w:p w14:paraId="5B1483F6" w14:textId="5538B8E4"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三、本國發行人及第</w:t>
            </w:r>
            <w:proofErr w:type="gramStart"/>
            <w:r w:rsidRPr="001F29B4">
              <w:rPr>
                <w:rFonts w:eastAsia="標楷體" w:hint="eastAsia"/>
                <w:bCs/>
                <w:sz w:val="26"/>
                <w:szCs w:val="26"/>
              </w:rPr>
              <w:t>一</w:t>
            </w:r>
            <w:proofErr w:type="gramEnd"/>
            <w:r w:rsidRPr="001F29B4">
              <w:rPr>
                <w:rFonts w:eastAsia="標楷體" w:hint="eastAsia"/>
                <w:bCs/>
                <w:sz w:val="26"/>
                <w:szCs w:val="26"/>
              </w:rPr>
              <w:t>上櫃（市）公司募集與發行之轉換公司債、海外轉</w:t>
            </w:r>
          </w:p>
          <w:p w14:paraId="3D175074" w14:textId="60529672"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 xml:space="preserve">    </w:t>
            </w:r>
            <w:r w:rsidRPr="001F29B4">
              <w:rPr>
                <w:rFonts w:eastAsia="標楷體" w:hint="eastAsia"/>
                <w:bCs/>
                <w:sz w:val="26"/>
                <w:szCs w:val="26"/>
              </w:rPr>
              <w:t>換公司債、附認股權公司債及</w:t>
            </w:r>
            <w:proofErr w:type="gramStart"/>
            <w:r w:rsidRPr="001F29B4">
              <w:rPr>
                <w:rFonts w:eastAsia="標楷體" w:hint="eastAsia"/>
                <w:bCs/>
                <w:sz w:val="26"/>
                <w:szCs w:val="26"/>
              </w:rPr>
              <w:t>海外附</w:t>
            </w:r>
            <w:proofErr w:type="gramEnd"/>
            <w:r w:rsidRPr="001F29B4">
              <w:rPr>
                <w:rFonts w:eastAsia="標楷體" w:hint="eastAsia"/>
                <w:bCs/>
                <w:sz w:val="26"/>
                <w:szCs w:val="26"/>
              </w:rPr>
              <w:t>認股權公司債。</w:t>
            </w:r>
          </w:p>
          <w:p w14:paraId="4276550C" w14:textId="6C9B4A8A"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四、已參與發行臺灣存託憑證上市或上櫃之外國發行人募集與發行之轉換公司債及附認股權公司債。</w:t>
            </w:r>
          </w:p>
          <w:p w14:paraId="50A97E35" w14:textId="2AC90681"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五、本國金融機構募集與發行之金融債券及海外金融債券。</w:t>
            </w:r>
          </w:p>
          <w:p w14:paraId="115B90B9" w14:textId="37EA7752"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六、非屬第一上櫃（市）公司</w:t>
            </w:r>
            <w:proofErr w:type="gramStart"/>
            <w:r w:rsidRPr="001F29B4">
              <w:rPr>
                <w:rFonts w:eastAsia="標楷體" w:hint="eastAsia"/>
                <w:bCs/>
                <w:sz w:val="26"/>
                <w:szCs w:val="26"/>
              </w:rPr>
              <w:t>及興櫃公司</w:t>
            </w:r>
            <w:proofErr w:type="gramEnd"/>
            <w:r w:rsidRPr="001F29B4">
              <w:rPr>
                <w:rFonts w:eastAsia="標楷體" w:hint="eastAsia"/>
                <w:bCs/>
                <w:sz w:val="26"/>
                <w:szCs w:val="26"/>
              </w:rPr>
              <w:t>之外國發行人於國內募集與發行之普通公司債或私募之普通公司債。</w:t>
            </w:r>
          </w:p>
          <w:p w14:paraId="00CBB80B" w14:textId="79960AB5"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lastRenderedPageBreak/>
              <w:t>七、非屬第一上櫃（市）公司</w:t>
            </w:r>
            <w:proofErr w:type="gramStart"/>
            <w:r w:rsidRPr="001F29B4">
              <w:rPr>
                <w:rFonts w:eastAsia="標楷體" w:hint="eastAsia"/>
                <w:bCs/>
                <w:sz w:val="26"/>
                <w:szCs w:val="26"/>
              </w:rPr>
              <w:t>及興櫃公司</w:t>
            </w:r>
            <w:proofErr w:type="gramEnd"/>
            <w:r w:rsidRPr="001F29B4">
              <w:rPr>
                <w:rFonts w:eastAsia="標楷體" w:hint="eastAsia"/>
                <w:bCs/>
                <w:sz w:val="26"/>
                <w:szCs w:val="26"/>
              </w:rPr>
              <w:t>之外國發行人於境外發行並由中華民國境內國際金融業務分行或國際證券業務分公司全數銷售之普通公司債。</w:t>
            </w:r>
          </w:p>
          <w:p w14:paraId="22601F44" w14:textId="1E8071E9"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八、</w:t>
            </w:r>
            <w:proofErr w:type="gramStart"/>
            <w:r w:rsidRPr="001F29B4">
              <w:rPr>
                <w:rFonts w:eastAsia="標楷體" w:hint="eastAsia"/>
                <w:bCs/>
                <w:sz w:val="26"/>
                <w:szCs w:val="26"/>
              </w:rPr>
              <w:t>興櫃公司</w:t>
            </w:r>
            <w:proofErr w:type="gramEnd"/>
            <w:r w:rsidRPr="001F29B4">
              <w:rPr>
                <w:rFonts w:eastAsia="標楷體" w:hint="eastAsia"/>
                <w:bCs/>
                <w:sz w:val="26"/>
                <w:szCs w:val="26"/>
              </w:rPr>
              <w:t>之外國發行人募集與發行之海外普通公司債。</w:t>
            </w:r>
          </w:p>
          <w:p w14:paraId="5C9C400E" w14:textId="23A16438" w:rsidR="00165A8C" w:rsidRPr="001F29B4" w:rsidRDefault="00165A8C" w:rsidP="00165A8C">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九、</w:t>
            </w:r>
            <w:proofErr w:type="gramStart"/>
            <w:r w:rsidRPr="001F29B4">
              <w:rPr>
                <w:rFonts w:eastAsia="標楷體" w:hint="eastAsia"/>
                <w:bCs/>
                <w:sz w:val="26"/>
                <w:szCs w:val="26"/>
              </w:rPr>
              <w:t>興櫃公司</w:t>
            </w:r>
            <w:proofErr w:type="gramEnd"/>
            <w:r w:rsidRPr="001F29B4">
              <w:rPr>
                <w:rFonts w:eastAsia="標楷體" w:hint="eastAsia"/>
                <w:bCs/>
                <w:sz w:val="26"/>
                <w:szCs w:val="26"/>
              </w:rPr>
              <w:t>之外國發行人募集與發行之海外轉換公司債及</w:t>
            </w:r>
            <w:proofErr w:type="gramStart"/>
            <w:r w:rsidRPr="001F29B4">
              <w:rPr>
                <w:rFonts w:eastAsia="標楷體" w:hint="eastAsia"/>
                <w:bCs/>
                <w:sz w:val="26"/>
                <w:szCs w:val="26"/>
              </w:rPr>
              <w:t>海外附</w:t>
            </w:r>
            <w:proofErr w:type="gramEnd"/>
            <w:r w:rsidRPr="001F29B4">
              <w:rPr>
                <w:rFonts w:eastAsia="標楷體" w:hint="eastAsia"/>
                <w:bCs/>
                <w:sz w:val="26"/>
                <w:szCs w:val="26"/>
              </w:rPr>
              <w:t>認股權公司債。</w:t>
            </w:r>
          </w:p>
          <w:p w14:paraId="48D785CE" w14:textId="515AB6FC" w:rsidR="00165A8C" w:rsidRPr="001F29B4" w:rsidRDefault="00165A8C" w:rsidP="00165A8C">
            <w:pPr>
              <w:snapToGrid w:val="0"/>
              <w:spacing w:line="0" w:lineRule="atLeast"/>
              <w:ind w:left="520" w:hangingChars="200" w:hanging="520"/>
              <w:jc w:val="both"/>
              <w:rPr>
                <w:rFonts w:eastAsia="標楷體"/>
                <w:bCs/>
                <w:sz w:val="26"/>
                <w:szCs w:val="26"/>
              </w:rPr>
            </w:pPr>
            <w:r w:rsidRPr="001F29B4">
              <w:rPr>
                <w:rFonts w:eastAsia="標楷體" w:hint="eastAsia"/>
                <w:bCs/>
                <w:sz w:val="26"/>
                <w:szCs w:val="26"/>
              </w:rPr>
              <w:t>十、其他符合本中心所定條件之發行人所發行之人民幣計價普通公司債。</w:t>
            </w:r>
          </w:p>
        </w:tc>
        <w:tc>
          <w:tcPr>
            <w:tcW w:w="1537" w:type="pct"/>
          </w:tcPr>
          <w:p w14:paraId="0F350F00" w14:textId="22B6FE5A" w:rsidR="00165A8C" w:rsidRPr="001F29B4" w:rsidRDefault="00165A8C" w:rsidP="00165A8C">
            <w:pPr>
              <w:snapToGrid w:val="0"/>
              <w:spacing w:line="0" w:lineRule="atLeast"/>
              <w:jc w:val="both"/>
              <w:rPr>
                <w:rFonts w:eastAsia="標楷體"/>
                <w:bCs/>
                <w:sz w:val="26"/>
                <w:szCs w:val="26"/>
              </w:rPr>
            </w:pPr>
            <w:r w:rsidRPr="001F29B4">
              <w:rPr>
                <w:rFonts w:eastAsia="標楷體" w:hint="eastAsia"/>
                <w:bCs/>
                <w:sz w:val="26"/>
                <w:szCs w:val="26"/>
              </w:rPr>
              <w:lastRenderedPageBreak/>
              <w:t>未修正</w:t>
            </w:r>
          </w:p>
        </w:tc>
      </w:tr>
      <w:tr w:rsidR="001F29B4" w:rsidRPr="001F29B4" w14:paraId="53D4A5D0" w14:textId="77777777" w:rsidTr="006B46B1">
        <w:tc>
          <w:tcPr>
            <w:tcW w:w="1731" w:type="pct"/>
          </w:tcPr>
          <w:p w14:paraId="34FB175B" w14:textId="77777777" w:rsidR="006B46B1" w:rsidRPr="001F29B4" w:rsidRDefault="006B46B1" w:rsidP="006B46B1">
            <w:pPr>
              <w:snapToGrid w:val="0"/>
              <w:spacing w:line="300" w:lineRule="auto"/>
              <w:jc w:val="both"/>
              <w:rPr>
                <w:rFonts w:eastAsia="標楷體"/>
                <w:bCs/>
                <w:sz w:val="26"/>
                <w:szCs w:val="26"/>
              </w:rPr>
            </w:pPr>
            <w:r w:rsidRPr="001F29B4">
              <w:rPr>
                <w:rFonts w:eastAsia="標楷體" w:hint="eastAsia"/>
                <w:bCs/>
                <w:sz w:val="26"/>
                <w:szCs w:val="26"/>
              </w:rPr>
              <w:t>第三條之</w:t>
            </w:r>
            <w:proofErr w:type="gramStart"/>
            <w:r w:rsidRPr="001F29B4">
              <w:rPr>
                <w:rFonts w:eastAsia="標楷體" w:hint="eastAsia"/>
                <w:bCs/>
                <w:sz w:val="26"/>
                <w:szCs w:val="26"/>
              </w:rPr>
              <w:t>一</w:t>
            </w:r>
            <w:proofErr w:type="gramEnd"/>
          </w:p>
          <w:p w14:paraId="1FBBDB6C" w14:textId="77777777" w:rsidR="006B46B1" w:rsidRPr="001F29B4" w:rsidRDefault="006B46B1" w:rsidP="006B46B1">
            <w:pPr>
              <w:snapToGrid w:val="0"/>
              <w:spacing w:line="0" w:lineRule="atLeast"/>
              <w:ind w:firstLineChars="193" w:firstLine="502"/>
              <w:jc w:val="both"/>
              <w:rPr>
                <w:rFonts w:eastAsia="標楷體"/>
                <w:bCs/>
                <w:sz w:val="26"/>
                <w:szCs w:val="26"/>
                <w:u w:val="single"/>
              </w:rPr>
            </w:pPr>
            <w:r w:rsidRPr="001F29B4">
              <w:rPr>
                <w:rFonts w:eastAsia="標楷體" w:hint="eastAsia"/>
                <w:iCs/>
                <w:sz w:val="26"/>
                <w:szCs w:val="26"/>
              </w:rPr>
              <w:t>前條第五款本國金融機構募集與發行之金融債券為連結衍生性金融商品或為結構型者，其上櫃審查及櫃檯買賣，另依本中心連結衍生性金融商品或為結構型債券之外幣計價國際債券管理辦法辦理，該辦法由本中心另訂之。</w:t>
            </w:r>
          </w:p>
        </w:tc>
        <w:tc>
          <w:tcPr>
            <w:tcW w:w="1732" w:type="pct"/>
          </w:tcPr>
          <w:p w14:paraId="04DD7E27" w14:textId="77777777" w:rsidR="006B46B1" w:rsidRPr="001F29B4" w:rsidRDefault="006B46B1" w:rsidP="006B46B1">
            <w:pPr>
              <w:snapToGrid w:val="0"/>
              <w:spacing w:line="300" w:lineRule="auto"/>
              <w:jc w:val="both"/>
              <w:rPr>
                <w:rFonts w:eastAsia="標楷體"/>
                <w:bCs/>
                <w:sz w:val="26"/>
                <w:szCs w:val="26"/>
              </w:rPr>
            </w:pPr>
          </w:p>
        </w:tc>
        <w:tc>
          <w:tcPr>
            <w:tcW w:w="1537" w:type="pct"/>
          </w:tcPr>
          <w:p w14:paraId="403D4F52" w14:textId="77777777" w:rsidR="006B46B1" w:rsidRPr="003336C0" w:rsidRDefault="006B46B1" w:rsidP="006B46B1">
            <w:pPr>
              <w:snapToGrid w:val="0"/>
              <w:spacing w:line="0" w:lineRule="atLeast"/>
              <w:jc w:val="both"/>
              <w:rPr>
                <w:rFonts w:eastAsia="標楷體"/>
                <w:bCs/>
                <w:sz w:val="26"/>
                <w:szCs w:val="26"/>
                <w:u w:val="single"/>
              </w:rPr>
            </w:pPr>
            <w:r w:rsidRPr="003336C0">
              <w:rPr>
                <w:rFonts w:eastAsia="標楷體" w:hint="eastAsia"/>
                <w:bCs/>
                <w:sz w:val="26"/>
                <w:szCs w:val="26"/>
              </w:rPr>
              <w:t>一、</w:t>
            </w:r>
            <w:r w:rsidRPr="003336C0">
              <w:rPr>
                <w:rFonts w:eastAsia="標楷體" w:hint="eastAsia"/>
                <w:bCs/>
                <w:sz w:val="26"/>
                <w:szCs w:val="26"/>
                <w:u w:val="single"/>
              </w:rPr>
              <w:t>本條新增。</w:t>
            </w:r>
          </w:p>
          <w:p w14:paraId="0B18DCA0" w14:textId="3D66805D" w:rsidR="006B46B1" w:rsidRPr="001F29B4" w:rsidRDefault="006B46B1" w:rsidP="00264537">
            <w:pPr>
              <w:snapToGrid w:val="0"/>
              <w:spacing w:line="0" w:lineRule="atLeast"/>
              <w:ind w:left="528" w:hangingChars="203" w:hanging="528"/>
              <w:jc w:val="both"/>
              <w:rPr>
                <w:rFonts w:eastAsia="標楷體"/>
                <w:bCs/>
                <w:sz w:val="26"/>
                <w:szCs w:val="26"/>
              </w:rPr>
            </w:pPr>
            <w:r w:rsidRPr="001F29B4">
              <w:rPr>
                <w:rFonts w:eastAsia="標楷體" w:hint="eastAsia"/>
                <w:bCs/>
                <w:sz w:val="26"/>
                <w:szCs w:val="26"/>
              </w:rPr>
              <w:t>二、配合主管機關開放本國銀行依「銀行發行金融債券辦法」發行以外幣計價</w:t>
            </w:r>
            <w:r w:rsidRPr="001F29B4">
              <w:rPr>
                <w:rFonts w:eastAsia="標楷體"/>
                <w:bCs/>
                <w:sz w:val="26"/>
                <w:szCs w:val="26"/>
              </w:rPr>
              <w:t>連結衍生性金融商品或為結構型</w:t>
            </w:r>
            <w:r w:rsidRPr="001F29B4">
              <w:rPr>
                <w:rFonts w:eastAsia="標楷體" w:hint="eastAsia"/>
                <w:bCs/>
                <w:sz w:val="26"/>
                <w:szCs w:val="26"/>
              </w:rPr>
              <w:t>之金融債券，針對其上櫃審查及櫃檯買賣相關規範，另訂</w:t>
            </w:r>
            <w:r w:rsidR="00A83F3D" w:rsidRPr="001F29B4">
              <w:rPr>
                <w:rFonts w:eastAsia="標楷體" w:hint="eastAsia"/>
                <w:bCs/>
                <w:sz w:val="26"/>
                <w:szCs w:val="26"/>
              </w:rPr>
              <w:t>定本中心</w:t>
            </w:r>
            <w:r w:rsidRPr="001F29B4">
              <w:rPr>
                <w:rFonts w:eastAsia="標楷體" w:hint="eastAsia"/>
                <w:bCs/>
                <w:sz w:val="26"/>
                <w:szCs w:val="26"/>
              </w:rPr>
              <w:t>「連結衍生性金融商品或為結構型債券之外幣計價國際債券管理辦法」規範</w:t>
            </w:r>
            <w:r w:rsidR="00CE6BEE" w:rsidRPr="001F29B4">
              <w:rPr>
                <w:rFonts w:eastAsia="標楷體" w:hint="eastAsia"/>
                <w:bCs/>
                <w:sz w:val="26"/>
                <w:szCs w:val="26"/>
              </w:rPr>
              <w:t>之</w:t>
            </w:r>
            <w:r w:rsidRPr="001F29B4">
              <w:rPr>
                <w:rFonts w:eastAsia="標楷體" w:hint="eastAsia"/>
                <w:bCs/>
                <w:sz w:val="26"/>
                <w:szCs w:val="26"/>
              </w:rPr>
              <w:t>，</w:t>
            </w:r>
            <w:proofErr w:type="gramStart"/>
            <w:r w:rsidRPr="001F29B4">
              <w:rPr>
                <w:rFonts w:eastAsia="標楷體" w:hint="eastAsia"/>
                <w:bCs/>
                <w:sz w:val="26"/>
                <w:szCs w:val="26"/>
              </w:rPr>
              <w:t>爰</w:t>
            </w:r>
            <w:proofErr w:type="gramEnd"/>
            <w:r w:rsidRPr="001F29B4">
              <w:rPr>
                <w:rFonts w:eastAsia="標楷體" w:hint="eastAsia"/>
                <w:bCs/>
                <w:sz w:val="26"/>
                <w:szCs w:val="26"/>
              </w:rPr>
              <w:t>增</w:t>
            </w:r>
            <w:r w:rsidR="0027741A" w:rsidRPr="001F29B4">
              <w:rPr>
                <w:rFonts w:eastAsia="標楷體" w:hint="eastAsia"/>
                <w:bCs/>
                <w:sz w:val="26"/>
                <w:szCs w:val="26"/>
              </w:rPr>
              <w:t>訂</w:t>
            </w:r>
            <w:r w:rsidRPr="001F29B4">
              <w:rPr>
                <w:rFonts w:eastAsia="標楷體" w:hint="eastAsia"/>
                <w:bCs/>
                <w:sz w:val="26"/>
                <w:szCs w:val="26"/>
              </w:rPr>
              <w:t>本條文。</w:t>
            </w:r>
          </w:p>
        </w:tc>
      </w:tr>
      <w:tr w:rsidR="001F29B4" w:rsidRPr="001F29B4" w14:paraId="7ED7D4A6" w14:textId="77777777" w:rsidTr="006B46B1">
        <w:trPr>
          <w:tblHeader/>
        </w:trPr>
        <w:tc>
          <w:tcPr>
            <w:tcW w:w="1731" w:type="pct"/>
          </w:tcPr>
          <w:p w14:paraId="1FEA058A" w14:textId="77777777" w:rsidR="006861B4" w:rsidRPr="001F29B4" w:rsidRDefault="006861B4" w:rsidP="006861B4">
            <w:pPr>
              <w:snapToGrid w:val="0"/>
              <w:spacing w:line="0" w:lineRule="atLeast"/>
              <w:jc w:val="both"/>
              <w:rPr>
                <w:rFonts w:eastAsia="標楷體"/>
                <w:bCs/>
                <w:sz w:val="26"/>
                <w:szCs w:val="26"/>
              </w:rPr>
            </w:pPr>
            <w:r w:rsidRPr="001F29B4">
              <w:rPr>
                <w:rFonts w:eastAsia="標楷體" w:hint="eastAsia"/>
                <w:bCs/>
                <w:sz w:val="26"/>
                <w:szCs w:val="26"/>
              </w:rPr>
              <w:t>第十一條</w:t>
            </w:r>
          </w:p>
          <w:p w14:paraId="6FE344F7" w14:textId="77777777" w:rsidR="006861B4" w:rsidRPr="001F29B4" w:rsidRDefault="006861B4" w:rsidP="006861B4">
            <w:pPr>
              <w:snapToGrid w:val="0"/>
              <w:spacing w:line="0" w:lineRule="atLeast"/>
              <w:ind w:firstLineChars="253" w:firstLine="658"/>
              <w:jc w:val="both"/>
              <w:rPr>
                <w:rFonts w:eastAsia="標楷體"/>
                <w:bCs/>
                <w:sz w:val="26"/>
                <w:szCs w:val="26"/>
              </w:rPr>
            </w:pPr>
            <w:r w:rsidRPr="001F29B4">
              <w:rPr>
                <w:rFonts w:eastAsia="標楷體" w:hint="eastAsia"/>
                <w:bCs/>
                <w:sz w:val="26"/>
                <w:szCs w:val="26"/>
              </w:rPr>
              <w:t>外國發行人除第一上櫃（市）公司及第二上櫃（市）公司外，其所發行之</w:t>
            </w:r>
          </w:p>
          <w:p w14:paraId="7CD99CA8" w14:textId="77777777" w:rsidR="006861B4" w:rsidRPr="001F29B4" w:rsidRDefault="006861B4" w:rsidP="006861B4">
            <w:pPr>
              <w:snapToGrid w:val="0"/>
              <w:spacing w:line="0" w:lineRule="atLeast"/>
              <w:jc w:val="both"/>
              <w:rPr>
                <w:rFonts w:eastAsia="標楷體"/>
                <w:bCs/>
                <w:sz w:val="26"/>
                <w:szCs w:val="26"/>
              </w:rPr>
            </w:pPr>
            <w:r w:rsidRPr="001F29B4">
              <w:rPr>
                <w:rFonts w:eastAsia="標楷體" w:hint="eastAsia"/>
                <w:bCs/>
                <w:sz w:val="26"/>
                <w:szCs w:val="26"/>
              </w:rPr>
              <w:t>國際債券有下列情事之</w:t>
            </w:r>
            <w:proofErr w:type="gramStart"/>
            <w:r w:rsidRPr="001F29B4">
              <w:rPr>
                <w:rFonts w:eastAsia="標楷體" w:hint="eastAsia"/>
                <w:bCs/>
                <w:sz w:val="26"/>
                <w:szCs w:val="26"/>
              </w:rPr>
              <w:t>一</w:t>
            </w:r>
            <w:proofErr w:type="gramEnd"/>
            <w:r w:rsidRPr="001F29B4">
              <w:rPr>
                <w:rFonts w:eastAsia="標楷體" w:hint="eastAsia"/>
                <w:bCs/>
                <w:sz w:val="26"/>
                <w:szCs w:val="26"/>
              </w:rPr>
              <w:t>者，本中心得停止或終止其櫃檯買賣，並報請主管機關備查：</w:t>
            </w:r>
          </w:p>
          <w:p w14:paraId="435BCCA5"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lastRenderedPageBreak/>
              <w:t>一、發行人經註冊地國撤銷組織登記、予以解散、經法院裁定宣告破產、</w:t>
            </w:r>
            <w:r w:rsidRPr="001F29B4">
              <w:rPr>
                <w:rFonts w:eastAsia="標楷體" w:hint="eastAsia"/>
                <w:bCs/>
                <w:sz w:val="26"/>
                <w:szCs w:val="26"/>
              </w:rPr>
              <w:t xml:space="preserve">    </w:t>
            </w:r>
            <w:r w:rsidRPr="001F29B4">
              <w:rPr>
                <w:rFonts w:eastAsia="標楷體" w:hint="eastAsia"/>
                <w:bCs/>
                <w:sz w:val="26"/>
                <w:szCs w:val="26"/>
              </w:rPr>
              <w:t>經法院裁定准予重整或駁回重整之聲請確定者。</w:t>
            </w:r>
          </w:p>
          <w:p w14:paraId="33C6BA45"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二、轉換或履行認股權義務之標的已自其交易地證券市場停止或終止買賣</w:t>
            </w:r>
            <w:r w:rsidRPr="001F29B4">
              <w:rPr>
                <w:rFonts w:eastAsia="標楷體" w:hint="eastAsia"/>
                <w:bCs/>
                <w:sz w:val="26"/>
                <w:szCs w:val="26"/>
              </w:rPr>
              <w:t xml:space="preserve">    </w:t>
            </w:r>
            <w:r w:rsidRPr="001F29B4">
              <w:rPr>
                <w:rFonts w:eastAsia="標楷體" w:hint="eastAsia"/>
                <w:bCs/>
                <w:sz w:val="26"/>
                <w:szCs w:val="26"/>
              </w:rPr>
              <w:t>者。</w:t>
            </w:r>
          </w:p>
          <w:p w14:paraId="69E4CB38"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三、發行人所發行之有價證券業經其註冊地法院為禁止轉讓之裁定者。</w:t>
            </w:r>
          </w:p>
          <w:p w14:paraId="0955219A"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四、發行人違反政府法令、本中心章則及公告事項或櫃檯買賣契約情節重</w:t>
            </w:r>
            <w:r w:rsidRPr="001F29B4">
              <w:rPr>
                <w:rFonts w:eastAsia="標楷體" w:hint="eastAsia"/>
                <w:bCs/>
                <w:sz w:val="26"/>
                <w:szCs w:val="26"/>
              </w:rPr>
              <w:t xml:space="preserve">    </w:t>
            </w:r>
            <w:r w:rsidRPr="001F29B4">
              <w:rPr>
                <w:rFonts w:eastAsia="標楷體" w:hint="eastAsia"/>
                <w:bCs/>
                <w:sz w:val="26"/>
                <w:szCs w:val="26"/>
              </w:rPr>
              <w:t>大者。</w:t>
            </w:r>
          </w:p>
          <w:p w14:paraId="21F6C6E5"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五、本中心基於足以影響市場秩序或保護投資人權益，而有停止或終止國</w:t>
            </w:r>
            <w:r w:rsidRPr="001F29B4">
              <w:rPr>
                <w:rFonts w:eastAsia="標楷體" w:hint="eastAsia"/>
                <w:bCs/>
                <w:sz w:val="26"/>
                <w:szCs w:val="26"/>
              </w:rPr>
              <w:t xml:space="preserve">    </w:t>
            </w:r>
            <w:r w:rsidRPr="001F29B4">
              <w:rPr>
                <w:rFonts w:eastAsia="標楷體" w:hint="eastAsia"/>
                <w:bCs/>
                <w:sz w:val="26"/>
                <w:szCs w:val="26"/>
              </w:rPr>
              <w:t>際債券櫃檯買賣之必要者。</w:t>
            </w:r>
          </w:p>
          <w:p w14:paraId="133910A4" w14:textId="77777777" w:rsidR="006861B4" w:rsidRPr="001F29B4" w:rsidRDefault="006861B4" w:rsidP="006861B4">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國際債券因前項各款情事之一經本中心停止買賣者，發行人得於其原因消</w:t>
            </w:r>
          </w:p>
          <w:p w14:paraId="0F402811" w14:textId="77777777" w:rsidR="006861B4" w:rsidRPr="001F29B4" w:rsidRDefault="006861B4" w:rsidP="006861B4">
            <w:pPr>
              <w:snapToGrid w:val="0"/>
              <w:spacing w:line="0" w:lineRule="atLeast"/>
              <w:jc w:val="both"/>
              <w:rPr>
                <w:rFonts w:eastAsia="標楷體"/>
                <w:bCs/>
                <w:sz w:val="26"/>
                <w:szCs w:val="26"/>
              </w:rPr>
            </w:pPr>
            <w:proofErr w:type="gramStart"/>
            <w:r w:rsidRPr="001F29B4">
              <w:rPr>
                <w:rFonts w:eastAsia="標楷體" w:hint="eastAsia"/>
                <w:bCs/>
                <w:sz w:val="26"/>
                <w:szCs w:val="26"/>
              </w:rPr>
              <w:t>滅且無</w:t>
            </w:r>
            <w:proofErr w:type="gramEnd"/>
            <w:r w:rsidRPr="001F29B4">
              <w:rPr>
                <w:rFonts w:eastAsia="標楷體" w:hint="eastAsia"/>
                <w:bCs/>
                <w:sz w:val="26"/>
                <w:szCs w:val="26"/>
              </w:rPr>
              <w:t>前項其他各款原因時，檢具相關證明文件，申請恢復買賣，本中心得公告恢復其買賣，並報請主管機關備查。</w:t>
            </w:r>
          </w:p>
          <w:p w14:paraId="2B4DC867" w14:textId="327AA484" w:rsidR="006861B4" w:rsidRPr="001F29B4" w:rsidRDefault="006861B4" w:rsidP="006861B4">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本國發行人、第一上櫃（市）公司及第二上櫃（市）公司所發行之國際債券，其停止或終止櫃檯買賣事項，適用本中心業務規則第十二條、第十二條之一、第十二條之二</w:t>
            </w:r>
            <w:r w:rsidRPr="001F29B4">
              <w:rPr>
                <w:rFonts w:eastAsia="標楷體" w:hint="eastAsia"/>
                <w:bCs/>
                <w:sz w:val="26"/>
                <w:szCs w:val="26"/>
                <w:u w:val="single"/>
              </w:rPr>
              <w:t>、第十二條之五、</w:t>
            </w:r>
            <w:r w:rsidRPr="001F29B4">
              <w:rPr>
                <w:rFonts w:eastAsia="標楷體" w:hint="eastAsia"/>
                <w:bCs/>
                <w:sz w:val="26"/>
                <w:szCs w:val="26"/>
              </w:rPr>
              <w:t>第十二條之六、及第十二條之七之規定。</w:t>
            </w:r>
          </w:p>
          <w:p w14:paraId="620DE20B" w14:textId="77777777" w:rsidR="006861B4" w:rsidRPr="001F29B4" w:rsidRDefault="006861B4" w:rsidP="006861B4">
            <w:pPr>
              <w:snapToGrid w:val="0"/>
              <w:spacing w:line="0" w:lineRule="atLeast"/>
              <w:ind w:firstLineChars="193" w:firstLine="502"/>
              <w:jc w:val="both"/>
              <w:rPr>
                <w:rFonts w:eastAsia="標楷體"/>
                <w:bCs/>
                <w:sz w:val="26"/>
                <w:szCs w:val="26"/>
              </w:rPr>
            </w:pPr>
            <w:r w:rsidRPr="001F29B4">
              <w:rPr>
                <w:rFonts w:eastAsia="標楷體" w:hint="eastAsia"/>
                <w:bCs/>
                <w:sz w:val="26"/>
                <w:szCs w:val="26"/>
              </w:rPr>
              <w:t>國際債券屆期或提前還清本金時，本中心得逕行公告終止其櫃檯買賣。</w:t>
            </w:r>
          </w:p>
        </w:tc>
        <w:tc>
          <w:tcPr>
            <w:tcW w:w="1732" w:type="pct"/>
          </w:tcPr>
          <w:p w14:paraId="49A5BCE7" w14:textId="77777777" w:rsidR="006861B4" w:rsidRPr="001F29B4" w:rsidRDefault="006861B4" w:rsidP="006861B4">
            <w:pPr>
              <w:snapToGrid w:val="0"/>
              <w:spacing w:line="0" w:lineRule="atLeast"/>
              <w:jc w:val="both"/>
              <w:rPr>
                <w:rFonts w:eastAsia="標楷體"/>
                <w:bCs/>
                <w:sz w:val="26"/>
                <w:szCs w:val="26"/>
              </w:rPr>
            </w:pPr>
            <w:r w:rsidRPr="001F29B4">
              <w:rPr>
                <w:rFonts w:eastAsia="標楷體" w:hint="eastAsia"/>
                <w:bCs/>
                <w:sz w:val="26"/>
                <w:szCs w:val="26"/>
              </w:rPr>
              <w:lastRenderedPageBreak/>
              <w:t>第十一條</w:t>
            </w:r>
          </w:p>
          <w:p w14:paraId="764CBBE3" w14:textId="77777777" w:rsidR="006861B4" w:rsidRPr="001F29B4" w:rsidRDefault="006861B4" w:rsidP="006861B4">
            <w:pPr>
              <w:snapToGrid w:val="0"/>
              <w:spacing w:line="0" w:lineRule="atLeast"/>
              <w:ind w:firstLineChars="253" w:firstLine="658"/>
              <w:jc w:val="both"/>
              <w:rPr>
                <w:rFonts w:eastAsia="標楷體"/>
                <w:bCs/>
                <w:sz w:val="26"/>
                <w:szCs w:val="26"/>
              </w:rPr>
            </w:pPr>
            <w:r w:rsidRPr="001F29B4">
              <w:rPr>
                <w:rFonts w:eastAsia="標楷體" w:hint="eastAsia"/>
                <w:bCs/>
                <w:sz w:val="26"/>
                <w:szCs w:val="26"/>
              </w:rPr>
              <w:t>外國發行人除第一上櫃（市）公司及第二上櫃（市）公司外，其所發行之</w:t>
            </w:r>
          </w:p>
          <w:p w14:paraId="78D0E8B9" w14:textId="77777777" w:rsidR="006861B4" w:rsidRPr="001F29B4" w:rsidRDefault="006861B4" w:rsidP="006861B4">
            <w:pPr>
              <w:snapToGrid w:val="0"/>
              <w:spacing w:line="0" w:lineRule="atLeast"/>
              <w:jc w:val="both"/>
              <w:rPr>
                <w:rFonts w:eastAsia="標楷體"/>
                <w:bCs/>
                <w:sz w:val="26"/>
                <w:szCs w:val="26"/>
              </w:rPr>
            </w:pPr>
            <w:r w:rsidRPr="001F29B4">
              <w:rPr>
                <w:rFonts w:eastAsia="標楷體" w:hint="eastAsia"/>
                <w:bCs/>
                <w:sz w:val="26"/>
                <w:szCs w:val="26"/>
              </w:rPr>
              <w:t>國際債券有下列情事之</w:t>
            </w:r>
            <w:proofErr w:type="gramStart"/>
            <w:r w:rsidRPr="001F29B4">
              <w:rPr>
                <w:rFonts w:eastAsia="標楷體" w:hint="eastAsia"/>
                <w:bCs/>
                <w:sz w:val="26"/>
                <w:szCs w:val="26"/>
              </w:rPr>
              <w:t>一</w:t>
            </w:r>
            <w:proofErr w:type="gramEnd"/>
            <w:r w:rsidRPr="001F29B4">
              <w:rPr>
                <w:rFonts w:eastAsia="標楷體" w:hint="eastAsia"/>
                <w:bCs/>
                <w:sz w:val="26"/>
                <w:szCs w:val="26"/>
              </w:rPr>
              <w:t>者，本中心得停止或終止其櫃檯買賣，並報請主管機關備查：</w:t>
            </w:r>
          </w:p>
          <w:p w14:paraId="017D0BC1"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lastRenderedPageBreak/>
              <w:t>一、發行人經註冊地國撤銷組織登記、予以解散、經法院裁定宣告破產、</w:t>
            </w:r>
            <w:r w:rsidRPr="001F29B4">
              <w:rPr>
                <w:rFonts w:eastAsia="標楷體" w:hint="eastAsia"/>
                <w:bCs/>
                <w:sz w:val="26"/>
                <w:szCs w:val="26"/>
              </w:rPr>
              <w:t xml:space="preserve">    </w:t>
            </w:r>
            <w:r w:rsidRPr="001F29B4">
              <w:rPr>
                <w:rFonts w:eastAsia="標楷體" w:hint="eastAsia"/>
                <w:bCs/>
                <w:sz w:val="26"/>
                <w:szCs w:val="26"/>
              </w:rPr>
              <w:t>經法院裁定准予重整或駁回重整之聲請確定者。</w:t>
            </w:r>
          </w:p>
          <w:p w14:paraId="3538990C"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二、轉換或履行認股權義務之標的已自其交易地證券市場停止或終止買賣</w:t>
            </w:r>
            <w:r w:rsidRPr="001F29B4">
              <w:rPr>
                <w:rFonts w:eastAsia="標楷體" w:hint="eastAsia"/>
                <w:bCs/>
                <w:sz w:val="26"/>
                <w:szCs w:val="26"/>
              </w:rPr>
              <w:t xml:space="preserve">    </w:t>
            </w:r>
            <w:r w:rsidRPr="001F29B4">
              <w:rPr>
                <w:rFonts w:eastAsia="標楷體" w:hint="eastAsia"/>
                <w:bCs/>
                <w:sz w:val="26"/>
                <w:szCs w:val="26"/>
              </w:rPr>
              <w:t>者。</w:t>
            </w:r>
          </w:p>
          <w:p w14:paraId="57542219"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三、發行人所發行之有價證券業經其註冊地法院為禁止轉讓之裁定者。</w:t>
            </w:r>
          </w:p>
          <w:p w14:paraId="51ACFC06"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四、發行人違反政府法令、本中心章則及公告事項或櫃檯買賣契約情節重</w:t>
            </w:r>
            <w:r w:rsidRPr="001F29B4">
              <w:rPr>
                <w:rFonts w:eastAsia="標楷體" w:hint="eastAsia"/>
                <w:bCs/>
                <w:sz w:val="26"/>
                <w:szCs w:val="26"/>
              </w:rPr>
              <w:t xml:space="preserve">    </w:t>
            </w:r>
            <w:r w:rsidRPr="001F29B4">
              <w:rPr>
                <w:rFonts w:eastAsia="標楷體" w:hint="eastAsia"/>
                <w:bCs/>
                <w:sz w:val="26"/>
                <w:szCs w:val="26"/>
              </w:rPr>
              <w:t>大者。</w:t>
            </w:r>
          </w:p>
          <w:p w14:paraId="744D59BA" w14:textId="77777777" w:rsidR="006861B4" w:rsidRPr="001F29B4" w:rsidRDefault="006861B4" w:rsidP="006861B4">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五、本中心基於足以影響市場秩序或保護投資人權益，而有停止或終止國</w:t>
            </w:r>
            <w:r w:rsidRPr="001F29B4">
              <w:rPr>
                <w:rFonts w:eastAsia="標楷體" w:hint="eastAsia"/>
                <w:bCs/>
                <w:sz w:val="26"/>
                <w:szCs w:val="26"/>
              </w:rPr>
              <w:t xml:space="preserve">    </w:t>
            </w:r>
            <w:r w:rsidRPr="001F29B4">
              <w:rPr>
                <w:rFonts w:eastAsia="標楷體" w:hint="eastAsia"/>
                <w:bCs/>
                <w:sz w:val="26"/>
                <w:szCs w:val="26"/>
              </w:rPr>
              <w:t>際債券櫃檯買賣之必要者。</w:t>
            </w:r>
          </w:p>
          <w:p w14:paraId="567835D2" w14:textId="77777777" w:rsidR="006861B4" w:rsidRPr="001F29B4" w:rsidRDefault="006861B4" w:rsidP="006861B4">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國際債券因前項各款情事之一經本中心停止買賣者，發行人得於其原因消</w:t>
            </w:r>
          </w:p>
          <w:p w14:paraId="5CB59FDD" w14:textId="77777777" w:rsidR="006861B4" w:rsidRPr="001F29B4" w:rsidRDefault="006861B4" w:rsidP="006861B4">
            <w:pPr>
              <w:snapToGrid w:val="0"/>
              <w:spacing w:line="0" w:lineRule="atLeast"/>
              <w:jc w:val="both"/>
              <w:rPr>
                <w:rFonts w:eastAsia="標楷體"/>
                <w:bCs/>
                <w:sz w:val="26"/>
                <w:szCs w:val="26"/>
              </w:rPr>
            </w:pPr>
            <w:proofErr w:type="gramStart"/>
            <w:r w:rsidRPr="001F29B4">
              <w:rPr>
                <w:rFonts w:eastAsia="標楷體" w:hint="eastAsia"/>
                <w:bCs/>
                <w:sz w:val="26"/>
                <w:szCs w:val="26"/>
              </w:rPr>
              <w:t>滅且無</w:t>
            </w:r>
            <w:proofErr w:type="gramEnd"/>
            <w:r w:rsidRPr="001F29B4">
              <w:rPr>
                <w:rFonts w:eastAsia="標楷體" w:hint="eastAsia"/>
                <w:bCs/>
                <w:sz w:val="26"/>
                <w:szCs w:val="26"/>
              </w:rPr>
              <w:t>前項其他各款原因時，檢具相關證明文件，申請恢復買賣，本中心得公告恢復其買賣，並報請主管機關備查。</w:t>
            </w:r>
          </w:p>
          <w:p w14:paraId="3EC2D4AD" w14:textId="77777777" w:rsidR="006861B4" w:rsidRPr="001F29B4" w:rsidRDefault="006861B4" w:rsidP="006861B4">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本國發行人、第一上櫃（市）公司及第二上櫃（市）公司所發行之國際債券，其停止或終止櫃檯買賣事項，適用本中心業務規則第十二條、第十二條之一、第十二條之二、第十二條之六、及第十二條之七之規定。</w:t>
            </w:r>
          </w:p>
          <w:p w14:paraId="5365C032" w14:textId="77777777" w:rsidR="006861B4" w:rsidRPr="001F29B4" w:rsidRDefault="006861B4" w:rsidP="006861B4">
            <w:pPr>
              <w:snapToGrid w:val="0"/>
              <w:spacing w:line="0" w:lineRule="atLeast"/>
              <w:ind w:firstLineChars="198" w:firstLine="515"/>
              <w:jc w:val="both"/>
              <w:rPr>
                <w:rFonts w:eastAsia="標楷體"/>
                <w:bCs/>
                <w:sz w:val="26"/>
                <w:szCs w:val="26"/>
              </w:rPr>
            </w:pPr>
          </w:p>
          <w:p w14:paraId="018B25B8" w14:textId="77777777" w:rsidR="006861B4" w:rsidRPr="001F29B4" w:rsidRDefault="006861B4" w:rsidP="006861B4">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國際債券屆期或提前還清本金時，本中心得逕行公告終止其櫃檯買賣。</w:t>
            </w:r>
          </w:p>
        </w:tc>
        <w:tc>
          <w:tcPr>
            <w:tcW w:w="1537" w:type="pct"/>
          </w:tcPr>
          <w:p w14:paraId="3FC2D92F" w14:textId="77777777" w:rsidR="002228B4" w:rsidRPr="001F29B4" w:rsidRDefault="002228B4" w:rsidP="002228B4">
            <w:pPr>
              <w:rPr>
                <w:rFonts w:eastAsia="標楷體"/>
                <w:bCs/>
                <w:sz w:val="26"/>
                <w:szCs w:val="26"/>
              </w:rPr>
            </w:pPr>
            <w:r w:rsidRPr="001F29B4">
              <w:rPr>
                <w:rFonts w:eastAsia="標楷體" w:hint="eastAsia"/>
                <w:bCs/>
                <w:sz w:val="26"/>
                <w:szCs w:val="26"/>
              </w:rPr>
              <w:lastRenderedPageBreak/>
              <w:t>配合強化第二上櫃公司之監理，參酌上櫃公司及第</w:t>
            </w:r>
            <w:proofErr w:type="gramStart"/>
            <w:r w:rsidRPr="001F29B4">
              <w:rPr>
                <w:rFonts w:eastAsia="標楷體" w:hint="eastAsia"/>
                <w:bCs/>
                <w:sz w:val="26"/>
                <w:szCs w:val="26"/>
              </w:rPr>
              <w:t>一</w:t>
            </w:r>
            <w:proofErr w:type="gramEnd"/>
            <w:r w:rsidRPr="001F29B4">
              <w:rPr>
                <w:rFonts w:eastAsia="標楷體" w:hint="eastAsia"/>
                <w:bCs/>
                <w:sz w:val="26"/>
                <w:szCs w:val="26"/>
              </w:rPr>
              <w:t>上櫃公司將停止與終止櫃檯買賣事由分列之體例，將第二上櫃公司有價證券停止與終止櫃檯買賣事由分別規</w:t>
            </w:r>
            <w:r w:rsidRPr="001F29B4">
              <w:rPr>
                <w:rFonts w:eastAsia="標楷體" w:hint="eastAsia"/>
                <w:bCs/>
                <w:sz w:val="26"/>
                <w:szCs w:val="26"/>
              </w:rPr>
              <w:lastRenderedPageBreak/>
              <w:t>定於本中心證券商營業處所買賣有價證券業務規則第十二條之五與第十二條之六，</w:t>
            </w:r>
            <w:proofErr w:type="gramStart"/>
            <w:r w:rsidRPr="001F29B4">
              <w:rPr>
                <w:rFonts w:eastAsia="標楷體" w:hint="eastAsia"/>
                <w:bCs/>
                <w:sz w:val="26"/>
                <w:szCs w:val="26"/>
              </w:rPr>
              <w:t>爰</w:t>
            </w:r>
            <w:proofErr w:type="gramEnd"/>
            <w:r w:rsidRPr="001F29B4">
              <w:rPr>
                <w:rFonts w:eastAsia="標楷體" w:hint="eastAsia"/>
                <w:bCs/>
                <w:sz w:val="26"/>
                <w:szCs w:val="26"/>
              </w:rPr>
              <w:t>調整國際債券之停止與終止櫃檯買賣事項所適用本中心證券商營業處所買賣有價證券業務規則之對應條次，以資明確。</w:t>
            </w:r>
          </w:p>
          <w:p w14:paraId="1CFF7BF6" w14:textId="4C7D8AA9" w:rsidR="006861B4" w:rsidRPr="001F29B4" w:rsidRDefault="006861B4" w:rsidP="006861B4">
            <w:pPr>
              <w:snapToGrid w:val="0"/>
              <w:spacing w:line="0" w:lineRule="atLeast"/>
              <w:ind w:left="2"/>
              <w:jc w:val="both"/>
              <w:rPr>
                <w:rFonts w:eastAsia="標楷體"/>
                <w:bCs/>
                <w:sz w:val="26"/>
                <w:szCs w:val="26"/>
              </w:rPr>
            </w:pPr>
          </w:p>
          <w:p w14:paraId="5232B85E" w14:textId="419C3DB3" w:rsidR="006861B4" w:rsidRPr="001F29B4" w:rsidRDefault="006861B4" w:rsidP="006861B4">
            <w:pPr>
              <w:snapToGrid w:val="0"/>
              <w:spacing w:line="0" w:lineRule="atLeast"/>
              <w:ind w:left="528" w:hangingChars="203" w:hanging="528"/>
              <w:jc w:val="both"/>
              <w:rPr>
                <w:rFonts w:eastAsia="標楷體"/>
                <w:bCs/>
                <w:sz w:val="26"/>
                <w:szCs w:val="26"/>
              </w:rPr>
            </w:pPr>
          </w:p>
        </w:tc>
      </w:tr>
      <w:tr w:rsidR="001F29B4" w:rsidRPr="001F29B4" w14:paraId="566753C9" w14:textId="77777777" w:rsidTr="006B46B1">
        <w:trPr>
          <w:tblHeader/>
        </w:trPr>
        <w:tc>
          <w:tcPr>
            <w:tcW w:w="1731" w:type="pct"/>
          </w:tcPr>
          <w:p w14:paraId="7E40A786" w14:textId="77777777" w:rsidR="006A722F" w:rsidRPr="001F29B4" w:rsidRDefault="006A722F" w:rsidP="006A722F">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lastRenderedPageBreak/>
              <w:t>第二十八條</w:t>
            </w:r>
          </w:p>
          <w:p w14:paraId="1167ACEE" w14:textId="77777777" w:rsidR="006A722F" w:rsidRPr="001F29B4" w:rsidRDefault="006A722F" w:rsidP="006A722F">
            <w:pPr>
              <w:snapToGrid w:val="0"/>
              <w:spacing w:line="0" w:lineRule="atLeast"/>
              <w:ind w:firstLineChars="206" w:firstLine="536"/>
              <w:jc w:val="both"/>
              <w:rPr>
                <w:rFonts w:eastAsia="標楷體"/>
                <w:bCs/>
                <w:sz w:val="26"/>
                <w:szCs w:val="26"/>
              </w:rPr>
            </w:pPr>
            <w:r w:rsidRPr="001F29B4">
              <w:rPr>
                <w:rFonts w:eastAsia="標楷體" w:hint="eastAsia"/>
                <w:bCs/>
                <w:sz w:val="26"/>
                <w:szCs w:val="26"/>
              </w:rPr>
              <w:t>在證券商營業處所買賣國際債券成交者，除本</w:t>
            </w:r>
            <w:proofErr w:type="gramStart"/>
            <w:r w:rsidRPr="001F29B4">
              <w:rPr>
                <w:rFonts w:eastAsia="標楷體" w:hint="eastAsia"/>
                <w:bCs/>
                <w:sz w:val="26"/>
                <w:szCs w:val="26"/>
              </w:rPr>
              <w:t>規則另</w:t>
            </w:r>
            <w:proofErr w:type="gramEnd"/>
            <w:r w:rsidRPr="001F29B4">
              <w:rPr>
                <w:rFonts w:eastAsia="標楷體" w:hint="eastAsia"/>
                <w:bCs/>
                <w:sz w:val="26"/>
                <w:szCs w:val="26"/>
              </w:rPr>
              <w:t>有規定外，應於成交時製發買賣成交單、交付清單及給付結算憑單，並於成交日之次三營業日前，交由客戶簽章後，與客戶直接完成款</w:t>
            </w:r>
            <w:proofErr w:type="gramStart"/>
            <w:r w:rsidRPr="001F29B4">
              <w:rPr>
                <w:rFonts w:eastAsia="標楷體" w:hint="eastAsia"/>
                <w:bCs/>
                <w:sz w:val="26"/>
                <w:szCs w:val="26"/>
              </w:rPr>
              <w:t>券</w:t>
            </w:r>
            <w:proofErr w:type="gramEnd"/>
            <w:r w:rsidRPr="001F29B4">
              <w:rPr>
                <w:rFonts w:eastAsia="標楷體" w:hint="eastAsia"/>
                <w:bCs/>
                <w:sz w:val="26"/>
                <w:szCs w:val="26"/>
              </w:rPr>
              <w:t>收付；另證券商已向本中心出具「國際</w:t>
            </w:r>
            <w:proofErr w:type="gramStart"/>
            <w:r w:rsidRPr="001F29B4">
              <w:rPr>
                <w:rFonts w:eastAsia="標楷體" w:hint="eastAsia"/>
                <w:bCs/>
                <w:sz w:val="26"/>
                <w:szCs w:val="26"/>
              </w:rPr>
              <w:t>債券免臨櫃</w:t>
            </w:r>
            <w:proofErr w:type="gramEnd"/>
            <w:r w:rsidRPr="001F29B4">
              <w:rPr>
                <w:rFonts w:eastAsia="標楷體" w:hint="eastAsia"/>
                <w:bCs/>
                <w:sz w:val="26"/>
                <w:szCs w:val="26"/>
              </w:rPr>
              <w:t>撥</w:t>
            </w:r>
            <w:proofErr w:type="gramStart"/>
            <w:r w:rsidRPr="001F29B4">
              <w:rPr>
                <w:rFonts w:eastAsia="標楷體" w:hint="eastAsia"/>
                <w:bCs/>
                <w:sz w:val="26"/>
                <w:szCs w:val="26"/>
              </w:rPr>
              <w:t>券</w:t>
            </w:r>
            <w:proofErr w:type="gramEnd"/>
            <w:r w:rsidRPr="001F29B4">
              <w:rPr>
                <w:rFonts w:eastAsia="標楷體" w:hint="eastAsia"/>
                <w:bCs/>
                <w:sz w:val="26"/>
                <w:szCs w:val="26"/>
              </w:rPr>
              <w:t>同意書」（如附件四）者，其營業處所買賣國際債券符合下列條件時，應依本中心公告</w:t>
            </w:r>
            <w:proofErr w:type="gramStart"/>
            <w:r w:rsidRPr="001F29B4">
              <w:rPr>
                <w:rFonts w:eastAsia="標楷體" w:hint="eastAsia"/>
                <w:bCs/>
                <w:sz w:val="26"/>
                <w:szCs w:val="26"/>
              </w:rPr>
              <w:t>之免臨櫃</w:t>
            </w:r>
            <w:proofErr w:type="gramEnd"/>
            <w:r w:rsidRPr="001F29B4">
              <w:rPr>
                <w:rFonts w:eastAsia="標楷體" w:hint="eastAsia"/>
                <w:bCs/>
                <w:sz w:val="26"/>
                <w:szCs w:val="26"/>
              </w:rPr>
              <w:t>交割程序與客戶辦理款</w:t>
            </w:r>
            <w:proofErr w:type="gramStart"/>
            <w:r w:rsidRPr="001F29B4">
              <w:rPr>
                <w:rFonts w:eastAsia="標楷體" w:hint="eastAsia"/>
                <w:bCs/>
                <w:sz w:val="26"/>
                <w:szCs w:val="26"/>
              </w:rPr>
              <w:t>券</w:t>
            </w:r>
            <w:proofErr w:type="gramEnd"/>
            <w:r w:rsidRPr="001F29B4">
              <w:rPr>
                <w:rFonts w:eastAsia="標楷體" w:hint="eastAsia"/>
                <w:bCs/>
                <w:sz w:val="26"/>
                <w:szCs w:val="26"/>
              </w:rPr>
              <w:t>收付：</w:t>
            </w:r>
          </w:p>
          <w:p w14:paraId="5161D3A4" w14:textId="77777777" w:rsidR="006A722F" w:rsidRPr="001F29B4" w:rsidRDefault="006A722F" w:rsidP="006A722F">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一、該筆交易係證券自營商為買方、客戶為賣方之買賣斷交易；</w:t>
            </w:r>
          </w:p>
          <w:p w14:paraId="310128B9" w14:textId="77777777" w:rsidR="006A722F" w:rsidRPr="001F29B4" w:rsidRDefault="006A722F" w:rsidP="006A722F">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二、該筆交易之金額不高於國際債券證券商營業處所議價交易最低成交單位之五倍。</w:t>
            </w:r>
          </w:p>
          <w:p w14:paraId="14841B80" w14:textId="77777777" w:rsidR="006A722F" w:rsidRPr="001F29B4" w:rsidRDefault="006A722F" w:rsidP="006A722F">
            <w:pPr>
              <w:snapToGrid w:val="0"/>
              <w:spacing w:line="0" w:lineRule="atLeast"/>
              <w:ind w:firstLineChars="206" w:firstLine="536"/>
              <w:jc w:val="both"/>
              <w:rPr>
                <w:rFonts w:eastAsia="標楷體"/>
                <w:bCs/>
                <w:sz w:val="26"/>
                <w:szCs w:val="26"/>
              </w:rPr>
            </w:pPr>
            <w:r w:rsidRPr="001F29B4">
              <w:rPr>
                <w:rFonts w:eastAsia="標楷體" w:hint="eastAsia"/>
                <w:bCs/>
                <w:sz w:val="26"/>
                <w:szCs w:val="26"/>
              </w:rPr>
              <w:t>證券商以專案向本中心申請核准者，得於成交日之次七營業日前與客戶完成款</w:t>
            </w:r>
            <w:proofErr w:type="gramStart"/>
            <w:r w:rsidRPr="001F29B4">
              <w:rPr>
                <w:rFonts w:eastAsia="標楷體" w:hint="eastAsia"/>
                <w:bCs/>
                <w:sz w:val="26"/>
                <w:szCs w:val="26"/>
              </w:rPr>
              <w:t>券</w:t>
            </w:r>
            <w:proofErr w:type="gramEnd"/>
            <w:r w:rsidRPr="001F29B4">
              <w:rPr>
                <w:rFonts w:eastAsia="標楷體" w:hint="eastAsia"/>
                <w:bCs/>
                <w:sz w:val="26"/>
                <w:szCs w:val="26"/>
              </w:rPr>
              <w:t>收付，不受前項之限制。</w:t>
            </w:r>
          </w:p>
          <w:p w14:paraId="2B1FAC42" w14:textId="77777777" w:rsidR="006A722F" w:rsidRPr="001F29B4" w:rsidRDefault="006A722F" w:rsidP="006A722F">
            <w:pPr>
              <w:snapToGrid w:val="0"/>
              <w:spacing w:line="0" w:lineRule="atLeast"/>
              <w:ind w:firstLineChars="206" w:firstLine="536"/>
              <w:jc w:val="both"/>
              <w:rPr>
                <w:rFonts w:eastAsia="標楷體"/>
                <w:bCs/>
                <w:sz w:val="26"/>
                <w:szCs w:val="26"/>
              </w:rPr>
            </w:pPr>
            <w:r w:rsidRPr="001F29B4">
              <w:rPr>
                <w:rFonts w:eastAsia="標楷體" w:hint="eastAsia"/>
                <w:bCs/>
                <w:sz w:val="26"/>
                <w:szCs w:val="26"/>
              </w:rPr>
              <w:t>國際債券係登錄於國外證券保管事業者，證券商與其海外客戶就該國際債券進行證券商營業處所交易，得向國內證券集中保管事業申請辦理跨國</w:t>
            </w:r>
            <w:proofErr w:type="gramStart"/>
            <w:r w:rsidRPr="001F29B4">
              <w:rPr>
                <w:rFonts w:eastAsia="標楷體" w:hint="eastAsia"/>
                <w:bCs/>
                <w:sz w:val="26"/>
                <w:szCs w:val="26"/>
              </w:rPr>
              <w:t>匯</w:t>
            </w:r>
            <w:proofErr w:type="gramEnd"/>
            <w:r w:rsidRPr="001F29B4">
              <w:rPr>
                <w:rFonts w:eastAsia="標楷體" w:hint="eastAsia"/>
                <w:bCs/>
                <w:sz w:val="26"/>
                <w:szCs w:val="26"/>
              </w:rPr>
              <w:t>撥作業，以完成與海外客戶之</w:t>
            </w:r>
            <w:proofErr w:type="gramStart"/>
            <w:r w:rsidRPr="001F29B4">
              <w:rPr>
                <w:rFonts w:eastAsia="標楷體" w:hint="eastAsia"/>
                <w:bCs/>
                <w:sz w:val="26"/>
                <w:szCs w:val="26"/>
              </w:rPr>
              <w:t>券</w:t>
            </w:r>
            <w:proofErr w:type="gramEnd"/>
            <w:r w:rsidRPr="001F29B4">
              <w:rPr>
                <w:rFonts w:eastAsia="標楷體" w:hint="eastAsia"/>
                <w:bCs/>
                <w:sz w:val="26"/>
                <w:szCs w:val="26"/>
              </w:rPr>
              <w:t>項收付。</w:t>
            </w:r>
          </w:p>
          <w:p w14:paraId="792020A3" w14:textId="77777777" w:rsidR="006A722F" w:rsidRPr="001F29B4" w:rsidRDefault="006A722F" w:rsidP="006A722F">
            <w:pPr>
              <w:snapToGrid w:val="0"/>
              <w:spacing w:line="0" w:lineRule="atLeast"/>
              <w:ind w:leftChars="-12" w:left="-29" w:firstLineChars="217" w:firstLine="564"/>
              <w:jc w:val="both"/>
              <w:rPr>
                <w:rFonts w:eastAsia="標楷體"/>
                <w:bCs/>
                <w:sz w:val="26"/>
                <w:szCs w:val="26"/>
              </w:rPr>
            </w:pPr>
            <w:r w:rsidRPr="001F29B4">
              <w:rPr>
                <w:rFonts w:eastAsia="標楷體" w:hint="eastAsia"/>
                <w:bCs/>
                <w:sz w:val="26"/>
                <w:szCs w:val="26"/>
              </w:rPr>
              <w:t>證券商與境外專業投資機構之交易，得依國際市場慣例辦理給付結算及留存交易與給付結算紀錄。</w:t>
            </w:r>
          </w:p>
          <w:p w14:paraId="096A6961" w14:textId="6091040D" w:rsidR="006A722F" w:rsidRPr="001F29B4" w:rsidRDefault="006A722F" w:rsidP="006A722F">
            <w:pPr>
              <w:snapToGrid w:val="0"/>
              <w:spacing w:line="0" w:lineRule="atLeast"/>
              <w:ind w:firstLineChars="193" w:firstLine="502"/>
              <w:jc w:val="both"/>
              <w:rPr>
                <w:rFonts w:eastAsia="標楷體"/>
                <w:bCs/>
                <w:sz w:val="26"/>
                <w:szCs w:val="26"/>
              </w:rPr>
            </w:pPr>
            <w:r w:rsidRPr="001F29B4">
              <w:rPr>
                <w:rFonts w:eastAsia="標楷體" w:hint="eastAsia"/>
                <w:bCs/>
                <w:sz w:val="26"/>
                <w:szCs w:val="26"/>
                <w:u w:val="single"/>
              </w:rPr>
              <w:t>證券商於其營業處所議價買賣國際債券，客戶如已簽訂</w:t>
            </w:r>
            <w:proofErr w:type="gramStart"/>
            <w:r w:rsidRPr="001F29B4">
              <w:rPr>
                <w:rFonts w:eastAsia="標楷體" w:hint="eastAsia"/>
                <w:bCs/>
                <w:sz w:val="26"/>
                <w:szCs w:val="26"/>
                <w:u w:val="single"/>
              </w:rPr>
              <w:t>同意書且收付款項</w:t>
            </w:r>
            <w:r w:rsidRPr="001F29B4">
              <w:rPr>
                <w:rFonts w:eastAsia="標楷體" w:hint="eastAsia"/>
                <w:bCs/>
                <w:sz w:val="26"/>
                <w:szCs w:val="26"/>
                <w:u w:val="single"/>
              </w:rPr>
              <w:lastRenderedPageBreak/>
              <w:t>留有</w:t>
            </w:r>
            <w:proofErr w:type="gramEnd"/>
            <w:r w:rsidRPr="001F29B4">
              <w:rPr>
                <w:rFonts w:eastAsia="標楷體" w:hint="eastAsia"/>
                <w:bCs/>
                <w:sz w:val="26"/>
                <w:szCs w:val="26"/>
                <w:u w:val="single"/>
              </w:rPr>
              <w:t>紀錄者，其買賣成交單、交付清單及給付結算憑單應於成交日之次一營業日前送交客戶之指定地址或</w:t>
            </w:r>
            <w:proofErr w:type="gramStart"/>
            <w:r w:rsidRPr="001F29B4">
              <w:rPr>
                <w:rFonts w:eastAsia="標楷體" w:hint="eastAsia"/>
                <w:bCs/>
                <w:sz w:val="26"/>
                <w:szCs w:val="26"/>
                <w:u w:val="single"/>
              </w:rPr>
              <w:t>採</w:t>
            </w:r>
            <w:proofErr w:type="gramEnd"/>
            <w:r w:rsidRPr="001F29B4">
              <w:rPr>
                <w:rFonts w:eastAsia="標楷體" w:hint="eastAsia"/>
                <w:bCs/>
                <w:sz w:val="26"/>
                <w:szCs w:val="26"/>
                <w:u w:val="single"/>
              </w:rPr>
              <w:t>電子郵件方式寄送，免辦理簽章，但須留存送交或電子郵件寄送紀錄；如</w:t>
            </w:r>
            <w:proofErr w:type="gramStart"/>
            <w:r w:rsidRPr="001F29B4">
              <w:rPr>
                <w:rFonts w:eastAsia="標楷體" w:hint="eastAsia"/>
                <w:bCs/>
                <w:sz w:val="26"/>
                <w:szCs w:val="26"/>
                <w:u w:val="single"/>
              </w:rPr>
              <w:t>採</w:t>
            </w:r>
            <w:proofErr w:type="gramEnd"/>
            <w:r w:rsidRPr="001F29B4">
              <w:rPr>
                <w:rFonts w:eastAsia="標楷體" w:hint="eastAsia"/>
                <w:bCs/>
                <w:sz w:val="26"/>
                <w:szCs w:val="26"/>
                <w:u w:val="single"/>
              </w:rPr>
              <w:t>電子郵件方式寄送買賣成交單、交付清單及給付結算憑單者，應經客戶之書面同意，並採取適當措施確保資料寄送之正確及安全。</w:t>
            </w:r>
          </w:p>
        </w:tc>
        <w:tc>
          <w:tcPr>
            <w:tcW w:w="1732" w:type="pct"/>
          </w:tcPr>
          <w:p w14:paraId="365543DC" w14:textId="77777777" w:rsidR="006A722F" w:rsidRPr="001F29B4" w:rsidRDefault="006A722F" w:rsidP="006A722F">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lastRenderedPageBreak/>
              <w:t>第二十八條</w:t>
            </w:r>
          </w:p>
          <w:p w14:paraId="0019204C" w14:textId="77777777" w:rsidR="006A722F" w:rsidRPr="001F29B4" w:rsidRDefault="006A722F" w:rsidP="006A722F">
            <w:pPr>
              <w:snapToGrid w:val="0"/>
              <w:spacing w:line="0" w:lineRule="atLeast"/>
              <w:ind w:firstLineChars="206" w:firstLine="536"/>
              <w:jc w:val="both"/>
              <w:rPr>
                <w:rFonts w:eastAsia="標楷體"/>
                <w:bCs/>
                <w:sz w:val="26"/>
                <w:szCs w:val="26"/>
              </w:rPr>
            </w:pPr>
            <w:r w:rsidRPr="001F29B4">
              <w:rPr>
                <w:rFonts w:eastAsia="標楷體" w:hint="eastAsia"/>
                <w:bCs/>
                <w:sz w:val="26"/>
                <w:szCs w:val="26"/>
              </w:rPr>
              <w:t>在證券商營業處所買賣國際債券成交者，除本</w:t>
            </w:r>
            <w:proofErr w:type="gramStart"/>
            <w:r w:rsidRPr="001F29B4">
              <w:rPr>
                <w:rFonts w:eastAsia="標楷體" w:hint="eastAsia"/>
                <w:bCs/>
                <w:sz w:val="26"/>
                <w:szCs w:val="26"/>
              </w:rPr>
              <w:t>規則另</w:t>
            </w:r>
            <w:proofErr w:type="gramEnd"/>
            <w:r w:rsidRPr="001F29B4">
              <w:rPr>
                <w:rFonts w:eastAsia="標楷體" w:hint="eastAsia"/>
                <w:bCs/>
                <w:sz w:val="26"/>
                <w:szCs w:val="26"/>
              </w:rPr>
              <w:t>有規定外，應於成交時製發買賣成交單、交付清單及給付結算憑單，並於成交日之次三營業日前，交由客戶簽章後，與客戶直接完成款</w:t>
            </w:r>
            <w:proofErr w:type="gramStart"/>
            <w:r w:rsidRPr="001F29B4">
              <w:rPr>
                <w:rFonts w:eastAsia="標楷體" w:hint="eastAsia"/>
                <w:bCs/>
                <w:sz w:val="26"/>
                <w:szCs w:val="26"/>
              </w:rPr>
              <w:t>券</w:t>
            </w:r>
            <w:proofErr w:type="gramEnd"/>
            <w:r w:rsidRPr="001F29B4">
              <w:rPr>
                <w:rFonts w:eastAsia="標楷體" w:hint="eastAsia"/>
                <w:bCs/>
                <w:sz w:val="26"/>
                <w:szCs w:val="26"/>
              </w:rPr>
              <w:t>收付；另證券商已向本中心出具「國際</w:t>
            </w:r>
            <w:proofErr w:type="gramStart"/>
            <w:r w:rsidRPr="001F29B4">
              <w:rPr>
                <w:rFonts w:eastAsia="標楷體" w:hint="eastAsia"/>
                <w:bCs/>
                <w:sz w:val="26"/>
                <w:szCs w:val="26"/>
              </w:rPr>
              <w:t>債券免臨櫃</w:t>
            </w:r>
            <w:proofErr w:type="gramEnd"/>
            <w:r w:rsidRPr="001F29B4">
              <w:rPr>
                <w:rFonts w:eastAsia="標楷體" w:hint="eastAsia"/>
                <w:bCs/>
                <w:sz w:val="26"/>
                <w:szCs w:val="26"/>
              </w:rPr>
              <w:t>撥</w:t>
            </w:r>
            <w:proofErr w:type="gramStart"/>
            <w:r w:rsidRPr="001F29B4">
              <w:rPr>
                <w:rFonts w:eastAsia="標楷體" w:hint="eastAsia"/>
                <w:bCs/>
                <w:sz w:val="26"/>
                <w:szCs w:val="26"/>
              </w:rPr>
              <w:t>券</w:t>
            </w:r>
            <w:proofErr w:type="gramEnd"/>
            <w:r w:rsidRPr="001F29B4">
              <w:rPr>
                <w:rFonts w:eastAsia="標楷體" w:hint="eastAsia"/>
                <w:bCs/>
                <w:sz w:val="26"/>
                <w:szCs w:val="26"/>
              </w:rPr>
              <w:t>同意書」（如附件四）者，其營業處所買賣國際債券符合下列條件時，應依本中心公告</w:t>
            </w:r>
            <w:proofErr w:type="gramStart"/>
            <w:r w:rsidRPr="001F29B4">
              <w:rPr>
                <w:rFonts w:eastAsia="標楷體" w:hint="eastAsia"/>
                <w:bCs/>
                <w:sz w:val="26"/>
                <w:szCs w:val="26"/>
              </w:rPr>
              <w:t>之免臨櫃</w:t>
            </w:r>
            <w:proofErr w:type="gramEnd"/>
            <w:r w:rsidRPr="001F29B4">
              <w:rPr>
                <w:rFonts w:eastAsia="標楷體" w:hint="eastAsia"/>
                <w:bCs/>
                <w:sz w:val="26"/>
                <w:szCs w:val="26"/>
              </w:rPr>
              <w:t>交割程序與客戶辦理款</w:t>
            </w:r>
            <w:proofErr w:type="gramStart"/>
            <w:r w:rsidRPr="001F29B4">
              <w:rPr>
                <w:rFonts w:eastAsia="標楷體" w:hint="eastAsia"/>
                <w:bCs/>
                <w:sz w:val="26"/>
                <w:szCs w:val="26"/>
              </w:rPr>
              <w:t>券</w:t>
            </w:r>
            <w:proofErr w:type="gramEnd"/>
            <w:r w:rsidRPr="001F29B4">
              <w:rPr>
                <w:rFonts w:eastAsia="標楷體" w:hint="eastAsia"/>
                <w:bCs/>
                <w:sz w:val="26"/>
                <w:szCs w:val="26"/>
              </w:rPr>
              <w:t>收付：</w:t>
            </w:r>
          </w:p>
          <w:p w14:paraId="5EF8C120" w14:textId="77777777" w:rsidR="006A722F" w:rsidRPr="001F29B4" w:rsidRDefault="006A722F" w:rsidP="006A722F">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一、該筆交易係證券自營商為買方、客戶為賣方之買賣斷交易；</w:t>
            </w:r>
          </w:p>
          <w:p w14:paraId="0815C757" w14:textId="77777777" w:rsidR="006A722F" w:rsidRPr="001F29B4" w:rsidRDefault="006A722F" w:rsidP="006A722F">
            <w:pPr>
              <w:snapToGrid w:val="0"/>
              <w:spacing w:line="0" w:lineRule="atLeast"/>
              <w:ind w:left="502" w:hangingChars="193" w:hanging="502"/>
              <w:jc w:val="both"/>
              <w:rPr>
                <w:rFonts w:eastAsia="標楷體"/>
                <w:bCs/>
                <w:sz w:val="26"/>
                <w:szCs w:val="26"/>
              </w:rPr>
            </w:pPr>
            <w:r w:rsidRPr="001F29B4">
              <w:rPr>
                <w:rFonts w:eastAsia="標楷體" w:hint="eastAsia"/>
                <w:bCs/>
                <w:sz w:val="26"/>
                <w:szCs w:val="26"/>
              </w:rPr>
              <w:t>二、該筆交易之金額不高於國際債券證券商營業處所議價交易最低成交單位之五倍。</w:t>
            </w:r>
          </w:p>
          <w:p w14:paraId="468D0622" w14:textId="77777777" w:rsidR="006A722F" w:rsidRPr="001F29B4" w:rsidRDefault="006A722F" w:rsidP="006A722F">
            <w:pPr>
              <w:snapToGrid w:val="0"/>
              <w:spacing w:line="0" w:lineRule="atLeast"/>
              <w:ind w:firstLineChars="206" w:firstLine="536"/>
              <w:jc w:val="both"/>
              <w:rPr>
                <w:rFonts w:eastAsia="標楷體"/>
                <w:bCs/>
                <w:sz w:val="26"/>
                <w:szCs w:val="26"/>
              </w:rPr>
            </w:pPr>
            <w:r w:rsidRPr="001F29B4">
              <w:rPr>
                <w:rFonts w:eastAsia="標楷體" w:hint="eastAsia"/>
                <w:bCs/>
                <w:sz w:val="26"/>
                <w:szCs w:val="26"/>
              </w:rPr>
              <w:t>證券商以專案向本中心申請核准者，得於成交日之次七營業日前與客戶完成款</w:t>
            </w:r>
            <w:proofErr w:type="gramStart"/>
            <w:r w:rsidRPr="001F29B4">
              <w:rPr>
                <w:rFonts w:eastAsia="標楷體" w:hint="eastAsia"/>
                <w:bCs/>
                <w:sz w:val="26"/>
                <w:szCs w:val="26"/>
              </w:rPr>
              <w:t>券</w:t>
            </w:r>
            <w:proofErr w:type="gramEnd"/>
            <w:r w:rsidRPr="001F29B4">
              <w:rPr>
                <w:rFonts w:eastAsia="標楷體" w:hint="eastAsia"/>
                <w:bCs/>
                <w:sz w:val="26"/>
                <w:szCs w:val="26"/>
              </w:rPr>
              <w:t>收付，不受前項之限制。</w:t>
            </w:r>
          </w:p>
          <w:p w14:paraId="2B3122AA" w14:textId="77777777" w:rsidR="006A722F" w:rsidRPr="001F29B4" w:rsidRDefault="006A722F" w:rsidP="006A722F">
            <w:pPr>
              <w:snapToGrid w:val="0"/>
              <w:spacing w:line="0" w:lineRule="atLeast"/>
              <w:ind w:firstLineChars="206" w:firstLine="536"/>
              <w:jc w:val="both"/>
              <w:rPr>
                <w:rFonts w:eastAsia="標楷體"/>
                <w:bCs/>
                <w:sz w:val="26"/>
                <w:szCs w:val="26"/>
              </w:rPr>
            </w:pPr>
            <w:r w:rsidRPr="001F29B4">
              <w:rPr>
                <w:rFonts w:eastAsia="標楷體" w:hint="eastAsia"/>
                <w:bCs/>
                <w:sz w:val="26"/>
                <w:szCs w:val="26"/>
              </w:rPr>
              <w:t>國際債券係登錄於國外證券保管事業者，證券商與其海外客戶就該國際債券進行證券商營業處所交易，得向國內證券集中保管事業申請辦理跨國</w:t>
            </w:r>
            <w:proofErr w:type="gramStart"/>
            <w:r w:rsidRPr="001F29B4">
              <w:rPr>
                <w:rFonts w:eastAsia="標楷體" w:hint="eastAsia"/>
                <w:bCs/>
                <w:sz w:val="26"/>
                <w:szCs w:val="26"/>
              </w:rPr>
              <w:t>匯</w:t>
            </w:r>
            <w:proofErr w:type="gramEnd"/>
            <w:r w:rsidRPr="001F29B4">
              <w:rPr>
                <w:rFonts w:eastAsia="標楷體" w:hint="eastAsia"/>
                <w:bCs/>
                <w:sz w:val="26"/>
                <w:szCs w:val="26"/>
              </w:rPr>
              <w:t>撥作業，以完成與海外客戶之</w:t>
            </w:r>
            <w:proofErr w:type="gramStart"/>
            <w:r w:rsidRPr="001F29B4">
              <w:rPr>
                <w:rFonts w:eastAsia="標楷體" w:hint="eastAsia"/>
                <w:bCs/>
                <w:sz w:val="26"/>
                <w:szCs w:val="26"/>
              </w:rPr>
              <w:t>券</w:t>
            </w:r>
            <w:proofErr w:type="gramEnd"/>
            <w:r w:rsidRPr="001F29B4">
              <w:rPr>
                <w:rFonts w:eastAsia="標楷體" w:hint="eastAsia"/>
                <w:bCs/>
                <w:sz w:val="26"/>
                <w:szCs w:val="26"/>
              </w:rPr>
              <w:t>項收付。</w:t>
            </w:r>
          </w:p>
          <w:p w14:paraId="525958A6" w14:textId="170BA535" w:rsidR="006A722F" w:rsidRPr="001F29B4" w:rsidRDefault="006A722F" w:rsidP="006A722F">
            <w:pPr>
              <w:snapToGrid w:val="0"/>
              <w:spacing w:line="0" w:lineRule="atLeast"/>
              <w:jc w:val="both"/>
              <w:rPr>
                <w:rFonts w:eastAsia="標楷體"/>
                <w:bCs/>
                <w:sz w:val="26"/>
                <w:szCs w:val="26"/>
              </w:rPr>
            </w:pPr>
            <w:r w:rsidRPr="001F29B4">
              <w:rPr>
                <w:rFonts w:eastAsia="標楷體" w:hint="eastAsia"/>
                <w:bCs/>
                <w:sz w:val="26"/>
                <w:szCs w:val="26"/>
              </w:rPr>
              <w:t>證券商與境外專業投資機構之交易，得依國際市場慣例辦理給付結算及留存交易與給付結算紀錄。</w:t>
            </w:r>
          </w:p>
        </w:tc>
        <w:tc>
          <w:tcPr>
            <w:tcW w:w="1537" w:type="pct"/>
          </w:tcPr>
          <w:p w14:paraId="48AAAACD" w14:textId="34CDA6BD" w:rsidR="006A722F" w:rsidRPr="003336C0" w:rsidRDefault="006A722F" w:rsidP="006A722F">
            <w:pPr>
              <w:rPr>
                <w:rFonts w:eastAsia="標楷體"/>
                <w:bCs/>
                <w:sz w:val="26"/>
                <w:szCs w:val="26"/>
              </w:rPr>
            </w:pPr>
            <w:r w:rsidRPr="003336C0">
              <w:rPr>
                <w:rFonts w:eastAsia="標楷體" w:hint="eastAsia"/>
                <w:bCs/>
                <w:sz w:val="26"/>
                <w:szCs w:val="26"/>
              </w:rPr>
              <w:t>考量債券如登錄在國內證券集中保管事業者，係以無實體方式登錄，</w:t>
            </w:r>
            <w:proofErr w:type="gramStart"/>
            <w:r w:rsidRPr="003336C0">
              <w:rPr>
                <w:rFonts w:eastAsia="標楷體" w:hint="eastAsia"/>
                <w:bCs/>
                <w:sz w:val="26"/>
                <w:szCs w:val="26"/>
              </w:rPr>
              <w:t>爰</w:t>
            </w:r>
            <w:proofErr w:type="gramEnd"/>
            <w:r w:rsidRPr="003336C0">
              <w:rPr>
                <w:rFonts w:eastAsia="標楷體" w:hint="eastAsia"/>
                <w:bCs/>
                <w:sz w:val="26"/>
                <w:szCs w:val="26"/>
              </w:rPr>
              <w:t>參考本中心證券商營業處所買賣有價證券業務規則第八十三條第九項規定，訂定客戶已簽訂</w:t>
            </w:r>
            <w:proofErr w:type="gramStart"/>
            <w:r w:rsidRPr="003336C0">
              <w:rPr>
                <w:rFonts w:eastAsia="標楷體" w:hint="eastAsia"/>
                <w:bCs/>
                <w:sz w:val="26"/>
                <w:szCs w:val="26"/>
              </w:rPr>
              <w:t>同意書且收付款項留有</w:t>
            </w:r>
            <w:proofErr w:type="gramEnd"/>
            <w:r w:rsidRPr="003336C0">
              <w:rPr>
                <w:rFonts w:eastAsia="標楷體" w:hint="eastAsia"/>
                <w:bCs/>
                <w:sz w:val="26"/>
                <w:szCs w:val="26"/>
              </w:rPr>
              <w:t>紀錄者之作業方式。</w:t>
            </w:r>
          </w:p>
        </w:tc>
      </w:tr>
    </w:tbl>
    <w:p w14:paraId="18920248" w14:textId="346E3503" w:rsidR="006B46B1" w:rsidRPr="001F29B4" w:rsidRDefault="006B46B1"/>
    <w:p w14:paraId="4079B48E" w14:textId="77777777" w:rsidR="003336C0" w:rsidRDefault="003336C0" w:rsidP="006B46B1">
      <w:pPr>
        <w:widowControl/>
        <w:tabs>
          <w:tab w:val="left" w:pos="0"/>
        </w:tabs>
        <w:snapToGrid w:val="0"/>
        <w:spacing w:line="300" w:lineRule="auto"/>
        <w:ind w:rightChars="-59" w:right="-142"/>
        <w:jc w:val="both"/>
      </w:pPr>
    </w:p>
    <w:p w14:paraId="4D17D58E" w14:textId="77777777" w:rsidR="003336C0" w:rsidRDefault="003336C0" w:rsidP="006B46B1">
      <w:pPr>
        <w:widowControl/>
        <w:tabs>
          <w:tab w:val="left" w:pos="0"/>
        </w:tabs>
        <w:snapToGrid w:val="0"/>
        <w:spacing w:line="300" w:lineRule="auto"/>
        <w:ind w:rightChars="-59" w:right="-142"/>
        <w:jc w:val="both"/>
      </w:pPr>
    </w:p>
    <w:p w14:paraId="10D692FE" w14:textId="77777777" w:rsidR="003336C0" w:rsidRDefault="003336C0" w:rsidP="006B46B1">
      <w:pPr>
        <w:widowControl/>
        <w:tabs>
          <w:tab w:val="left" w:pos="0"/>
        </w:tabs>
        <w:snapToGrid w:val="0"/>
        <w:spacing w:line="300" w:lineRule="auto"/>
        <w:ind w:rightChars="-59" w:right="-142"/>
        <w:jc w:val="both"/>
      </w:pPr>
    </w:p>
    <w:p w14:paraId="141D03F4" w14:textId="77777777" w:rsidR="003336C0" w:rsidRDefault="003336C0" w:rsidP="006B46B1">
      <w:pPr>
        <w:widowControl/>
        <w:tabs>
          <w:tab w:val="left" w:pos="0"/>
        </w:tabs>
        <w:snapToGrid w:val="0"/>
        <w:spacing w:line="300" w:lineRule="auto"/>
        <w:ind w:rightChars="-59" w:right="-142"/>
        <w:jc w:val="both"/>
      </w:pPr>
    </w:p>
    <w:p w14:paraId="4040F1BC" w14:textId="77777777" w:rsidR="003336C0" w:rsidRDefault="003336C0" w:rsidP="006B46B1">
      <w:pPr>
        <w:widowControl/>
        <w:tabs>
          <w:tab w:val="left" w:pos="0"/>
        </w:tabs>
        <w:snapToGrid w:val="0"/>
        <w:spacing w:line="300" w:lineRule="auto"/>
        <w:ind w:rightChars="-59" w:right="-142"/>
        <w:jc w:val="both"/>
      </w:pPr>
    </w:p>
    <w:p w14:paraId="40DEF8E2" w14:textId="77777777" w:rsidR="003336C0" w:rsidRDefault="003336C0" w:rsidP="006B46B1">
      <w:pPr>
        <w:widowControl/>
        <w:tabs>
          <w:tab w:val="left" w:pos="0"/>
        </w:tabs>
        <w:snapToGrid w:val="0"/>
        <w:spacing w:line="300" w:lineRule="auto"/>
        <w:ind w:rightChars="-59" w:right="-142"/>
        <w:jc w:val="both"/>
      </w:pPr>
    </w:p>
    <w:p w14:paraId="7D654EC4" w14:textId="77777777" w:rsidR="003336C0" w:rsidRDefault="003336C0" w:rsidP="006B46B1">
      <w:pPr>
        <w:widowControl/>
        <w:tabs>
          <w:tab w:val="left" w:pos="0"/>
        </w:tabs>
        <w:snapToGrid w:val="0"/>
        <w:spacing w:line="300" w:lineRule="auto"/>
        <w:ind w:rightChars="-59" w:right="-142"/>
        <w:jc w:val="both"/>
      </w:pPr>
    </w:p>
    <w:p w14:paraId="31542FA4" w14:textId="77777777" w:rsidR="003336C0" w:rsidRDefault="003336C0" w:rsidP="006B46B1">
      <w:pPr>
        <w:widowControl/>
        <w:tabs>
          <w:tab w:val="left" w:pos="0"/>
        </w:tabs>
        <w:snapToGrid w:val="0"/>
        <w:spacing w:line="300" w:lineRule="auto"/>
        <w:ind w:rightChars="-59" w:right="-142"/>
        <w:jc w:val="both"/>
      </w:pPr>
    </w:p>
    <w:p w14:paraId="76061931" w14:textId="77777777" w:rsidR="003336C0" w:rsidRDefault="003336C0" w:rsidP="006B46B1">
      <w:pPr>
        <w:widowControl/>
        <w:tabs>
          <w:tab w:val="left" w:pos="0"/>
        </w:tabs>
        <w:snapToGrid w:val="0"/>
        <w:spacing w:line="300" w:lineRule="auto"/>
        <w:ind w:rightChars="-59" w:right="-142"/>
        <w:jc w:val="both"/>
      </w:pPr>
    </w:p>
    <w:p w14:paraId="459215A2" w14:textId="77777777" w:rsidR="003336C0" w:rsidRDefault="003336C0" w:rsidP="006B46B1">
      <w:pPr>
        <w:widowControl/>
        <w:tabs>
          <w:tab w:val="left" w:pos="0"/>
        </w:tabs>
        <w:snapToGrid w:val="0"/>
        <w:spacing w:line="300" w:lineRule="auto"/>
        <w:ind w:rightChars="-59" w:right="-142"/>
        <w:jc w:val="both"/>
      </w:pPr>
    </w:p>
    <w:p w14:paraId="20D37B3D" w14:textId="77777777" w:rsidR="003336C0" w:rsidRDefault="003336C0" w:rsidP="006B46B1">
      <w:pPr>
        <w:widowControl/>
        <w:tabs>
          <w:tab w:val="left" w:pos="0"/>
        </w:tabs>
        <w:snapToGrid w:val="0"/>
        <w:spacing w:line="300" w:lineRule="auto"/>
        <w:ind w:rightChars="-59" w:right="-142"/>
        <w:jc w:val="both"/>
      </w:pPr>
    </w:p>
    <w:p w14:paraId="605CA468" w14:textId="77777777" w:rsidR="003336C0" w:rsidRDefault="003336C0" w:rsidP="006B46B1">
      <w:pPr>
        <w:widowControl/>
        <w:tabs>
          <w:tab w:val="left" w:pos="0"/>
        </w:tabs>
        <w:snapToGrid w:val="0"/>
        <w:spacing w:line="300" w:lineRule="auto"/>
        <w:ind w:rightChars="-59" w:right="-142"/>
        <w:jc w:val="both"/>
      </w:pPr>
    </w:p>
    <w:p w14:paraId="18E0241F" w14:textId="77777777" w:rsidR="003336C0" w:rsidRDefault="003336C0" w:rsidP="006B46B1">
      <w:pPr>
        <w:widowControl/>
        <w:tabs>
          <w:tab w:val="left" w:pos="0"/>
        </w:tabs>
        <w:snapToGrid w:val="0"/>
        <w:spacing w:line="300" w:lineRule="auto"/>
        <w:ind w:rightChars="-59" w:right="-142"/>
        <w:jc w:val="both"/>
      </w:pPr>
    </w:p>
    <w:p w14:paraId="66A56BD3" w14:textId="77777777" w:rsidR="003336C0" w:rsidRDefault="003336C0" w:rsidP="006B46B1">
      <w:pPr>
        <w:widowControl/>
        <w:tabs>
          <w:tab w:val="left" w:pos="0"/>
        </w:tabs>
        <w:snapToGrid w:val="0"/>
        <w:spacing w:line="300" w:lineRule="auto"/>
        <w:ind w:rightChars="-59" w:right="-142"/>
        <w:jc w:val="both"/>
      </w:pPr>
    </w:p>
    <w:p w14:paraId="231F359E" w14:textId="77777777" w:rsidR="003336C0" w:rsidRDefault="003336C0" w:rsidP="006B46B1">
      <w:pPr>
        <w:widowControl/>
        <w:tabs>
          <w:tab w:val="left" w:pos="0"/>
        </w:tabs>
        <w:snapToGrid w:val="0"/>
        <w:spacing w:line="300" w:lineRule="auto"/>
        <w:ind w:rightChars="-59" w:right="-142"/>
        <w:jc w:val="both"/>
      </w:pPr>
    </w:p>
    <w:p w14:paraId="086347BD" w14:textId="77777777" w:rsidR="003336C0" w:rsidRDefault="003336C0" w:rsidP="006B46B1">
      <w:pPr>
        <w:widowControl/>
        <w:tabs>
          <w:tab w:val="left" w:pos="0"/>
        </w:tabs>
        <w:snapToGrid w:val="0"/>
        <w:spacing w:line="300" w:lineRule="auto"/>
        <w:ind w:rightChars="-59" w:right="-142"/>
        <w:jc w:val="both"/>
      </w:pPr>
    </w:p>
    <w:p w14:paraId="69100AD6" w14:textId="77777777" w:rsidR="003336C0" w:rsidRDefault="003336C0" w:rsidP="006B46B1">
      <w:pPr>
        <w:widowControl/>
        <w:tabs>
          <w:tab w:val="left" w:pos="0"/>
        </w:tabs>
        <w:snapToGrid w:val="0"/>
        <w:spacing w:line="300" w:lineRule="auto"/>
        <w:ind w:rightChars="-59" w:right="-142"/>
        <w:jc w:val="both"/>
      </w:pPr>
    </w:p>
    <w:p w14:paraId="713C1431" w14:textId="77777777" w:rsidR="003336C0" w:rsidRDefault="003336C0" w:rsidP="006B46B1">
      <w:pPr>
        <w:widowControl/>
        <w:tabs>
          <w:tab w:val="left" w:pos="0"/>
        </w:tabs>
        <w:snapToGrid w:val="0"/>
        <w:spacing w:line="300" w:lineRule="auto"/>
        <w:ind w:rightChars="-59" w:right="-142"/>
        <w:jc w:val="both"/>
      </w:pPr>
    </w:p>
    <w:p w14:paraId="26791837" w14:textId="77777777" w:rsidR="003336C0" w:rsidRDefault="003336C0" w:rsidP="006B46B1">
      <w:pPr>
        <w:widowControl/>
        <w:tabs>
          <w:tab w:val="left" w:pos="0"/>
        </w:tabs>
        <w:snapToGrid w:val="0"/>
        <w:spacing w:line="300" w:lineRule="auto"/>
        <w:ind w:rightChars="-59" w:right="-142"/>
        <w:jc w:val="both"/>
      </w:pPr>
    </w:p>
    <w:p w14:paraId="12F24C2B" w14:textId="77777777" w:rsidR="003336C0" w:rsidRDefault="003336C0" w:rsidP="006B46B1">
      <w:pPr>
        <w:widowControl/>
        <w:tabs>
          <w:tab w:val="left" w:pos="0"/>
        </w:tabs>
        <w:snapToGrid w:val="0"/>
        <w:spacing w:line="300" w:lineRule="auto"/>
        <w:ind w:rightChars="-59" w:right="-142"/>
        <w:jc w:val="both"/>
      </w:pPr>
    </w:p>
    <w:p w14:paraId="3FFF00B1" w14:textId="77777777" w:rsidR="003336C0" w:rsidRDefault="003336C0" w:rsidP="006B46B1">
      <w:pPr>
        <w:widowControl/>
        <w:tabs>
          <w:tab w:val="left" w:pos="0"/>
        </w:tabs>
        <w:snapToGrid w:val="0"/>
        <w:spacing w:line="300" w:lineRule="auto"/>
        <w:ind w:rightChars="-59" w:right="-142"/>
        <w:jc w:val="both"/>
      </w:pPr>
    </w:p>
    <w:p w14:paraId="53A60D70" w14:textId="77777777" w:rsidR="003336C0" w:rsidRDefault="003336C0" w:rsidP="006B46B1">
      <w:pPr>
        <w:widowControl/>
        <w:tabs>
          <w:tab w:val="left" w:pos="0"/>
        </w:tabs>
        <w:snapToGrid w:val="0"/>
        <w:spacing w:line="300" w:lineRule="auto"/>
        <w:ind w:rightChars="-59" w:right="-142"/>
        <w:jc w:val="both"/>
      </w:pPr>
    </w:p>
    <w:p w14:paraId="545FCAE7" w14:textId="77777777" w:rsidR="003336C0" w:rsidRDefault="003336C0" w:rsidP="006B46B1">
      <w:pPr>
        <w:widowControl/>
        <w:tabs>
          <w:tab w:val="left" w:pos="0"/>
        </w:tabs>
        <w:snapToGrid w:val="0"/>
        <w:spacing w:line="300" w:lineRule="auto"/>
        <w:ind w:rightChars="-59" w:right="-142"/>
        <w:jc w:val="both"/>
      </w:pPr>
    </w:p>
    <w:p w14:paraId="348C3799" w14:textId="77777777" w:rsidR="003336C0" w:rsidRDefault="003336C0" w:rsidP="006B46B1">
      <w:pPr>
        <w:widowControl/>
        <w:tabs>
          <w:tab w:val="left" w:pos="0"/>
        </w:tabs>
        <w:snapToGrid w:val="0"/>
        <w:spacing w:line="300" w:lineRule="auto"/>
        <w:ind w:rightChars="-59" w:right="-142"/>
        <w:jc w:val="both"/>
      </w:pPr>
    </w:p>
    <w:p w14:paraId="14A38E91" w14:textId="77777777" w:rsidR="003336C0" w:rsidRDefault="003336C0" w:rsidP="006B46B1">
      <w:pPr>
        <w:widowControl/>
        <w:tabs>
          <w:tab w:val="left" w:pos="0"/>
        </w:tabs>
        <w:snapToGrid w:val="0"/>
        <w:spacing w:line="300" w:lineRule="auto"/>
        <w:ind w:rightChars="-59" w:right="-142"/>
        <w:jc w:val="both"/>
      </w:pPr>
    </w:p>
    <w:p w14:paraId="7AFADFE4" w14:textId="77777777" w:rsidR="003336C0" w:rsidRDefault="003336C0" w:rsidP="006B46B1">
      <w:pPr>
        <w:widowControl/>
        <w:tabs>
          <w:tab w:val="left" w:pos="0"/>
        </w:tabs>
        <w:snapToGrid w:val="0"/>
        <w:spacing w:line="300" w:lineRule="auto"/>
        <w:ind w:rightChars="-59" w:right="-142"/>
        <w:jc w:val="both"/>
      </w:pPr>
    </w:p>
    <w:p w14:paraId="1E7185CC" w14:textId="77777777" w:rsidR="003336C0" w:rsidRDefault="003336C0" w:rsidP="006B46B1">
      <w:pPr>
        <w:widowControl/>
        <w:tabs>
          <w:tab w:val="left" w:pos="0"/>
        </w:tabs>
        <w:snapToGrid w:val="0"/>
        <w:spacing w:line="300" w:lineRule="auto"/>
        <w:ind w:rightChars="-59" w:right="-142"/>
        <w:jc w:val="both"/>
      </w:pPr>
    </w:p>
    <w:p w14:paraId="430FC745" w14:textId="54C515A1" w:rsidR="006B46B1" w:rsidRDefault="00111BCB" w:rsidP="006B46B1">
      <w:pPr>
        <w:widowControl/>
        <w:tabs>
          <w:tab w:val="left" w:pos="0"/>
        </w:tabs>
        <w:snapToGrid w:val="0"/>
        <w:spacing w:line="300" w:lineRule="auto"/>
        <w:ind w:rightChars="-59" w:right="-142"/>
        <w:jc w:val="both"/>
        <w:rPr>
          <w:rFonts w:ascii="Times New Roman" w:eastAsia="標楷體" w:hAnsi="Times New Roman" w:cs="Times New Roman"/>
          <w:b/>
          <w:bCs/>
          <w:kern w:val="0"/>
          <w:sz w:val="28"/>
          <w:szCs w:val="24"/>
        </w:rPr>
      </w:pPr>
      <w:hyperlink r:id="rId9" w:history="1">
        <w:r w:rsidR="006B46B1" w:rsidRPr="001F29B4">
          <w:rPr>
            <w:rFonts w:ascii="Times New Roman" w:eastAsia="標楷體" w:hAnsi="Times New Roman" w:cs="Times New Roman"/>
            <w:b/>
            <w:bCs/>
            <w:kern w:val="0"/>
            <w:sz w:val="28"/>
            <w:szCs w:val="24"/>
          </w:rPr>
          <w:t>財團法人中華民國證券櫃檯買賣中心外幣計價國際債券流動量提供者作業要點</w:t>
        </w:r>
      </w:hyperlink>
      <w:r w:rsidR="006B46B1" w:rsidRPr="001F29B4">
        <w:rPr>
          <w:rFonts w:ascii="Arial" w:eastAsia="標楷體" w:hAnsi="Arial" w:cs="Arial" w:hint="eastAsia"/>
          <w:b/>
          <w:bCs/>
          <w:snapToGrid w:val="0"/>
          <w:kern w:val="0"/>
          <w:sz w:val="28"/>
          <w:szCs w:val="28"/>
        </w:rPr>
        <w:t>部分</w:t>
      </w:r>
      <w:r w:rsidR="006B46B1" w:rsidRPr="001F29B4">
        <w:rPr>
          <w:rFonts w:ascii="Times New Roman" w:eastAsia="標楷體" w:hAnsi="Times New Roman" w:cs="Times New Roman"/>
          <w:b/>
          <w:bCs/>
          <w:kern w:val="0"/>
          <w:sz w:val="28"/>
          <w:szCs w:val="24"/>
        </w:rPr>
        <w:t>修正條文對照表</w:t>
      </w:r>
    </w:p>
    <w:p w14:paraId="27DB9D21" w14:textId="79A17757" w:rsidR="00947517" w:rsidRPr="001F29B4" w:rsidRDefault="00947517" w:rsidP="00947517">
      <w:pPr>
        <w:widowControl/>
        <w:tabs>
          <w:tab w:val="left" w:pos="0"/>
        </w:tabs>
        <w:snapToGrid w:val="0"/>
        <w:spacing w:line="300" w:lineRule="auto"/>
        <w:ind w:rightChars="-59" w:right="-142"/>
        <w:jc w:val="right"/>
        <w:rPr>
          <w:rFonts w:ascii="Times New Roman" w:eastAsia="標楷體" w:hAnsi="Times New Roman" w:cs="Times New Roman"/>
          <w:b/>
          <w:bCs/>
          <w:kern w:val="0"/>
          <w:sz w:val="28"/>
          <w:szCs w:val="24"/>
        </w:rPr>
      </w:pPr>
      <w:r>
        <w:rPr>
          <w:rFonts w:ascii="標楷體" w:eastAsia="標楷體" w:hAnsi="標楷體" w:cs="Times New Roman" w:hint="eastAsia"/>
          <w:color w:val="000000"/>
          <w:kern w:val="0"/>
          <w:sz w:val="20"/>
          <w:szCs w:val="20"/>
          <w:shd w:val="clear" w:color="auto" w:fill="FFFFFF"/>
        </w:rPr>
        <w:t>金融監督管理委員會110年6月7日金</w:t>
      </w:r>
      <w:proofErr w:type="gramStart"/>
      <w:r>
        <w:rPr>
          <w:rFonts w:ascii="標楷體" w:eastAsia="標楷體" w:hAnsi="標楷體" w:cs="Times New Roman" w:hint="eastAsia"/>
          <w:color w:val="000000"/>
          <w:kern w:val="0"/>
          <w:sz w:val="20"/>
          <w:szCs w:val="20"/>
          <w:shd w:val="clear" w:color="auto" w:fill="FFFFFF"/>
        </w:rPr>
        <w:t>管證交字</w:t>
      </w:r>
      <w:proofErr w:type="gramEnd"/>
      <w:r>
        <w:rPr>
          <w:rFonts w:ascii="標楷體" w:eastAsia="標楷體" w:hAnsi="標楷體" w:cs="Times New Roman" w:hint="eastAsia"/>
          <w:color w:val="000000"/>
          <w:kern w:val="0"/>
          <w:sz w:val="20"/>
          <w:szCs w:val="20"/>
          <w:shd w:val="clear" w:color="auto" w:fill="FFFFFF"/>
        </w:rPr>
        <w:t>第1100337778號函同意備查</w:t>
      </w:r>
    </w:p>
    <w:tbl>
      <w:tblPr>
        <w:tblW w:w="5404"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7"/>
        <w:gridCol w:w="3108"/>
        <w:gridCol w:w="2758"/>
      </w:tblGrid>
      <w:tr w:rsidR="001F29B4" w:rsidRPr="001F29B4" w14:paraId="260CC785" w14:textId="77777777" w:rsidTr="006B46B1">
        <w:tc>
          <w:tcPr>
            <w:tcW w:w="1731" w:type="pct"/>
          </w:tcPr>
          <w:p w14:paraId="4F5C7623" w14:textId="77777777" w:rsidR="006B46B1" w:rsidRPr="001F29B4" w:rsidRDefault="006B46B1" w:rsidP="006B46B1">
            <w:pPr>
              <w:snapToGrid w:val="0"/>
              <w:spacing w:line="0" w:lineRule="atLeast"/>
              <w:jc w:val="center"/>
              <w:rPr>
                <w:rFonts w:eastAsia="標楷體"/>
                <w:bCs/>
                <w:sz w:val="26"/>
                <w:szCs w:val="26"/>
              </w:rPr>
            </w:pPr>
            <w:r w:rsidRPr="001F29B4">
              <w:rPr>
                <w:rFonts w:eastAsia="標楷體"/>
                <w:bCs/>
                <w:sz w:val="26"/>
                <w:szCs w:val="26"/>
              </w:rPr>
              <w:t>修正條文</w:t>
            </w:r>
          </w:p>
        </w:tc>
        <w:tc>
          <w:tcPr>
            <w:tcW w:w="1732" w:type="pct"/>
          </w:tcPr>
          <w:p w14:paraId="292CEEEA" w14:textId="77777777" w:rsidR="006B46B1" w:rsidRPr="001F29B4" w:rsidRDefault="006B46B1" w:rsidP="006B46B1">
            <w:pPr>
              <w:snapToGrid w:val="0"/>
              <w:spacing w:line="0" w:lineRule="atLeast"/>
              <w:jc w:val="center"/>
              <w:rPr>
                <w:rFonts w:eastAsia="標楷體"/>
                <w:bCs/>
                <w:sz w:val="26"/>
                <w:szCs w:val="26"/>
              </w:rPr>
            </w:pPr>
            <w:r w:rsidRPr="001F29B4">
              <w:rPr>
                <w:rFonts w:eastAsia="標楷體"/>
                <w:bCs/>
                <w:sz w:val="26"/>
                <w:szCs w:val="26"/>
              </w:rPr>
              <w:t>現行條文</w:t>
            </w:r>
          </w:p>
        </w:tc>
        <w:tc>
          <w:tcPr>
            <w:tcW w:w="1537" w:type="pct"/>
          </w:tcPr>
          <w:p w14:paraId="3BD64473" w14:textId="77777777" w:rsidR="006B46B1" w:rsidRPr="001F29B4" w:rsidRDefault="006B46B1" w:rsidP="006B46B1">
            <w:pPr>
              <w:snapToGrid w:val="0"/>
              <w:spacing w:line="0" w:lineRule="atLeast"/>
              <w:jc w:val="center"/>
              <w:rPr>
                <w:rFonts w:eastAsia="標楷體"/>
                <w:bCs/>
                <w:sz w:val="26"/>
                <w:szCs w:val="26"/>
              </w:rPr>
            </w:pPr>
            <w:r w:rsidRPr="001F29B4">
              <w:rPr>
                <w:rFonts w:eastAsia="標楷體"/>
                <w:bCs/>
                <w:sz w:val="26"/>
                <w:szCs w:val="26"/>
              </w:rPr>
              <w:t>說明</w:t>
            </w:r>
          </w:p>
        </w:tc>
      </w:tr>
      <w:tr w:rsidR="001F29B4" w:rsidRPr="001F29B4" w14:paraId="77B4147F" w14:textId="77777777" w:rsidTr="006B46B1">
        <w:tc>
          <w:tcPr>
            <w:tcW w:w="1731" w:type="pct"/>
          </w:tcPr>
          <w:p w14:paraId="534F07B1"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第一條</w:t>
            </w:r>
            <w:r w:rsidRPr="001F29B4">
              <w:rPr>
                <w:rFonts w:eastAsia="標楷體" w:hint="eastAsia"/>
                <w:bCs/>
                <w:sz w:val="26"/>
                <w:szCs w:val="26"/>
              </w:rPr>
              <w:t xml:space="preserve"> </w:t>
            </w:r>
          </w:p>
          <w:p w14:paraId="19E6EAFE"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本作業要點依本中心外幣計價國際債券管理規則第二十四條之一第二項</w:t>
            </w:r>
            <w:r w:rsidRPr="001F29B4">
              <w:rPr>
                <w:rFonts w:eastAsia="標楷體" w:hint="eastAsia"/>
                <w:bCs/>
                <w:sz w:val="26"/>
                <w:szCs w:val="26"/>
                <w:u w:val="single"/>
              </w:rPr>
              <w:t>及本中心連結衍生性金融商品或為結構型債券之外幣計價國際債券管理辦法第二十一條第一項</w:t>
            </w:r>
            <w:r w:rsidRPr="001F29B4">
              <w:rPr>
                <w:rFonts w:eastAsia="標楷體" w:hint="eastAsia"/>
                <w:bCs/>
                <w:sz w:val="26"/>
                <w:szCs w:val="26"/>
              </w:rPr>
              <w:t>之規定訂定之。</w:t>
            </w:r>
          </w:p>
        </w:tc>
        <w:tc>
          <w:tcPr>
            <w:tcW w:w="1732" w:type="pct"/>
          </w:tcPr>
          <w:p w14:paraId="4AD1D602"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第一條</w:t>
            </w:r>
            <w:r w:rsidRPr="001F29B4">
              <w:rPr>
                <w:rFonts w:eastAsia="標楷體" w:hint="eastAsia"/>
                <w:bCs/>
                <w:sz w:val="26"/>
                <w:szCs w:val="26"/>
              </w:rPr>
              <w:t xml:space="preserve"> </w:t>
            </w:r>
          </w:p>
          <w:p w14:paraId="6F0BEC5B"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本作業要點依本中心外幣計價國際債券管理規則第二十四條之一第二項之規定訂定之。</w:t>
            </w:r>
          </w:p>
        </w:tc>
        <w:tc>
          <w:tcPr>
            <w:tcW w:w="1537" w:type="pct"/>
          </w:tcPr>
          <w:p w14:paraId="377752E6"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明定本作業要點之訂定依據。</w:t>
            </w:r>
          </w:p>
        </w:tc>
      </w:tr>
      <w:tr w:rsidR="001F29B4" w:rsidRPr="001F29B4" w14:paraId="2F1FEF71" w14:textId="77777777" w:rsidTr="006B46B1">
        <w:trPr>
          <w:tblHeader/>
        </w:trPr>
        <w:tc>
          <w:tcPr>
            <w:tcW w:w="1731" w:type="pct"/>
          </w:tcPr>
          <w:p w14:paraId="5478F59F"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第六條</w:t>
            </w:r>
            <w:r w:rsidRPr="001F29B4">
              <w:rPr>
                <w:rFonts w:eastAsia="標楷體" w:hint="eastAsia"/>
                <w:bCs/>
                <w:sz w:val="26"/>
                <w:szCs w:val="26"/>
              </w:rPr>
              <w:t xml:space="preserve"> </w:t>
            </w:r>
          </w:p>
          <w:p w14:paraId="3F73B293"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國際債券</w:t>
            </w:r>
            <w:r w:rsidRPr="001F29B4">
              <w:rPr>
                <w:rFonts w:eastAsia="標楷體" w:hint="eastAsia"/>
                <w:bCs/>
                <w:sz w:val="26"/>
                <w:szCs w:val="26"/>
                <w:u w:val="single"/>
              </w:rPr>
              <w:t>除本國銀行依銀行發行金融債券辦法募集與發行連結衍生性金融商品或為結構型債券之外幣計價國際債券（以下簡稱「結構型國際債券」）外，</w:t>
            </w:r>
            <w:r w:rsidRPr="001F29B4">
              <w:rPr>
                <w:rFonts w:eastAsia="標楷體" w:hint="eastAsia"/>
                <w:bCs/>
                <w:sz w:val="26"/>
                <w:szCs w:val="26"/>
              </w:rPr>
              <w:t>發行</w:t>
            </w:r>
            <w:proofErr w:type="gramStart"/>
            <w:r w:rsidRPr="001F29B4">
              <w:rPr>
                <w:rFonts w:eastAsia="標楷體" w:hint="eastAsia"/>
                <w:bCs/>
                <w:sz w:val="26"/>
                <w:szCs w:val="26"/>
              </w:rPr>
              <w:t>期間逾</w:t>
            </w:r>
            <w:proofErr w:type="gramEnd"/>
            <w:r w:rsidRPr="001F29B4">
              <w:rPr>
                <w:rFonts w:eastAsia="標楷體" w:hint="eastAsia"/>
                <w:bCs/>
                <w:sz w:val="26"/>
                <w:szCs w:val="26"/>
              </w:rPr>
              <w:t>七年者，其流動量提供者應於每日向本中心申報所屬幣別</w:t>
            </w:r>
            <w:proofErr w:type="gramStart"/>
            <w:r w:rsidRPr="001F29B4">
              <w:rPr>
                <w:rFonts w:eastAsia="標楷體" w:hint="eastAsia"/>
                <w:bCs/>
                <w:sz w:val="26"/>
                <w:szCs w:val="26"/>
              </w:rPr>
              <w:t>之殖</w:t>
            </w:r>
            <w:proofErr w:type="gramEnd"/>
            <w:r w:rsidRPr="001F29B4">
              <w:rPr>
                <w:rFonts w:eastAsia="標楷體" w:hint="eastAsia"/>
                <w:bCs/>
                <w:sz w:val="26"/>
                <w:szCs w:val="26"/>
              </w:rPr>
              <w:t>利率曲線報價，或依下列規定提供營業處所議價買賣雙向之參考報價，但未持有該債券者得僅申報或揭示買進價格：</w:t>
            </w:r>
          </w:p>
          <w:p w14:paraId="549674C3" w14:textId="77777777" w:rsidR="006B46B1" w:rsidRPr="001F29B4" w:rsidRDefault="006B46B1" w:rsidP="006B46B1">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一、自債券上櫃之日起三個月內，每日於證券商營業處所議價營業時間內，向本中心申報之。</w:t>
            </w:r>
          </w:p>
          <w:p w14:paraId="2B0A41FF" w14:textId="77777777" w:rsidR="006B46B1" w:rsidRPr="001F29B4" w:rsidRDefault="006B46B1" w:rsidP="006B46B1">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二、自債券上櫃之日起三個月後，每日依前款規定向本中心持續申報，或</w:t>
            </w:r>
            <w:r w:rsidRPr="001F29B4">
              <w:rPr>
                <w:rFonts w:eastAsia="標楷體" w:hint="eastAsia"/>
                <w:bCs/>
                <w:sz w:val="26"/>
                <w:szCs w:val="26"/>
              </w:rPr>
              <w:t xml:space="preserve">    </w:t>
            </w:r>
            <w:r w:rsidRPr="001F29B4">
              <w:rPr>
                <w:rFonts w:eastAsia="標楷體" w:hint="eastAsia"/>
                <w:bCs/>
                <w:sz w:val="26"/>
                <w:szCs w:val="26"/>
              </w:rPr>
              <w:t>自行於其處所揭示之。</w:t>
            </w:r>
          </w:p>
          <w:p w14:paraId="43928F5B" w14:textId="77777777" w:rsidR="006B46B1" w:rsidRPr="001F29B4" w:rsidRDefault="006B46B1" w:rsidP="006B46B1">
            <w:pPr>
              <w:snapToGrid w:val="0"/>
              <w:spacing w:line="0" w:lineRule="atLeast"/>
              <w:ind w:firstLineChars="193" w:firstLine="502"/>
              <w:jc w:val="both"/>
              <w:rPr>
                <w:rFonts w:eastAsia="標楷體"/>
                <w:bCs/>
                <w:sz w:val="26"/>
                <w:szCs w:val="26"/>
              </w:rPr>
            </w:pPr>
            <w:r w:rsidRPr="001F29B4">
              <w:rPr>
                <w:rFonts w:eastAsia="標楷體" w:hint="eastAsia"/>
                <w:bCs/>
                <w:sz w:val="26"/>
                <w:szCs w:val="26"/>
              </w:rPr>
              <w:t>流動量提供者依前項規定提供報價者，應具備債券自營業務許可。</w:t>
            </w:r>
          </w:p>
        </w:tc>
        <w:tc>
          <w:tcPr>
            <w:tcW w:w="1732" w:type="pct"/>
          </w:tcPr>
          <w:p w14:paraId="689266FB"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第六條</w:t>
            </w:r>
            <w:r w:rsidRPr="001F29B4">
              <w:rPr>
                <w:rFonts w:eastAsia="標楷體" w:hint="eastAsia"/>
                <w:bCs/>
                <w:sz w:val="26"/>
                <w:szCs w:val="26"/>
              </w:rPr>
              <w:t xml:space="preserve"> </w:t>
            </w:r>
          </w:p>
          <w:p w14:paraId="53858B9E"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國際債券</w:t>
            </w:r>
            <w:r w:rsidRPr="001F29B4">
              <w:rPr>
                <w:rFonts w:eastAsia="標楷體" w:hint="eastAsia"/>
                <w:bCs/>
                <w:sz w:val="26"/>
                <w:szCs w:val="26"/>
                <w:u w:val="single"/>
              </w:rPr>
              <w:t>之</w:t>
            </w:r>
            <w:r w:rsidRPr="001F29B4">
              <w:rPr>
                <w:rFonts w:eastAsia="標楷體" w:hint="eastAsia"/>
                <w:bCs/>
                <w:sz w:val="26"/>
                <w:szCs w:val="26"/>
              </w:rPr>
              <w:t>發行</w:t>
            </w:r>
            <w:proofErr w:type="gramStart"/>
            <w:r w:rsidRPr="001F29B4">
              <w:rPr>
                <w:rFonts w:eastAsia="標楷體" w:hint="eastAsia"/>
                <w:bCs/>
                <w:sz w:val="26"/>
                <w:szCs w:val="26"/>
              </w:rPr>
              <w:t>期間逾</w:t>
            </w:r>
            <w:proofErr w:type="gramEnd"/>
            <w:r w:rsidRPr="001F29B4">
              <w:rPr>
                <w:rFonts w:eastAsia="標楷體" w:hint="eastAsia"/>
                <w:bCs/>
                <w:sz w:val="26"/>
                <w:szCs w:val="26"/>
              </w:rPr>
              <w:t>七年者，其流動量提供者應於每日向本中心申報所屬幣別</w:t>
            </w:r>
            <w:proofErr w:type="gramStart"/>
            <w:r w:rsidRPr="001F29B4">
              <w:rPr>
                <w:rFonts w:eastAsia="標楷體" w:hint="eastAsia"/>
                <w:bCs/>
                <w:sz w:val="26"/>
                <w:szCs w:val="26"/>
              </w:rPr>
              <w:t>之殖</w:t>
            </w:r>
            <w:proofErr w:type="gramEnd"/>
            <w:r w:rsidRPr="001F29B4">
              <w:rPr>
                <w:rFonts w:eastAsia="標楷體" w:hint="eastAsia"/>
                <w:bCs/>
                <w:sz w:val="26"/>
                <w:szCs w:val="26"/>
              </w:rPr>
              <w:t>利率曲線報價，或依下列規定提供營業處所議價買賣雙向之參考報價，但未持有該債券者得僅申報或揭示買進價格：</w:t>
            </w:r>
          </w:p>
          <w:p w14:paraId="4549FD79" w14:textId="77777777" w:rsidR="006B46B1" w:rsidRPr="001F29B4" w:rsidRDefault="006B46B1" w:rsidP="006B46B1">
            <w:pPr>
              <w:snapToGrid w:val="0"/>
              <w:spacing w:line="0" w:lineRule="atLeast"/>
              <w:ind w:firstLineChars="198" w:firstLine="515"/>
              <w:jc w:val="both"/>
              <w:rPr>
                <w:rFonts w:eastAsia="標楷體"/>
                <w:bCs/>
                <w:sz w:val="26"/>
                <w:szCs w:val="26"/>
              </w:rPr>
            </w:pPr>
          </w:p>
          <w:p w14:paraId="428DD2F7" w14:textId="77777777" w:rsidR="006B46B1" w:rsidRPr="001F29B4" w:rsidRDefault="006B46B1" w:rsidP="006B46B1">
            <w:pPr>
              <w:snapToGrid w:val="0"/>
              <w:spacing w:line="0" w:lineRule="atLeast"/>
              <w:ind w:firstLineChars="198" w:firstLine="515"/>
              <w:jc w:val="both"/>
              <w:rPr>
                <w:rFonts w:eastAsia="標楷體"/>
                <w:bCs/>
                <w:sz w:val="26"/>
                <w:szCs w:val="26"/>
              </w:rPr>
            </w:pPr>
          </w:p>
          <w:p w14:paraId="55E3168F" w14:textId="77777777" w:rsidR="006B46B1" w:rsidRPr="001F29B4" w:rsidRDefault="006B46B1" w:rsidP="006B46B1">
            <w:pPr>
              <w:snapToGrid w:val="0"/>
              <w:spacing w:line="0" w:lineRule="atLeast"/>
              <w:ind w:firstLineChars="198" w:firstLine="515"/>
              <w:jc w:val="both"/>
              <w:rPr>
                <w:rFonts w:eastAsia="標楷體"/>
                <w:bCs/>
                <w:sz w:val="26"/>
                <w:szCs w:val="26"/>
              </w:rPr>
            </w:pPr>
          </w:p>
          <w:p w14:paraId="03E55B12" w14:textId="77777777" w:rsidR="006B46B1" w:rsidRPr="001F29B4" w:rsidRDefault="006B46B1" w:rsidP="006B46B1">
            <w:pPr>
              <w:snapToGrid w:val="0"/>
              <w:spacing w:line="0" w:lineRule="atLeast"/>
              <w:ind w:firstLineChars="198" w:firstLine="515"/>
              <w:jc w:val="both"/>
              <w:rPr>
                <w:rFonts w:eastAsia="標楷體"/>
                <w:bCs/>
                <w:sz w:val="26"/>
                <w:szCs w:val="26"/>
              </w:rPr>
            </w:pPr>
          </w:p>
          <w:p w14:paraId="10E38354" w14:textId="77777777" w:rsidR="006B46B1" w:rsidRPr="001F29B4" w:rsidRDefault="006B46B1" w:rsidP="006B46B1">
            <w:pPr>
              <w:snapToGrid w:val="0"/>
              <w:spacing w:line="0" w:lineRule="atLeast"/>
              <w:ind w:firstLineChars="198" w:firstLine="515"/>
              <w:jc w:val="both"/>
              <w:rPr>
                <w:rFonts w:eastAsia="標楷體"/>
                <w:bCs/>
                <w:sz w:val="26"/>
                <w:szCs w:val="26"/>
              </w:rPr>
            </w:pPr>
          </w:p>
          <w:p w14:paraId="0331F36E" w14:textId="77777777" w:rsidR="006B46B1" w:rsidRPr="001F29B4" w:rsidRDefault="006B46B1" w:rsidP="006B46B1">
            <w:pPr>
              <w:snapToGrid w:val="0"/>
              <w:spacing w:line="0" w:lineRule="atLeast"/>
              <w:ind w:firstLineChars="198" w:firstLine="515"/>
              <w:jc w:val="both"/>
              <w:rPr>
                <w:rFonts w:eastAsia="標楷體"/>
                <w:bCs/>
                <w:sz w:val="26"/>
                <w:szCs w:val="26"/>
              </w:rPr>
            </w:pPr>
          </w:p>
          <w:p w14:paraId="2E546222" w14:textId="77777777" w:rsidR="006B46B1" w:rsidRPr="001F29B4" w:rsidRDefault="006B46B1" w:rsidP="006B46B1">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一、自債券上櫃之日起三個月內，每日於證券商營業處所議價營業時間內，向本中心申報之。</w:t>
            </w:r>
          </w:p>
          <w:p w14:paraId="76457B68" w14:textId="77777777" w:rsidR="006B46B1" w:rsidRPr="001F29B4" w:rsidRDefault="006B46B1" w:rsidP="006B46B1">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二、自債券上櫃之日起三個月後，每日依前款規定向本中心持續申報，或</w:t>
            </w:r>
            <w:r w:rsidRPr="001F29B4">
              <w:rPr>
                <w:rFonts w:eastAsia="標楷體" w:hint="eastAsia"/>
                <w:bCs/>
                <w:sz w:val="26"/>
                <w:szCs w:val="26"/>
              </w:rPr>
              <w:t xml:space="preserve">    </w:t>
            </w:r>
            <w:r w:rsidRPr="001F29B4">
              <w:rPr>
                <w:rFonts w:eastAsia="標楷體" w:hint="eastAsia"/>
                <w:bCs/>
                <w:sz w:val="26"/>
                <w:szCs w:val="26"/>
              </w:rPr>
              <w:t>自行於其處所揭示之。</w:t>
            </w:r>
          </w:p>
          <w:p w14:paraId="629C3971"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流動量提供者依前項規定提供報價者，應具備債券自營業務許可。</w:t>
            </w:r>
          </w:p>
        </w:tc>
        <w:tc>
          <w:tcPr>
            <w:tcW w:w="1537" w:type="pct"/>
          </w:tcPr>
          <w:p w14:paraId="1E549D36"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配合本中心訂立連結衍生性金融商品或為結構型債券之外幣計價國際債券管理辦法，明定本條文規範範圍為非屬結構型國際債券之國際債券。</w:t>
            </w:r>
          </w:p>
        </w:tc>
      </w:tr>
      <w:tr w:rsidR="001F29B4" w:rsidRPr="001F29B4" w14:paraId="48EB8A35" w14:textId="77777777" w:rsidTr="006B46B1">
        <w:trPr>
          <w:tblHeader/>
        </w:trPr>
        <w:tc>
          <w:tcPr>
            <w:tcW w:w="1731" w:type="pct"/>
          </w:tcPr>
          <w:p w14:paraId="77319F2F"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第七條</w:t>
            </w:r>
            <w:r w:rsidRPr="001F29B4">
              <w:rPr>
                <w:rFonts w:eastAsia="標楷體" w:hint="eastAsia"/>
                <w:bCs/>
                <w:sz w:val="26"/>
                <w:szCs w:val="26"/>
              </w:rPr>
              <w:t xml:space="preserve"> </w:t>
            </w:r>
          </w:p>
          <w:p w14:paraId="45B4C5CF"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國際債券</w:t>
            </w:r>
            <w:r w:rsidRPr="001F29B4">
              <w:rPr>
                <w:rFonts w:eastAsia="標楷體" w:hint="eastAsia"/>
                <w:bCs/>
                <w:sz w:val="26"/>
                <w:szCs w:val="26"/>
                <w:u w:val="single"/>
              </w:rPr>
              <w:t>除結構型國</w:t>
            </w:r>
            <w:r w:rsidRPr="001F29B4">
              <w:rPr>
                <w:rFonts w:eastAsia="標楷體" w:hint="eastAsia"/>
                <w:bCs/>
                <w:sz w:val="26"/>
                <w:szCs w:val="26"/>
                <w:u w:val="single"/>
              </w:rPr>
              <w:lastRenderedPageBreak/>
              <w:t>際債券外，</w:t>
            </w:r>
            <w:r w:rsidRPr="001F29B4">
              <w:rPr>
                <w:rFonts w:eastAsia="標楷體" w:hint="eastAsia"/>
                <w:bCs/>
                <w:sz w:val="26"/>
                <w:szCs w:val="26"/>
              </w:rPr>
              <w:t>發行期間為七年以下者，其流動量提供者應透過本系統於每營業日上午九時至十二時持續提供買賣雙向報價，並依下列規定辦理：</w:t>
            </w:r>
          </w:p>
          <w:p w14:paraId="43157A3B"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一、須為確定報價。</w:t>
            </w:r>
          </w:p>
          <w:p w14:paraId="29FEEFB8" w14:textId="77777777" w:rsidR="006B46B1" w:rsidRPr="001F29B4" w:rsidRDefault="006B46B1" w:rsidP="006B46B1">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二、報價揭示對象應達十家以上之證券自營商。</w:t>
            </w:r>
          </w:p>
          <w:p w14:paraId="343F27DB"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三、買賣報價</w:t>
            </w:r>
            <w:proofErr w:type="gramStart"/>
            <w:r w:rsidRPr="001F29B4">
              <w:rPr>
                <w:rFonts w:eastAsia="標楷體" w:hint="eastAsia"/>
                <w:bCs/>
                <w:sz w:val="26"/>
                <w:szCs w:val="26"/>
              </w:rPr>
              <w:t>價</w:t>
            </w:r>
            <w:proofErr w:type="gramEnd"/>
            <w:r w:rsidRPr="001F29B4">
              <w:rPr>
                <w:rFonts w:eastAsia="標楷體" w:hint="eastAsia"/>
                <w:bCs/>
                <w:sz w:val="26"/>
                <w:szCs w:val="26"/>
              </w:rPr>
              <w:t>差：</w:t>
            </w:r>
          </w:p>
          <w:p w14:paraId="75E8D75E" w14:textId="77777777" w:rsidR="006B46B1" w:rsidRPr="001F29B4" w:rsidRDefault="006B46B1" w:rsidP="006B46B1">
            <w:pPr>
              <w:snapToGrid w:val="0"/>
              <w:spacing w:line="0" w:lineRule="atLeast"/>
              <w:ind w:leftChars="38" w:left="1225" w:hangingChars="436" w:hanging="1134"/>
              <w:jc w:val="both"/>
              <w:rPr>
                <w:rFonts w:eastAsia="標楷體"/>
                <w:bCs/>
                <w:sz w:val="26"/>
                <w:szCs w:val="26"/>
              </w:rPr>
            </w:pPr>
            <w:r w:rsidRPr="001F29B4">
              <w:rPr>
                <w:rFonts w:eastAsia="標楷體" w:hint="eastAsia"/>
                <w:bCs/>
                <w:sz w:val="26"/>
                <w:szCs w:val="26"/>
              </w:rPr>
              <w:t xml:space="preserve">  </w:t>
            </w:r>
            <w:r w:rsidRPr="001F29B4">
              <w:rPr>
                <w:rFonts w:eastAsia="標楷體" w:hint="eastAsia"/>
                <w:bCs/>
                <w:sz w:val="26"/>
                <w:szCs w:val="26"/>
              </w:rPr>
              <w:t>（一）存續期間為五年以下者，不得逾</w:t>
            </w:r>
            <w:r w:rsidRPr="001F29B4">
              <w:rPr>
                <w:rFonts w:eastAsia="標楷體" w:hint="eastAsia"/>
                <w:bCs/>
                <w:sz w:val="26"/>
                <w:szCs w:val="26"/>
              </w:rPr>
              <w:t>0.5</w:t>
            </w:r>
            <w:r w:rsidRPr="001F29B4">
              <w:rPr>
                <w:rFonts w:eastAsia="標楷體" w:hint="eastAsia"/>
                <w:bCs/>
                <w:sz w:val="26"/>
                <w:szCs w:val="26"/>
              </w:rPr>
              <w:t>元。</w:t>
            </w:r>
          </w:p>
          <w:p w14:paraId="009B370D" w14:textId="77777777" w:rsidR="006B46B1" w:rsidRPr="001F29B4" w:rsidRDefault="006B46B1" w:rsidP="006B46B1">
            <w:pPr>
              <w:snapToGrid w:val="0"/>
              <w:spacing w:line="0" w:lineRule="atLeast"/>
              <w:ind w:leftChars="37" w:left="1223" w:hangingChars="436" w:hanging="1134"/>
              <w:jc w:val="both"/>
              <w:rPr>
                <w:rFonts w:eastAsia="標楷體"/>
                <w:bCs/>
                <w:sz w:val="26"/>
                <w:szCs w:val="26"/>
              </w:rPr>
            </w:pPr>
            <w:r w:rsidRPr="001F29B4">
              <w:rPr>
                <w:rFonts w:eastAsia="標楷體" w:hint="eastAsia"/>
                <w:bCs/>
                <w:sz w:val="26"/>
                <w:szCs w:val="26"/>
              </w:rPr>
              <w:t xml:space="preserve">  </w:t>
            </w:r>
            <w:r w:rsidRPr="001F29B4">
              <w:rPr>
                <w:rFonts w:eastAsia="標楷體" w:hint="eastAsia"/>
                <w:bCs/>
                <w:sz w:val="26"/>
                <w:szCs w:val="26"/>
              </w:rPr>
              <w:t>（二）存續期間大於五年以上者，不得逾</w:t>
            </w:r>
            <w:r w:rsidRPr="001F29B4">
              <w:rPr>
                <w:rFonts w:eastAsia="標楷體" w:hint="eastAsia"/>
                <w:bCs/>
                <w:sz w:val="26"/>
                <w:szCs w:val="26"/>
              </w:rPr>
              <w:t>0.8</w:t>
            </w:r>
            <w:r w:rsidRPr="001F29B4">
              <w:rPr>
                <w:rFonts w:eastAsia="標楷體" w:hint="eastAsia"/>
                <w:bCs/>
                <w:sz w:val="26"/>
                <w:szCs w:val="26"/>
              </w:rPr>
              <w:t>元。</w:t>
            </w:r>
          </w:p>
          <w:p w14:paraId="5D9B919D" w14:textId="77777777" w:rsidR="006B46B1" w:rsidRPr="001F29B4" w:rsidRDefault="006B46B1" w:rsidP="006B46B1">
            <w:pPr>
              <w:snapToGrid w:val="0"/>
              <w:spacing w:line="0" w:lineRule="atLeast"/>
              <w:ind w:firstLineChars="193" w:firstLine="502"/>
              <w:jc w:val="both"/>
              <w:rPr>
                <w:rFonts w:eastAsia="標楷體"/>
                <w:bCs/>
                <w:sz w:val="26"/>
                <w:szCs w:val="26"/>
              </w:rPr>
            </w:pPr>
            <w:r w:rsidRPr="001F29B4">
              <w:rPr>
                <w:rFonts w:eastAsia="標楷體" w:hint="eastAsia"/>
                <w:bCs/>
                <w:sz w:val="26"/>
                <w:szCs w:val="26"/>
              </w:rPr>
              <w:t>流動量提供者未符合前項規定報價者，視為中止報價。除本作業要點另有規定外，流動量提供者中止報價之累計時間每日不得超過六十分鐘。</w:t>
            </w:r>
          </w:p>
        </w:tc>
        <w:tc>
          <w:tcPr>
            <w:tcW w:w="1732" w:type="pct"/>
          </w:tcPr>
          <w:p w14:paraId="342E0E1A"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lastRenderedPageBreak/>
              <w:t>第七條</w:t>
            </w:r>
            <w:r w:rsidRPr="001F29B4">
              <w:rPr>
                <w:rFonts w:eastAsia="標楷體" w:hint="eastAsia"/>
                <w:bCs/>
                <w:sz w:val="26"/>
                <w:szCs w:val="26"/>
              </w:rPr>
              <w:t xml:space="preserve"> </w:t>
            </w:r>
          </w:p>
          <w:p w14:paraId="65DFC71F"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國際債券</w:t>
            </w:r>
            <w:r w:rsidRPr="001F29B4">
              <w:rPr>
                <w:rFonts w:eastAsia="標楷體" w:hint="eastAsia"/>
                <w:bCs/>
                <w:sz w:val="26"/>
                <w:szCs w:val="26"/>
                <w:u w:val="single"/>
              </w:rPr>
              <w:t>之</w:t>
            </w:r>
            <w:r w:rsidRPr="001F29B4">
              <w:rPr>
                <w:rFonts w:eastAsia="標楷體" w:hint="eastAsia"/>
                <w:bCs/>
                <w:sz w:val="26"/>
                <w:szCs w:val="26"/>
              </w:rPr>
              <w:t>發行期間</w:t>
            </w:r>
            <w:r w:rsidRPr="001F29B4">
              <w:rPr>
                <w:rFonts w:eastAsia="標楷體" w:hint="eastAsia"/>
                <w:bCs/>
                <w:sz w:val="26"/>
                <w:szCs w:val="26"/>
              </w:rPr>
              <w:lastRenderedPageBreak/>
              <w:t>為七年以下者，其流動量提供者應透過本系統於每營業日上午九時至十二時持續提供買賣雙向報價，並依下列規定辦理：</w:t>
            </w:r>
          </w:p>
          <w:p w14:paraId="54E6DBA2" w14:textId="77777777" w:rsidR="006B46B1" w:rsidRPr="001F29B4" w:rsidRDefault="006B46B1" w:rsidP="006B46B1">
            <w:pPr>
              <w:snapToGrid w:val="0"/>
              <w:spacing w:line="0" w:lineRule="atLeast"/>
              <w:ind w:firstLineChars="198" w:firstLine="515"/>
              <w:jc w:val="both"/>
              <w:rPr>
                <w:rFonts w:eastAsia="標楷體"/>
                <w:bCs/>
                <w:sz w:val="26"/>
                <w:szCs w:val="26"/>
              </w:rPr>
            </w:pPr>
          </w:p>
          <w:p w14:paraId="3784BADB"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一、須為確定報價。</w:t>
            </w:r>
          </w:p>
          <w:p w14:paraId="7A0137B3" w14:textId="77777777" w:rsidR="006B46B1" w:rsidRPr="001F29B4" w:rsidRDefault="006B46B1" w:rsidP="006B46B1">
            <w:pPr>
              <w:snapToGrid w:val="0"/>
              <w:spacing w:line="0" w:lineRule="atLeast"/>
              <w:ind w:left="374" w:hangingChars="144" w:hanging="374"/>
              <w:jc w:val="both"/>
              <w:rPr>
                <w:rFonts w:eastAsia="標楷體"/>
                <w:bCs/>
                <w:sz w:val="26"/>
                <w:szCs w:val="26"/>
              </w:rPr>
            </w:pPr>
            <w:r w:rsidRPr="001F29B4">
              <w:rPr>
                <w:rFonts w:eastAsia="標楷體" w:hint="eastAsia"/>
                <w:bCs/>
                <w:sz w:val="26"/>
                <w:szCs w:val="26"/>
              </w:rPr>
              <w:t>二、報價揭示對象應達十家以上之證券自營商。</w:t>
            </w:r>
          </w:p>
          <w:p w14:paraId="1BC2CD8F"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三、買賣報價</w:t>
            </w:r>
            <w:proofErr w:type="gramStart"/>
            <w:r w:rsidRPr="001F29B4">
              <w:rPr>
                <w:rFonts w:eastAsia="標楷體" w:hint="eastAsia"/>
                <w:bCs/>
                <w:sz w:val="26"/>
                <w:szCs w:val="26"/>
              </w:rPr>
              <w:t>價</w:t>
            </w:r>
            <w:proofErr w:type="gramEnd"/>
            <w:r w:rsidRPr="001F29B4">
              <w:rPr>
                <w:rFonts w:eastAsia="標楷體" w:hint="eastAsia"/>
                <w:bCs/>
                <w:sz w:val="26"/>
                <w:szCs w:val="26"/>
              </w:rPr>
              <w:t>差：</w:t>
            </w:r>
          </w:p>
          <w:p w14:paraId="1B54A06C" w14:textId="77777777" w:rsidR="006B46B1" w:rsidRPr="001F29B4" w:rsidRDefault="006B46B1" w:rsidP="006B46B1">
            <w:pPr>
              <w:snapToGrid w:val="0"/>
              <w:spacing w:line="0" w:lineRule="atLeast"/>
              <w:ind w:leftChars="38" w:left="1225" w:hangingChars="436" w:hanging="1134"/>
              <w:jc w:val="both"/>
              <w:rPr>
                <w:rFonts w:eastAsia="標楷體"/>
                <w:bCs/>
                <w:sz w:val="26"/>
                <w:szCs w:val="26"/>
              </w:rPr>
            </w:pPr>
            <w:r w:rsidRPr="001F29B4">
              <w:rPr>
                <w:rFonts w:eastAsia="標楷體" w:hint="eastAsia"/>
                <w:bCs/>
                <w:sz w:val="26"/>
                <w:szCs w:val="26"/>
              </w:rPr>
              <w:t xml:space="preserve">  </w:t>
            </w:r>
            <w:r w:rsidRPr="001F29B4">
              <w:rPr>
                <w:rFonts w:eastAsia="標楷體" w:hint="eastAsia"/>
                <w:bCs/>
                <w:sz w:val="26"/>
                <w:szCs w:val="26"/>
              </w:rPr>
              <w:t>（一）存續期間為五年以下者，不得逾</w:t>
            </w:r>
            <w:r w:rsidRPr="001F29B4">
              <w:rPr>
                <w:rFonts w:eastAsia="標楷體" w:hint="eastAsia"/>
                <w:bCs/>
                <w:sz w:val="26"/>
                <w:szCs w:val="26"/>
              </w:rPr>
              <w:t>0.5</w:t>
            </w:r>
            <w:r w:rsidRPr="001F29B4">
              <w:rPr>
                <w:rFonts w:eastAsia="標楷體" w:hint="eastAsia"/>
                <w:bCs/>
                <w:sz w:val="26"/>
                <w:szCs w:val="26"/>
              </w:rPr>
              <w:t>元。</w:t>
            </w:r>
          </w:p>
          <w:p w14:paraId="189B0EED" w14:textId="77777777" w:rsidR="006B46B1" w:rsidRPr="001F29B4" w:rsidRDefault="006B46B1" w:rsidP="006B46B1">
            <w:pPr>
              <w:snapToGrid w:val="0"/>
              <w:spacing w:line="0" w:lineRule="atLeast"/>
              <w:ind w:leftChars="37" w:left="1223" w:hangingChars="436" w:hanging="1134"/>
              <w:jc w:val="both"/>
              <w:rPr>
                <w:rFonts w:eastAsia="標楷體"/>
                <w:bCs/>
                <w:sz w:val="26"/>
                <w:szCs w:val="26"/>
              </w:rPr>
            </w:pPr>
            <w:r w:rsidRPr="001F29B4">
              <w:rPr>
                <w:rFonts w:eastAsia="標楷體" w:hint="eastAsia"/>
                <w:bCs/>
                <w:sz w:val="26"/>
                <w:szCs w:val="26"/>
              </w:rPr>
              <w:t xml:space="preserve">  </w:t>
            </w:r>
            <w:r w:rsidRPr="001F29B4">
              <w:rPr>
                <w:rFonts w:eastAsia="標楷體" w:hint="eastAsia"/>
                <w:bCs/>
                <w:sz w:val="26"/>
                <w:szCs w:val="26"/>
              </w:rPr>
              <w:t>（二）存續期間大於五年以上者，不得逾</w:t>
            </w:r>
            <w:r w:rsidRPr="001F29B4">
              <w:rPr>
                <w:rFonts w:eastAsia="標楷體" w:hint="eastAsia"/>
                <w:bCs/>
                <w:sz w:val="26"/>
                <w:szCs w:val="26"/>
              </w:rPr>
              <w:t>0.8</w:t>
            </w:r>
            <w:r w:rsidRPr="001F29B4">
              <w:rPr>
                <w:rFonts w:eastAsia="標楷體" w:hint="eastAsia"/>
                <w:bCs/>
                <w:sz w:val="26"/>
                <w:szCs w:val="26"/>
              </w:rPr>
              <w:t>元。</w:t>
            </w:r>
          </w:p>
          <w:p w14:paraId="0F985CB6" w14:textId="77777777"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流動量提供者未符合前項規定報價者，視為中止報價。除本作業要點另有規定外，流動量提供者中止報價之累計時間每日不得超過六十分鐘。</w:t>
            </w:r>
          </w:p>
        </w:tc>
        <w:tc>
          <w:tcPr>
            <w:tcW w:w="1537" w:type="pct"/>
          </w:tcPr>
          <w:p w14:paraId="632977F3"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lastRenderedPageBreak/>
              <w:t>配合本中心訂立連結衍生性金融商品或為結構</w:t>
            </w:r>
            <w:r w:rsidRPr="001F29B4">
              <w:rPr>
                <w:rFonts w:eastAsia="標楷體" w:hint="eastAsia"/>
                <w:bCs/>
                <w:sz w:val="26"/>
                <w:szCs w:val="26"/>
              </w:rPr>
              <w:lastRenderedPageBreak/>
              <w:t>型債券之外幣計價國際債券管理辦法，明定本條文規範範圍為非屬結構型國際債券之國際債券。</w:t>
            </w:r>
          </w:p>
        </w:tc>
      </w:tr>
      <w:tr w:rsidR="001F29B4" w:rsidRPr="001F29B4" w14:paraId="438BE0FD" w14:textId="77777777" w:rsidTr="006B46B1">
        <w:trPr>
          <w:tblHeader/>
        </w:trPr>
        <w:tc>
          <w:tcPr>
            <w:tcW w:w="1731" w:type="pct"/>
          </w:tcPr>
          <w:p w14:paraId="0F21E06F"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lastRenderedPageBreak/>
              <w:t>第七條之</w:t>
            </w:r>
            <w:proofErr w:type="gramStart"/>
            <w:r w:rsidRPr="001F29B4">
              <w:rPr>
                <w:rFonts w:eastAsia="標楷體" w:hint="eastAsia"/>
                <w:bCs/>
                <w:sz w:val="26"/>
                <w:szCs w:val="26"/>
              </w:rPr>
              <w:t>一</w:t>
            </w:r>
            <w:proofErr w:type="gramEnd"/>
          </w:p>
          <w:p w14:paraId="21ABB940" w14:textId="706D8574" w:rsidR="006B46B1" w:rsidRPr="001F29B4" w:rsidRDefault="006B46B1" w:rsidP="006B46B1">
            <w:pPr>
              <w:snapToGrid w:val="0"/>
              <w:spacing w:line="0" w:lineRule="atLeast"/>
              <w:ind w:firstLineChars="193" w:firstLine="502"/>
              <w:jc w:val="both"/>
              <w:rPr>
                <w:rFonts w:eastAsia="標楷體"/>
                <w:bCs/>
                <w:sz w:val="26"/>
                <w:szCs w:val="26"/>
                <w:u w:val="single"/>
              </w:rPr>
            </w:pPr>
            <w:r w:rsidRPr="001F29B4">
              <w:rPr>
                <w:rFonts w:eastAsia="標楷體" w:hint="eastAsia"/>
                <w:bCs/>
                <w:sz w:val="26"/>
                <w:szCs w:val="26"/>
              </w:rPr>
              <w:t>結構型國際債券之流動量提供者應於結構型國際債券發行期間之每日</w:t>
            </w:r>
            <w:r w:rsidR="00BB04C6" w:rsidRPr="001F29B4">
              <w:rPr>
                <w:rFonts w:eastAsia="標楷體" w:hint="eastAsia"/>
                <w:bCs/>
                <w:sz w:val="26"/>
                <w:szCs w:val="26"/>
              </w:rPr>
              <w:t>，於證券商營業處所議價營業時內</w:t>
            </w:r>
            <w:r w:rsidRPr="001F29B4">
              <w:rPr>
                <w:rFonts w:eastAsia="標楷體" w:hint="eastAsia"/>
                <w:bCs/>
                <w:sz w:val="26"/>
                <w:szCs w:val="26"/>
              </w:rPr>
              <w:t>，</w:t>
            </w:r>
            <w:r w:rsidR="00AC78CA" w:rsidRPr="001F29B4">
              <w:rPr>
                <w:rFonts w:eastAsia="標楷體" w:hint="eastAsia"/>
                <w:bCs/>
                <w:sz w:val="26"/>
                <w:szCs w:val="26"/>
              </w:rPr>
              <w:t>向本中心</w:t>
            </w:r>
            <w:r w:rsidR="00BB04C6" w:rsidRPr="001F29B4">
              <w:rPr>
                <w:rFonts w:eastAsia="標楷體" w:hint="eastAsia"/>
                <w:bCs/>
                <w:sz w:val="26"/>
                <w:szCs w:val="26"/>
              </w:rPr>
              <w:t>申報</w:t>
            </w:r>
            <w:r w:rsidRPr="001F29B4">
              <w:rPr>
                <w:rFonts w:eastAsia="標楷體" w:hint="eastAsia"/>
                <w:bCs/>
                <w:sz w:val="26"/>
                <w:szCs w:val="26"/>
              </w:rPr>
              <w:t>營業處所議價買賣雙向之參考報價，但未持有該債券者得僅申報買進價格。</w:t>
            </w:r>
          </w:p>
        </w:tc>
        <w:tc>
          <w:tcPr>
            <w:tcW w:w="1732" w:type="pct"/>
          </w:tcPr>
          <w:p w14:paraId="53EE8532" w14:textId="77777777" w:rsidR="006B46B1" w:rsidRPr="001F29B4" w:rsidRDefault="006B46B1" w:rsidP="006B46B1">
            <w:pPr>
              <w:snapToGrid w:val="0"/>
              <w:spacing w:line="0" w:lineRule="atLeast"/>
              <w:jc w:val="both"/>
              <w:rPr>
                <w:rFonts w:eastAsia="標楷體"/>
                <w:bCs/>
                <w:sz w:val="26"/>
                <w:szCs w:val="26"/>
              </w:rPr>
            </w:pPr>
          </w:p>
          <w:p w14:paraId="0078AACE" w14:textId="77777777" w:rsidR="006B46B1" w:rsidRPr="001F29B4" w:rsidRDefault="006B46B1" w:rsidP="006B46B1">
            <w:pPr>
              <w:snapToGrid w:val="0"/>
              <w:spacing w:line="0" w:lineRule="atLeast"/>
              <w:jc w:val="both"/>
              <w:rPr>
                <w:rFonts w:eastAsia="標楷體"/>
                <w:bCs/>
                <w:sz w:val="26"/>
                <w:szCs w:val="26"/>
              </w:rPr>
            </w:pPr>
          </w:p>
        </w:tc>
        <w:tc>
          <w:tcPr>
            <w:tcW w:w="1537" w:type="pct"/>
          </w:tcPr>
          <w:p w14:paraId="303D59EF"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一、</w:t>
            </w:r>
            <w:r w:rsidRPr="001F29B4">
              <w:rPr>
                <w:rFonts w:eastAsia="標楷體" w:hint="eastAsia"/>
                <w:bCs/>
                <w:sz w:val="26"/>
                <w:szCs w:val="26"/>
                <w:u w:val="single"/>
              </w:rPr>
              <w:t>本條新增</w:t>
            </w:r>
            <w:r w:rsidRPr="001F29B4">
              <w:rPr>
                <w:rFonts w:eastAsia="標楷體" w:hint="eastAsia"/>
                <w:bCs/>
                <w:sz w:val="26"/>
                <w:szCs w:val="26"/>
              </w:rPr>
              <w:t>。</w:t>
            </w:r>
          </w:p>
          <w:p w14:paraId="3CAFE909" w14:textId="205752EB" w:rsidR="006B46B1" w:rsidRPr="001F29B4" w:rsidRDefault="006B46B1" w:rsidP="006B46B1">
            <w:pPr>
              <w:snapToGrid w:val="0"/>
              <w:spacing w:line="0" w:lineRule="atLeast"/>
              <w:ind w:left="528" w:hangingChars="203" w:hanging="528"/>
              <w:jc w:val="both"/>
              <w:rPr>
                <w:rFonts w:eastAsia="標楷體"/>
                <w:bCs/>
                <w:sz w:val="26"/>
                <w:szCs w:val="26"/>
              </w:rPr>
            </w:pPr>
            <w:r w:rsidRPr="001F29B4">
              <w:rPr>
                <w:rFonts w:eastAsia="標楷體" w:hint="eastAsia"/>
                <w:bCs/>
                <w:sz w:val="26"/>
                <w:szCs w:val="26"/>
              </w:rPr>
              <w:t>二、為制</w:t>
            </w:r>
            <w:r w:rsidR="0027741A" w:rsidRPr="001F29B4">
              <w:rPr>
                <w:rFonts w:eastAsia="標楷體" w:hint="eastAsia"/>
                <w:bCs/>
                <w:sz w:val="26"/>
                <w:szCs w:val="26"/>
              </w:rPr>
              <w:t>定</w:t>
            </w:r>
            <w:r w:rsidRPr="001F29B4">
              <w:rPr>
                <w:rFonts w:eastAsia="標楷體" w:hint="eastAsia"/>
                <w:bCs/>
                <w:sz w:val="26"/>
                <w:szCs w:val="26"/>
              </w:rPr>
              <w:t>流動量提供者於結構型國際債券發行期間執行買賣雙向報價業務內容，</w:t>
            </w:r>
            <w:proofErr w:type="gramStart"/>
            <w:r w:rsidRPr="001F29B4">
              <w:rPr>
                <w:rFonts w:eastAsia="標楷體" w:hint="eastAsia"/>
                <w:bCs/>
                <w:sz w:val="26"/>
                <w:szCs w:val="26"/>
              </w:rPr>
              <w:t>爰</w:t>
            </w:r>
            <w:proofErr w:type="gramEnd"/>
            <w:r w:rsidRPr="001F29B4">
              <w:rPr>
                <w:rFonts w:eastAsia="標楷體" w:hint="eastAsia"/>
                <w:bCs/>
                <w:sz w:val="26"/>
                <w:szCs w:val="26"/>
              </w:rPr>
              <w:t>訂定流動量提供者提供營業處所議價買賣雙向報價之相關規定，</w:t>
            </w:r>
            <w:proofErr w:type="gramStart"/>
            <w:r w:rsidRPr="001F29B4">
              <w:rPr>
                <w:rFonts w:eastAsia="標楷體" w:hint="eastAsia"/>
                <w:bCs/>
                <w:sz w:val="26"/>
                <w:szCs w:val="26"/>
              </w:rPr>
              <w:t>俾</w:t>
            </w:r>
            <w:proofErr w:type="gramEnd"/>
            <w:r w:rsidRPr="001F29B4">
              <w:rPr>
                <w:rFonts w:eastAsia="標楷體" w:hint="eastAsia"/>
                <w:bCs/>
                <w:sz w:val="26"/>
                <w:szCs w:val="26"/>
              </w:rPr>
              <w:t>利流動量提供者遵循。</w:t>
            </w:r>
          </w:p>
        </w:tc>
      </w:tr>
      <w:tr w:rsidR="001F29B4" w:rsidRPr="001F29B4" w14:paraId="18FB2DCA" w14:textId="77777777" w:rsidTr="006B46B1">
        <w:trPr>
          <w:tblHeader/>
        </w:trPr>
        <w:tc>
          <w:tcPr>
            <w:tcW w:w="1731" w:type="pct"/>
          </w:tcPr>
          <w:p w14:paraId="68431C7B"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第七條之二</w:t>
            </w:r>
          </w:p>
          <w:p w14:paraId="71A87AF7" w14:textId="3E2CFD7B" w:rsidR="006B46B1" w:rsidRPr="001F29B4" w:rsidRDefault="006B46B1" w:rsidP="006B46B1">
            <w:pPr>
              <w:snapToGrid w:val="0"/>
              <w:spacing w:line="0" w:lineRule="atLeast"/>
              <w:ind w:firstLineChars="198" w:firstLine="515"/>
              <w:jc w:val="both"/>
              <w:rPr>
                <w:rFonts w:eastAsia="標楷體"/>
                <w:bCs/>
                <w:sz w:val="26"/>
                <w:szCs w:val="26"/>
              </w:rPr>
            </w:pPr>
            <w:r w:rsidRPr="001F29B4">
              <w:rPr>
                <w:rFonts w:eastAsia="標楷體" w:hint="eastAsia"/>
                <w:bCs/>
                <w:sz w:val="26"/>
                <w:szCs w:val="26"/>
              </w:rPr>
              <w:t>結構型國際債券之流動量提供者按前條規定</w:t>
            </w:r>
            <w:r w:rsidR="00206FBB" w:rsidRPr="001F29B4">
              <w:rPr>
                <w:rFonts w:eastAsia="標楷體" w:hint="eastAsia"/>
                <w:bCs/>
                <w:sz w:val="26"/>
                <w:szCs w:val="26"/>
              </w:rPr>
              <w:t>申報</w:t>
            </w:r>
            <w:r w:rsidRPr="001F29B4">
              <w:rPr>
                <w:rFonts w:eastAsia="標楷體" w:hint="eastAsia"/>
                <w:bCs/>
                <w:sz w:val="26"/>
                <w:szCs w:val="26"/>
              </w:rPr>
              <w:t>營業處所議價買賣</w:t>
            </w:r>
            <w:r w:rsidR="00D31B09" w:rsidRPr="001F29B4">
              <w:rPr>
                <w:rFonts w:eastAsia="標楷體" w:hint="eastAsia"/>
                <w:bCs/>
                <w:sz w:val="26"/>
                <w:szCs w:val="26"/>
              </w:rPr>
              <w:t>雙向之</w:t>
            </w:r>
            <w:r w:rsidRPr="001F29B4">
              <w:rPr>
                <w:rFonts w:eastAsia="標楷體" w:hint="eastAsia"/>
                <w:bCs/>
                <w:sz w:val="26"/>
                <w:szCs w:val="26"/>
              </w:rPr>
              <w:t>參考報價時，買進</w:t>
            </w:r>
            <w:r w:rsidR="00BB04C6" w:rsidRPr="001F29B4">
              <w:rPr>
                <w:rFonts w:eastAsia="標楷體" w:hint="eastAsia"/>
                <w:bCs/>
                <w:sz w:val="26"/>
                <w:szCs w:val="26"/>
              </w:rPr>
              <w:t>申報</w:t>
            </w:r>
            <w:r w:rsidRPr="001F29B4">
              <w:rPr>
                <w:rFonts w:eastAsia="標楷體" w:hint="eastAsia"/>
                <w:bCs/>
                <w:sz w:val="26"/>
                <w:szCs w:val="26"/>
              </w:rPr>
              <w:t>價格與賣出</w:t>
            </w:r>
            <w:r w:rsidR="00206FBB" w:rsidRPr="001F29B4">
              <w:rPr>
                <w:rFonts w:eastAsia="標楷體" w:hint="eastAsia"/>
                <w:bCs/>
                <w:sz w:val="26"/>
                <w:szCs w:val="26"/>
              </w:rPr>
              <w:t>申報</w:t>
            </w:r>
            <w:r w:rsidRPr="001F29B4">
              <w:rPr>
                <w:rFonts w:eastAsia="標楷體" w:hint="eastAsia"/>
                <w:bCs/>
                <w:sz w:val="26"/>
                <w:szCs w:val="26"/>
              </w:rPr>
              <w:t>價格應符合下列規定，但依前條規定得僅申報買進價格者，不在此限：</w:t>
            </w:r>
          </w:p>
          <w:p w14:paraId="67823F3A" w14:textId="77777777" w:rsidR="006B46B1" w:rsidRPr="001F29B4" w:rsidRDefault="006B46B1" w:rsidP="006B46B1">
            <w:pPr>
              <w:snapToGrid w:val="0"/>
              <w:spacing w:line="0" w:lineRule="atLeast"/>
              <w:ind w:left="536" w:hangingChars="206" w:hanging="536"/>
              <w:jc w:val="both"/>
              <w:rPr>
                <w:rFonts w:eastAsia="標楷體"/>
                <w:bCs/>
                <w:sz w:val="26"/>
                <w:szCs w:val="26"/>
              </w:rPr>
            </w:pPr>
            <w:r w:rsidRPr="001F29B4">
              <w:rPr>
                <w:rFonts w:eastAsia="標楷體" w:hint="eastAsia"/>
                <w:iCs/>
                <w:sz w:val="26"/>
                <w:szCs w:val="26"/>
              </w:rPr>
              <w:lastRenderedPageBreak/>
              <w:t>一、</w:t>
            </w:r>
            <w:r w:rsidRPr="001F29B4">
              <w:rPr>
                <w:rFonts w:eastAsia="標楷體" w:hint="eastAsia"/>
                <w:bCs/>
                <w:sz w:val="26"/>
                <w:szCs w:val="26"/>
              </w:rPr>
              <w:t>連接標的為國內標的者，買賣價差不得大於百分之一。買賣價差範圍，其計算公式為</w:t>
            </w:r>
            <w:r w:rsidRPr="001F29B4">
              <w:rPr>
                <w:rFonts w:eastAsia="標楷體"/>
                <w:bCs/>
                <w:sz w:val="26"/>
                <w:szCs w:val="26"/>
              </w:rPr>
              <w:t>(</w:t>
            </w:r>
            <w:r w:rsidRPr="001F29B4">
              <w:rPr>
                <w:rFonts w:eastAsia="標楷體" w:hint="eastAsia"/>
                <w:bCs/>
                <w:sz w:val="26"/>
                <w:szCs w:val="26"/>
              </w:rPr>
              <w:t>買賣價差</w:t>
            </w:r>
            <w:r w:rsidRPr="001F29B4">
              <w:rPr>
                <w:rFonts w:eastAsia="標楷體"/>
                <w:bCs/>
                <w:sz w:val="26"/>
                <w:szCs w:val="26"/>
              </w:rPr>
              <w:t>)=</w:t>
            </w:r>
            <w:r w:rsidRPr="001F29B4">
              <w:rPr>
                <w:rFonts w:eastAsia="標楷體" w:hint="eastAsia"/>
                <w:bCs/>
                <w:sz w:val="26"/>
                <w:szCs w:val="26"/>
              </w:rPr>
              <w:t>〔</w:t>
            </w:r>
            <w:r w:rsidRPr="001F29B4">
              <w:rPr>
                <w:rFonts w:eastAsia="標楷體"/>
                <w:bCs/>
                <w:sz w:val="26"/>
                <w:szCs w:val="26"/>
              </w:rPr>
              <w:t>(</w:t>
            </w:r>
            <w:r w:rsidRPr="001F29B4">
              <w:rPr>
                <w:rFonts w:eastAsia="標楷體" w:hint="eastAsia"/>
                <w:bCs/>
                <w:sz w:val="26"/>
                <w:szCs w:val="26"/>
              </w:rPr>
              <w:t>賣出申報價格</w:t>
            </w:r>
            <w:r w:rsidRPr="001F29B4">
              <w:rPr>
                <w:rFonts w:eastAsia="標楷體"/>
                <w:bCs/>
                <w:sz w:val="26"/>
                <w:szCs w:val="26"/>
              </w:rPr>
              <w:t>)-(</w:t>
            </w:r>
            <w:r w:rsidRPr="001F29B4">
              <w:rPr>
                <w:rFonts w:eastAsia="標楷體" w:hint="eastAsia"/>
                <w:bCs/>
                <w:sz w:val="26"/>
                <w:szCs w:val="26"/>
              </w:rPr>
              <w:t>買進申報價格</w:t>
            </w:r>
            <w:r w:rsidRPr="001F29B4">
              <w:rPr>
                <w:rFonts w:eastAsia="標楷體"/>
                <w:bCs/>
                <w:sz w:val="26"/>
                <w:szCs w:val="26"/>
              </w:rPr>
              <w:t>)/ (</w:t>
            </w:r>
            <w:r w:rsidRPr="001F29B4">
              <w:rPr>
                <w:rFonts w:eastAsia="標楷體" w:hint="eastAsia"/>
                <w:bCs/>
                <w:sz w:val="26"/>
                <w:szCs w:val="26"/>
              </w:rPr>
              <w:t>賣出申報價格</w:t>
            </w:r>
            <w:r w:rsidRPr="001F29B4">
              <w:rPr>
                <w:rFonts w:eastAsia="標楷體"/>
                <w:bCs/>
                <w:sz w:val="26"/>
                <w:szCs w:val="26"/>
              </w:rPr>
              <w:t>)</w:t>
            </w:r>
            <w:r w:rsidRPr="001F29B4">
              <w:rPr>
                <w:rFonts w:eastAsia="標楷體" w:hint="eastAsia"/>
                <w:bCs/>
                <w:sz w:val="26"/>
                <w:szCs w:val="26"/>
              </w:rPr>
              <w:t>〕。</w:t>
            </w:r>
          </w:p>
          <w:p w14:paraId="0AC08AAF" w14:textId="4C75FDCC" w:rsidR="006B46B1" w:rsidRPr="001F29B4" w:rsidRDefault="006B46B1" w:rsidP="006B46B1">
            <w:pPr>
              <w:snapToGrid w:val="0"/>
              <w:spacing w:line="0" w:lineRule="atLeast"/>
              <w:ind w:left="536" w:hangingChars="206" w:hanging="536"/>
              <w:jc w:val="both"/>
              <w:rPr>
                <w:rFonts w:eastAsia="標楷體"/>
                <w:bCs/>
                <w:sz w:val="26"/>
                <w:szCs w:val="26"/>
              </w:rPr>
            </w:pPr>
            <w:r w:rsidRPr="001F29B4">
              <w:rPr>
                <w:rFonts w:eastAsia="標楷體" w:hint="eastAsia"/>
                <w:bCs/>
                <w:sz w:val="26"/>
                <w:szCs w:val="26"/>
              </w:rPr>
              <w:t>二、連接標的為國外標的者，買賣價差不得大於百分之三。買賣價差範圍</w:t>
            </w:r>
            <w:r w:rsidR="00206FBB" w:rsidRPr="001F29B4">
              <w:rPr>
                <w:rFonts w:eastAsia="標楷體" w:hint="eastAsia"/>
                <w:bCs/>
                <w:sz w:val="26"/>
                <w:szCs w:val="26"/>
              </w:rPr>
              <w:t>之</w:t>
            </w:r>
            <w:r w:rsidRPr="001F29B4">
              <w:rPr>
                <w:rFonts w:eastAsia="標楷體" w:hint="eastAsia"/>
                <w:bCs/>
                <w:sz w:val="26"/>
                <w:szCs w:val="26"/>
              </w:rPr>
              <w:t>計算公式</w:t>
            </w:r>
            <w:r w:rsidR="00206FBB" w:rsidRPr="001F29B4">
              <w:rPr>
                <w:rFonts w:eastAsia="標楷體" w:hint="eastAsia"/>
                <w:bCs/>
                <w:sz w:val="26"/>
                <w:szCs w:val="26"/>
              </w:rPr>
              <w:t>同前款規定</w:t>
            </w:r>
            <w:r w:rsidRPr="001F29B4">
              <w:rPr>
                <w:rFonts w:eastAsia="標楷體" w:hint="eastAsia"/>
                <w:bCs/>
                <w:sz w:val="26"/>
                <w:szCs w:val="26"/>
              </w:rPr>
              <w:t>。</w:t>
            </w:r>
          </w:p>
          <w:p w14:paraId="179523A8" w14:textId="77777777" w:rsidR="006B46B1" w:rsidRPr="001F29B4" w:rsidRDefault="006B46B1" w:rsidP="006B46B1">
            <w:pPr>
              <w:snapToGrid w:val="0"/>
              <w:spacing w:line="0" w:lineRule="atLeast"/>
              <w:ind w:firstLineChars="193" w:firstLine="502"/>
              <w:jc w:val="both"/>
              <w:rPr>
                <w:rFonts w:eastAsia="標楷體"/>
                <w:bCs/>
                <w:sz w:val="26"/>
                <w:szCs w:val="26"/>
                <w:u w:val="single"/>
              </w:rPr>
            </w:pPr>
            <w:r w:rsidRPr="001F29B4">
              <w:rPr>
                <w:rFonts w:eastAsia="標楷體" w:hint="eastAsia"/>
                <w:iCs/>
                <w:sz w:val="26"/>
                <w:szCs w:val="26"/>
              </w:rPr>
              <w:t>流動量提供者應本於專業判斷提供合理之報價，並應視市場情況有效調節市場之供求關係，不得提供偏離合理價格之報價，損及公正價格之形成。</w:t>
            </w:r>
          </w:p>
        </w:tc>
        <w:tc>
          <w:tcPr>
            <w:tcW w:w="1732" w:type="pct"/>
          </w:tcPr>
          <w:p w14:paraId="4F85B3D4" w14:textId="77777777" w:rsidR="006B46B1" w:rsidRPr="001F29B4" w:rsidRDefault="006B46B1" w:rsidP="006B46B1">
            <w:pPr>
              <w:snapToGrid w:val="0"/>
              <w:spacing w:line="0" w:lineRule="atLeast"/>
              <w:jc w:val="both"/>
              <w:rPr>
                <w:rFonts w:eastAsia="標楷體"/>
                <w:bCs/>
                <w:sz w:val="26"/>
                <w:szCs w:val="26"/>
              </w:rPr>
            </w:pPr>
          </w:p>
        </w:tc>
        <w:tc>
          <w:tcPr>
            <w:tcW w:w="1537" w:type="pct"/>
          </w:tcPr>
          <w:p w14:paraId="5750B703" w14:textId="77777777" w:rsidR="006B46B1" w:rsidRPr="001F29B4" w:rsidRDefault="006B46B1" w:rsidP="006B46B1">
            <w:pPr>
              <w:snapToGrid w:val="0"/>
              <w:spacing w:line="0" w:lineRule="atLeast"/>
              <w:jc w:val="both"/>
              <w:rPr>
                <w:rFonts w:eastAsia="標楷體"/>
                <w:bCs/>
                <w:sz w:val="26"/>
                <w:szCs w:val="26"/>
              </w:rPr>
            </w:pPr>
            <w:r w:rsidRPr="001F29B4">
              <w:rPr>
                <w:rFonts w:eastAsia="標楷體" w:hint="eastAsia"/>
                <w:bCs/>
                <w:sz w:val="26"/>
                <w:szCs w:val="26"/>
              </w:rPr>
              <w:t>一、</w:t>
            </w:r>
            <w:r w:rsidRPr="001F29B4">
              <w:rPr>
                <w:rFonts w:eastAsia="標楷體" w:hint="eastAsia"/>
                <w:bCs/>
                <w:sz w:val="26"/>
                <w:szCs w:val="26"/>
                <w:u w:val="single"/>
              </w:rPr>
              <w:t>本條新增</w:t>
            </w:r>
            <w:r w:rsidRPr="001F29B4">
              <w:rPr>
                <w:rFonts w:eastAsia="標楷體" w:hint="eastAsia"/>
                <w:bCs/>
                <w:sz w:val="26"/>
                <w:szCs w:val="26"/>
              </w:rPr>
              <w:t>。</w:t>
            </w:r>
          </w:p>
          <w:p w14:paraId="4E89D69D" w14:textId="77777777" w:rsidR="006B46B1" w:rsidRPr="001F29B4" w:rsidRDefault="006B46B1" w:rsidP="006B46B1">
            <w:pPr>
              <w:snapToGrid w:val="0"/>
              <w:spacing w:line="0" w:lineRule="atLeast"/>
              <w:ind w:left="528" w:hangingChars="203" w:hanging="528"/>
              <w:jc w:val="both"/>
              <w:rPr>
                <w:rFonts w:eastAsia="標楷體"/>
                <w:bCs/>
                <w:sz w:val="26"/>
                <w:szCs w:val="26"/>
              </w:rPr>
            </w:pPr>
            <w:r w:rsidRPr="001F29B4">
              <w:rPr>
                <w:rFonts w:eastAsia="標楷體" w:hint="eastAsia"/>
                <w:bCs/>
                <w:sz w:val="26"/>
                <w:szCs w:val="26"/>
              </w:rPr>
              <w:t>二、考量流動量提供者所提供之營業處所議價買賣雙向報價應具備合理性，</w:t>
            </w:r>
            <w:proofErr w:type="gramStart"/>
            <w:r w:rsidRPr="001F29B4">
              <w:rPr>
                <w:rFonts w:eastAsia="標楷體" w:hint="eastAsia"/>
                <w:bCs/>
                <w:sz w:val="26"/>
                <w:szCs w:val="26"/>
              </w:rPr>
              <w:t>爰</w:t>
            </w:r>
            <w:proofErr w:type="gramEnd"/>
            <w:r w:rsidRPr="001F29B4">
              <w:rPr>
                <w:rFonts w:eastAsia="標楷體" w:hint="eastAsia"/>
                <w:bCs/>
                <w:sz w:val="26"/>
                <w:szCs w:val="26"/>
              </w:rPr>
              <w:t>於第一項明定流動量提供者於證券商營業處所議價營業時間內應履行報價</w:t>
            </w:r>
            <w:r w:rsidRPr="001F29B4">
              <w:rPr>
                <w:rFonts w:eastAsia="標楷體" w:hint="eastAsia"/>
                <w:bCs/>
                <w:sz w:val="26"/>
                <w:szCs w:val="26"/>
              </w:rPr>
              <w:lastRenderedPageBreak/>
              <w:t>責任之相關規定，並於第二項訂定流動量提供者報價之原則。</w:t>
            </w:r>
          </w:p>
        </w:tc>
      </w:tr>
    </w:tbl>
    <w:p w14:paraId="1D5B1A35" w14:textId="0E603A38" w:rsidR="006B46B1" w:rsidRDefault="006B46B1"/>
    <w:p w14:paraId="1CA63B35" w14:textId="303A10F5" w:rsidR="00E035E3" w:rsidRDefault="00E035E3"/>
    <w:p w14:paraId="3EA96364" w14:textId="0356CBBF" w:rsidR="00E035E3" w:rsidRDefault="00E035E3"/>
    <w:p w14:paraId="33D31EC0" w14:textId="454F86B7" w:rsidR="00E035E3" w:rsidRDefault="00E035E3"/>
    <w:p w14:paraId="16EFE197" w14:textId="0BAE1FCC" w:rsidR="00E035E3" w:rsidRDefault="00E035E3"/>
    <w:p w14:paraId="32068298" w14:textId="3ECCBE83" w:rsidR="00E035E3" w:rsidRDefault="00E035E3"/>
    <w:p w14:paraId="4FB57165" w14:textId="7ECC064E" w:rsidR="00E035E3" w:rsidRDefault="00E035E3"/>
    <w:p w14:paraId="741ADDA3" w14:textId="45B5A76E" w:rsidR="00E035E3" w:rsidRDefault="00E035E3"/>
    <w:p w14:paraId="64E5127B" w14:textId="4302EBA0" w:rsidR="00E035E3" w:rsidRDefault="00E035E3"/>
    <w:p w14:paraId="62162507" w14:textId="06975776" w:rsidR="00E035E3" w:rsidRDefault="00E035E3"/>
    <w:p w14:paraId="7702FC24" w14:textId="488FECB6" w:rsidR="00E035E3" w:rsidRDefault="00E035E3"/>
    <w:p w14:paraId="5478D0DE" w14:textId="39F1AAD1" w:rsidR="00E035E3" w:rsidRDefault="00E035E3"/>
    <w:p w14:paraId="0732E96C" w14:textId="47319160" w:rsidR="00E035E3" w:rsidRDefault="00E035E3"/>
    <w:p w14:paraId="53A2F21B" w14:textId="2D2ED4AB" w:rsidR="00E035E3" w:rsidRDefault="00E035E3"/>
    <w:p w14:paraId="78A17C4F" w14:textId="662ADAE2" w:rsidR="00E035E3" w:rsidRDefault="00E035E3"/>
    <w:p w14:paraId="151BF76E" w14:textId="6CEFFCF1" w:rsidR="00E035E3" w:rsidRDefault="00E035E3"/>
    <w:p w14:paraId="4DC79C6A" w14:textId="7DC879E0" w:rsidR="00E035E3" w:rsidRDefault="00E035E3"/>
    <w:p w14:paraId="0EF891BF" w14:textId="70FBFA2A" w:rsidR="00E035E3" w:rsidRDefault="00E035E3"/>
    <w:p w14:paraId="0DB91CCA" w14:textId="11922ADB" w:rsidR="00E035E3" w:rsidRDefault="00E035E3"/>
    <w:p w14:paraId="2F82D340" w14:textId="48EF00DC" w:rsidR="00E035E3" w:rsidRDefault="00E035E3"/>
    <w:p w14:paraId="1400E41F" w14:textId="013C37D5" w:rsidR="00E035E3" w:rsidRDefault="00E035E3"/>
    <w:p w14:paraId="7E368D30" w14:textId="0DD36E17" w:rsidR="00E035E3" w:rsidRDefault="00E035E3"/>
    <w:p w14:paraId="760AA4F0" w14:textId="77777777" w:rsidR="00E035E3" w:rsidRPr="00F262A5" w:rsidRDefault="00E035E3" w:rsidP="00E035E3">
      <w:pPr>
        <w:pStyle w:val="1"/>
        <w:tabs>
          <w:tab w:val="left" w:pos="0"/>
        </w:tabs>
        <w:spacing w:line="440" w:lineRule="exact"/>
        <w:ind w:rightChars="-59" w:right="-142"/>
        <w:jc w:val="center"/>
        <w:rPr>
          <w:b/>
          <w:bCs/>
          <w:szCs w:val="28"/>
        </w:rPr>
      </w:pPr>
      <w:r w:rsidRPr="00F262A5">
        <w:rPr>
          <w:rFonts w:hint="eastAsia"/>
          <w:b/>
          <w:bCs/>
          <w:szCs w:val="28"/>
        </w:rPr>
        <w:lastRenderedPageBreak/>
        <w:t>財團法人中華民國證券櫃檯買賣中心</w:t>
      </w:r>
      <w:bookmarkStart w:id="0" w:name="_Hlk48143912"/>
    </w:p>
    <w:p w14:paraId="11668F84" w14:textId="77777777" w:rsidR="00E035E3" w:rsidRDefault="00E035E3" w:rsidP="00E035E3">
      <w:pPr>
        <w:pStyle w:val="1"/>
        <w:tabs>
          <w:tab w:val="left" w:pos="0"/>
        </w:tabs>
        <w:spacing w:line="440" w:lineRule="exact"/>
        <w:ind w:rightChars="-59" w:right="-142"/>
        <w:rPr>
          <w:rFonts w:ascii="Arial" w:hAnsi="Arial" w:cs="Arial"/>
          <w:b/>
          <w:szCs w:val="28"/>
        </w:rPr>
      </w:pPr>
      <w:r w:rsidRPr="00F262A5">
        <w:rPr>
          <w:rFonts w:ascii="Arial" w:hAnsi="Arial" w:cs="Arial" w:hint="eastAsia"/>
          <w:b/>
          <w:szCs w:val="28"/>
        </w:rPr>
        <w:t>連結衍生性金融商品或為結構型債券之外幣計價國際債券管理辦法</w:t>
      </w:r>
      <w:bookmarkEnd w:id="0"/>
    </w:p>
    <w:p w14:paraId="269C660A" w14:textId="77777777" w:rsidR="00E035E3" w:rsidRPr="00F262A5" w:rsidRDefault="00E035E3" w:rsidP="00E035E3">
      <w:pPr>
        <w:pStyle w:val="1"/>
        <w:tabs>
          <w:tab w:val="left" w:pos="0"/>
        </w:tabs>
        <w:spacing w:line="440" w:lineRule="exact"/>
        <w:ind w:rightChars="-59" w:right="-142"/>
        <w:jc w:val="center"/>
        <w:rPr>
          <w:b/>
          <w:bCs/>
          <w:szCs w:val="28"/>
        </w:rPr>
      </w:pPr>
      <w:r w:rsidRPr="00F262A5">
        <w:rPr>
          <w:rFonts w:hint="eastAsia"/>
          <w:b/>
          <w:iCs/>
          <w:szCs w:val="28"/>
        </w:rPr>
        <w:t>總說明</w:t>
      </w:r>
    </w:p>
    <w:p w14:paraId="5903521E" w14:textId="77777777" w:rsidR="00E035E3" w:rsidRPr="00417EC7" w:rsidRDefault="00E035E3" w:rsidP="00E035E3">
      <w:pPr>
        <w:pStyle w:val="1"/>
        <w:tabs>
          <w:tab w:val="left" w:pos="0"/>
        </w:tabs>
        <w:spacing w:line="440" w:lineRule="exact"/>
        <w:ind w:rightChars="-59" w:right="-142" w:firstLineChars="202" w:firstLine="566"/>
        <w:jc w:val="both"/>
        <w:rPr>
          <w:bCs/>
        </w:rPr>
      </w:pPr>
    </w:p>
    <w:p w14:paraId="6F72237C" w14:textId="77777777" w:rsidR="00E035E3" w:rsidRPr="00417EC7" w:rsidRDefault="00E035E3" w:rsidP="00E035E3">
      <w:pPr>
        <w:pStyle w:val="1"/>
        <w:tabs>
          <w:tab w:val="left" w:pos="0"/>
        </w:tabs>
        <w:spacing w:line="440" w:lineRule="exact"/>
        <w:ind w:rightChars="-59" w:right="-142" w:firstLineChars="202" w:firstLine="566"/>
        <w:jc w:val="both"/>
        <w:rPr>
          <w:bCs/>
        </w:rPr>
      </w:pPr>
      <w:r w:rsidRPr="00417EC7">
        <w:rPr>
          <w:rFonts w:hint="eastAsia"/>
          <w:bCs/>
        </w:rPr>
        <w:t>為配合政府推動財富管理新方案</w:t>
      </w:r>
      <w:r w:rsidRPr="00417EC7">
        <w:rPr>
          <w:rFonts w:cs="Arial" w:hint="eastAsia"/>
        </w:rPr>
        <w:t>，並提升我國金融產業之競爭力及其對高資產客戶之服務能力</w:t>
      </w:r>
      <w:r w:rsidRPr="00417EC7">
        <w:rPr>
          <w:rFonts w:hint="eastAsia"/>
        </w:rPr>
        <w:t>，</w:t>
      </w:r>
      <w:proofErr w:type="gramStart"/>
      <w:r w:rsidRPr="00417EC7">
        <w:rPr>
          <w:rFonts w:hint="eastAsia"/>
        </w:rPr>
        <w:t>爰</w:t>
      </w:r>
      <w:proofErr w:type="gramEnd"/>
      <w:r w:rsidRPr="00417EC7">
        <w:rPr>
          <w:rFonts w:cs="Arial" w:hint="eastAsia"/>
        </w:rPr>
        <w:t>建立本國銀行</w:t>
      </w:r>
      <w:r w:rsidRPr="00417EC7">
        <w:rPr>
          <w:rFonts w:hint="eastAsia"/>
          <w:bCs/>
        </w:rPr>
        <w:t>依「銀行發行金融債券辦法」</w:t>
      </w:r>
      <w:r w:rsidRPr="00417EC7">
        <w:rPr>
          <w:rFonts w:cs="Arial" w:hint="eastAsia"/>
        </w:rPr>
        <w:t>發行外幣計價</w:t>
      </w:r>
      <w:r w:rsidRPr="00417EC7">
        <w:rPr>
          <w:rFonts w:ascii="Arial" w:hAnsi="Arial" w:cs="Arial" w:hint="eastAsia"/>
          <w:szCs w:val="28"/>
        </w:rPr>
        <w:t>連結衍生性金融商品或為結構型之</w:t>
      </w:r>
      <w:r w:rsidRPr="00417EC7">
        <w:rPr>
          <w:rFonts w:cs="Arial" w:hint="eastAsia"/>
        </w:rPr>
        <w:t>金融債券</w:t>
      </w:r>
      <w:r w:rsidRPr="00417EC7">
        <w:t>(</w:t>
      </w:r>
      <w:r w:rsidRPr="00417EC7">
        <w:rPr>
          <w:rFonts w:hint="eastAsia"/>
        </w:rPr>
        <w:t>簡稱「結構型國際債券」</w:t>
      </w:r>
      <w:r w:rsidRPr="00417EC7">
        <w:t>)</w:t>
      </w:r>
      <w:r w:rsidRPr="00417EC7">
        <w:rPr>
          <w:rFonts w:cs="Arial"/>
        </w:rPr>
        <w:t>櫃檯買賣制度</w:t>
      </w:r>
      <w:r w:rsidRPr="00417EC7">
        <w:rPr>
          <w:rFonts w:cs="Arial" w:hint="eastAsia"/>
        </w:rPr>
        <w:t>，</w:t>
      </w:r>
      <w:r w:rsidRPr="00417EC7">
        <w:rPr>
          <w:rFonts w:hint="eastAsia"/>
        </w:rPr>
        <w:t>訂定本中心「</w:t>
      </w:r>
      <w:r w:rsidRPr="00417EC7">
        <w:rPr>
          <w:rFonts w:ascii="Arial" w:hAnsi="Arial" w:cs="Arial" w:hint="eastAsia"/>
          <w:szCs w:val="28"/>
        </w:rPr>
        <w:t>連結衍生性金融商品或為結構型債券之外幣計價國際債券管理辦法</w:t>
      </w:r>
      <w:r w:rsidRPr="00417EC7">
        <w:rPr>
          <w:rFonts w:hint="eastAsia"/>
        </w:rPr>
        <w:t>」</w:t>
      </w:r>
      <w:r w:rsidRPr="00417EC7">
        <w:t>(</w:t>
      </w:r>
      <w:r w:rsidRPr="00417EC7">
        <w:rPr>
          <w:rFonts w:hint="eastAsia"/>
        </w:rPr>
        <w:t>簡稱「管理辦法」</w:t>
      </w:r>
      <w:r w:rsidRPr="00417EC7">
        <w:t>)</w:t>
      </w:r>
      <w:r w:rsidRPr="00417EC7">
        <w:rPr>
          <w:rFonts w:hint="eastAsia"/>
        </w:rPr>
        <w:t>，以利市場參與者遵循。</w:t>
      </w:r>
    </w:p>
    <w:p w14:paraId="08C83D0B" w14:textId="77777777" w:rsidR="00E035E3" w:rsidRPr="00417EC7" w:rsidRDefault="00E035E3" w:rsidP="00E035E3">
      <w:pPr>
        <w:pStyle w:val="1"/>
        <w:tabs>
          <w:tab w:val="left" w:pos="0"/>
        </w:tabs>
        <w:spacing w:line="440" w:lineRule="exact"/>
        <w:ind w:rightChars="-59" w:right="-142" w:firstLineChars="202" w:firstLine="566"/>
        <w:jc w:val="both"/>
        <w:rPr>
          <w:bCs/>
        </w:rPr>
      </w:pPr>
      <w:r w:rsidRPr="00417EC7">
        <w:rPr>
          <w:rFonts w:hint="eastAsia"/>
          <w:bCs/>
        </w:rPr>
        <w:t>本管理辦法訂定要點如下：</w:t>
      </w:r>
    </w:p>
    <w:p w14:paraId="04DA7F2E" w14:textId="77777777" w:rsidR="00E035E3" w:rsidRPr="00417EC7" w:rsidRDefault="00E035E3" w:rsidP="00E035E3">
      <w:pPr>
        <w:pStyle w:val="1"/>
        <w:tabs>
          <w:tab w:val="left" w:pos="426"/>
        </w:tabs>
        <w:spacing w:line="440" w:lineRule="exact"/>
        <w:ind w:left="566" w:rightChars="-59" w:right="-142" w:hangingChars="202" w:hanging="566"/>
        <w:jc w:val="both"/>
        <w:rPr>
          <w:bCs/>
        </w:rPr>
      </w:pPr>
      <w:r w:rsidRPr="00417EC7">
        <w:rPr>
          <w:rFonts w:hint="eastAsia"/>
          <w:bCs/>
        </w:rPr>
        <w:t>一、明定管理辦法之法源依據。</w:t>
      </w:r>
      <w:r w:rsidRPr="00417EC7">
        <w:rPr>
          <w:rFonts w:hint="eastAsia"/>
          <w:bCs/>
        </w:rPr>
        <w:t>(</w:t>
      </w:r>
      <w:r w:rsidRPr="00417EC7">
        <w:rPr>
          <w:rFonts w:hint="eastAsia"/>
          <w:bCs/>
        </w:rPr>
        <w:t>第一條</w:t>
      </w:r>
      <w:r w:rsidRPr="00417EC7">
        <w:rPr>
          <w:rFonts w:hint="eastAsia"/>
          <w:bCs/>
        </w:rPr>
        <w:t>)</w:t>
      </w:r>
    </w:p>
    <w:p w14:paraId="4D4DB352" w14:textId="77777777" w:rsidR="00E035E3" w:rsidRPr="00417EC7" w:rsidRDefault="00E035E3" w:rsidP="00E035E3">
      <w:pPr>
        <w:pStyle w:val="1"/>
        <w:tabs>
          <w:tab w:val="left" w:pos="426"/>
        </w:tabs>
        <w:spacing w:line="440" w:lineRule="exact"/>
        <w:ind w:left="566" w:rightChars="-59" w:right="-142" w:hangingChars="202" w:hanging="566"/>
        <w:jc w:val="both"/>
        <w:rPr>
          <w:bCs/>
        </w:rPr>
      </w:pPr>
      <w:r w:rsidRPr="00417EC7">
        <w:rPr>
          <w:rFonts w:hint="eastAsia"/>
          <w:bCs/>
        </w:rPr>
        <w:t>二、明定結構型國際債券之上櫃審查及櫃檯買賣所適用之法令規章及其適用順序。</w:t>
      </w:r>
      <w:r w:rsidRPr="00417EC7">
        <w:rPr>
          <w:rFonts w:hint="eastAsia"/>
          <w:bCs/>
        </w:rPr>
        <w:t>(</w:t>
      </w:r>
      <w:r w:rsidRPr="00417EC7">
        <w:rPr>
          <w:rFonts w:hint="eastAsia"/>
          <w:bCs/>
        </w:rPr>
        <w:t>第二條</w:t>
      </w:r>
      <w:r w:rsidRPr="00417EC7">
        <w:rPr>
          <w:rFonts w:hint="eastAsia"/>
          <w:bCs/>
        </w:rPr>
        <w:t>)</w:t>
      </w:r>
    </w:p>
    <w:p w14:paraId="38E51FB0" w14:textId="77777777" w:rsidR="00E035E3" w:rsidRPr="00417EC7" w:rsidRDefault="00E035E3" w:rsidP="00E035E3">
      <w:pPr>
        <w:pStyle w:val="1"/>
        <w:tabs>
          <w:tab w:val="left" w:pos="426"/>
        </w:tabs>
        <w:spacing w:line="440" w:lineRule="exact"/>
        <w:ind w:left="566" w:rightChars="-59" w:right="-142" w:hangingChars="202" w:hanging="566"/>
        <w:jc w:val="both"/>
        <w:rPr>
          <w:bCs/>
        </w:rPr>
      </w:pPr>
      <w:r w:rsidRPr="00417EC7">
        <w:rPr>
          <w:rFonts w:hint="eastAsia"/>
          <w:bCs/>
        </w:rPr>
        <w:t>三、明定結構型國際債券之投資人範圍。</w:t>
      </w:r>
      <w:r w:rsidRPr="00417EC7">
        <w:rPr>
          <w:rFonts w:hint="eastAsia"/>
          <w:bCs/>
        </w:rPr>
        <w:t>(</w:t>
      </w:r>
      <w:r w:rsidRPr="00417EC7">
        <w:rPr>
          <w:rFonts w:hint="eastAsia"/>
          <w:bCs/>
        </w:rPr>
        <w:t>第三條</w:t>
      </w:r>
      <w:r w:rsidRPr="00417EC7">
        <w:rPr>
          <w:rFonts w:hint="eastAsia"/>
          <w:bCs/>
        </w:rPr>
        <w:t>)</w:t>
      </w:r>
    </w:p>
    <w:p w14:paraId="48FD870B" w14:textId="77777777" w:rsidR="00E035E3" w:rsidRPr="00417EC7" w:rsidRDefault="00E035E3" w:rsidP="00E035E3">
      <w:pPr>
        <w:pStyle w:val="1"/>
        <w:tabs>
          <w:tab w:val="left" w:pos="426"/>
        </w:tabs>
        <w:spacing w:line="440" w:lineRule="exact"/>
        <w:ind w:left="566" w:rightChars="-59" w:right="-142" w:hangingChars="202" w:hanging="566"/>
        <w:jc w:val="both"/>
        <w:rPr>
          <w:bCs/>
        </w:rPr>
      </w:pPr>
      <w:r w:rsidRPr="00417EC7">
        <w:rPr>
          <w:rFonts w:hint="eastAsia"/>
          <w:bCs/>
        </w:rPr>
        <w:t>四、明定結構型國際債券之次級市場行銷過程控制。</w:t>
      </w:r>
      <w:r w:rsidRPr="00417EC7">
        <w:rPr>
          <w:rFonts w:hint="eastAsia"/>
          <w:bCs/>
        </w:rPr>
        <w:t>(</w:t>
      </w:r>
      <w:r w:rsidRPr="00417EC7">
        <w:rPr>
          <w:rFonts w:hint="eastAsia"/>
          <w:bCs/>
        </w:rPr>
        <w:t>第四條</w:t>
      </w:r>
      <w:r w:rsidRPr="00417EC7">
        <w:rPr>
          <w:rFonts w:hint="eastAsia"/>
          <w:bCs/>
        </w:rPr>
        <w:t>)</w:t>
      </w:r>
    </w:p>
    <w:p w14:paraId="41327E3F" w14:textId="77777777" w:rsidR="00E035E3" w:rsidRPr="00417EC7" w:rsidRDefault="00E035E3" w:rsidP="00E035E3">
      <w:pPr>
        <w:pStyle w:val="1"/>
        <w:tabs>
          <w:tab w:val="left" w:pos="426"/>
        </w:tabs>
        <w:spacing w:line="440" w:lineRule="exact"/>
        <w:ind w:left="566" w:rightChars="-59" w:right="-142" w:hangingChars="202" w:hanging="566"/>
        <w:jc w:val="both"/>
        <w:rPr>
          <w:bCs/>
        </w:rPr>
      </w:pPr>
      <w:r w:rsidRPr="00417EC7">
        <w:rPr>
          <w:rFonts w:hint="eastAsia"/>
          <w:bCs/>
        </w:rPr>
        <w:t>五、明定結構型國際債券得連結之衍生性金融商品類型及連結標的範圍。</w:t>
      </w:r>
      <w:r w:rsidRPr="00417EC7">
        <w:rPr>
          <w:rFonts w:hint="eastAsia"/>
          <w:bCs/>
        </w:rPr>
        <w:t>(</w:t>
      </w:r>
      <w:r w:rsidRPr="00417EC7">
        <w:rPr>
          <w:rFonts w:hint="eastAsia"/>
          <w:bCs/>
        </w:rPr>
        <w:t>第五條</w:t>
      </w:r>
      <w:r w:rsidRPr="00417EC7">
        <w:rPr>
          <w:rFonts w:hint="eastAsia"/>
          <w:bCs/>
        </w:rPr>
        <w:t>)</w:t>
      </w:r>
    </w:p>
    <w:p w14:paraId="49221B24" w14:textId="77777777" w:rsidR="00E035E3" w:rsidRPr="00417EC7" w:rsidRDefault="00E035E3" w:rsidP="00E035E3">
      <w:pPr>
        <w:pStyle w:val="1"/>
        <w:tabs>
          <w:tab w:val="left" w:pos="426"/>
        </w:tabs>
        <w:spacing w:line="440" w:lineRule="exact"/>
        <w:ind w:left="566" w:rightChars="-59" w:right="-142" w:hangingChars="202" w:hanging="566"/>
        <w:jc w:val="both"/>
        <w:rPr>
          <w:bCs/>
        </w:rPr>
      </w:pPr>
      <w:r w:rsidRPr="00417EC7">
        <w:rPr>
          <w:rFonts w:hint="eastAsia"/>
          <w:bCs/>
        </w:rPr>
        <w:t>六、明定發行人向本中心申請結構型國際債券為櫃檯買賣之審查規範：</w:t>
      </w:r>
    </w:p>
    <w:p w14:paraId="3C780F44"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proofErr w:type="gramStart"/>
      <w:r w:rsidRPr="00417EC7">
        <w:rPr>
          <w:rFonts w:hint="eastAsia"/>
          <w:bCs/>
        </w:rPr>
        <w:t>一</w:t>
      </w:r>
      <w:proofErr w:type="gramEnd"/>
      <w:r w:rsidRPr="00417EC7">
        <w:rPr>
          <w:rFonts w:hint="eastAsia"/>
          <w:bCs/>
        </w:rPr>
        <w:t>)</w:t>
      </w:r>
      <w:r w:rsidRPr="00417EC7">
        <w:rPr>
          <w:rFonts w:hint="eastAsia"/>
          <w:bCs/>
        </w:rPr>
        <w:t>發行人申請掛牌程序。</w:t>
      </w:r>
      <w:r w:rsidRPr="00417EC7">
        <w:rPr>
          <w:rFonts w:hint="eastAsia"/>
          <w:bCs/>
        </w:rPr>
        <w:t>(</w:t>
      </w:r>
      <w:r w:rsidRPr="00417EC7">
        <w:rPr>
          <w:rFonts w:hint="eastAsia"/>
          <w:bCs/>
        </w:rPr>
        <w:t>第六條</w:t>
      </w:r>
      <w:r w:rsidRPr="00417EC7">
        <w:rPr>
          <w:rFonts w:hint="eastAsia"/>
          <w:bCs/>
        </w:rPr>
        <w:t>)</w:t>
      </w:r>
    </w:p>
    <w:p w14:paraId="64EE7FB7" w14:textId="77777777" w:rsidR="00E035E3" w:rsidRPr="00417EC7" w:rsidRDefault="00E035E3" w:rsidP="00E035E3">
      <w:pPr>
        <w:pStyle w:val="1"/>
        <w:tabs>
          <w:tab w:val="left" w:pos="709"/>
        </w:tabs>
        <w:spacing w:line="440" w:lineRule="exact"/>
        <w:ind w:leftChars="176" w:left="848" w:rightChars="-59" w:right="-142" w:hangingChars="152" w:hanging="426"/>
        <w:jc w:val="both"/>
        <w:rPr>
          <w:bCs/>
        </w:rPr>
      </w:pPr>
      <w:r w:rsidRPr="00417EC7">
        <w:rPr>
          <w:rFonts w:hint="eastAsia"/>
          <w:bCs/>
        </w:rPr>
        <w:t>(</w:t>
      </w:r>
      <w:r w:rsidRPr="00417EC7">
        <w:rPr>
          <w:rFonts w:hint="eastAsia"/>
          <w:bCs/>
        </w:rPr>
        <w:t>二</w:t>
      </w:r>
      <w:r w:rsidRPr="00417EC7">
        <w:rPr>
          <w:rFonts w:hint="eastAsia"/>
          <w:bCs/>
        </w:rPr>
        <w:t>)</w:t>
      </w:r>
      <w:r w:rsidRPr="00417EC7">
        <w:rPr>
          <w:rFonts w:hint="eastAsia"/>
          <w:bCs/>
        </w:rPr>
        <w:t>公開說明書、投資說明書或商品說明書等銷售文件應載明事項。</w:t>
      </w:r>
      <w:r w:rsidRPr="00417EC7">
        <w:rPr>
          <w:rFonts w:hint="eastAsia"/>
          <w:bCs/>
        </w:rPr>
        <w:t>(</w:t>
      </w:r>
      <w:r w:rsidRPr="00417EC7">
        <w:rPr>
          <w:rFonts w:hint="eastAsia"/>
          <w:bCs/>
        </w:rPr>
        <w:t>第七條</w:t>
      </w:r>
      <w:r w:rsidRPr="00417EC7">
        <w:rPr>
          <w:rFonts w:hint="eastAsia"/>
          <w:bCs/>
        </w:rPr>
        <w:t>)</w:t>
      </w:r>
    </w:p>
    <w:p w14:paraId="2CA66B6B" w14:textId="77777777" w:rsidR="00E035E3" w:rsidRPr="00417EC7" w:rsidRDefault="00E035E3" w:rsidP="00E035E3">
      <w:pPr>
        <w:pStyle w:val="1"/>
        <w:tabs>
          <w:tab w:val="left" w:pos="709"/>
        </w:tabs>
        <w:spacing w:line="440" w:lineRule="exact"/>
        <w:ind w:leftChars="176" w:left="848" w:rightChars="-59" w:right="-142" w:hangingChars="152" w:hanging="426"/>
        <w:jc w:val="both"/>
        <w:rPr>
          <w:bCs/>
        </w:rPr>
      </w:pPr>
      <w:r w:rsidRPr="00417EC7">
        <w:rPr>
          <w:rFonts w:hint="eastAsia"/>
          <w:bCs/>
        </w:rPr>
        <w:t>(</w:t>
      </w:r>
      <w:r w:rsidRPr="00417EC7">
        <w:rPr>
          <w:rFonts w:hint="eastAsia"/>
          <w:bCs/>
        </w:rPr>
        <w:t>三</w:t>
      </w:r>
      <w:r w:rsidRPr="00417EC7">
        <w:rPr>
          <w:rFonts w:hint="eastAsia"/>
          <w:bCs/>
        </w:rPr>
        <w:t>)</w:t>
      </w:r>
      <w:r w:rsidRPr="00417EC7">
        <w:rPr>
          <w:rFonts w:hint="eastAsia"/>
          <w:bCs/>
        </w:rPr>
        <w:t>結構型國際債券之登錄機構。</w:t>
      </w:r>
      <w:r w:rsidRPr="00417EC7">
        <w:rPr>
          <w:rFonts w:hint="eastAsia"/>
          <w:bCs/>
        </w:rPr>
        <w:t>(</w:t>
      </w:r>
      <w:r w:rsidRPr="00417EC7">
        <w:rPr>
          <w:rFonts w:hint="eastAsia"/>
          <w:bCs/>
        </w:rPr>
        <w:t>第八條</w:t>
      </w:r>
      <w:r w:rsidRPr="00417EC7">
        <w:rPr>
          <w:rFonts w:hint="eastAsia"/>
          <w:bCs/>
        </w:rPr>
        <w:t>)</w:t>
      </w:r>
    </w:p>
    <w:p w14:paraId="0773BCD8" w14:textId="77777777" w:rsidR="00E035E3" w:rsidRPr="00417EC7" w:rsidRDefault="00E035E3" w:rsidP="00E035E3">
      <w:pPr>
        <w:pStyle w:val="1"/>
        <w:tabs>
          <w:tab w:val="left" w:pos="709"/>
        </w:tabs>
        <w:spacing w:line="440" w:lineRule="exact"/>
        <w:ind w:leftChars="176" w:left="848" w:rightChars="-59" w:right="-142" w:hangingChars="152" w:hanging="426"/>
        <w:jc w:val="both"/>
        <w:rPr>
          <w:rFonts w:ascii="Arial" w:hAnsi="Arial" w:cs="Arial"/>
          <w:bCs/>
          <w:szCs w:val="28"/>
        </w:rPr>
      </w:pPr>
      <w:r w:rsidRPr="00417EC7">
        <w:rPr>
          <w:rFonts w:hint="eastAsia"/>
          <w:bCs/>
        </w:rPr>
        <w:t>(</w:t>
      </w:r>
      <w:r w:rsidRPr="00417EC7">
        <w:rPr>
          <w:rFonts w:hint="eastAsia"/>
          <w:bCs/>
        </w:rPr>
        <w:t>四</w:t>
      </w:r>
      <w:r w:rsidRPr="00417EC7">
        <w:rPr>
          <w:rFonts w:hint="eastAsia"/>
          <w:bCs/>
        </w:rPr>
        <w:t>)</w:t>
      </w:r>
      <w:r w:rsidRPr="00417EC7">
        <w:rPr>
          <w:rFonts w:ascii="Arial" w:hAnsi="Arial" w:cs="Arial" w:hint="eastAsia"/>
          <w:bCs/>
          <w:szCs w:val="28"/>
        </w:rPr>
        <w:t>本中心審查作業程序及期限。</w:t>
      </w:r>
      <w:r w:rsidRPr="00417EC7">
        <w:rPr>
          <w:rFonts w:ascii="Arial" w:hAnsi="Arial" w:cs="Arial" w:hint="eastAsia"/>
          <w:bCs/>
          <w:szCs w:val="28"/>
        </w:rPr>
        <w:t>(</w:t>
      </w:r>
      <w:r w:rsidRPr="00417EC7">
        <w:rPr>
          <w:rFonts w:ascii="Arial" w:hAnsi="Arial" w:cs="Arial" w:hint="eastAsia"/>
          <w:bCs/>
          <w:szCs w:val="28"/>
        </w:rPr>
        <w:t>第九條</w:t>
      </w:r>
      <w:r w:rsidRPr="00417EC7">
        <w:rPr>
          <w:rFonts w:ascii="Arial" w:hAnsi="Arial" w:cs="Arial" w:hint="eastAsia"/>
          <w:bCs/>
          <w:szCs w:val="28"/>
        </w:rPr>
        <w:t>)</w:t>
      </w:r>
    </w:p>
    <w:p w14:paraId="7E205D31" w14:textId="77777777" w:rsidR="00E035E3" w:rsidRPr="00417EC7" w:rsidRDefault="00E035E3" w:rsidP="00E035E3">
      <w:pPr>
        <w:pStyle w:val="1"/>
        <w:tabs>
          <w:tab w:val="left" w:pos="709"/>
        </w:tabs>
        <w:spacing w:line="440" w:lineRule="exact"/>
        <w:ind w:leftChars="176" w:left="848" w:rightChars="-59" w:right="-142" w:hangingChars="152" w:hanging="426"/>
        <w:jc w:val="both"/>
        <w:rPr>
          <w:bCs/>
        </w:rPr>
      </w:pPr>
      <w:r w:rsidRPr="00417EC7">
        <w:rPr>
          <w:rFonts w:hint="eastAsia"/>
          <w:bCs/>
        </w:rPr>
        <w:t>(</w:t>
      </w:r>
      <w:r w:rsidRPr="00417EC7">
        <w:rPr>
          <w:rFonts w:hint="eastAsia"/>
          <w:bCs/>
        </w:rPr>
        <w:t>五</w:t>
      </w:r>
      <w:r w:rsidRPr="00417EC7">
        <w:rPr>
          <w:rFonts w:hint="eastAsia"/>
          <w:bCs/>
        </w:rPr>
        <w:t>)</w:t>
      </w:r>
      <w:r w:rsidRPr="00417EC7">
        <w:rPr>
          <w:rFonts w:ascii="Arial" w:hAnsi="Arial" w:cs="Arial" w:hint="eastAsia"/>
          <w:bCs/>
          <w:szCs w:val="28"/>
        </w:rPr>
        <w:t>結構型國際債券之</w:t>
      </w:r>
      <w:r w:rsidRPr="00417EC7">
        <w:rPr>
          <w:rFonts w:hint="eastAsia"/>
          <w:bCs/>
        </w:rPr>
        <w:t>掛牌費及處理費規範。</w:t>
      </w:r>
      <w:r w:rsidRPr="00417EC7">
        <w:rPr>
          <w:rFonts w:hint="eastAsia"/>
          <w:bCs/>
        </w:rPr>
        <w:t>(</w:t>
      </w:r>
      <w:r w:rsidRPr="00417EC7">
        <w:rPr>
          <w:rFonts w:hint="eastAsia"/>
          <w:bCs/>
        </w:rPr>
        <w:t>第十條</w:t>
      </w:r>
      <w:r w:rsidRPr="00417EC7">
        <w:rPr>
          <w:rFonts w:hint="eastAsia"/>
          <w:bCs/>
        </w:rPr>
        <w:t>)</w:t>
      </w:r>
    </w:p>
    <w:p w14:paraId="3AA41FE1" w14:textId="77777777" w:rsidR="00E035E3" w:rsidRPr="00417EC7" w:rsidRDefault="00E035E3" w:rsidP="00E035E3">
      <w:pPr>
        <w:pStyle w:val="1"/>
        <w:tabs>
          <w:tab w:val="left" w:pos="709"/>
        </w:tabs>
        <w:spacing w:line="440" w:lineRule="exact"/>
        <w:ind w:leftChars="176" w:left="848" w:rightChars="-59" w:right="-142" w:hangingChars="152" w:hanging="426"/>
        <w:jc w:val="both"/>
        <w:rPr>
          <w:rFonts w:ascii="Arial" w:hAnsi="Arial" w:cs="Arial"/>
          <w:bCs/>
          <w:szCs w:val="28"/>
        </w:rPr>
      </w:pPr>
      <w:r w:rsidRPr="00417EC7">
        <w:rPr>
          <w:rFonts w:hint="eastAsia"/>
          <w:bCs/>
        </w:rPr>
        <w:t>(</w:t>
      </w:r>
      <w:r w:rsidRPr="00417EC7">
        <w:rPr>
          <w:rFonts w:hint="eastAsia"/>
          <w:bCs/>
        </w:rPr>
        <w:t>六</w:t>
      </w:r>
      <w:r w:rsidRPr="00417EC7">
        <w:rPr>
          <w:rFonts w:hint="eastAsia"/>
          <w:bCs/>
        </w:rPr>
        <w:t>)</w:t>
      </w:r>
      <w:r w:rsidRPr="00417EC7">
        <w:rPr>
          <w:rFonts w:ascii="Arial" w:hAnsi="Arial" w:cs="Arial" w:hint="eastAsia"/>
          <w:bCs/>
          <w:szCs w:val="28"/>
        </w:rPr>
        <w:t>發行人應於發行日前辦理之發行訊息揭露</w:t>
      </w:r>
      <w:r w:rsidRPr="00417EC7">
        <w:rPr>
          <w:rFonts w:ascii="標楷體" w:hAnsi="標楷體" w:cs="Arial" w:hint="eastAsia"/>
          <w:bCs/>
          <w:szCs w:val="28"/>
        </w:rPr>
        <w:t>。(</w:t>
      </w:r>
      <w:r w:rsidRPr="00417EC7">
        <w:rPr>
          <w:rFonts w:ascii="Arial" w:hAnsi="Arial" w:cs="Arial" w:hint="eastAsia"/>
          <w:bCs/>
          <w:szCs w:val="28"/>
        </w:rPr>
        <w:t>第十一條</w:t>
      </w:r>
      <w:r w:rsidRPr="00417EC7">
        <w:rPr>
          <w:rFonts w:ascii="Arial" w:hAnsi="Arial" w:cs="Arial" w:hint="eastAsia"/>
          <w:bCs/>
          <w:szCs w:val="28"/>
        </w:rPr>
        <w:t>)</w:t>
      </w:r>
    </w:p>
    <w:p w14:paraId="4567D6FA" w14:textId="77777777" w:rsidR="00E035E3" w:rsidRPr="00417EC7" w:rsidRDefault="00E035E3" w:rsidP="00E035E3">
      <w:pPr>
        <w:pStyle w:val="1"/>
        <w:tabs>
          <w:tab w:val="left" w:pos="709"/>
        </w:tabs>
        <w:spacing w:line="440" w:lineRule="exact"/>
        <w:ind w:left="566" w:rightChars="-59" w:right="-142" w:hangingChars="202" w:hanging="566"/>
        <w:jc w:val="both"/>
        <w:rPr>
          <w:rFonts w:ascii="Arial" w:hAnsi="Arial" w:cs="Arial"/>
          <w:bCs/>
          <w:szCs w:val="28"/>
        </w:rPr>
      </w:pPr>
      <w:r w:rsidRPr="00417EC7">
        <w:rPr>
          <w:rFonts w:hint="eastAsia"/>
          <w:bCs/>
        </w:rPr>
        <w:t>七、明定結構型國際債券之</w:t>
      </w:r>
      <w:r w:rsidRPr="00417EC7">
        <w:rPr>
          <w:rFonts w:ascii="Arial" w:hAnsi="Arial" w:cs="Arial" w:hint="eastAsia"/>
          <w:bCs/>
          <w:szCs w:val="28"/>
        </w:rPr>
        <w:t>停止或終止交易規範。</w:t>
      </w:r>
      <w:r w:rsidRPr="00417EC7">
        <w:rPr>
          <w:rFonts w:ascii="Arial" w:hAnsi="Arial" w:cs="Arial" w:hint="eastAsia"/>
          <w:bCs/>
          <w:szCs w:val="28"/>
        </w:rPr>
        <w:t>(</w:t>
      </w:r>
      <w:r w:rsidRPr="00417EC7">
        <w:rPr>
          <w:rFonts w:ascii="Arial" w:hAnsi="Arial" w:cs="Arial" w:hint="eastAsia"/>
          <w:bCs/>
          <w:szCs w:val="28"/>
        </w:rPr>
        <w:t>第十二條</w:t>
      </w:r>
      <w:r w:rsidRPr="00417EC7">
        <w:rPr>
          <w:rFonts w:ascii="Arial" w:hAnsi="Arial" w:cs="Arial" w:hint="eastAsia"/>
          <w:bCs/>
          <w:szCs w:val="28"/>
        </w:rPr>
        <w:t>)</w:t>
      </w:r>
    </w:p>
    <w:p w14:paraId="3BAEFF4D" w14:textId="77777777" w:rsidR="00E035E3" w:rsidRPr="00417EC7" w:rsidRDefault="00E035E3" w:rsidP="00E035E3">
      <w:pPr>
        <w:pStyle w:val="1"/>
        <w:tabs>
          <w:tab w:val="left" w:pos="709"/>
        </w:tabs>
        <w:spacing w:line="440" w:lineRule="exact"/>
        <w:ind w:left="426" w:rightChars="-59" w:right="-142" w:hangingChars="152" w:hanging="426"/>
        <w:jc w:val="both"/>
        <w:rPr>
          <w:rFonts w:ascii="Arial" w:hAnsi="Arial" w:cs="Arial"/>
          <w:bCs/>
          <w:szCs w:val="28"/>
        </w:rPr>
      </w:pPr>
      <w:r w:rsidRPr="00417EC7">
        <w:rPr>
          <w:rFonts w:ascii="Arial" w:hAnsi="Arial" w:cs="Arial" w:hint="eastAsia"/>
          <w:bCs/>
          <w:szCs w:val="28"/>
        </w:rPr>
        <w:t>八、</w:t>
      </w:r>
      <w:r w:rsidRPr="00417EC7">
        <w:rPr>
          <w:rFonts w:hint="eastAsia"/>
          <w:bCs/>
        </w:rPr>
        <w:t>明定結構型國際債券之次級市場交易規範：</w:t>
      </w:r>
    </w:p>
    <w:p w14:paraId="4384F594"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proofErr w:type="gramStart"/>
      <w:r w:rsidRPr="00417EC7">
        <w:rPr>
          <w:rFonts w:hint="eastAsia"/>
          <w:bCs/>
        </w:rPr>
        <w:t>一</w:t>
      </w:r>
      <w:proofErr w:type="gramEnd"/>
      <w:r w:rsidRPr="00417EC7">
        <w:rPr>
          <w:rFonts w:hint="eastAsia"/>
          <w:bCs/>
        </w:rPr>
        <w:t>)</w:t>
      </w:r>
      <w:r w:rsidRPr="00417EC7">
        <w:rPr>
          <w:rFonts w:hint="eastAsia"/>
          <w:bCs/>
        </w:rPr>
        <w:t>結構型國際債券之買賣斷及附條件交易應於證券商營業處所議價交易為之。</w:t>
      </w:r>
      <w:r w:rsidRPr="00417EC7">
        <w:rPr>
          <w:rFonts w:hint="eastAsia"/>
          <w:bCs/>
        </w:rPr>
        <w:t>(</w:t>
      </w:r>
      <w:r w:rsidRPr="00417EC7">
        <w:rPr>
          <w:rFonts w:hint="eastAsia"/>
          <w:bCs/>
        </w:rPr>
        <w:t>第十三條</w:t>
      </w:r>
      <w:r w:rsidRPr="00417EC7">
        <w:rPr>
          <w:rFonts w:hint="eastAsia"/>
          <w:bCs/>
        </w:rPr>
        <w:t>)</w:t>
      </w:r>
    </w:p>
    <w:p w14:paraId="5ECE08FA"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r w:rsidRPr="00417EC7">
        <w:rPr>
          <w:rFonts w:hint="eastAsia"/>
          <w:bCs/>
        </w:rPr>
        <w:t>二</w:t>
      </w:r>
      <w:r w:rsidRPr="00417EC7">
        <w:rPr>
          <w:rFonts w:hint="eastAsia"/>
          <w:bCs/>
        </w:rPr>
        <w:t>)</w:t>
      </w:r>
      <w:r w:rsidRPr="00417EC7">
        <w:rPr>
          <w:rFonts w:hint="eastAsia"/>
        </w:rPr>
        <w:t>結構型國際債券之</w:t>
      </w:r>
      <w:r w:rsidRPr="00417EC7">
        <w:rPr>
          <w:rFonts w:hint="eastAsia"/>
          <w:bCs/>
        </w:rPr>
        <w:t>次級市場交易對象限制。</w:t>
      </w:r>
      <w:r w:rsidRPr="00417EC7">
        <w:rPr>
          <w:rFonts w:hint="eastAsia"/>
          <w:bCs/>
        </w:rPr>
        <w:t>(</w:t>
      </w:r>
      <w:r w:rsidRPr="00417EC7">
        <w:rPr>
          <w:rFonts w:hint="eastAsia"/>
          <w:bCs/>
        </w:rPr>
        <w:t>第十四條</w:t>
      </w:r>
      <w:r w:rsidRPr="00417EC7">
        <w:rPr>
          <w:rFonts w:hint="eastAsia"/>
          <w:bCs/>
        </w:rPr>
        <w:t>)</w:t>
      </w:r>
    </w:p>
    <w:p w14:paraId="213B5356"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r w:rsidRPr="00417EC7">
        <w:rPr>
          <w:rFonts w:hint="eastAsia"/>
          <w:bCs/>
        </w:rPr>
        <w:t>三</w:t>
      </w:r>
      <w:r w:rsidRPr="00417EC7">
        <w:rPr>
          <w:rFonts w:hint="eastAsia"/>
          <w:bCs/>
        </w:rPr>
        <w:t>)</w:t>
      </w:r>
      <w:r w:rsidRPr="00417EC7">
        <w:rPr>
          <w:rFonts w:hint="eastAsia"/>
          <w:bCs/>
        </w:rPr>
        <w:t>結構型國際債券之次級市場交易原則：</w:t>
      </w:r>
    </w:p>
    <w:p w14:paraId="7BF8CF06" w14:textId="77777777" w:rsidR="00E035E3" w:rsidRPr="00417EC7" w:rsidRDefault="00E035E3" w:rsidP="00E035E3">
      <w:pPr>
        <w:spacing w:line="440" w:lineRule="exact"/>
        <w:ind w:leftChars="376" w:left="992" w:hangingChars="32" w:hanging="90"/>
        <w:jc w:val="both"/>
        <w:rPr>
          <w:rFonts w:ascii="標楷體" w:eastAsia="標楷體" w:hAnsi="標楷體" w:cs="Arial"/>
          <w:bCs/>
          <w:kern w:val="0"/>
          <w:sz w:val="28"/>
          <w:szCs w:val="28"/>
        </w:rPr>
      </w:pPr>
      <w:r w:rsidRPr="00417EC7">
        <w:rPr>
          <w:rFonts w:ascii="Arial" w:eastAsia="標楷體" w:hAnsi="Arial" w:cs="Arial" w:hint="eastAsia"/>
          <w:bCs/>
          <w:kern w:val="0"/>
          <w:sz w:val="28"/>
          <w:szCs w:val="28"/>
        </w:rPr>
        <w:lastRenderedPageBreak/>
        <w:t>1</w:t>
      </w:r>
      <w:r w:rsidRPr="00417EC7">
        <w:rPr>
          <w:rFonts w:ascii="Arial" w:eastAsia="標楷體" w:hAnsi="Arial" w:cs="Arial" w:hint="eastAsia"/>
          <w:bCs/>
          <w:kern w:val="0"/>
          <w:sz w:val="28"/>
          <w:szCs w:val="28"/>
        </w:rPr>
        <w:t>、次級市場交易時間。</w:t>
      </w:r>
      <w:r w:rsidRPr="00417EC7">
        <w:rPr>
          <w:rFonts w:ascii="標楷體" w:eastAsia="標楷體" w:hAnsi="標楷體" w:cs="Arial" w:hint="eastAsia"/>
          <w:bCs/>
          <w:kern w:val="0"/>
          <w:sz w:val="28"/>
          <w:szCs w:val="28"/>
        </w:rPr>
        <w:t>(第十五條)</w:t>
      </w:r>
    </w:p>
    <w:p w14:paraId="132B0FA5" w14:textId="77777777" w:rsidR="00E035E3" w:rsidRPr="00417EC7" w:rsidRDefault="00E035E3" w:rsidP="00E035E3">
      <w:pPr>
        <w:spacing w:line="440" w:lineRule="exact"/>
        <w:ind w:leftChars="376" w:left="1263" w:hangingChars="129" w:hanging="361"/>
        <w:jc w:val="both"/>
        <w:rPr>
          <w:rFonts w:ascii="Arial" w:eastAsia="標楷體" w:hAnsi="Arial" w:cs="Arial"/>
          <w:bCs/>
          <w:kern w:val="0"/>
          <w:sz w:val="28"/>
          <w:szCs w:val="28"/>
        </w:rPr>
      </w:pPr>
      <w:r w:rsidRPr="00417EC7">
        <w:rPr>
          <w:rFonts w:ascii="Arial" w:eastAsia="標楷體" w:hAnsi="Arial" w:cs="Arial" w:hint="eastAsia"/>
          <w:bCs/>
          <w:kern w:val="0"/>
          <w:sz w:val="28"/>
          <w:szCs w:val="28"/>
        </w:rPr>
        <w:t>2</w:t>
      </w:r>
      <w:r w:rsidRPr="00417EC7">
        <w:rPr>
          <w:rFonts w:ascii="Arial" w:eastAsia="標楷體" w:hAnsi="Arial" w:cs="Arial" w:hint="eastAsia"/>
          <w:bCs/>
          <w:kern w:val="0"/>
          <w:sz w:val="28"/>
          <w:szCs w:val="28"/>
        </w:rPr>
        <w:t>、次級市場交易及申報單位。</w:t>
      </w:r>
      <w:r w:rsidRPr="00417EC7">
        <w:rPr>
          <w:rFonts w:ascii="Arial" w:eastAsia="標楷體" w:hAnsi="Arial" w:cs="Arial" w:hint="eastAsia"/>
          <w:bCs/>
          <w:kern w:val="0"/>
          <w:sz w:val="28"/>
          <w:szCs w:val="28"/>
        </w:rPr>
        <w:t>(</w:t>
      </w:r>
      <w:r w:rsidRPr="00417EC7">
        <w:rPr>
          <w:rFonts w:ascii="Arial" w:eastAsia="標楷體" w:hAnsi="Arial" w:cs="Arial" w:hint="eastAsia"/>
          <w:bCs/>
          <w:kern w:val="0"/>
          <w:sz w:val="28"/>
          <w:szCs w:val="28"/>
        </w:rPr>
        <w:t>第十六條</w:t>
      </w:r>
      <w:r w:rsidRPr="00417EC7">
        <w:rPr>
          <w:rFonts w:ascii="Arial" w:eastAsia="標楷體" w:hAnsi="Arial" w:cs="Arial" w:hint="eastAsia"/>
          <w:bCs/>
          <w:kern w:val="0"/>
          <w:sz w:val="28"/>
          <w:szCs w:val="28"/>
        </w:rPr>
        <w:t>)</w:t>
      </w:r>
    </w:p>
    <w:p w14:paraId="7603E728" w14:textId="77777777" w:rsidR="00E035E3" w:rsidRPr="00417EC7" w:rsidRDefault="00E035E3" w:rsidP="00E035E3">
      <w:pPr>
        <w:spacing w:line="440" w:lineRule="exact"/>
        <w:ind w:leftChars="376" w:left="1263" w:hangingChars="129" w:hanging="361"/>
        <w:jc w:val="both"/>
        <w:rPr>
          <w:rFonts w:ascii="Arial" w:eastAsia="標楷體" w:hAnsi="Arial" w:cs="Arial"/>
          <w:bCs/>
          <w:kern w:val="0"/>
          <w:sz w:val="28"/>
          <w:szCs w:val="28"/>
        </w:rPr>
      </w:pPr>
      <w:r w:rsidRPr="00417EC7">
        <w:rPr>
          <w:rFonts w:ascii="Arial" w:eastAsia="標楷體" w:hAnsi="Arial" w:cs="Arial" w:hint="eastAsia"/>
          <w:bCs/>
          <w:kern w:val="0"/>
          <w:sz w:val="28"/>
          <w:szCs w:val="28"/>
        </w:rPr>
        <w:t>3</w:t>
      </w:r>
      <w:r w:rsidRPr="00417EC7">
        <w:rPr>
          <w:rFonts w:ascii="Arial" w:eastAsia="標楷體" w:hAnsi="Arial" w:cs="Arial" w:hint="eastAsia"/>
          <w:bCs/>
          <w:kern w:val="0"/>
          <w:sz w:val="28"/>
          <w:szCs w:val="28"/>
        </w:rPr>
        <w:t>、附條件交易及基準日相關規定。</w:t>
      </w:r>
      <w:r w:rsidRPr="00417EC7">
        <w:rPr>
          <w:rFonts w:ascii="Arial" w:eastAsia="標楷體" w:hAnsi="Arial" w:cs="Arial" w:hint="eastAsia"/>
          <w:bCs/>
          <w:kern w:val="0"/>
          <w:sz w:val="28"/>
          <w:szCs w:val="28"/>
        </w:rPr>
        <w:t>(</w:t>
      </w:r>
      <w:r w:rsidRPr="00417EC7">
        <w:rPr>
          <w:rFonts w:ascii="Arial" w:eastAsia="標楷體" w:hAnsi="Arial" w:cs="Arial" w:hint="eastAsia"/>
          <w:bCs/>
          <w:kern w:val="0"/>
          <w:sz w:val="28"/>
          <w:szCs w:val="28"/>
        </w:rPr>
        <w:t>第十七條、第十八條及第十九條</w:t>
      </w:r>
      <w:r w:rsidRPr="00417EC7">
        <w:rPr>
          <w:rFonts w:ascii="Arial" w:eastAsia="標楷體" w:hAnsi="Arial" w:cs="Arial" w:hint="eastAsia"/>
          <w:bCs/>
          <w:kern w:val="0"/>
          <w:sz w:val="28"/>
          <w:szCs w:val="28"/>
        </w:rPr>
        <w:t>)</w:t>
      </w:r>
    </w:p>
    <w:p w14:paraId="0EC7EEE8" w14:textId="77777777" w:rsidR="00E035E3" w:rsidRPr="00417EC7" w:rsidRDefault="00E035E3" w:rsidP="00E035E3">
      <w:pPr>
        <w:spacing w:line="440" w:lineRule="exact"/>
        <w:ind w:leftChars="376" w:left="1182" w:hangingChars="100" w:hanging="280"/>
        <w:jc w:val="both"/>
        <w:rPr>
          <w:rFonts w:ascii="Arial" w:eastAsia="標楷體" w:hAnsi="Arial" w:cs="Arial"/>
          <w:bCs/>
          <w:kern w:val="0"/>
          <w:sz w:val="28"/>
          <w:szCs w:val="28"/>
        </w:rPr>
      </w:pPr>
      <w:r w:rsidRPr="00417EC7">
        <w:rPr>
          <w:rFonts w:ascii="Arial" w:eastAsia="標楷體" w:hAnsi="Arial" w:cs="Arial" w:hint="eastAsia"/>
          <w:bCs/>
          <w:kern w:val="0"/>
          <w:sz w:val="28"/>
          <w:szCs w:val="28"/>
        </w:rPr>
        <w:t>4</w:t>
      </w:r>
      <w:r w:rsidRPr="00417EC7">
        <w:rPr>
          <w:rFonts w:ascii="Arial" w:eastAsia="標楷體" w:hAnsi="Arial" w:cs="Arial" w:hint="eastAsia"/>
          <w:bCs/>
          <w:kern w:val="0"/>
          <w:sz w:val="28"/>
          <w:szCs w:val="28"/>
        </w:rPr>
        <w:t>、次級市場交易資料申報</w:t>
      </w:r>
      <w:r w:rsidRPr="00417EC7">
        <w:rPr>
          <w:rFonts w:ascii="標楷體" w:eastAsia="標楷體" w:hAnsi="標楷體" w:cs="Arial" w:hint="eastAsia"/>
          <w:bCs/>
          <w:kern w:val="0"/>
          <w:sz w:val="28"/>
          <w:szCs w:val="28"/>
        </w:rPr>
        <w:t>。(</w:t>
      </w:r>
      <w:r w:rsidRPr="00417EC7">
        <w:rPr>
          <w:rFonts w:ascii="Arial" w:eastAsia="標楷體" w:hAnsi="Arial" w:cs="Arial" w:hint="eastAsia"/>
          <w:bCs/>
          <w:kern w:val="0"/>
          <w:sz w:val="28"/>
          <w:szCs w:val="28"/>
        </w:rPr>
        <w:t>第二十條</w:t>
      </w:r>
      <w:r w:rsidRPr="00417EC7">
        <w:rPr>
          <w:rFonts w:ascii="Arial" w:eastAsia="標楷體" w:hAnsi="Arial" w:cs="Arial" w:hint="eastAsia"/>
          <w:bCs/>
          <w:kern w:val="0"/>
          <w:sz w:val="28"/>
          <w:szCs w:val="28"/>
        </w:rPr>
        <w:t>)</w:t>
      </w:r>
    </w:p>
    <w:p w14:paraId="2724FA0C" w14:textId="77777777" w:rsidR="00E035E3" w:rsidRPr="00417EC7" w:rsidRDefault="00E035E3" w:rsidP="00E035E3">
      <w:pPr>
        <w:spacing w:line="440" w:lineRule="exact"/>
        <w:ind w:leftChars="376" w:left="1274" w:hangingChars="133" w:hanging="372"/>
        <w:jc w:val="both"/>
        <w:rPr>
          <w:rFonts w:ascii="Arial" w:eastAsia="標楷體" w:hAnsi="Arial" w:cs="Arial"/>
          <w:bCs/>
          <w:kern w:val="0"/>
          <w:sz w:val="28"/>
          <w:szCs w:val="28"/>
        </w:rPr>
      </w:pPr>
      <w:r w:rsidRPr="00417EC7">
        <w:rPr>
          <w:rFonts w:ascii="Arial" w:eastAsia="標楷體" w:hAnsi="Arial" w:cs="Arial" w:hint="eastAsia"/>
          <w:bCs/>
          <w:kern w:val="0"/>
          <w:sz w:val="28"/>
          <w:szCs w:val="28"/>
        </w:rPr>
        <w:t>5</w:t>
      </w:r>
      <w:r w:rsidRPr="00417EC7">
        <w:rPr>
          <w:rFonts w:ascii="Arial" w:eastAsia="標楷體" w:hAnsi="Arial" w:cs="Arial" w:hint="eastAsia"/>
          <w:bCs/>
          <w:kern w:val="0"/>
          <w:sz w:val="28"/>
          <w:szCs w:val="28"/>
        </w:rPr>
        <w:t>、結構型國際債券之流動量提供者相關規範</w:t>
      </w:r>
      <w:r w:rsidRPr="00417EC7">
        <w:rPr>
          <w:rFonts w:ascii="標楷體" w:eastAsia="標楷體" w:hAnsi="標楷體" w:cs="Arial" w:hint="eastAsia"/>
          <w:bCs/>
          <w:kern w:val="0"/>
          <w:sz w:val="28"/>
          <w:szCs w:val="28"/>
        </w:rPr>
        <w:t>。(第二十一條</w:t>
      </w:r>
      <w:r w:rsidRPr="00417EC7">
        <w:rPr>
          <w:rFonts w:ascii="Arial" w:eastAsia="標楷體" w:hAnsi="Arial" w:cs="Arial" w:hint="eastAsia"/>
          <w:bCs/>
          <w:kern w:val="0"/>
          <w:sz w:val="28"/>
          <w:szCs w:val="28"/>
        </w:rPr>
        <w:t>)</w:t>
      </w:r>
    </w:p>
    <w:p w14:paraId="509967F0" w14:textId="77777777" w:rsidR="00E035E3" w:rsidRPr="00417EC7" w:rsidRDefault="00E035E3" w:rsidP="00E035E3">
      <w:pPr>
        <w:spacing w:line="440" w:lineRule="exact"/>
        <w:ind w:leftChars="384" w:left="1275" w:hangingChars="126" w:hanging="353"/>
        <w:jc w:val="both"/>
        <w:rPr>
          <w:rFonts w:ascii="Arial" w:eastAsia="標楷體" w:hAnsi="Arial" w:cs="Arial"/>
          <w:bCs/>
          <w:kern w:val="0"/>
          <w:sz w:val="28"/>
          <w:szCs w:val="28"/>
        </w:rPr>
      </w:pPr>
      <w:r w:rsidRPr="00417EC7">
        <w:rPr>
          <w:rFonts w:ascii="Arial" w:eastAsia="標楷體" w:hAnsi="Arial" w:cs="Arial" w:hint="eastAsia"/>
          <w:bCs/>
          <w:kern w:val="0"/>
          <w:sz w:val="28"/>
          <w:szCs w:val="28"/>
        </w:rPr>
        <w:t>6</w:t>
      </w:r>
      <w:r w:rsidRPr="00417EC7">
        <w:rPr>
          <w:rFonts w:ascii="Arial" w:eastAsia="標楷體" w:hAnsi="Arial" w:cs="Arial" w:hint="eastAsia"/>
          <w:bCs/>
          <w:kern w:val="0"/>
          <w:sz w:val="28"/>
          <w:szCs w:val="28"/>
        </w:rPr>
        <w:t>、結構型國際債券次級市場交易之給付結算規定。</w:t>
      </w:r>
      <w:r w:rsidRPr="00417EC7">
        <w:rPr>
          <w:rFonts w:ascii="Arial" w:eastAsia="標楷體" w:hAnsi="Arial" w:cs="Arial" w:hint="eastAsia"/>
          <w:bCs/>
          <w:kern w:val="0"/>
          <w:sz w:val="28"/>
          <w:szCs w:val="28"/>
        </w:rPr>
        <w:t>(</w:t>
      </w:r>
      <w:r w:rsidRPr="00417EC7">
        <w:rPr>
          <w:rFonts w:ascii="Arial" w:eastAsia="標楷體" w:hAnsi="Arial" w:cs="Arial" w:hint="eastAsia"/>
          <w:bCs/>
          <w:kern w:val="0"/>
          <w:sz w:val="28"/>
          <w:szCs w:val="28"/>
        </w:rPr>
        <w:t>第二十二條</w:t>
      </w:r>
      <w:r w:rsidRPr="00417EC7">
        <w:rPr>
          <w:rFonts w:ascii="Arial" w:eastAsia="標楷體" w:hAnsi="Arial" w:cs="Arial" w:hint="eastAsia"/>
          <w:bCs/>
          <w:kern w:val="0"/>
          <w:sz w:val="28"/>
          <w:szCs w:val="28"/>
        </w:rPr>
        <w:t>)</w:t>
      </w:r>
    </w:p>
    <w:p w14:paraId="28354A44" w14:textId="77777777" w:rsidR="00E035E3" w:rsidRPr="00417EC7" w:rsidRDefault="00E035E3" w:rsidP="00E035E3">
      <w:pPr>
        <w:spacing w:line="440" w:lineRule="exact"/>
        <w:ind w:leftChars="384" w:left="1275" w:hangingChars="126" w:hanging="353"/>
        <w:jc w:val="both"/>
        <w:rPr>
          <w:rFonts w:ascii="Arial" w:eastAsia="標楷體" w:hAnsi="Arial" w:cs="Arial"/>
          <w:bCs/>
          <w:kern w:val="0"/>
          <w:sz w:val="28"/>
          <w:szCs w:val="28"/>
        </w:rPr>
      </w:pPr>
      <w:r w:rsidRPr="00417EC7">
        <w:rPr>
          <w:rFonts w:ascii="Arial" w:eastAsia="標楷體" w:hAnsi="Arial" w:cs="Arial" w:hint="eastAsia"/>
          <w:bCs/>
          <w:kern w:val="0"/>
          <w:sz w:val="28"/>
          <w:szCs w:val="28"/>
        </w:rPr>
        <w:t>7</w:t>
      </w:r>
      <w:r w:rsidRPr="00417EC7">
        <w:rPr>
          <w:rFonts w:ascii="Arial" w:eastAsia="標楷體" w:hAnsi="Arial" w:cs="Arial" w:hint="eastAsia"/>
          <w:bCs/>
          <w:kern w:val="0"/>
          <w:sz w:val="28"/>
          <w:szCs w:val="28"/>
        </w:rPr>
        <w:t>、結構型國際債券次級市場交易之業務服務費收取標準。</w:t>
      </w:r>
      <w:r w:rsidRPr="00417EC7">
        <w:rPr>
          <w:rFonts w:ascii="Arial" w:eastAsia="標楷體" w:hAnsi="Arial" w:cs="Arial" w:hint="eastAsia"/>
          <w:bCs/>
          <w:kern w:val="0"/>
          <w:sz w:val="28"/>
          <w:szCs w:val="28"/>
        </w:rPr>
        <w:t>(</w:t>
      </w:r>
      <w:r w:rsidRPr="00417EC7">
        <w:rPr>
          <w:rFonts w:ascii="Arial" w:eastAsia="標楷體" w:hAnsi="Arial" w:cs="Arial" w:hint="eastAsia"/>
          <w:bCs/>
          <w:kern w:val="0"/>
          <w:sz w:val="28"/>
          <w:szCs w:val="28"/>
        </w:rPr>
        <w:t>第二十三條</w:t>
      </w:r>
      <w:r w:rsidRPr="00417EC7">
        <w:rPr>
          <w:rFonts w:ascii="Arial" w:eastAsia="標楷體" w:hAnsi="Arial" w:cs="Arial" w:hint="eastAsia"/>
          <w:bCs/>
          <w:kern w:val="0"/>
          <w:sz w:val="28"/>
          <w:szCs w:val="28"/>
        </w:rPr>
        <w:t>)</w:t>
      </w:r>
    </w:p>
    <w:p w14:paraId="1F6ED1A5" w14:textId="77777777" w:rsidR="00E035E3" w:rsidRPr="00417EC7" w:rsidRDefault="00E035E3" w:rsidP="00E035E3">
      <w:pPr>
        <w:pStyle w:val="1"/>
        <w:tabs>
          <w:tab w:val="left" w:pos="993"/>
        </w:tabs>
        <w:spacing w:line="440" w:lineRule="exact"/>
        <w:ind w:left="566" w:rightChars="-59" w:right="-142" w:hangingChars="202" w:hanging="566"/>
        <w:jc w:val="both"/>
        <w:rPr>
          <w:bCs/>
        </w:rPr>
      </w:pPr>
      <w:r w:rsidRPr="00417EC7">
        <w:rPr>
          <w:rFonts w:hint="eastAsia"/>
          <w:bCs/>
        </w:rPr>
        <w:t>九、明定結構型國際債券上櫃掛牌後之資訊申報規範：</w:t>
      </w:r>
    </w:p>
    <w:p w14:paraId="796D7098"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proofErr w:type="gramStart"/>
      <w:r w:rsidRPr="00417EC7">
        <w:rPr>
          <w:rFonts w:hint="eastAsia"/>
          <w:bCs/>
        </w:rPr>
        <w:t>一</w:t>
      </w:r>
      <w:proofErr w:type="gramEnd"/>
      <w:r w:rsidRPr="00417EC7">
        <w:rPr>
          <w:rFonts w:hint="eastAsia"/>
          <w:bCs/>
        </w:rPr>
        <w:t>)</w:t>
      </w:r>
      <w:r w:rsidRPr="00417EC7">
        <w:rPr>
          <w:rFonts w:hint="eastAsia"/>
          <w:bCs/>
        </w:rPr>
        <w:t>發行人應定期申報事項。</w:t>
      </w:r>
      <w:r w:rsidRPr="00417EC7">
        <w:rPr>
          <w:rFonts w:hint="eastAsia"/>
          <w:bCs/>
        </w:rPr>
        <w:t>(</w:t>
      </w:r>
      <w:r w:rsidRPr="00417EC7">
        <w:rPr>
          <w:rFonts w:hint="eastAsia"/>
          <w:bCs/>
        </w:rPr>
        <w:t>第二十四條</w:t>
      </w:r>
      <w:r w:rsidRPr="00417EC7">
        <w:rPr>
          <w:rFonts w:hint="eastAsia"/>
          <w:bCs/>
        </w:rPr>
        <w:t>)</w:t>
      </w:r>
    </w:p>
    <w:p w14:paraId="76856642"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r w:rsidRPr="00417EC7">
        <w:rPr>
          <w:rFonts w:hint="eastAsia"/>
          <w:bCs/>
        </w:rPr>
        <w:t>二</w:t>
      </w:r>
      <w:r w:rsidRPr="00417EC7">
        <w:rPr>
          <w:rFonts w:hint="eastAsia"/>
          <w:bCs/>
        </w:rPr>
        <w:t>)</w:t>
      </w:r>
      <w:r w:rsidRPr="00417EC7">
        <w:rPr>
          <w:rFonts w:hint="eastAsia"/>
          <w:bCs/>
        </w:rPr>
        <w:t>發行人應不定期申報事項。</w:t>
      </w:r>
      <w:r w:rsidRPr="00417EC7">
        <w:rPr>
          <w:rFonts w:hint="eastAsia"/>
          <w:bCs/>
        </w:rPr>
        <w:t>(</w:t>
      </w:r>
      <w:r w:rsidRPr="00417EC7">
        <w:rPr>
          <w:rFonts w:hint="eastAsia"/>
          <w:bCs/>
        </w:rPr>
        <w:t>第二十五條</w:t>
      </w:r>
      <w:r w:rsidRPr="00417EC7">
        <w:rPr>
          <w:rFonts w:hint="eastAsia"/>
          <w:bCs/>
        </w:rPr>
        <w:t>)</w:t>
      </w:r>
    </w:p>
    <w:p w14:paraId="76B0F9AB" w14:textId="77777777" w:rsidR="00E035E3" w:rsidRPr="00417EC7" w:rsidRDefault="00E035E3" w:rsidP="00E035E3">
      <w:pPr>
        <w:pStyle w:val="1"/>
        <w:tabs>
          <w:tab w:val="left" w:pos="851"/>
        </w:tabs>
        <w:spacing w:line="440" w:lineRule="exact"/>
        <w:ind w:leftChars="176" w:left="848" w:rightChars="-59" w:right="-142" w:hangingChars="152" w:hanging="426"/>
        <w:jc w:val="both"/>
        <w:rPr>
          <w:bCs/>
        </w:rPr>
      </w:pPr>
      <w:r w:rsidRPr="00417EC7">
        <w:rPr>
          <w:rFonts w:hint="eastAsia"/>
          <w:bCs/>
        </w:rPr>
        <w:t>(</w:t>
      </w:r>
      <w:r w:rsidRPr="00417EC7">
        <w:rPr>
          <w:rFonts w:hint="eastAsia"/>
          <w:bCs/>
        </w:rPr>
        <w:t>三</w:t>
      </w:r>
      <w:r w:rsidRPr="00417EC7">
        <w:rPr>
          <w:rFonts w:hint="eastAsia"/>
          <w:bCs/>
        </w:rPr>
        <w:t>)</w:t>
      </w:r>
      <w:r w:rsidRPr="00417EC7">
        <w:rPr>
          <w:rFonts w:hint="eastAsia"/>
          <w:bCs/>
        </w:rPr>
        <w:t>發行人辦理資訊申報之即時性與正確性規定。</w:t>
      </w:r>
      <w:r w:rsidRPr="00417EC7">
        <w:rPr>
          <w:rFonts w:hint="eastAsia"/>
          <w:bCs/>
        </w:rPr>
        <w:t>(</w:t>
      </w:r>
      <w:r w:rsidRPr="00417EC7">
        <w:rPr>
          <w:rFonts w:hint="eastAsia"/>
          <w:bCs/>
        </w:rPr>
        <w:t>第二十六條及第二十七條</w:t>
      </w:r>
      <w:r w:rsidRPr="00417EC7">
        <w:rPr>
          <w:rFonts w:hint="eastAsia"/>
          <w:bCs/>
        </w:rPr>
        <w:t>)</w:t>
      </w:r>
    </w:p>
    <w:p w14:paraId="7E671386" w14:textId="77777777" w:rsidR="00E035E3" w:rsidRPr="00417EC7" w:rsidRDefault="00E035E3" w:rsidP="00E035E3">
      <w:pPr>
        <w:pStyle w:val="1"/>
        <w:tabs>
          <w:tab w:val="left" w:pos="993"/>
        </w:tabs>
        <w:spacing w:line="440" w:lineRule="exact"/>
        <w:ind w:left="566" w:rightChars="-59" w:right="-142" w:hangingChars="202" w:hanging="566"/>
        <w:jc w:val="both"/>
        <w:rPr>
          <w:bCs/>
        </w:rPr>
      </w:pPr>
      <w:r w:rsidRPr="00417EC7">
        <w:rPr>
          <w:rFonts w:hint="eastAsia"/>
          <w:bCs/>
        </w:rPr>
        <w:t>十、明定違反管理辦法之罰則：</w:t>
      </w:r>
    </w:p>
    <w:p w14:paraId="5364E601"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proofErr w:type="gramStart"/>
      <w:r w:rsidRPr="00417EC7">
        <w:rPr>
          <w:rFonts w:hint="eastAsia"/>
          <w:bCs/>
        </w:rPr>
        <w:t>一</w:t>
      </w:r>
      <w:proofErr w:type="gramEnd"/>
      <w:r w:rsidRPr="00417EC7">
        <w:rPr>
          <w:rFonts w:hint="eastAsia"/>
          <w:bCs/>
        </w:rPr>
        <w:t>)</w:t>
      </w:r>
      <w:r w:rsidRPr="00417EC7">
        <w:rPr>
          <w:rFonts w:hint="eastAsia"/>
          <w:bCs/>
        </w:rPr>
        <w:t>發行人適用之罰則規範。</w:t>
      </w:r>
      <w:r w:rsidRPr="00417EC7">
        <w:rPr>
          <w:rFonts w:hint="eastAsia"/>
          <w:bCs/>
        </w:rPr>
        <w:t>(</w:t>
      </w:r>
      <w:r w:rsidRPr="00417EC7">
        <w:rPr>
          <w:rFonts w:hint="eastAsia"/>
          <w:bCs/>
        </w:rPr>
        <w:t>第二十八條</w:t>
      </w:r>
      <w:r w:rsidRPr="00417EC7">
        <w:rPr>
          <w:rFonts w:hint="eastAsia"/>
          <w:bCs/>
        </w:rPr>
        <w:t>)</w:t>
      </w:r>
    </w:p>
    <w:p w14:paraId="60D8849C" w14:textId="77777777" w:rsidR="00E035E3" w:rsidRPr="00417EC7" w:rsidRDefault="00E035E3" w:rsidP="00E035E3">
      <w:pPr>
        <w:pStyle w:val="1"/>
        <w:tabs>
          <w:tab w:val="left" w:pos="993"/>
        </w:tabs>
        <w:spacing w:line="440" w:lineRule="exact"/>
        <w:ind w:leftChars="177" w:left="991" w:rightChars="-59" w:right="-142" w:hangingChars="202" w:hanging="566"/>
        <w:jc w:val="both"/>
        <w:rPr>
          <w:bCs/>
        </w:rPr>
      </w:pPr>
      <w:r w:rsidRPr="00417EC7">
        <w:rPr>
          <w:rFonts w:hint="eastAsia"/>
          <w:bCs/>
        </w:rPr>
        <w:t>(</w:t>
      </w:r>
      <w:r w:rsidRPr="00417EC7">
        <w:rPr>
          <w:rFonts w:hint="eastAsia"/>
          <w:bCs/>
        </w:rPr>
        <w:t>二</w:t>
      </w:r>
      <w:r w:rsidRPr="00417EC7">
        <w:rPr>
          <w:rFonts w:hint="eastAsia"/>
          <w:bCs/>
        </w:rPr>
        <w:t>)</w:t>
      </w:r>
      <w:r w:rsidRPr="00417EC7">
        <w:rPr>
          <w:rFonts w:hint="eastAsia"/>
          <w:bCs/>
        </w:rPr>
        <w:t>證券商適用之罰則規範。</w:t>
      </w:r>
      <w:r w:rsidRPr="00417EC7">
        <w:rPr>
          <w:rFonts w:hint="eastAsia"/>
          <w:bCs/>
        </w:rPr>
        <w:t>(</w:t>
      </w:r>
      <w:r w:rsidRPr="00417EC7">
        <w:rPr>
          <w:rFonts w:hint="eastAsia"/>
          <w:bCs/>
        </w:rPr>
        <w:t>第二十九條</w:t>
      </w:r>
      <w:r w:rsidRPr="00417EC7">
        <w:rPr>
          <w:rFonts w:hint="eastAsia"/>
          <w:bCs/>
        </w:rPr>
        <w:t>)</w:t>
      </w:r>
    </w:p>
    <w:p w14:paraId="6D64431D" w14:textId="77777777" w:rsidR="00E035E3" w:rsidRPr="00417EC7" w:rsidRDefault="00E035E3" w:rsidP="00E035E3">
      <w:pPr>
        <w:pStyle w:val="1"/>
        <w:tabs>
          <w:tab w:val="left" w:pos="993"/>
        </w:tabs>
        <w:spacing w:line="440" w:lineRule="exact"/>
        <w:ind w:left="566" w:rightChars="-59" w:right="-142" w:hangingChars="202" w:hanging="566"/>
        <w:jc w:val="both"/>
        <w:rPr>
          <w:bCs/>
        </w:rPr>
      </w:pPr>
      <w:r w:rsidRPr="00417EC7">
        <w:rPr>
          <w:rFonts w:hint="eastAsia"/>
          <w:bCs/>
        </w:rPr>
        <w:t>十一、明定管理辦法及其附件制修之核定層級及施行時點。</w:t>
      </w:r>
      <w:r w:rsidRPr="00417EC7">
        <w:rPr>
          <w:rFonts w:hint="eastAsia"/>
          <w:bCs/>
        </w:rPr>
        <w:t>(</w:t>
      </w:r>
      <w:r w:rsidRPr="00417EC7">
        <w:rPr>
          <w:rFonts w:hint="eastAsia"/>
          <w:bCs/>
        </w:rPr>
        <w:t>第三十條</w:t>
      </w:r>
      <w:r w:rsidRPr="00417EC7">
        <w:rPr>
          <w:rFonts w:hint="eastAsia"/>
          <w:bCs/>
        </w:rPr>
        <w:t>)</w:t>
      </w:r>
    </w:p>
    <w:p w14:paraId="3A6FA5B3" w14:textId="77777777" w:rsidR="00E035E3" w:rsidRPr="00417EC7" w:rsidRDefault="00E035E3" w:rsidP="00E035E3"/>
    <w:p w14:paraId="683488BC" w14:textId="77777777" w:rsidR="00E035E3" w:rsidRPr="00417EC7" w:rsidRDefault="00E035E3" w:rsidP="00E035E3"/>
    <w:p w14:paraId="426E83CA" w14:textId="77777777" w:rsidR="00E035E3" w:rsidRPr="00417EC7" w:rsidRDefault="00E035E3" w:rsidP="00E035E3"/>
    <w:p w14:paraId="24C2C103" w14:textId="77777777" w:rsidR="00E035E3" w:rsidRPr="00417EC7" w:rsidRDefault="00E035E3" w:rsidP="00E035E3"/>
    <w:p w14:paraId="5E7367C1" w14:textId="77777777" w:rsidR="00E035E3" w:rsidRPr="00417EC7" w:rsidRDefault="00E035E3" w:rsidP="00E035E3"/>
    <w:p w14:paraId="0C6044E3" w14:textId="77777777" w:rsidR="00E035E3" w:rsidRPr="00417EC7" w:rsidRDefault="00E035E3" w:rsidP="00E035E3"/>
    <w:p w14:paraId="643F6FE9" w14:textId="77777777" w:rsidR="00E035E3" w:rsidRPr="00417EC7" w:rsidRDefault="00E035E3" w:rsidP="00E035E3"/>
    <w:p w14:paraId="70B5275E" w14:textId="77777777" w:rsidR="00E035E3" w:rsidRPr="00417EC7" w:rsidRDefault="00E035E3" w:rsidP="00E035E3"/>
    <w:p w14:paraId="70B4264D" w14:textId="77777777" w:rsidR="00E035E3" w:rsidRDefault="00E035E3" w:rsidP="00E035E3"/>
    <w:p w14:paraId="4A2E3A34" w14:textId="77777777" w:rsidR="00E035E3" w:rsidRDefault="00E035E3" w:rsidP="00E035E3"/>
    <w:p w14:paraId="6A7BBBD3" w14:textId="64C676C7" w:rsidR="00E035E3" w:rsidRDefault="00E035E3" w:rsidP="00E035E3"/>
    <w:p w14:paraId="2CC7A123" w14:textId="017D8453" w:rsidR="00E035E3" w:rsidRDefault="00E035E3" w:rsidP="00E035E3"/>
    <w:p w14:paraId="474A1801" w14:textId="77777777" w:rsidR="00E035E3" w:rsidRDefault="00E035E3" w:rsidP="00E035E3">
      <w:pPr>
        <w:rPr>
          <w:rFonts w:hint="eastAsia"/>
        </w:rPr>
      </w:pPr>
    </w:p>
    <w:p w14:paraId="27E16CD0" w14:textId="77777777" w:rsidR="00E035E3" w:rsidRPr="00417EC7" w:rsidRDefault="00E035E3" w:rsidP="00E035E3"/>
    <w:p w14:paraId="0E183544" w14:textId="77777777" w:rsidR="00E035E3" w:rsidRDefault="00E035E3" w:rsidP="00E035E3"/>
    <w:p w14:paraId="51C0330A" w14:textId="77777777" w:rsidR="00E035E3" w:rsidRPr="00417EC7" w:rsidRDefault="00E035E3" w:rsidP="00E035E3"/>
    <w:p w14:paraId="5572EF75" w14:textId="77777777" w:rsidR="00E035E3" w:rsidRDefault="00E035E3" w:rsidP="00E035E3">
      <w:pPr>
        <w:widowControl/>
        <w:snapToGrid w:val="0"/>
        <w:spacing w:line="300" w:lineRule="auto"/>
        <w:ind w:rightChars="-260" w:right="-624"/>
        <w:jc w:val="center"/>
        <w:rPr>
          <w:rFonts w:ascii="Arial" w:eastAsia="標楷體" w:hAnsi="Arial" w:cs="Arial"/>
          <w:b/>
          <w:snapToGrid w:val="0"/>
          <w:kern w:val="0"/>
          <w:sz w:val="28"/>
          <w:szCs w:val="28"/>
        </w:rPr>
      </w:pPr>
      <w:r w:rsidRPr="00417EC7">
        <w:rPr>
          <w:rFonts w:ascii="Arial" w:eastAsia="標楷體" w:hAnsi="Arial" w:cs="Arial" w:hint="eastAsia"/>
          <w:b/>
          <w:snapToGrid w:val="0"/>
          <w:kern w:val="0"/>
          <w:sz w:val="28"/>
          <w:szCs w:val="28"/>
        </w:rPr>
        <w:lastRenderedPageBreak/>
        <w:t>財團法人中華民國證券櫃檯買賣中心</w:t>
      </w:r>
    </w:p>
    <w:p w14:paraId="355939C4" w14:textId="77777777" w:rsidR="00E035E3" w:rsidRDefault="00E035E3" w:rsidP="00E035E3">
      <w:pPr>
        <w:widowControl/>
        <w:snapToGrid w:val="0"/>
        <w:spacing w:line="300" w:lineRule="auto"/>
        <w:ind w:rightChars="-260" w:right="-624"/>
        <w:jc w:val="center"/>
        <w:rPr>
          <w:rFonts w:ascii="Arial" w:eastAsia="標楷體" w:hAnsi="Arial" w:cs="Arial"/>
          <w:b/>
          <w:kern w:val="0"/>
          <w:sz w:val="28"/>
          <w:szCs w:val="28"/>
        </w:rPr>
      </w:pPr>
      <w:r w:rsidRPr="00417EC7">
        <w:rPr>
          <w:rFonts w:ascii="Arial" w:eastAsia="標楷體" w:hAnsi="Arial" w:cs="Arial" w:hint="eastAsia"/>
          <w:b/>
          <w:kern w:val="0"/>
          <w:sz w:val="28"/>
          <w:szCs w:val="28"/>
        </w:rPr>
        <w:t>連結衍生性金融商品或為結構型債券之外幣計價國際債券管理辦法</w:t>
      </w:r>
    </w:p>
    <w:p w14:paraId="3B09DB03" w14:textId="77777777" w:rsidR="00E035E3" w:rsidRPr="00550107" w:rsidRDefault="00E035E3" w:rsidP="00E035E3">
      <w:pPr>
        <w:widowControl/>
        <w:snapToGrid w:val="0"/>
        <w:spacing w:line="300" w:lineRule="auto"/>
        <w:ind w:rightChars="-260" w:right="-624"/>
        <w:jc w:val="right"/>
        <w:rPr>
          <w:rFonts w:ascii="標楷體" w:eastAsia="標楷體" w:hAnsi="標楷體" w:cs="Times New Roman"/>
          <w:bCs/>
          <w:kern w:val="0"/>
          <w:sz w:val="20"/>
          <w:szCs w:val="20"/>
        </w:rPr>
      </w:pPr>
      <w:r w:rsidRPr="00550107">
        <w:rPr>
          <w:rFonts w:ascii="標楷體" w:eastAsia="標楷體" w:hAnsi="標楷體" w:cs="Times New Roman"/>
          <w:color w:val="000000"/>
          <w:sz w:val="20"/>
          <w:szCs w:val="20"/>
          <w:shd w:val="clear" w:color="auto" w:fill="FFFFFF"/>
        </w:rPr>
        <w:t>金融監督管理委員會110年6月7日金</w:t>
      </w:r>
      <w:proofErr w:type="gramStart"/>
      <w:r w:rsidRPr="00550107">
        <w:rPr>
          <w:rFonts w:ascii="標楷體" w:eastAsia="標楷體" w:hAnsi="標楷體" w:cs="Times New Roman"/>
          <w:color w:val="000000"/>
          <w:sz w:val="20"/>
          <w:szCs w:val="20"/>
          <w:shd w:val="clear" w:color="auto" w:fill="FFFFFF"/>
        </w:rPr>
        <w:t>管證交字</w:t>
      </w:r>
      <w:proofErr w:type="gramEnd"/>
      <w:r w:rsidRPr="00550107">
        <w:rPr>
          <w:rFonts w:ascii="標楷體" w:eastAsia="標楷體" w:hAnsi="標楷體" w:cs="Times New Roman"/>
          <w:color w:val="000000"/>
          <w:sz w:val="20"/>
          <w:szCs w:val="20"/>
          <w:shd w:val="clear" w:color="auto" w:fill="FFFFFF"/>
        </w:rPr>
        <w:t>第1100337778號函</w:t>
      </w:r>
      <w:r w:rsidRPr="00550107">
        <w:rPr>
          <w:rFonts w:ascii="標楷體" w:eastAsia="標楷體" w:hAnsi="標楷體" w:cs="Times New Roman" w:hint="eastAsia"/>
          <w:color w:val="000000"/>
          <w:sz w:val="20"/>
          <w:szCs w:val="20"/>
          <w:shd w:val="clear" w:color="auto" w:fill="FFFFFF"/>
        </w:rPr>
        <w:t>同意備查</w:t>
      </w:r>
    </w:p>
    <w:tbl>
      <w:tblPr>
        <w:tblW w:w="5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52"/>
        <w:gridCol w:w="4453"/>
      </w:tblGrid>
      <w:tr w:rsidR="00E035E3" w:rsidRPr="00417EC7" w14:paraId="30B0E650" w14:textId="77777777" w:rsidTr="00540160">
        <w:tc>
          <w:tcPr>
            <w:tcW w:w="2500" w:type="pct"/>
          </w:tcPr>
          <w:p w14:paraId="0423CE85" w14:textId="77777777" w:rsidR="00E035E3" w:rsidRPr="00417EC7" w:rsidRDefault="00E035E3" w:rsidP="00540160">
            <w:pPr>
              <w:snapToGrid w:val="0"/>
              <w:spacing w:line="300" w:lineRule="auto"/>
              <w:jc w:val="center"/>
              <w:rPr>
                <w:rFonts w:eastAsia="標楷體"/>
                <w:bCs/>
                <w:sz w:val="26"/>
                <w:szCs w:val="26"/>
              </w:rPr>
            </w:pPr>
            <w:r w:rsidRPr="00417EC7">
              <w:rPr>
                <w:rFonts w:eastAsia="標楷體"/>
                <w:bCs/>
                <w:sz w:val="26"/>
                <w:szCs w:val="26"/>
              </w:rPr>
              <w:t>條文</w:t>
            </w:r>
          </w:p>
        </w:tc>
        <w:tc>
          <w:tcPr>
            <w:tcW w:w="2500" w:type="pct"/>
          </w:tcPr>
          <w:p w14:paraId="6CB68248" w14:textId="77777777" w:rsidR="00E035E3" w:rsidRPr="00417EC7" w:rsidRDefault="00E035E3" w:rsidP="00540160">
            <w:pPr>
              <w:snapToGrid w:val="0"/>
              <w:spacing w:line="300" w:lineRule="auto"/>
              <w:jc w:val="center"/>
              <w:rPr>
                <w:rFonts w:eastAsia="標楷體"/>
                <w:bCs/>
                <w:sz w:val="26"/>
                <w:szCs w:val="26"/>
              </w:rPr>
            </w:pPr>
            <w:r w:rsidRPr="00417EC7">
              <w:rPr>
                <w:rFonts w:eastAsia="標楷體"/>
                <w:bCs/>
                <w:sz w:val="26"/>
                <w:szCs w:val="26"/>
              </w:rPr>
              <w:t>說明</w:t>
            </w:r>
          </w:p>
        </w:tc>
      </w:tr>
      <w:tr w:rsidR="00E035E3" w:rsidRPr="00417EC7" w14:paraId="2EE163DF" w14:textId="77777777" w:rsidTr="00540160">
        <w:tc>
          <w:tcPr>
            <w:tcW w:w="2500" w:type="pct"/>
          </w:tcPr>
          <w:p w14:paraId="0D80631B" w14:textId="77777777" w:rsidR="00E035E3" w:rsidRPr="00417EC7" w:rsidRDefault="00E035E3" w:rsidP="00540160">
            <w:pPr>
              <w:snapToGrid w:val="0"/>
              <w:spacing w:line="300" w:lineRule="auto"/>
              <w:rPr>
                <w:rFonts w:eastAsia="標楷體"/>
                <w:bCs/>
                <w:sz w:val="26"/>
                <w:szCs w:val="26"/>
              </w:rPr>
            </w:pPr>
            <w:r w:rsidRPr="00417EC7">
              <w:rPr>
                <w:rFonts w:eastAsia="標楷體" w:hint="eastAsia"/>
                <w:bCs/>
                <w:sz w:val="26"/>
                <w:szCs w:val="26"/>
              </w:rPr>
              <w:t>第一章</w:t>
            </w:r>
            <w:r w:rsidRPr="00417EC7">
              <w:rPr>
                <w:rFonts w:eastAsia="標楷體" w:hint="eastAsia"/>
                <w:bCs/>
                <w:sz w:val="26"/>
                <w:szCs w:val="26"/>
              </w:rPr>
              <w:t xml:space="preserve">  </w:t>
            </w:r>
            <w:r w:rsidRPr="00417EC7">
              <w:rPr>
                <w:rFonts w:eastAsia="標楷體" w:hint="eastAsia"/>
                <w:bCs/>
                <w:sz w:val="26"/>
                <w:szCs w:val="26"/>
              </w:rPr>
              <w:t>總則</w:t>
            </w:r>
          </w:p>
        </w:tc>
        <w:tc>
          <w:tcPr>
            <w:tcW w:w="2500" w:type="pct"/>
          </w:tcPr>
          <w:p w14:paraId="1166C6B2" w14:textId="77777777" w:rsidR="00E035E3" w:rsidRPr="00417EC7" w:rsidRDefault="00E035E3" w:rsidP="00540160">
            <w:pPr>
              <w:snapToGrid w:val="0"/>
              <w:spacing w:line="300" w:lineRule="auto"/>
              <w:jc w:val="center"/>
              <w:rPr>
                <w:rFonts w:eastAsia="標楷體"/>
                <w:bCs/>
                <w:sz w:val="26"/>
                <w:szCs w:val="26"/>
              </w:rPr>
            </w:pPr>
          </w:p>
        </w:tc>
      </w:tr>
      <w:tr w:rsidR="00E035E3" w:rsidRPr="00417EC7" w14:paraId="45698F19" w14:textId="77777777" w:rsidTr="00540160">
        <w:tc>
          <w:tcPr>
            <w:tcW w:w="2500" w:type="pct"/>
          </w:tcPr>
          <w:p w14:paraId="17C12740" w14:textId="77777777" w:rsidR="00E035E3" w:rsidRPr="00417EC7" w:rsidRDefault="00E035E3" w:rsidP="00540160">
            <w:pPr>
              <w:snapToGrid w:val="0"/>
              <w:spacing w:line="300" w:lineRule="auto"/>
              <w:rPr>
                <w:rFonts w:eastAsia="標楷體"/>
                <w:bCs/>
                <w:sz w:val="26"/>
                <w:szCs w:val="26"/>
              </w:rPr>
            </w:pPr>
            <w:r w:rsidRPr="00417EC7">
              <w:rPr>
                <w:rFonts w:eastAsia="標楷體" w:hint="eastAsia"/>
                <w:bCs/>
                <w:sz w:val="26"/>
                <w:szCs w:val="26"/>
              </w:rPr>
              <w:t>第一條</w:t>
            </w:r>
          </w:p>
          <w:p w14:paraId="680B6F6E"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本管理辦法依本中心</w:t>
            </w:r>
            <w:hyperlink r:id="rId10" w:history="1">
              <w:r w:rsidRPr="00417EC7">
                <w:rPr>
                  <w:rFonts w:eastAsia="標楷體"/>
                  <w:bCs/>
                  <w:sz w:val="26"/>
                  <w:szCs w:val="26"/>
                </w:rPr>
                <w:t>外幣計價國際債券管理規</w:t>
              </w:r>
              <w:proofErr w:type="gramStart"/>
              <w:r w:rsidRPr="00417EC7">
                <w:rPr>
                  <w:rFonts w:eastAsia="標楷體"/>
                  <w:bCs/>
                  <w:sz w:val="26"/>
                  <w:szCs w:val="26"/>
                </w:rPr>
                <w:t>則</w:t>
              </w:r>
              <w:proofErr w:type="gramEnd"/>
            </w:hyperlink>
            <w:r w:rsidRPr="00417EC7">
              <w:rPr>
                <w:rFonts w:eastAsia="標楷體" w:hint="eastAsia"/>
                <w:bCs/>
                <w:sz w:val="26"/>
                <w:szCs w:val="26"/>
              </w:rPr>
              <w:t>第三條之</w:t>
            </w:r>
            <w:proofErr w:type="gramStart"/>
            <w:r w:rsidRPr="00417EC7">
              <w:rPr>
                <w:rFonts w:eastAsia="標楷體" w:hint="eastAsia"/>
                <w:bCs/>
                <w:sz w:val="26"/>
                <w:szCs w:val="26"/>
              </w:rPr>
              <w:t>一</w:t>
            </w:r>
            <w:proofErr w:type="gramEnd"/>
            <w:r w:rsidRPr="00417EC7">
              <w:rPr>
                <w:rFonts w:eastAsia="標楷體" w:hint="eastAsia"/>
                <w:bCs/>
                <w:sz w:val="26"/>
                <w:szCs w:val="26"/>
              </w:rPr>
              <w:t>規定訂定之。</w:t>
            </w:r>
          </w:p>
        </w:tc>
        <w:tc>
          <w:tcPr>
            <w:tcW w:w="2500" w:type="pct"/>
          </w:tcPr>
          <w:p w14:paraId="19BEBD1C"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明定本管理辦法之法源依據。</w:t>
            </w:r>
          </w:p>
        </w:tc>
      </w:tr>
      <w:tr w:rsidR="00E035E3" w:rsidRPr="00417EC7" w14:paraId="236E7A4F" w14:textId="77777777" w:rsidTr="00540160">
        <w:tc>
          <w:tcPr>
            <w:tcW w:w="2500" w:type="pct"/>
          </w:tcPr>
          <w:p w14:paraId="7DA38732" w14:textId="77777777" w:rsidR="00E035E3" w:rsidRPr="00417EC7" w:rsidRDefault="00E035E3" w:rsidP="00540160">
            <w:pPr>
              <w:snapToGrid w:val="0"/>
              <w:spacing w:line="300" w:lineRule="auto"/>
              <w:rPr>
                <w:rFonts w:eastAsia="標楷體"/>
                <w:bCs/>
                <w:sz w:val="26"/>
                <w:szCs w:val="26"/>
              </w:rPr>
            </w:pPr>
            <w:r w:rsidRPr="00417EC7">
              <w:rPr>
                <w:rFonts w:eastAsia="標楷體" w:hint="eastAsia"/>
                <w:bCs/>
                <w:sz w:val="26"/>
                <w:szCs w:val="26"/>
              </w:rPr>
              <w:t>第二條</w:t>
            </w:r>
          </w:p>
          <w:p w14:paraId="0586968F"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本國銀行依銀行發行金融債券辦法募集與發行連結衍生性金融商品或為結構型債券之外幣計價國際債券（以下簡稱「結構型國際債券」）之上櫃審查及櫃檯買賣，悉依本管理辦法之規定辦理；本管理辦法未規定者，依本中心證券商營業處所買賣有價證券業務規則（以下簡稱「業務規則」）及其他相關章則規定辦理。</w:t>
            </w:r>
          </w:p>
        </w:tc>
        <w:tc>
          <w:tcPr>
            <w:tcW w:w="2500" w:type="pct"/>
          </w:tcPr>
          <w:p w14:paraId="174A9623"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明定本國銀行依銀行發行金融債券辦法募集與發行連結衍生性金融商品或為結構型債券之外幣計價國際債券之上櫃審查及櫃檯買賣所適用之法令規章及其適用順序。</w:t>
            </w:r>
          </w:p>
        </w:tc>
      </w:tr>
      <w:tr w:rsidR="00E035E3" w:rsidRPr="00417EC7" w14:paraId="5A3891F1" w14:textId="77777777" w:rsidTr="00540160">
        <w:trPr>
          <w:tblHeader/>
        </w:trPr>
        <w:tc>
          <w:tcPr>
            <w:tcW w:w="2500" w:type="pct"/>
          </w:tcPr>
          <w:p w14:paraId="6056E803"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第三條</w:t>
            </w:r>
          </w:p>
          <w:p w14:paraId="010FA797" w14:textId="77777777" w:rsidR="00E035E3" w:rsidRPr="00417EC7" w:rsidRDefault="00E035E3" w:rsidP="00540160">
            <w:pPr>
              <w:snapToGrid w:val="0"/>
              <w:spacing w:line="0" w:lineRule="atLeast"/>
              <w:ind w:firstLineChars="216" w:firstLine="562"/>
              <w:jc w:val="both"/>
              <w:rPr>
                <w:rFonts w:eastAsia="標楷體"/>
                <w:bCs/>
                <w:sz w:val="26"/>
                <w:szCs w:val="26"/>
              </w:rPr>
            </w:pPr>
            <w:r w:rsidRPr="00417EC7">
              <w:rPr>
                <w:rFonts w:eastAsia="標楷體" w:hint="eastAsia"/>
                <w:bCs/>
                <w:sz w:val="26"/>
                <w:szCs w:val="26"/>
              </w:rPr>
              <w:t>本管理辦法所稱投資人，係指符合下列條件之</w:t>
            </w:r>
            <w:proofErr w:type="gramStart"/>
            <w:r w:rsidRPr="00417EC7">
              <w:rPr>
                <w:rFonts w:eastAsia="標楷體" w:hint="eastAsia"/>
                <w:bCs/>
                <w:sz w:val="26"/>
                <w:szCs w:val="26"/>
              </w:rPr>
              <w:t>一</w:t>
            </w:r>
            <w:proofErr w:type="gramEnd"/>
            <w:r w:rsidRPr="00417EC7">
              <w:rPr>
                <w:rFonts w:eastAsia="標楷體" w:hint="eastAsia"/>
                <w:bCs/>
                <w:sz w:val="26"/>
                <w:szCs w:val="26"/>
              </w:rPr>
              <w:t>者：</w:t>
            </w:r>
          </w:p>
          <w:p w14:paraId="509CFFEE" w14:textId="77777777" w:rsidR="00E035E3" w:rsidRPr="00417EC7" w:rsidRDefault="00E035E3" w:rsidP="00540160">
            <w:pPr>
              <w:snapToGrid w:val="0"/>
              <w:spacing w:line="0" w:lineRule="atLeast"/>
              <w:ind w:left="502" w:hangingChars="193" w:hanging="502"/>
              <w:jc w:val="both"/>
              <w:rPr>
                <w:rFonts w:eastAsia="標楷體"/>
                <w:bCs/>
                <w:sz w:val="26"/>
                <w:szCs w:val="26"/>
              </w:rPr>
            </w:pPr>
            <w:r w:rsidRPr="00417EC7">
              <w:rPr>
                <w:rFonts w:eastAsia="標楷體" w:hint="eastAsia"/>
                <w:bCs/>
                <w:sz w:val="26"/>
                <w:szCs w:val="26"/>
              </w:rPr>
              <w:t>一、境外結構型商品管理規則第三條第三項第一款所定之專業機構投資人。</w:t>
            </w:r>
          </w:p>
          <w:p w14:paraId="32133085" w14:textId="77777777" w:rsidR="00E035E3" w:rsidRPr="00417EC7" w:rsidRDefault="00E035E3" w:rsidP="00540160">
            <w:pPr>
              <w:snapToGrid w:val="0"/>
              <w:spacing w:line="0" w:lineRule="atLeast"/>
              <w:ind w:left="502" w:hangingChars="193" w:hanging="502"/>
              <w:jc w:val="both"/>
              <w:rPr>
                <w:rFonts w:eastAsia="標楷體"/>
                <w:bCs/>
                <w:sz w:val="26"/>
                <w:szCs w:val="26"/>
              </w:rPr>
            </w:pPr>
            <w:r w:rsidRPr="00417EC7">
              <w:rPr>
                <w:rFonts w:eastAsia="標楷體" w:hint="eastAsia"/>
                <w:bCs/>
                <w:sz w:val="26"/>
                <w:szCs w:val="26"/>
              </w:rPr>
              <w:t>二、同時符合下列條件，並以書面向證券商申請為高淨值投資法人：</w:t>
            </w:r>
          </w:p>
          <w:p w14:paraId="25392234" w14:textId="77777777" w:rsidR="00E035E3" w:rsidRPr="00417EC7" w:rsidRDefault="00E035E3" w:rsidP="00540160">
            <w:pPr>
              <w:snapToGrid w:val="0"/>
              <w:spacing w:line="0" w:lineRule="atLeast"/>
              <w:ind w:left="962" w:hangingChars="370" w:hanging="962"/>
              <w:jc w:val="both"/>
              <w:rPr>
                <w:rFonts w:eastAsia="標楷體"/>
                <w:bCs/>
                <w:sz w:val="26"/>
                <w:szCs w:val="26"/>
              </w:rPr>
            </w:pPr>
            <w:r w:rsidRPr="00417EC7">
              <w:rPr>
                <w:rFonts w:eastAsia="標楷體" w:hint="eastAsia"/>
                <w:bCs/>
                <w:sz w:val="26"/>
                <w:szCs w:val="26"/>
              </w:rPr>
              <w:t xml:space="preserve">  </w:t>
            </w:r>
            <w:r w:rsidRPr="00417EC7">
              <w:rPr>
                <w:rFonts w:eastAsia="標楷體" w:hint="eastAsia"/>
                <w:bCs/>
                <w:sz w:val="26"/>
                <w:szCs w:val="26"/>
              </w:rPr>
              <w:t>（一）最近一期經會計師查核或核閱之財務報告淨資產超過新臺幣二百億元者。但中華民國境外之法人，其財務報告免經會計師查核或核</w:t>
            </w:r>
            <w:proofErr w:type="gramStart"/>
            <w:r w:rsidRPr="00417EC7">
              <w:rPr>
                <w:rFonts w:eastAsia="標楷體" w:hint="eastAsia"/>
                <w:bCs/>
                <w:sz w:val="26"/>
                <w:szCs w:val="26"/>
              </w:rPr>
              <w:t>閱</w:t>
            </w:r>
            <w:proofErr w:type="gramEnd"/>
            <w:r w:rsidRPr="00417EC7">
              <w:rPr>
                <w:rFonts w:eastAsia="標楷體" w:hint="eastAsia"/>
                <w:bCs/>
                <w:sz w:val="26"/>
                <w:szCs w:val="26"/>
              </w:rPr>
              <w:t>。</w:t>
            </w:r>
          </w:p>
          <w:p w14:paraId="1BE1EE19" w14:textId="77777777" w:rsidR="00E035E3" w:rsidRPr="00417EC7" w:rsidRDefault="00E035E3" w:rsidP="00540160">
            <w:pPr>
              <w:snapToGrid w:val="0"/>
              <w:spacing w:line="0" w:lineRule="atLeast"/>
              <w:ind w:left="962" w:hangingChars="370" w:hanging="962"/>
              <w:jc w:val="both"/>
              <w:rPr>
                <w:rFonts w:eastAsia="標楷體"/>
                <w:bCs/>
                <w:sz w:val="26"/>
                <w:szCs w:val="26"/>
              </w:rPr>
            </w:pPr>
            <w:r w:rsidRPr="00417EC7">
              <w:rPr>
                <w:rFonts w:eastAsia="標楷體" w:hint="eastAsia"/>
                <w:bCs/>
                <w:sz w:val="26"/>
                <w:szCs w:val="26"/>
              </w:rPr>
              <w:t xml:space="preserve">  </w:t>
            </w:r>
            <w:r w:rsidRPr="00417EC7">
              <w:rPr>
                <w:rFonts w:eastAsia="標楷體" w:hint="eastAsia"/>
                <w:bCs/>
                <w:sz w:val="26"/>
                <w:szCs w:val="26"/>
              </w:rPr>
              <w:t>（二）設有投資專責單位，並配置適任專業人員，且該單位主管具備下列條件之</w:t>
            </w:r>
            <w:proofErr w:type="gramStart"/>
            <w:r w:rsidRPr="00417EC7">
              <w:rPr>
                <w:rFonts w:eastAsia="標楷體" w:hint="eastAsia"/>
                <w:bCs/>
                <w:sz w:val="26"/>
                <w:szCs w:val="26"/>
              </w:rPr>
              <w:t>一</w:t>
            </w:r>
            <w:proofErr w:type="gramEnd"/>
            <w:r w:rsidRPr="00417EC7">
              <w:rPr>
                <w:rFonts w:eastAsia="標楷體" w:hint="eastAsia"/>
                <w:bCs/>
                <w:sz w:val="26"/>
                <w:szCs w:val="26"/>
              </w:rPr>
              <w:t>：</w:t>
            </w:r>
          </w:p>
          <w:p w14:paraId="4577FA51" w14:textId="77777777" w:rsidR="00E035E3" w:rsidRPr="00417EC7" w:rsidRDefault="00E035E3" w:rsidP="00540160">
            <w:pPr>
              <w:snapToGrid w:val="0"/>
              <w:spacing w:line="0" w:lineRule="atLeast"/>
              <w:ind w:left="1225" w:hangingChars="471" w:hanging="1225"/>
              <w:jc w:val="both"/>
              <w:rPr>
                <w:rFonts w:eastAsia="標楷體"/>
                <w:bCs/>
                <w:sz w:val="26"/>
                <w:szCs w:val="26"/>
              </w:rPr>
            </w:pPr>
            <w:r w:rsidRPr="00417EC7">
              <w:rPr>
                <w:rFonts w:eastAsia="標楷體" w:hint="eastAsia"/>
                <w:bCs/>
                <w:sz w:val="26"/>
                <w:szCs w:val="26"/>
              </w:rPr>
              <w:t xml:space="preserve">        1.</w:t>
            </w:r>
            <w:r w:rsidRPr="00417EC7">
              <w:rPr>
                <w:rFonts w:eastAsia="標楷體" w:hint="eastAsia"/>
                <w:bCs/>
                <w:sz w:val="26"/>
                <w:szCs w:val="26"/>
              </w:rPr>
              <w:t>曾於金融、證券、期貨或保險機構從事金融商品投資業務工作經驗三年以上。</w:t>
            </w:r>
          </w:p>
          <w:p w14:paraId="26CAC8F9" w14:textId="77777777" w:rsidR="00E035E3" w:rsidRPr="00417EC7" w:rsidRDefault="00E035E3" w:rsidP="00540160">
            <w:pPr>
              <w:snapToGrid w:val="0"/>
              <w:spacing w:line="0" w:lineRule="atLeast"/>
              <w:ind w:left="1225" w:hangingChars="471" w:hanging="1225"/>
              <w:jc w:val="both"/>
              <w:rPr>
                <w:rFonts w:eastAsia="標楷體"/>
                <w:bCs/>
                <w:sz w:val="26"/>
                <w:szCs w:val="26"/>
              </w:rPr>
            </w:pPr>
            <w:r w:rsidRPr="00417EC7">
              <w:rPr>
                <w:rFonts w:eastAsia="標楷體" w:hint="eastAsia"/>
                <w:bCs/>
                <w:sz w:val="26"/>
                <w:szCs w:val="26"/>
              </w:rPr>
              <w:t xml:space="preserve">        2.</w:t>
            </w:r>
            <w:r w:rsidRPr="00417EC7">
              <w:rPr>
                <w:rFonts w:eastAsia="標楷體" w:hint="eastAsia"/>
                <w:bCs/>
                <w:sz w:val="26"/>
                <w:szCs w:val="26"/>
              </w:rPr>
              <w:t>金融商品投資相關工作經驗四年以上。</w:t>
            </w:r>
          </w:p>
          <w:p w14:paraId="4C8CC03D" w14:textId="77777777" w:rsidR="00E035E3" w:rsidRPr="00417EC7" w:rsidRDefault="00E035E3" w:rsidP="00540160">
            <w:pPr>
              <w:snapToGrid w:val="0"/>
              <w:spacing w:line="0" w:lineRule="atLeast"/>
              <w:ind w:left="1225" w:hangingChars="471" w:hanging="1225"/>
              <w:jc w:val="both"/>
              <w:rPr>
                <w:rFonts w:eastAsia="標楷體"/>
                <w:bCs/>
                <w:sz w:val="26"/>
                <w:szCs w:val="26"/>
              </w:rPr>
            </w:pPr>
            <w:r w:rsidRPr="00417EC7">
              <w:rPr>
                <w:rFonts w:eastAsia="標楷體" w:hint="eastAsia"/>
                <w:bCs/>
                <w:sz w:val="26"/>
                <w:szCs w:val="26"/>
              </w:rPr>
              <w:lastRenderedPageBreak/>
              <w:t xml:space="preserve">        3.</w:t>
            </w:r>
            <w:r w:rsidRPr="00417EC7">
              <w:rPr>
                <w:rFonts w:eastAsia="標楷體" w:hint="eastAsia"/>
                <w:bCs/>
                <w:sz w:val="26"/>
                <w:szCs w:val="26"/>
              </w:rPr>
              <w:t>有其他學經歷足資證明其具備金融商品投資專業知識及管理經驗，可健全有效管理投資部門業務者。</w:t>
            </w:r>
          </w:p>
          <w:p w14:paraId="4EB7BE73" w14:textId="77777777" w:rsidR="00E035E3" w:rsidRPr="00417EC7" w:rsidRDefault="00E035E3" w:rsidP="00540160">
            <w:pPr>
              <w:snapToGrid w:val="0"/>
              <w:spacing w:line="0" w:lineRule="atLeast"/>
              <w:ind w:left="962" w:hangingChars="370" w:hanging="962"/>
              <w:jc w:val="both"/>
              <w:rPr>
                <w:rFonts w:eastAsia="標楷體"/>
                <w:bCs/>
                <w:sz w:val="26"/>
                <w:szCs w:val="26"/>
              </w:rPr>
            </w:pPr>
            <w:r w:rsidRPr="00417EC7">
              <w:rPr>
                <w:rFonts w:eastAsia="標楷體" w:hint="eastAsia"/>
                <w:bCs/>
                <w:sz w:val="26"/>
                <w:szCs w:val="26"/>
              </w:rPr>
              <w:t xml:space="preserve">  </w:t>
            </w:r>
            <w:r w:rsidRPr="00417EC7">
              <w:rPr>
                <w:rFonts w:eastAsia="標楷體" w:hint="eastAsia"/>
                <w:bCs/>
                <w:sz w:val="26"/>
                <w:szCs w:val="26"/>
              </w:rPr>
              <w:t>（三）最近一期經會計師查核或核閱之財務報告持有有價證券部位或衍生性金融商品投資組合達新臺幣十億元以上。但中華民國境外之法人，其財務報告免經會計師查核或核</w:t>
            </w:r>
            <w:proofErr w:type="gramStart"/>
            <w:r w:rsidRPr="00417EC7">
              <w:rPr>
                <w:rFonts w:eastAsia="標楷體" w:hint="eastAsia"/>
                <w:bCs/>
                <w:sz w:val="26"/>
                <w:szCs w:val="26"/>
              </w:rPr>
              <w:t>閱</w:t>
            </w:r>
            <w:proofErr w:type="gramEnd"/>
            <w:r w:rsidRPr="00417EC7">
              <w:rPr>
                <w:rFonts w:eastAsia="標楷體" w:hint="eastAsia"/>
                <w:bCs/>
                <w:sz w:val="26"/>
                <w:szCs w:val="26"/>
              </w:rPr>
              <w:t>。</w:t>
            </w:r>
          </w:p>
          <w:p w14:paraId="7A1216E5" w14:textId="77777777" w:rsidR="00E035E3" w:rsidRPr="00417EC7" w:rsidRDefault="00E035E3" w:rsidP="00540160">
            <w:pPr>
              <w:snapToGrid w:val="0"/>
              <w:spacing w:line="0" w:lineRule="atLeast"/>
              <w:ind w:left="962" w:hangingChars="370" w:hanging="962"/>
              <w:jc w:val="both"/>
              <w:rPr>
                <w:rFonts w:eastAsia="標楷體"/>
                <w:bCs/>
                <w:sz w:val="26"/>
                <w:szCs w:val="26"/>
              </w:rPr>
            </w:pPr>
            <w:r w:rsidRPr="00417EC7">
              <w:rPr>
                <w:rFonts w:eastAsia="標楷體" w:hint="eastAsia"/>
                <w:bCs/>
                <w:sz w:val="26"/>
                <w:szCs w:val="26"/>
              </w:rPr>
              <w:t xml:space="preserve">  </w:t>
            </w:r>
            <w:r w:rsidRPr="00417EC7">
              <w:rPr>
                <w:rFonts w:eastAsia="標楷體" w:hint="eastAsia"/>
                <w:bCs/>
                <w:sz w:val="26"/>
                <w:szCs w:val="26"/>
              </w:rPr>
              <w:t>（四）內部控制制度具有合適之投資程序及風險管理措施。</w:t>
            </w:r>
          </w:p>
          <w:p w14:paraId="23053638" w14:textId="77777777" w:rsidR="00E035E3" w:rsidRPr="00417EC7" w:rsidRDefault="00E035E3" w:rsidP="00540160">
            <w:pPr>
              <w:snapToGrid w:val="0"/>
              <w:spacing w:line="0" w:lineRule="atLeast"/>
              <w:ind w:left="528" w:hangingChars="203" w:hanging="528"/>
              <w:jc w:val="both"/>
              <w:rPr>
                <w:rFonts w:eastAsia="標楷體"/>
                <w:bCs/>
                <w:sz w:val="26"/>
                <w:szCs w:val="26"/>
              </w:rPr>
            </w:pPr>
            <w:r w:rsidRPr="00417EC7">
              <w:rPr>
                <w:rFonts w:eastAsia="標楷體" w:hint="eastAsia"/>
                <w:bCs/>
                <w:sz w:val="26"/>
                <w:szCs w:val="26"/>
              </w:rPr>
              <w:t>三、同時符合下列條件，並以書面向證券商申請為高資產客戶之自然人或法人：</w:t>
            </w:r>
          </w:p>
          <w:p w14:paraId="19FDD2E5" w14:textId="77777777" w:rsidR="00E035E3" w:rsidRPr="00417EC7" w:rsidRDefault="00E035E3" w:rsidP="00540160">
            <w:pPr>
              <w:snapToGrid w:val="0"/>
              <w:spacing w:line="0" w:lineRule="atLeast"/>
              <w:ind w:left="642" w:hangingChars="247" w:hanging="642"/>
              <w:jc w:val="both"/>
              <w:rPr>
                <w:rFonts w:eastAsia="標楷體"/>
                <w:bCs/>
                <w:sz w:val="26"/>
                <w:szCs w:val="26"/>
              </w:rPr>
            </w:pPr>
            <w:r w:rsidRPr="00417EC7">
              <w:rPr>
                <w:rFonts w:eastAsia="標楷體" w:hint="eastAsia"/>
                <w:bCs/>
                <w:sz w:val="26"/>
                <w:szCs w:val="26"/>
              </w:rPr>
              <w:t>（一）提供可投資資產淨值及保險商品價值達等值新臺幣一億元以上之財力證明；或於該證券商之可投資資產淨值達等值新臺幣三千萬元以上，並提供持有等值新臺幣一億元以上可投資資產淨值及保險商品價值之財力聲明書。上述所稱可投資資產係指存款、國內外有價證券或短期票</w:t>
            </w:r>
            <w:proofErr w:type="gramStart"/>
            <w:r w:rsidRPr="00417EC7">
              <w:rPr>
                <w:rFonts w:eastAsia="標楷體" w:hint="eastAsia"/>
                <w:bCs/>
                <w:sz w:val="26"/>
                <w:szCs w:val="26"/>
              </w:rPr>
              <w:t>券</w:t>
            </w:r>
            <w:proofErr w:type="gramEnd"/>
            <w:r w:rsidRPr="00417EC7">
              <w:rPr>
                <w:rFonts w:eastAsia="標楷體" w:hint="eastAsia"/>
                <w:bCs/>
                <w:sz w:val="26"/>
                <w:szCs w:val="26"/>
              </w:rPr>
              <w:t>(</w:t>
            </w:r>
            <w:r w:rsidRPr="00417EC7">
              <w:rPr>
                <w:rFonts w:eastAsia="標楷體" w:hint="eastAsia"/>
                <w:bCs/>
                <w:sz w:val="26"/>
                <w:szCs w:val="26"/>
              </w:rPr>
              <w:t>包含以附條件交易方式買入之債券或短期票</w:t>
            </w:r>
            <w:proofErr w:type="gramStart"/>
            <w:r w:rsidRPr="00417EC7">
              <w:rPr>
                <w:rFonts w:eastAsia="標楷體" w:hint="eastAsia"/>
                <w:bCs/>
                <w:sz w:val="26"/>
                <w:szCs w:val="26"/>
              </w:rPr>
              <w:t>券</w:t>
            </w:r>
            <w:proofErr w:type="gramEnd"/>
            <w:r w:rsidRPr="00417EC7">
              <w:rPr>
                <w:rFonts w:eastAsia="標楷體" w:hint="eastAsia"/>
                <w:bCs/>
                <w:sz w:val="26"/>
                <w:szCs w:val="26"/>
              </w:rPr>
              <w:t>)</w:t>
            </w:r>
            <w:r w:rsidRPr="00417EC7">
              <w:rPr>
                <w:rFonts w:eastAsia="標楷體" w:hint="eastAsia"/>
                <w:bCs/>
                <w:sz w:val="26"/>
                <w:szCs w:val="26"/>
              </w:rPr>
              <w:t>、結構型商品、黃金存摺等金融資產；所稱淨值係指客戶之投資本金扣除擔保融通或設質</w:t>
            </w:r>
            <w:proofErr w:type="gramStart"/>
            <w:r w:rsidRPr="00417EC7">
              <w:rPr>
                <w:rFonts w:eastAsia="標楷體" w:hint="eastAsia"/>
                <w:bCs/>
                <w:sz w:val="26"/>
                <w:szCs w:val="26"/>
              </w:rPr>
              <w:t>質</w:t>
            </w:r>
            <w:proofErr w:type="gramEnd"/>
            <w:r w:rsidRPr="00417EC7">
              <w:rPr>
                <w:rFonts w:eastAsia="標楷體" w:hint="eastAsia"/>
                <w:bCs/>
                <w:sz w:val="26"/>
                <w:szCs w:val="26"/>
              </w:rPr>
              <w:t>借之金額，如金融資產具公開市場價格或參考價格者，以其市場價格或參考價格衡量其價值扣除擔保融通或設質</w:t>
            </w:r>
            <w:proofErr w:type="gramStart"/>
            <w:r w:rsidRPr="00417EC7">
              <w:rPr>
                <w:rFonts w:eastAsia="標楷體" w:hint="eastAsia"/>
                <w:bCs/>
                <w:sz w:val="26"/>
                <w:szCs w:val="26"/>
              </w:rPr>
              <w:t>質</w:t>
            </w:r>
            <w:proofErr w:type="gramEnd"/>
            <w:r w:rsidRPr="00417EC7">
              <w:rPr>
                <w:rFonts w:eastAsia="標楷體" w:hint="eastAsia"/>
                <w:bCs/>
                <w:sz w:val="26"/>
                <w:szCs w:val="26"/>
              </w:rPr>
              <w:t>借之金額計算；所稱保險商品價值，係指投資型保險之保單價值或非投資型人身保險之保單價值準備金。</w:t>
            </w:r>
          </w:p>
          <w:p w14:paraId="399058C8" w14:textId="77777777" w:rsidR="00E035E3" w:rsidRPr="00417EC7" w:rsidRDefault="00E035E3" w:rsidP="00540160">
            <w:pPr>
              <w:snapToGrid w:val="0"/>
              <w:spacing w:line="0" w:lineRule="atLeast"/>
              <w:ind w:left="679" w:hangingChars="261" w:hanging="679"/>
              <w:jc w:val="both"/>
              <w:rPr>
                <w:rFonts w:eastAsia="標楷體"/>
                <w:bCs/>
                <w:sz w:val="26"/>
                <w:szCs w:val="26"/>
              </w:rPr>
            </w:pPr>
            <w:r w:rsidRPr="00417EC7">
              <w:rPr>
                <w:rFonts w:eastAsia="標楷體" w:hint="eastAsia"/>
                <w:bCs/>
                <w:sz w:val="26"/>
                <w:szCs w:val="26"/>
              </w:rPr>
              <w:t>（二）自然人或經法人授權辦理交易之人具備充分之金融商品專業知識、交易經驗，並具備充分之風險承擔能力。</w:t>
            </w:r>
          </w:p>
          <w:p w14:paraId="71AAD655" w14:textId="77777777" w:rsidR="00E035E3" w:rsidRPr="00417EC7" w:rsidRDefault="00E035E3" w:rsidP="00540160">
            <w:pPr>
              <w:snapToGrid w:val="0"/>
              <w:spacing w:line="0" w:lineRule="atLeast"/>
              <w:ind w:left="679" w:hangingChars="261" w:hanging="679"/>
              <w:jc w:val="both"/>
              <w:rPr>
                <w:rFonts w:eastAsia="標楷體"/>
                <w:bCs/>
                <w:sz w:val="26"/>
                <w:szCs w:val="26"/>
              </w:rPr>
            </w:pPr>
            <w:r w:rsidRPr="00417EC7">
              <w:rPr>
                <w:rFonts w:eastAsia="標楷體" w:hint="eastAsia"/>
                <w:bCs/>
                <w:sz w:val="26"/>
                <w:szCs w:val="26"/>
              </w:rPr>
              <w:t>（三）投資人充分瞭解證券商與高資產客戶進行結構型國際債券交易得免除之責任後，同意簽署為高資</w:t>
            </w:r>
            <w:r w:rsidRPr="00417EC7">
              <w:rPr>
                <w:rFonts w:eastAsia="標楷體" w:hint="eastAsia"/>
                <w:bCs/>
                <w:sz w:val="26"/>
                <w:szCs w:val="26"/>
              </w:rPr>
              <w:lastRenderedPageBreak/>
              <w:t>產客戶。</w:t>
            </w:r>
          </w:p>
          <w:p w14:paraId="41ED6760" w14:textId="77777777" w:rsidR="00E035E3" w:rsidRPr="00417EC7" w:rsidRDefault="00E035E3" w:rsidP="00540160">
            <w:pPr>
              <w:snapToGrid w:val="0"/>
              <w:spacing w:line="0" w:lineRule="atLeast"/>
              <w:ind w:left="1" w:firstLineChars="215" w:firstLine="559"/>
              <w:jc w:val="both"/>
              <w:rPr>
                <w:rFonts w:eastAsia="標楷體"/>
                <w:bCs/>
                <w:sz w:val="26"/>
                <w:szCs w:val="26"/>
              </w:rPr>
            </w:pPr>
            <w:r w:rsidRPr="00417EC7">
              <w:rPr>
                <w:rFonts w:eastAsia="標楷體" w:hint="eastAsia"/>
                <w:bCs/>
                <w:sz w:val="26"/>
                <w:szCs w:val="26"/>
              </w:rPr>
              <w:t>已具備本中心外幣計價國際債券管理規則第二條之一所稱專業投資人之自然人或法人身分，符合前項第三款第一目及第二目條件並經證券商確認具備充分之風險承擔能力者，得以書面向證券商申請為高資產客戶。</w:t>
            </w:r>
          </w:p>
          <w:p w14:paraId="4BA3A850"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有關高資產客戶應符合之資格條件，應由證券商盡合理調查之責任，向客戶取得合理可信之佐證依據，依據證券商訂定之瞭解客戶程序及接受客戶標準審核通過。證券商應依據</w:t>
            </w:r>
            <w:proofErr w:type="gramStart"/>
            <w:r w:rsidRPr="00417EC7">
              <w:rPr>
                <w:rFonts w:eastAsia="標楷體" w:hint="eastAsia"/>
                <w:bCs/>
                <w:sz w:val="26"/>
                <w:szCs w:val="26"/>
              </w:rPr>
              <w:t>所定覆審</w:t>
            </w:r>
            <w:proofErr w:type="gramEnd"/>
            <w:r w:rsidRPr="00417EC7">
              <w:rPr>
                <w:rFonts w:eastAsia="標楷體" w:hint="eastAsia"/>
                <w:bCs/>
                <w:sz w:val="26"/>
                <w:szCs w:val="26"/>
              </w:rPr>
              <w:t>程序，至少每二年辦理一次覆審，檢視客戶續符合高資產客戶之資格條件。證券商應定期評估客戶於該證券商之可投資資產淨值，如發現客戶之可投資資產淨值未達高資產客戶應符合之財力標準時，應取得客戶書面確認是否續行新增高資產客戶適用之金融商品或服務。</w:t>
            </w:r>
          </w:p>
          <w:p w14:paraId="607CE81E"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高資產客戶得以書面向證券商申請終止該高資產客戶身分。</w:t>
            </w:r>
          </w:p>
          <w:p w14:paraId="32E1A5AF" w14:textId="77777777" w:rsidR="00E035E3" w:rsidRPr="00417EC7" w:rsidRDefault="00E035E3" w:rsidP="00540160">
            <w:pPr>
              <w:snapToGrid w:val="0"/>
              <w:spacing w:line="0" w:lineRule="atLeast"/>
              <w:ind w:firstLineChars="216" w:firstLine="562"/>
              <w:jc w:val="both"/>
              <w:rPr>
                <w:rFonts w:eastAsia="標楷體"/>
                <w:bCs/>
                <w:sz w:val="26"/>
                <w:szCs w:val="26"/>
              </w:rPr>
            </w:pPr>
            <w:r w:rsidRPr="00417EC7">
              <w:rPr>
                <w:rFonts w:eastAsia="標楷體" w:hint="eastAsia"/>
                <w:bCs/>
                <w:sz w:val="26"/>
                <w:szCs w:val="26"/>
              </w:rPr>
              <w:t>第一項第二款或第三款之投資人於初級市場認購或於次級市場向證券商首次買進結構型國際債券時，應由證券商交付風險預告書，並經投資人簽署後留存備查。</w:t>
            </w:r>
          </w:p>
          <w:p w14:paraId="159DFBCD"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前項</w:t>
            </w:r>
            <w:bookmarkStart w:id="1" w:name="_Hlk48147993"/>
            <w:r w:rsidRPr="00417EC7">
              <w:rPr>
                <w:rFonts w:eastAsia="標楷體" w:hint="eastAsia"/>
                <w:bCs/>
                <w:sz w:val="26"/>
                <w:szCs w:val="26"/>
              </w:rPr>
              <w:t>風險預告書</w:t>
            </w:r>
            <w:bookmarkEnd w:id="1"/>
            <w:r w:rsidRPr="00417EC7">
              <w:rPr>
                <w:rFonts w:eastAsia="標楷體" w:hint="eastAsia"/>
                <w:bCs/>
                <w:sz w:val="26"/>
                <w:szCs w:val="26"/>
              </w:rPr>
              <w:t>由本中心另訂之。</w:t>
            </w:r>
          </w:p>
        </w:tc>
        <w:tc>
          <w:tcPr>
            <w:tcW w:w="2500" w:type="pct"/>
          </w:tcPr>
          <w:p w14:paraId="68D1970D"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lastRenderedPageBreak/>
              <w:t>一、明定本管理辦法所稱之投資人範圍。</w:t>
            </w:r>
          </w:p>
          <w:p w14:paraId="4B9CB4AC"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t>二、因應本國銀行依銀行發行金融債券辦法募集與發行連結衍生性金融商品或為結構型債券之外幣計價國際債券，其銷售對象受有限制，</w:t>
            </w:r>
            <w:proofErr w:type="gramStart"/>
            <w:r w:rsidRPr="00417EC7">
              <w:rPr>
                <w:rFonts w:eastAsia="標楷體" w:hint="eastAsia"/>
                <w:bCs/>
                <w:sz w:val="26"/>
                <w:szCs w:val="26"/>
              </w:rPr>
              <w:t>爰</w:t>
            </w:r>
            <w:proofErr w:type="gramEnd"/>
            <w:r w:rsidRPr="00417EC7">
              <w:rPr>
                <w:rFonts w:eastAsia="標楷體" w:hint="eastAsia"/>
                <w:bCs/>
                <w:sz w:val="26"/>
                <w:szCs w:val="26"/>
              </w:rPr>
              <w:t>參考「銀行辦理高資產客戶適用之金融商品及服務管理辦法」第二條第二項及第三條規定暨「證券商受託買賣外國有價證券管理規則」第三條之</w:t>
            </w:r>
            <w:proofErr w:type="gramStart"/>
            <w:r w:rsidRPr="00417EC7">
              <w:rPr>
                <w:rFonts w:eastAsia="標楷體" w:hint="eastAsia"/>
                <w:bCs/>
                <w:sz w:val="26"/>
                <w:szCs w:val="26"/>
              </w:rPr>
              <w:t>一</w:t>
            </w:r>
            <w:proofErr w:type="gramEnd"/>
            <w:r w:rsidRPr="00417EC7">
              <w:rPr>
                <w:rFonts w:eastAsia="標楷體" w:hint="eastAsia"/>
                <w:bCs/>
                <w:sz w:val="26"/>
                <w:szCs w:val="26"/>
              </w:rPr>
              <w:t>規定訂定本條規範。</w:t>
            </w:r>
          </w:p>
          <w:p w14:paraId="55CC1A5A"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t>三、為明確高資產客戶有選擇終止該資格認定之權利，</w:t>
            </w:r>
            <w:proofErr w:type="gramStart"/>
            <w:r w:rsidRPr="00417EC7">
              <w:rPr>
                <w:rFonts w:eastAsia="標楷體" w:hint="eastAsia"/>
                <w:bCs/>
                <w:sz w:val="26"/>
                <w:szCs w:val="26"/>
              </w:rPr>
              <w:t>爰</w:t>
            </w:r>
            <w:proofErr w:type="gramEnd"/>
            <w:r w:rsidRPr="00417EC7">
              <w:rPr>
                <w:rFonts w:eastAsia="標楷體" w:hint="eastAsia"/>
                <w:bCs/>
                <w:sz w:val="26"/>
                <w:szCs w:val="26"/>
              </w:rPr>
              <w:t>於第四項明定高資產客戶得以書面向證券商申請終止該高資產客戶身分。</w:t>
            </w:r>
          </w:p>
          <w:p w14:paraId="121BCFCE"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t>四、第一項第二款或第三款之投資人於初級市場認購或於次級市場向證券商首次買進結構型國際債券時，應簽署風險預告書，以告知該投資人相關投資風險，並應由證券商要求投資人簽署後留存備查，而風險預</w:t>
            </w:r>
            <w:r w:rsidRPr="00417EC7">
              <w:rPr>
                <w:rFonts w:eastAsia="標楷體" w:hint="eastAsia"/>
                <w:bCs/>
                <w:sz w:val="26"/>
                <w:szCs w:val="26"/>
              </w:rPr>
              <w:lastRenderedPageBreak/>
              <w:t>告書之格式及應行記載事項由本中心另訂之。</w:t>
            </w:r>
          </w:p>
          <w:p w14:paraId="4FFFD4E5" w14:textId="77777777" w:rsidR="00E035E3" w:rsidRPr="00417EC7" w:rsidRDefault="00E035E3" w:rsidP="00540160">
            <w:pPr>
              <w:snapToGrid w:val="0"/>
              <w:spacing w:line="0" w:lineRule="atLeast"/>
              <w:jc w:val="both"/>
              <w:rPr>
                <w:rFonts w:eastAsia="標楷體"/>
                <w:bCs/>
                <w:sz w:val="26"/>
                <w:szCs w:val="26"/>
              </w:rPr>
            </w:pPr>
          </w:p>
          <w:p w14:paraId="249744D6" w14:textId="77777777" w:rsidR="00E035E3" w:rsidRPr="00417EC7" w:rsidRDefault="00E035E3" w:rsidP="00540160">
            <w:pPr>
              <w:snapToGrid w:val="0"/>
              <w:spacing w:line="0" w:lineRule="atLeast"/>
              <w:ind w:left="195" w:hangingChars="75" w:hanging="195"/>
              <w:jc w:val="both"/>
              <w:rPr>
                <w:rFonts w:eastAsia="標楷體"/>
                <w:bCs/>
                <w:sz w:val="26"/>
                <w:szCs w:val="26"/>
              </w:rPr>
            </w:pPr>
          </w:p>
        </w:tc>
      </w:tr>
      <w:tr w:rsidR="00E035E3" w:rsidRPr="00417EC7" w14:paraId="05CDA5FB" w14:textId="77777777" w:rsidTr="00540160">
        <w:trPr>
          <w:tblHeader/>
        </w:trPr>
        <w:tc>
          <w:tcPr>
            <w:tcW w:w="2500" w:type="pct"/>
          </w:tcPr>
          <w:p w14:paraId="4743C057"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lastRenderedPageBreak/>
              <w:t>第四條</w:t>
            </w:r>
          </w:p>
          <w:p w14:paraId="0D3691C4"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證券商向高資產客戶提供結構型國際債券交易服務，應以當面洽談或視訊之方式向客戶辦理下列事項：</w:t>
            </w:r>
          </w:p>
          <w:p w14:paraId="0182BC9C"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一、說明客戶於決定投資該商品或接受服務前，應先充分瞭解該商品或服務之可能風險及最大可能損失。</w:t>
            </w:r>
          </w:p>
          <w:p w14:paraId="0F8A6D30"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二、說明高資產客戶係以專業投資人或專業客戶身分接受結構型國際債券交易服務，不適用金融消費者保護法之規範。</w:t>
            </w:r>
          </w:p>
          <w:p w14:paraId="4C8B8CF9"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證券商執行前項高資產客戶之通知及說明程序，應保存書面及錄音紀錄。於客戶不同意錄音之情形，證券商</w:t>
            </w:r>
            <w:r w:rsidRPr="00417EC7">
              <w:rPr>
                <w:rFonts w:eastAsia="標楷體" w:hint="eastAsia"/>
                <w:bCs/>
                <w:sz w:val="26"/>
                <w:szCs w:val="26"/>
              </w:rPr>
              <w:lastRenderedPageBreak/>
              <w:t>應做成書面紀錄請客戶簽名確認。</w:t>
            </w:r>
          </w:p>
          <w:p w14:paraId="20AC1D30" w14:textId="77777777" w:rsidR="00E035E3" w:rsidRPr="00417EC7" w:rsidRDefault="00E035E3" w:rsidP="00540160">
            <w:pPr>
              <w:snapToGrid w:val="0"/>
              <w:spacing w:line="0" w:lineRule="atLeast"/>
              <w:jc w:val="both"/>
              <w:rPr>
                <w:rFonts w:eastAsia="標楷體"/>
                <w:bCs/>
                <w:sz w:val="26"/>
                <w:szCs w:val="26"/>
              </w:rPr>
            </w:pPr>
          </w:p>
        </w:tc>
        <w:tc>
          <w:tcPr>
            <w:tcW w:w="2500" w:type="pct"/>
          </w:tcPr>
          <w:p w14:paraId="05E88BD0"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lastRenderedPageBreak/>
              <w:t>一、考量結構型國際債券隱含較高之投資風險及商品複雜度，故比照「銀行辦理高資產客戶適用之金融商品及服務管理辦法」第四條第一項第二款規定，增訂證券商應使高資產客戶充分瞭解該商品內容及應具備投資風險之認識，並使高資產客戶充分瞭解金融消費者保護法之適用限制，</w:t>
            </w:r>
            <w:proofErr w:type="gramStart"/>
            <w:r w:rsidRPr="00417EC7">
              <w:rPr>
                <w:rFonts w:eastAsia="標楷體" w:hint="eastAsia"/>
                <w:bCs/>
                <w:sz w:val="26"/>
                <w:szCs w:val="26"/>
              </w:rPr>
              <w:t>爰</w:t>
            </w:r>
            <w:proofErr w:type="gramEnd"/>
            <w:r w:rsidRPr="00417EC7">
              <w:rPr>
                <w:rFonts w:eastAsia="標楷體" w:hint="eastAsia"/>
                <w:bCs/>
                <w:sz w:val="26"/>
                <w:szCs w:val="26"/>
              </w:rPr>
              <w:t>明定第一項。</w:t>
            </w:r>
          </w:p>
          <w:p w14:paraId="45486814"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t>二、比照「銀行辦理高資產客戶適用之金融商品及服務管理辦法」第四條第二項規定，證券商辦理對高資產客戶之說明程序，係於提供金融商品或服務前，向客戶說明並確認客</w:t>
            </w:r>
            <w:r w:rsidRPr="00417EC7">
              <w:rPr>
                <w:rFonts w:eastAsia="標楷體" w:hint="eastAsia"/>
                <w:bCs/>
                <w:sz w:val="26"/>
                <w:szCs w:val="26"/>
              </w:rPr>
              <w:lastRenderedPageBreak/>
              <w:t>戶瞭解且具備投資風險之認識，為一次性之說明義務，使客戶對證券商提供之相關金融商品或服務具認識基礎，此有內部控制及風險管理之重要性，證券商應保存適當書面及錄音紀錄，縱客戶不同意將當面洽談或視訊之情形進行錄音，證券商仍應做成書面紀錄請客戶簽名確認，確保雙方共識，</w:t>
            </w:r>
            <w:proofErr w:type="gramStart"/>
            <w:r w:rsidRPr="00417EC7">
              <w:rPr>
                <w:rFonts w:eastAsia="標楷體" w:hint="eastAsia"/>
                <w:bCs/>
                <w:sz w:val="26"/>
                <w:szCs w:val="26"/>
              </w:rPr>
              <w:t>爰</w:t>
            </w:r>
            <w:proofErr w:type="gramEnd"/>
            <w:r w:rsidRPr="00417EC7">
              <w:rPr>
                <w:rFonts w:eastAsia="標楷體" w:hint="eastAsia"/>
                <w:bCs/>
                <w:sz w:val="26"/>
                <w:szCs w:val="26"/>
              </w:rPr>
              <w:t>明定第二項。</w:t>
            </w:r>
          </w:p>
        </w:tc>
      </w:tr>
      <w:tr w:rsidR="00E035E3" w:rsidRPr="00417EC7" w14:paraId="00BD61CE" w14:textId="77777777" w:rsidTr="00540160">
        <w:trPr>
          <w:tblHeader/>
        </w:trPr>
        <w:tc>
          <w:tcPr>
            <w:tcW w:w="2500" w:type="pct"/>
          </w:tcPr>
          <w:p w14:paraId="3D653213"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lastRenderedPageBreak/>
              <w:t>第五條</w:t>
            </w:r>
          </w:p>
          <w:p w14:paraId="6E3EDCF7"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結構型國際債券連結之衍生性金融商品類型及連結標的，</w:t>
            </w:r>
            <w:proofErr w:type="gramStart"/>
            <w:r w:rsidRPr="00417EC7">
              <w:rPr>
                <w:rFonts w:eastAsia="標楷體" w:hint="eastAsia"/>
                <w:bCs/>
                <w:sz w:val="26"/>
                <w:szCs w:val="26"/>
              </w:rPr>
              <w:t>準</w:t>
            </w:r>
            <w:proofErr w:type="gramEnd"/>
            <w:r w:rsidRPr="00417EC7">
              <w:rPr>
                <w:rFonts w:eastAsia="標楷體" w:hint="eastAsia"/>
                <w:bCs/>
                <w:sz w:val="26"/>
                <w:szCs w:val="26"/>
              </w:rPr>
              <w:t>用銀行辦理高資產客戶適用之金融商品及服務管理辦法第五條第一項第六款第二目及第三目之規定。</w:t>
            </w:r>
          </w:p>
        </w:tc>
        <w:tc>
          <w:tcPr>
            <w:tcW w:w="2500" w:type="pct"/>
          </w:tcPr>
          <w:p w14:paraId="7CAFD64E"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明定結構型國際債券得連結之衍生性金融商品類型及連結標的範圍。</w:t>
            </w:r>
          </w:p>
        </w:tc>
      </w:tr>
      <w:tr w:rsidR="00E035E3" w:rsidRPr="00417EC7" w14:paraId="29936742" w14:textId="77777777" w:rsidTr="00540160">
        <w:trPr>
          <w:tblHeader/>
        </w:trPr>
        <w:tc>
          <w:tcPr>
            <w:tcW w:w="2500" w:type="pct"/>
          </w:tcPr>
          <w:p w14:paraId="7C5DCBDD"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第二章</w:t>
            </w:r>
            <w:r w:rsidRPr="00417EC7">
              <w:rPr>
                <w:rFonts w:eastAsia="標楷體" w:hint="eastAsia"/>
                <w:bCs/>
                <w:sz w:val="26"/>
                <w:szCs w:val="26"/>
              </w:rPr>
              <w:t xml:space="preserve">  </w:t>
            </w:r>
            <w:r w:rsidRPr="00417EC7">
              <w:rPr>
                <w:rFonts w:eastAsia="標楷體" w:hint="eastAsia"/>
                <w:bCs/>
                <w:sz w:val="26"/>
                <w:szCs w:val="26"/>
              </w:rPr>
              <w:t>櫃檯買賣審查</w:t>
            </w:r>
          </w:p>
        </w:tc>
        <w:tc>
          <w:tcPr>
            <w:tcW w:w="2500" w:type="pct"/>
          </w:tcPr>
          <w:p w14:paraId="3562C7AF" w14:textId="77777777" w:rsidR="00E035E3" w:rsidRPr="00417EC7" w:rsidRDefault="00E035E3" w:rsidP="00540160">
            <w:pPr>
              <w:snapToGrid w:val="0"/>
              <w:spacing w:line="0" w:lineRule="atLeast"/>
              <w:jc w:val="both"/>
              <w:rPr>
                <w:rFonts w:eastAsia="標楷體"/>
                <w:bCs/>
                <w:sz w:val="26"/>
                <w:szCs w:val="26"/>
              </w:rPr>
            </w:pPr>
          </w:p>
        </w:tc>
      </w:tr>
      <w:tr w:rsidR="00E035E3" w:rsidRPr="00417EC7" w14:paraId="388FF2D3" w14:textId="77777777" w:rsidTr="00540160">
        <w:trPr>
          <w:tblHeader/>
        </w:trPr>
        <w:tc>
          <w:tcPr>
            <w:tcW w:w="2500" w:type="pct"/>
          </w:tcPr>
          <w:p w14:paraId="16ED0AEC" w14:textId="77777777" w:rsidR="00E035E3" w:rsidRPr="00417EC7" w:rsidRDefault="00E035E3" w:rsidP="00540160">
            <w:pPr>
              <w:snapToGrid w:val="0"/>
              <w:spacing w:line="300" w:lineRule="auto"/>
              <w:jc w:val="both"/>
              <w:rPr>
                <w:rFonts w:eastAsia="標楷體"/>
                <w:bCs/>
                <w:sz w:val="26"/>
                <w:szCs w:val="26"/>
              </w:rPr>
            </w:pPr>
            <w:r w:rsidRPr="00417EC7">
              <w:rPr>
                <w:rFonts w:eastAsia="標楷體" w:hint="eastAsia"/>
                <w:bCs/>
                <w:sz w:val="26"/>
                <w:szCs w:val="26"/>
              </w:rPr>
              <w:t>第六條</w:t>
            </w:r>
          </w:p>
          <w:p w14:paraId="1EC8BF33"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結構型國際債券發行人申請結構型國際債券為櫃檯買賣，應檢具「</w:t>
            </w:r>
            <w:bookmarkStart w:id="2" w:name="_Hlk48660070"/>
            <w:r w:rsidRPr="00417EC7">
              <w:rPr>
                <w:rFonts w:eastAsia="標楷體" w:hint="eastAsia"/>
                <w:bCs/>
                <w:sz w:val="26"/>
                <w:szCs w:val="26"/>
              </w:rPr>
              <w:t>結構型國際債券櫃檯買賣申請書</w:t>
            </w:r>
            <w:bookmarkEnd w:id="2"/>
            <w:r w:rsidRPr="00417EC7">
              <w:rPr>
                <w:rFonts w:eastAsia="標楷體" w:hint="eastAsia"/>
                <w:bCs/>
                <w:sz w:val="26"/>
                <w:szCs w:val="26"/>
              </w:rPr>
              <w:t>」，載明其應行記載事項，連同應</w:t>
            </w:r>
            <w:proofErr w:type="gramStart"/>
            <w:r w:rsidRPr="00417EC7">
              <w:rPr>
                <w:rFonts w:eastAsia="標楷體" w:hint="eastAsia"/>
                <w:bCs/>
                <w:sz w:val="26"/>
                <w:szCs w:val="26"/>
              </w:rPr>
              <w:t>檢附書件</w:t>
            </w:r>
            <w:proofErr w:type="gramEnd"/>
            <w:r w:rsidRPr="00417EC7">
              <w:rPr>
                <w:rFonts w:eastAsia="標楷體" w:hint="eastAsia"/>
                <w:bCs/>
                <w:sz w:val="26"/>
                <w:szCs w:val="26"/>
              </w:rPr>
              <w:t>，向本中心申請。</w:t>
            </w:r>
          </w:p>
        </w:tc>
        <w:tc>
          <w:tcPr>
            <w:tcW w:w="2500" w:type="pct"/>
          </w:tcPr>
          <w:p w14:paraId="165BDB9A"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比照本中心外幣計價國際債券管理規則第六條第一項規定，明定發行人向本中心申請結構型國際債券為櫃檯買賣之申請書件與作業程序。</w:t>
            </w:r>
          </w:p>
          <w:p w14:paraId="5D044EC7" w14:textId="77777777" w:rsidR="00E035E3" w:rsidRPr="00417EC7" w:rsidRDefault="00E035E3" w:rsidP="00540160">
            <w:pPr>
              <w:snapToGrid w:val="0"/>
              <w:spacing w:line="0" w:lineRule="atLeast"/>
              <w:jc w:val="both"/>
              <w:rPr>
                <w:rFonts w:eastAsia="標楷體"/>
                <w:bCs/>
                <w:sz w:val="26"/>
                <w:szCs w:val="26"/>
              </w:rPr>
            </w:pPr>
          </w:p>
          <w:p w14:paraId="094F0C1A" w14:textId="77777777" w:rsidR="00E035E3" w:rsidRPr="00417EC7" w:rsidRDefault="00E035E3" w:rsidP="00540160">
            <w:pPr>
              <w:autoSpaceDE w:val="0"/>
              <w:autoSpaceDN w:val="0"/>
              <w:adjustRightInd w:val="0"/>
              <w:rPr>
                <w:rFonts w:ascii="標楷體" w:eastAsia="標楷體" w:cs="標楷體"/>
                <w:bCs/>
                <w:kern w:val="0"/>
                <w:sz w:val="26"/>
                <w:szCs w:val="26"/>
              </w:rPr>
            </w:pPr>
          </w:p>
        </w:tc>
      </w:tr>
      <w:tr w:rsidR="00E035E3" w:rsidRPr="00417EC7" w14:paraId="674F8EB0" w14:textId="77777777" w:rsidTr="00540160">
        <w:trPr>
          <w:tblHeader/>
        </w:trPr>
        <w:tc>
          <w:tcPr>
            <w:tcW w:w="2500" w:type="pct"/>
          </w:tcPr>
          <w:p w14:paraId="05635708"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第七條</w:t>
            </w:r>
          </w:p>
          <w:p w14:paraId="4F0E813B" w14:textId="77777777" w:rsidR="00E035E3" w:rsidRPr="00417EC7" w:rsidRDefault="00E035E3" w:rsidP="00540160">
            <w:pPr>
              <w:snapToGrid w:val="0"/>
              <w:spacing w:line="0" w:lineRule="atLeast"/>
              <w:ind w:firstLineChars="247" w:firstLine="642"/>
              <w:jc w:val="both"/>
              <w:rPr>
                <w:rFonts w:eastAsia="標楷體"/>
                <w:bCs/>
                <w:sz w:val="26"/>
                <w:szCs w:val="26"/>
              </w:rPr>
            </w:pPr>
            <w:r w:rsidRPr="00417EC7">
              <w:rPr>
                <w:rFonts w:eastAsia="標楷體" w:hint="eastAsia"/>
                <w:bCs/>
                <w:sz w:val="26"/>
                <w:szCs w:val="26"/>
              </w:rPr>
              <w:t>結構型國際債券發行人應於公開說明書、投資說明書或商品說明書等銷售文件記載下列事項：</w:t>
            </w:r>
          </w:p>
          <w:p w14:paraId="7A809E87"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一、債券基本資料。</w:t>
            </w:r>
          </w:p>
          <w:p w14:paraId="334EA90A"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二、債券可能涉及之風險事項。</w:t>
            </w:r>
          </w:p>
          <w:p w14:paraId="6BB7B22E"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三、投資風險警語。</w:t>
            </w:r>
          </w:p>
          <w:p w14:paraId="013B8ED8"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四、投資收益計算方法，包括本金虧損之機率及以情境分析解說最大可能獲利、損失及其他狀況之年化平均報酬率。</w:t>
            </w:r>
          </w:p>
          <w:p w14:paraId="64E398F5"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五、銷售及銷售後轉讓對象以本管理辦法所稱之投資人為限。</w:t>
            </w:r>
          </w:p>
          <w:p w14:paraId="0A6FDA75" w14:textId="77777777" w:rsidR="00E035E3" w:rsidRPr="00417EC7" w:rsidRDefault="00E035E3" w:rsidP="00540160">
            <w:pPr>
              <w:snapToGrid w:val="0"/>
              <w:spacing w:line="0" w:lineRule="atLeast"/>
              <w:ind w:left="1" w:firstLineChars="192" w:firstLine="499"/>
              <w:jc w:val="both"/>
              <w:rPr>
                <w:rFonts w:eastAsia="標楷體"/>
                <w:bCs/>
                <w:sz w:val="26"/>
                <w:szCs w:val="26"/>
              </w:rPr>
            </w:pPr>
            <w:r w:rsidRPr="00417EC7">
              <w:rPr>
                <w:rFonts w:eastAsia="標楷體" w:hint="eastAsia"/>
                <w:bCs/>
                <w:sz w:val="26"/>
                <w:szCs w:val="26"/>
              </w:rPr>
              <w:t>前項第三款及第五款事項應以顯著之字體載明之。</w:t>
            </w:r>
          </w:p>
        </w:tc>
        <w:tc>
          <w:tcPr>
            <w:tcW w:w="2500" w:type="pct"/>
          </w:tcPr>
          <w:p w14:paraId="001C6538" w14:textId="77777777" w:rsidR="00E035E3" w:rsidRPr="00417EC7" w:rsidRDefault="00E035E3" w:rsidP="00540160">
            <w:pPr>
              <w:snapToGrid w:val="0"/>
              <w:spacing w:line="0" w:lineRule="atLeast"/>
              <w:ind w:left="1"/>
              <w:jc w:val="both"/>
              <w:rPr>
                <w:rFonts w:eastAsia="標楷體"/>
                <w:bCs/>
                <w:sz w:val="26"/>
                <w:szCs w:val="26"/>
              </w:rPr>
            </w:pPr>
            <w:r w:rsidRPr="00417EC7">
              <w:rPr>
                <w:rFonts w:eastAsia="標楷體" w:hint="eastAsia"/>
                <w:bCs/>
                <w:sz w:val="26"/>
                <w:szCs w:val="26"/>
              </w:rPr>
              <w:t>明定公開說明書、投資說明書或商品說明書等銷售文件應載明事項，依序說明如下：</w:t>
            </w:r>
          </w:p>
          <w:p w14:paraId="5C63B6FC" w14:textId="77777777" w:rsidR="00E035E3" w:rsidRPr="00417EC7" w:rsidRDefault="00E035E3" w:rsidP="00540160">
            <w:pPr>
              <w:snapToGrid w:val="0"/>
              <w:spacing w:line="0" w:lineRule="atLeast"/>
              <w:ind w:leftChars="1" w:left="478" w:hangingChars="183" w:hanging="476"/>
              <w:jc w:val="both"/>
              <w:rPr>
                <w:rFonts w:eastAsia="標楷體"/>
                <w:bCs/>
                <w:sz w:val="26"/>
                <w:szCs w:val="26"/>
              </w:rPr>
            </w:pPr>
            <w:r w:rsidRPr="00417EC7">
              <w:rPr>
                <w:rFonts w:eastAsia="標楷體" w:hint="eastAsia"/>
                <w:bCs/>
                <w:sz w:val="26"/>
                <w:szCs w:val="26"/>
              </w:rPr>
              <w:t>一、參考境外結構型商品中文產品說明書應行記載事項第五條第一款及第三款、第六條、第八條與第九條規定，訂定第一項第一款至第四款。</w:t>
            </w:r>
          </w:p>
          <w:p w14:paraId="786FD0BD" w14:textId="77777777" w:rsidR="00E035E3" w:rsidRPr="00417EC7" w:rsidRDefault="00E035E3" w:rsidP="00540160">
            <w:pPr>
              <w:snapToGrid w:val="0"/>
              <w:spacing w:line="0" w:lineRule="atLeast"/>
              <w:ind w:leftChars="1" w:left="478" w:hangingChars="183" w:hanging="476"/>
              <w:jc w:val="both"/>
              <w:rPr>
                <w:rFonts w:eastAsia="標楷體"/>
                <w:bCs/>
                <w:sz w:val="26"/>
                <w:szCs w:val="26"/>
              </w:rPr>
            </w:pPr>
            <w:r w:rsidRPr="00417EC7">
              <w:rPr>
                <w:rFonts w:eastAsia="標楷體" w:hint="eastAsia"/>
                <w:bCs/>
                <w:sz w:val="26"/>
                <w:szCs w:val="26"/>
              </w:rPr>
              <w:t>二、參考「銀行辦理高資產客戶適用之金融商品及服務管理辦法」第五條第一項第六款第一目規定，訂定第一項第五款。</w:t>
            </w:r>
          </w:p>
          <w:p w14:paraId="74A7E02A" w14:textId="77777777" w:rsidR="00E035E3" w:rsidRPr="00417EC7" w:rsidRDefault="00E035E3" w:rsidP="00540160">
            <w:pPr>
              <w:snapToGrid w:val="0"/>
              <w:spacing w:line="0" w:lineRule="atLeast"/>
              <w:ind w:leftChars="1" w:left="478" w:hangingChars="183" w:hanging="476"/>
              <w:jc w:val="both"/>
              <w:rPr>
                <w:rFonts w:eastAsia="標楷體"/>
                <w:bCs/>
                <w:sz w:val="26"/>
                <w:szCs w:val="26"/>
              </w:rPr>
            </w:pPr>
            <w:r w:rsidRPr="00417EC7">
              <w:rPr>
                <w:rFonts w:eastAsia="標楷體" w:hint="eastAsia"/>
                <w:bCs/>
                <w:sz w:val="26"/>
                <w:szCs w:val="26"/>
              </w:rPr>
              <w:t>三、參考境外結構型商品中文產品說明書應行記載事項第四條第十一款及「銀行辦理高資產客戶適用之金融商品及服務管理辦法」第五條第一項第六款第一目規定，訂定第二項。</w:t>
            </w:r>
          </w:p>
        </w:tc>
      </w:tr>
      <w:tr w:rsidR="00E035E3" w:rsidRPr="00417EC7" w14:paraId="4E05A879" w14:textId="77777777" w:rsidTr="00540160">
        <w:trPr>
          <w:tblHeader/>
        </w:trPr>
        <w:tc>
          <w:tcPr>
            <w:tcW w:w="2500" w:type="pct"/>
          </w:tcPr>
          <w:p w14:paraId="7221D146"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第八條</w:t>
            </w:r>
          </w:p>
          <w:p w14:paraId="16665462"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結構型國際債券發行人應洽本中心認可之國內外證券集中保管事業登</w:t>
            </w:r>
            <w:r w:rsidRPr="00417EC7">
              <w:rPr>
                <w:rFonts w:eastAsia="標楷體" w:hint="eastAsia"/>
                <w:bCs/>
                <w:sz w:val="26"/>
                <w:szCs w:val="26"/>
              </w:rPr>
              <w:lastRenderedPageBreak/>
              <w:t>錄。</w:t>
            </w:r>
          </w:p>
          <w:p w14:paraId="6EBFE115" w14:textId="77777777" w:rsidR="00E035E3" w:rsidRPr="00417EC7" w:rsidRDefault="00E035E3" w:rsidP="00540160">
            <w:pPr>
              <w:snapToGrid w:val="0"/>
              <w:spacing w:line="0" w:lineRule="atLeast"/>
              <w:ind w:firstLineChars="206" w:firstLine="536"/>
              <w:jc w:val="both"/>
              <w:rPr>
                <w:rFonts w:eastAsia="標楷體"/>
                <w:bCs/>
                <w:sz w:val="26"/>
                <w:szCs w:val="26"/>
              </w:rPr>
            </w:pPr>
            <w:r w:rsidRPr="00417EC7">
              <w:rPr>
                <w:rFonts w:eastAsia="標楷體" w:hint="eastAsia"/>
                <w:bCs/>
                <w:sz w:val="26"/>
                <w:szCs w:val="26"/>
              </w:rPr>
              <w:t>結構型國際債券發行時如登錄在國內證券集中保管事業者，一律不印製實體債券，且證券商買賣該結構型國際債券以</w:t>
            </w:r>
            <w:proofErr w:type="gramStart"/>
            <w:r w:rsidRPr="00417EC7">
              <w:rPr>
                <w:rFonts w:eastAsia="標楷體" w:hint="eastAsia"/>
                <w:bCs/>
                <w:sz w:val="26"/>
                <w:szCs w:val="26"/>
              </w:rPr>
              <w:t>採</w:t>
            </w:r>
            <w:proofErr w:type="gramEnd"/>
            <w:r w:rsidRPr="00417EC7">
              <w:rPr>
                <w:rFonts w:eastAsia="標楷體" w:hint="eastAsia"/>
                <w:bCs/>
                <w:sz w:val="26"/>
                <w:szCs w:val="26"/>
              </w:rPr>
              <w:t>國內證券集中保管事業帳簿劃撥之方式交付為限。</w:t>
            </w:r>
          </w:p>
        </w:tc>
        <w:tc>
          <w:tcPr>
            <w:tcW w:w="2500" w:type="pct"/>
          </w:tcPr>
          <w:p w14:paraId="522AC648" w14:textId="77777777" w:rsidR="00E035E3" w:rsidRPr="00417EC7" w:rsidRDefault="00E035E3" w:rsidP="00540160">
            <w:pPr>
              <w:jc w:val="both"/>
              <w:rPr>
                <w:rFonts w:eastAsia="標楷體"/>
                <w:bCs/>
                <w:sz w:val="26"/>
                <w:szCs w:val="26"/>
              </w:rPr>
            </w:pPr>
            <w:r w:rsidRPr="00417EC7">
              <w:rPr>
                <w:rFonts w:eastAsia="標楷體" w:hint="eastAsia"/>
                <w:bCs/>
                <w:sz w:val="26"/>
                <w:szCs w:val="26"/>
              </w:rPr>
              <w:lastRenderedPageBreak/>
              <w:t>參考本中心外幣計價國際債券管理規則第十四條第一項及第二項規定，明定結構型國際債券應洽國內外證券集中</w:t>
            </w:r>
            <w:r w:rsidRPr="00417EC7">
              <w:rPr>
                <w:rFonts w:eastAsia="標楷體" w:hint="eastAsia"/>
                <w:bCs/>
                <w:sz w:val="26"/>
                <w:szCs w:val="26"/>
              </w:rPr>
              <w:lastRenderedPageBreak/>
              <w:t>保管事業登錄之相關規範。</w:t>
            </w:r>
          </w:p>
        </w:tc>
      </w:tr>
      <w:tr w:rsidR="00E035E3" w:rsidRPr="00417EC7" w14:paraId="3159BD84" w14:textId="77777777" w:rsidTr="00540160">
        <w:trPr>
          <w:tblHeader/>
        </w:trPr>
        <w:tc>
          <w:tcPr>
            <w:tcW w:w="2500" w:type="pct"/>
          </w:tcPr>
          <w:p w14:paraId="4A1D0E83"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第九條</w:t>
            </w:r>
          </w:p>
          <w:p w14:paraId="57C28849"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本中心於受理結構型國際債券櫃檯買賣申請案後，應就申請書件及其附件，進行書面審查，其審查要點、程序及期限如下：</w:t>
            </w:r>
          </w:p>
          <w:p w14:paraId="5CF34A69" w14:textId="77777777" w:rsidR="00E035E3" w:rsidRPr="00417EC7" w:rsidRDefault="00E035E3" w:rsidP="00540160">
            <w:pPr>
              <w:snapToGrid w:val="0"/>
              <w:spacing w:line="0" w:lineRule="atLeast"/>
              <w:ind w:left="502" w:hangingChars="193" w:hanging="502"/>
              <w:jc w:val="both"/>
              <w:rPr>
                <w:rFonts w:eastAsia="標楷體"/>
                <w:bCs/>
                <w:sz w:val="26"/>
                <w:szCs w:val="26"/>
              </w:rPr>
            </w:pPr>
            <w:r w:rsidRPr="00417EC7">
              <w:rPr>
                <w:rFonts w:eastAsia="標楷體" w:hint="eastAsia"/>
                <w:bCs/>
                <w:sz w:val="26"/>
                <w:szCs w:val="26"/>
              </w:rPr>
              <w:t>一、申請書件部分：本中心應填具相關檢查表，如審查發現有未記載事項或記載不詳盡者，應限期請其補正；逾期未補正者，</w:t>
            </w:r>
            <w:proofErr w:type="gramStart"/>
            <w:r w:rsidRPr="00417EC7">
              <w:rPr>
                <w:rFonts w:eastAsia="標楷體" w:hint="eastAsia"/>
                <w:bCs/>
                <w:sz w:val="26"/>
                <w:szCs w:val="26"/>
              </w:rPr>
              <w:t>即簽報</w:t>
            </w:r>
            <w:proofErr w:type="gramEnd"/>
            <w:r w:rsidRPr="00417EC7">
              <w:rPr>
                <w:rFonts w:eastAsia="標楷體" w:hint="eastAsia"/>
                <w:bCs/>
                <w:sz w:val="26"/>
                <w:szCs w:val="26"/>
              </w:rPr>
              <w:t>予以退件，</w:t>
            </w:r>
            <w:proofErr w:type="gramStart"/>
            <w:r w:rsidRPr="00417EC7">
              <w:rPr>
                <w:rFonts w:eastAsia="標楷體" w:hint="eastAsia"/>
                <w:bCs/>
                <w:sz w:val="26"/>
                <w:szCs w:val="26"/>
              </w:rPr>
              <w:t>並副陳主管機關</w:t>
            </w:r>
            <w:proofErr w:type="gramEnd"/>
            <w:r w:rsidRPr="00417EC7">
              <w:rPr>
                <w:rFonts w:eastAsia="標楷體" w:hint="eastAsia"/>
                <w:bCs/>
                <w:sz w:val="26"/>
                <w:szCs w:val="26"/>
              </w:rPr>
              <w:t>。</w:t>
            </w:r>
          </w:p>
          <w:p w14:paraId="7C7A7B94"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二、櫃檯買賣條件部分：</w:t>
            </w:r>
          </w:p>
          <w:p w14:paraId="01E3CA04" w14:textId="77777777" w:rsidR="00E035E3" w:rsidRPr="00417EC7" w:rsidRDefault="00E035E3" w:rsidP="00540160">
            <w:pPr>
              <w:snapToGrid w:val="0"/>
              <w:spacing w:line="0" w:lineRule="atLeast"/>
              <w:ind w:left="985" w:hangingChars="379" w:hanging="985"/>
              <w:jc w:val="both"/>
              <w:rPr>
                <w:rFonts w:eastAsia="標楷體"/>
                <w:bCs/>
                <w:sz w:val="26"/>
                <w:szCs w:val="26"/>
              </w:rPr>
            </w:pPr>
            <w:r w:rsidRPr="00417EC7">
              <w:rPr>
                <w:rFonts w:eastAsia="標楷體" w:hint="eastAsia"/>
                <w:bCs/>
                <w:sz w:val="26"/>
                <w:szCs w:val="26"/>
              </w:rPr>
              <w:t xml:space="preserve">  </w:t>
            </w:r>
            <w:r w:rsidRPr="00417EC7">
              <w:rPr>
                <w:rFonts w:eastAsia="標楷體" w:hint="eastAsia"/>
                <w:bCs/>
                <w:sz w:val="26"/>
                <w:szCs w:val="26"/>
              </w:rPr>
              <w:t>（一）依據「結構型國際債券櫃檯買賣申請書」及所附附件，審查其是否合於本管理辦法所定櫃檯買賣條件。</w:t>
            </w:r>
          </w:p>
          <w:p w14:paraId="1AC9A8A3" w14:textId="77777777" w:rsidR="00E035E3" w:rsidRPr="00417EC7" w:rsidRDefault="00E035E3" w:rsidP="00540160">
            <w:pPr>
              <w:snapToGrid w:val="0"/>
              <w:spacing w:line="0" w:lineRule="atLeast"/>
              <w:ind w:left="985" w:hangingChars="379" w:hanging="985"/>
              <w:jc w:val="both"/>
              <w:rPr>
                <w:rFonts w:eastAsia="標楷體"/>
                <w:bCs/>
                <w:sz w:val="26"/>
                <w:szCs w:val="26"/>
              </w:rPr>
            </w:pPr>
            <w:r w:rsidRPr="00417EC7">
              <w:rPr>
                <w:rFonts w:eastAsia="標楷體" w:hint="eastAsia"/>
                <w:bCs/>
                <w:sz w:val="26"/>
                <w:szCs w:val="26"/>
              </w:rPr>
              <w:t xml:space="preserve">  </w:t>
            </w:r>
            <w:r w:rsidRPr="00417EC7">
              <w:rPr>
                <w:rFonts w:eastAsia="標楷體" w:hint="eastAsia"/>
                <w:bCs/>
                <w:sz w:val="26"/>
                <w:szCs w:val="26"/>
              </w:rPr>
              <w:t>（二）經書面審查申請書件齊全，並符合櫃檯買賣條件者，即公告其櫃檯買賣。如發行人係為初次申請櫃檯買賣者，本中心應另檢具與該發行人所訂定之櫃檯買賣契約等書件，函報主管機關備查。</w:t>
            </w:r>
          </w:p>
          <w:p w14:paraId="45573D00" w14:textId="77777777" w:rsidR="00E035E3" w:rsidRPr="00417EC7" w:rsidRDefault="00E035E3" w:rsidP="00540160">
            <w:pPr>
              <w:snapToGrid w:val="0"/>
              <w:spacing w:line="0" w:lineRule="atLeast"/>
              <w:ind w:left="502" w:hangingChars="193" w:hanging="502"/>
              <w:jc w:val="both"/>
              <w:rPr>
                <w:rFonts w:eastAsia="標楷體"/>
                <w:bCs/>
                <w:sz w:val="26"/>
                <w:szCs w:val="26"/>
              </w:rPr>
            </w:pPr>
            <w:r w:rsidRPr="00417EC7">
              <w:rPr>
                <w:rFonts w:eastAsia="標楷體" w:hint="eastAsia"/>
                <w:bCs/>
                <w:sz w:val="26"/>
                <w:szCs w:val="26"/>
              </w:rPr>
              <w:t>三、審查期限：本中心自受理之日或完成補正之日起，應於三個營業日內完成審查。但有特殊情形，得簽報核准後延長審查期間。</w:t>
            </w:r>
          </w:p>
        </w:tc>
        <w:tc>
          <w:tcPr>
            <w:tcW w:w="2500" w:type="pct"/>
          </w:tcPr>
          <w:p w14:paraId="3ECBF3EE"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比照本中心外幣計價國際債券管理規則第七條第一款至第三款規定，</w:t>
            </w:r>
            <w:r w:rsidRPr="00417EC7">
              <w:rPr>
                <w:rFonts w:ascii="標楷體" w:eastAsia="標楷體" w:hAnsi="標楷體" w:hint="eastAsia"/>
                <w:sz w:val="26"/>
                <w:szCs w:val="26"/>
                <w:lang w:val="zh-TW"/>
              </w:rPr>
              <w:t>訂</w:t>
            </w:r>
            <w:r w:rsidRPr="00417EC7">
              <w:rPr>
                <w:rFonts w:eastAsia="標楷體" w:hint="eastAsia"/>
                <w:bCs/>
                <w:sz w:val="26"/>
                <w:szCs w:val="26"/>
              </w:rPr>
              <w:t>定結構型國際債券櫃檯買賣申請案件</w:t>
            </w:r>
            <w:r w:rsidRPr="00417EC7">
              <w:rPr>
                <w:rFonts w:ascii="標楷體" w:eastAsia="標楷體" w:hAnsi="標楷體" w:hint="eastAsia"/>
                <w:sz w:val="26"/>
                <w:szCs w:val="26"/>
                <w:lang w:val="zh-TW"/>
              </w:rPr>
              <w:t>之審查要點、程序及期限。</w:t>
            </w:r>
          </w:p>
        </w:tc>
      </w:tr>
      <w:tr w:rsidR="00E035E3" w:rsidRPr="00417EC7" w14:paraId="390C6D0D" w14:textId="77777777" w:rsidTr="00540160">
        <w:trPr>
          <w:tblHeader/>
        </w:trPr>
        <w:tc>
          <w:tcPr>
            <w:tcW w:w="2500" w:type="pct"/>
          </w:tcPr>
          <w:p w14:paraId="5AC83270"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第十條</w:t>
            </w:r>
          </w:p>
          <w:p w14:paraId="4D43E973"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結構型國際債券發行人應依所申請之結構型國際債券發行面值或流通在外餘額按每期次以年費率萬分之三，向本中心繳交櫃檯買賣掛牌費，</w:t>
            </w:r>
            <w:r w:rsidRPr="00417EC7">
              <w:rPr>
                <w:rFonts w:ascii="標楷體" w:eastAsia="標楷體" w:hAnsi="標楷體" w:hint="eastAsia"/>
                <w:sz w:val="26"/>
                <w:szCs w:val="26"/>
              </w:rPr>
              <w:t>每期次最高以新台幣三十萬元為限</w:t>
            </w:r>
            <w:r w:rsidRPr="00417EC7">
              <w:rPr>
                <w:rFonts w:eastAsia="標楷體" w:hint="eastAsia"/>
                <w:bCs/>
                <w:sz w:val="26"/>
                <w:szCs w:val="26"/>
              </w:rPr>
              <w:t>。</w:t>
            </w:r>
          </w:p>
          <w:p w14:paraId="415FB6CC"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結構型國際債券發行人應向本中心繳交結構型國際債券櫃檯買賣處理費</w:t>
            </w:r>
            <w:r w:rsidRPr="00417EC7">
              <w:rPr>
                <w:rFonts w:ascii="標楷體" w:eastAsia="標楷體" w:hAnsi="標楷體" w:hint="eastAsia"/>
                <w:sz w:val="26"/>
                <w:szCs w:val="26"/>
              </w:rPr>
              <w:t>，每期次以新台幣二萬五千元為上限</w:t>
            </w:r>
            <w:r w:rsidRPr="00417EC7">
              <w:rPr>
                <w:rFonts w:eastAsia="標楷體" w:hint="eastAsia"/>
                <w:bCs/>
                <w:sz w:val="26"/>
                <w:szCs w:val="26"/>
              </w:rPr>
              <w:t>。</w:t>
            </w:r>
          </w:p>
          <w:p w14:paraId="0FF477AB"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lastRenderedPageBreak/>
              <w:t>結構型國際債券發行人應依第一項費率計算標準於申請時一次繳足或於每年一月底前向本中心繳交櫃檯買賣掛牌費，惟繳交後經核准停止或終止買賣者，不得請求退還。</w:t>
            </w:r>
          </w:p>
          <w:p w14:paraId="309FA082"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前開櫃檯買賣費用得以新台幣或發行幣別</w:t>
            </w:r>
            <w:proofErr w:type="gramStart"/>
            <w:r w:rsidRPr="00417EC7">
              <w:rPr>
                <w:rFonts w:eastAsia="標楷體" w:hint="eastAsia"/>
                <w:bCs/>
                <w:sz w:val="26"/>
                <w:szCs w:val="26"/>
              </w:rPr>
              <w:t>之</w:t>
            </w:r>
            <w:proofErr w:type="gramEnd"/>
            <w:r w:rsidRPr="00417EC7">
              <w:rPr>
                <w:rFonts w:eastAsia="標楷體" w:hint="eastAsia"/>
                <w:bCs/>
                <w:sz w:val="26"/>
                <w:szCs w:val="26"/>
              </w:rPr>
              <w:t>約當金額繳交。</w:t>
            </w:r>
          </w:p>
          <w:p w14:paraId="76DD5658"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第一項及第三項櫃檯買賣掛牌費應按實際上櫃期間計收，不足一個月者以整月計算。</w:t>
            </w:r>
          </w:p>
        </w:tc>
        <w:tc>
          <w:tcPr>
            <w:tcW w:w="2500" w:type="pct"/>
          </w:tcPr>
          <w:p w14:paraId="244653E0"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lastRenderedPageBreak/>
              <w:t>因應本國銀行發行連結衍生性金融商品或為結構型債券之外幣金融債券具有特殊性，且各檔</w:t>
            </w:r>
            <w:proofErr w:type="gramStart"/>
            <w:r w:rsidRPr="00417EC7">
              <w:rPr>
                <w:rFonts w:eastAsia="標楷體" w:hint="eastAsia"/>
                <w:bCs/>
                <w:sz w:val="26"/>
                <w:szCs w:val="26"/>
              </w:rPr>
              <w:t>債券間亦具</w:t>
            </w:r>
            <w:proofErr w:type="gramEnd"/>
            <w:r w:rsidRPr="00417EC7">
              <w:rPr>
                <w:rFonts w:eastAsia="標楷體" w:hint="eastAsia"/>
                <w:bCs/>
                <w:sz w:val="26"/>
                <w:szCs w:val="26"/>
              </w:rPr>
              <w:t>差異性，本中心監理及提供之交易及資訊相關服務均與其他債券有別，</w:t>
            </w:r>
            <w:proofErr w:type="gramStart"/>
            <w:r w:rsidRPr="00417EC7">
              <w:rPr>
                <w:rFonts w:eastAsia="標楷體" w:hint="eastAsia"/>
                <w:bCs/>
                <w:sz w:val="26"/>
                <w:szCs w:val="26"/>
              </w:rPr>
              <w:t>爰</w:t>
            </w:r>
            <w:proofErr w:type="gramEnd"/>
            <w:r w:rsidRPr="00417EC7">
              <w:rPr>
                <w:rFonts w:eastAsia="標楷體" w:hint="eastAsia"/>
                <w:bCs/>
                <w:sz w:val="26"/>
                <w:szCs w:val="26"/>
              </w:rPr>
              <w:t>參考本中心外幣計價國際債券管理規則第八條規定，另訂其櫃檯買賣掛牌費計算標準。</w:t>
            </w:r>
          </w:p>
        </w:tc>
      </w:tr>
      <w:tr w:rsidR="00E035E3" w:rsidRPr="00417EC7" w14:paraId="538164E5" w14:textId="77777777" w:rsidTr="00540160">
        <w:trPr>
          <w:tblHeader/>
        </w:trPr>
        <w:tc>
          <w:tcPr>
            <w:tcW w:w="2500" w:type="pct"/>
          </w:tcPr>
          <w:p w14:paraId="2CC059CD"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第十一條</w:t>
            </w:r>
          </w:p>
          <w:p w14:paraId="6A41CB49"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結構型國際債券發行人應於結構型國際債券櫃檯買賣開始日前，將下列事項輸入本中心指定之網際網路資訊申報系統：</w:t>
            </w:r>
          </w:p>
          <w:p w14:paraId="7920AA19"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一、發行人之基本資料。</w:t>
            </w:r>
          </w:p>
          <w:p w14:paraId="752A8793" w14:textId="77777777" w:rsidR="00E035E3" w:rsidRPr="00417EC7" w:rsidRDefault="00E035E3" w:rsidP="00540160">
            <w:pPr>
              <w:snapToGrid w:val="0"/>
              <w:spacing w:line="0" w:lineRule="atLeast"/>
              <w:ind w:left="359" w:hangingChars="138" w:hanging="359"/>
              <w:jc w:val="both"/>
              <w:rPr>
                <w:rFonts w:eastAsia="標楷體"/>
                <w:bCs/>
                <w:sz w:val="26"/>
                <w:szCs w:val="26"/>
              </w:rPr>
            </w:pPr>
            <w:r w:rsidRPr="00417EC7">
              <w:rPr>
                <w:rFonts w:eastAsia="標楷體" w:hint="eastAsia"/>
                <w:bCs/>
                <w:sz w:val="26"/>
                <w:szCs w:val="26"/>
              </w:rPr>
              <w:t>二、債券發行資料。</w:t>
            </w:r>
          </w:p>
          <w:p w14:paraId="7BA01466"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三、其他應行公告事項。</w:t>
            </w:r>
          </w:p>
        </w:tc>
        <w:tc>
          <w:tcPr>
            <w:tcW w:w="2500" w:type="pct"/>
          </w:tcPr>
          <w:p w14:paraId="473B92F4"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因應本國銀行發行連結衍生性金融商品或為結構型債券之外幣金融債券，利率條款不限於正浮動或固定利率，而具有</w:t>
            </w:r>
            <w:proofErr w:type="gramStart"/>
            <w:r w:rsidRPr="00417EC7">
              <w:rPr>
                <w:rFonts w:eastAsia="標楷體" w:hint="eastAsia"/>
                <w:bCs/>
                <w:sz w:val="26"/>
                <w:szCs w:val="26"/>
              </w:rPr>
              <w:t>保本但不</w:t>
            </w:r>
            <w:proofErr w:type="gramEnd"/>
            <w:r w:rsidRPr="00417EC7">
              <w:rPr>
                <w:rFonts w:eastAsia="標楷體" w:hint="eastAsia"/>
                <w:bCs/>
                <w:sz w:val="26"/>
                <w:szCs w:val="26"/>
              </w:rPr>
              <w:t>保息或</w:t>
            </w:r>
            <w:proofErr w:type="gramStart"/>
            <w:r w:rsidRPr="00417EC7">
              <w:rPr>
                <w:rFonts w:eastAsia="標楷體" w:hint="eastAsia"/>
                <w:bCs/>
                <w:sz w:val="26"/>
                <w:szCs w:val="26"/>
              </w:rPr>
              <w:t>保息但不</w:t>
            </w:r>
            <w:proofErr w:type="gramEnd"/>
            <w:r w:rsidRPr="00417EC7">
              <w:rPr>
                <w:rFonts w:eastAsia="標楷體" w:hint="eastAsia"/>
                <w:bCs/>
                <w:sz w:val="26"/>
                <w:szCs w:val="26"/>
              </w:rPr>
              <w:t>保本</w:t>
            </w:r>
            <w:proofErr w:type="gramStart"/>
            <w:r w:rsidRPr="00417EC7">
              <w:rPr>
                <w:rFonts w:eastAsia="標楷體" w:hint="eastAsia"/>
                <w:bCs/>
                <w:sz w:val="26"/>
                <w:szCs w:val="26"/>
              </w:rPr>
              <w:t>之</w:t>
            </w:r>
            <w:proofErr w:type="gramEnd"/>
            <w:r w:rsidRPr="00417EC7">
              <w:rPr>
                <w:rFonts w:eastAsia="標楷體" w:hint="eastAsia"/>
                <w:bCs/>
                <w:sz w:val="26"/>
                <w:szCs w:val="26"/>
              </w:rPr>
              <w:t>特殊性，</w:t>
            </w:r>
            <w:proofErr w:type="gramStart"/>
            <w:r w:rsidRPr="00417EC7">
              <w:rPr>
                <w:rFonts w:eastAsia="標楷體" w:hint="eastAsia"/>
                <w:bCs/>
                <w:sz w:val="26"/>
                <w:szCs w:val="26"/>
              </w:rPr>
              <w:t>爰</w:t>
            </w:r>
            <w:proofErr w:type="gramEnd"/>
            <w:r w:rsidRPr="00417EC7">
              <w:rPr>
                <w:rFonts w:eastAsia="標楷體" w:hint="eastAsia"/>
                <w:bCs/>
                <w:sz w:val="26"/>
                <w:szCs w:val="26"/>
              </w:rPr>
              <w:t>比照本中心外幣計價國際債券管理規則第十條規定，並依商品性質強化資訊揭露，增加必要資訊之揭示項目，以保障投資人權益。</w:t>
            </w:r>
          </w:p>
        </w:tc>
      </w:tr>
      <w:tr w:rsidR="00E035E3" w:rsidRPr="00417EC7" w14:paraId="09263822" w14:textId="77777777" w:rsidTr="00540160">
        <w:trPr>
          <w:tblHeader/>
        </w:trPr>
        <w:tc>
          <w:tcPr>
            <w:tcW w:w="2500" w:type="pct"/>
          </w:tcPr>
          <w:p w14:paraId="26087F42"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第十二條</w:t>
            </w:r>
          </w:p>
          <w:p w14:paraId="2F06C731"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發行人所發行之結構型國際債券，其停止或終止櫃檯買賣事項，適用本中心業務規則第十二條之</w:t>
            </w:r>
            <w:proofErr w:type="gramStart"/>
            <w:r w:rsidRPr="00417EC7">
              <w:rPr>
                <w:rFonts w:eastAsia="標楷體" w:hint="eastAsia"/>
                <w:bCs/>
                <w:sz w:val="26"/>
                <w:szCs w:val="26"/>
              </w:rPr>
              <w:t>一</w:t>
            </w:r>
            <w:proofErr w:type="gramEnd"/>
            <w:r w:rsidRPr="00417EC7">
              <w:rPr>
                <w:rFonts w:eastAsia="標楷體" w:hint="eastAsia"/>
                <w:bCs/>
                <w:sz w:val="26"/>
                <w:szCs w:val="26"/>
              </w:rPr>
              <w:t>及第十二條之二之規定。</w:t>
            </w:r>
          </w:p>
          <w:p w14:paraId="32146FD4"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結構型國際債券屆期還清本金或遇有公開說明書、投資說明書或商品說明書等銷售文件所載之提前贖回事由發生者，本中心得逕行公告終止其櫃檯買賣。</w:t>
            </w:r>
          </w:p>
        </w:tc>
        <w:tc>
          <w:tcPr>
            <w:tcW w:w="2500" w:type="pct"/>
          </w:tcPr>
          <w:p w14:paraId="5512E75D"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參考本中心外幣計價國際債券管理規則第十一條第三項及第四項規定，明定結構型國際債券發行及上櫃掛牌後，其停止或終止櫃檯買賣事項。</w:t>
            </w:r>
          </w:p>
          <w:p w14:paraId="5142C256" w14:textId="77777777" w:rsidR="00E035E3" w:rsidRPr="00417EC7" w:rsidRDefault="00E035E3" w:rsidP="00540160">
            <w:pPr>
              <w:snapToGrid w:val="0"/>
              <w:spacing w:line="0" w:lineRule="atLeast"/>
              <w:jc w:val="both"/>
              <w:rPr>
                <w:rFonts w:eastAsia="標楷體"/>
                <w:bCs/>
                <w:sz w:val="26"/>
                <w:szCs w:val="26"/>
              </w:rPr>
            </w:pPr>
          </w:p>
        </w:tc>
      </w:tr>
      <w:tr w:rsidR="00E035E3" w:rsidRPr="00417EC7" w14:paraId="6F7019D9" w14:textId="77777777" w:rsidTr="00540160">
        <w:trPr>
          <w:tblHeader/>
        </w:trPr>
        <w:tc>
          <w:tcPr>
            <w:tcW w:w="2500" w:type="pct"/>
          </w:tcPr>
          <w:p w14:paraId="1A44307E"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第三章</w:t>
            </w:r>
            <w:r w:rsidRPr="00417EC7">
              <w:rPr>
                <w:rFonts w:eastAsia="標楷體" w:hint="eastAsia"/>
                <w:bCs/>
                <w:sz w:val="26"/>
                <w:szCs w:val="26"/>
              </w:rPr>
              <w:t xml:space="preserve">  </w:t>
            </w:r>
            <w:r w:rsidRPr="00417EC7">
              <w:rPr>
                <w:rFonts w:eastAsia="標楷體" w:hint="eastAsia"/>
                <w:bCs/>
                <w:sz w:val="26"/>
                <w:szCs w:val="26"/>
              </w:rPr>
              <w:t>市場交易</w:t>
            </w:r>
          </w:p>
        </w:tc>
        <w:tc>
          <w:tcPr>
            <w:tcW w:w="2500" w:type="pct"/>
          </w:tcPr>
          <w:p w14:paraId="450517D5" w14:textId="77777777" w:rsidR="00E035E3" w:rsidRPr="00417EC7" w:rsidRDefault="00E035E3" w:rsidP="00540160">
            <w:pPr>
              <w:snapToGrid w:val="0"/>
              <w:spacing w:line="0" w:lineRule="atLeast"/>
              <w:jc w:val="both"/>
              <w:rPr>
                <w:rFonts w:eastAsia="標楷體"/>
                <w:bCs/>
                <w:sz w:val="26"/>
                <w:szCs w:val="26"/>
              </w:rPr>
            </w:pPr>
          </w:p>
        </w:tc>
      </w:tr>
      <w:tr w:rsidR="00E035E3" w:rsidRPr="00417EC7" w14:paraId="55B40BF1" w14:textId="77777777" w:rsidTr="00540160">
        <w:trPr>
          <w:tblHeader/>
        </w:trPr>
        <w:tc>
          <w:tcPr>
            <w:tcW w:w="2500" w:type="pct"/>
          </w:tcPr>
          <w:p w14:paraId="3A9C8102"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第十三條</w:t>
            </w:r>
          </w:p>
          <w:p w14:paraId="210E0837"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證券商自行買賣結構型國際債券應於其營業處所以議價方式為之。該議價方式包括買賣斷及附條件交易。</w:t>
            </w:r>
          </w:p>
        </w:tc>
        <w:tc>
          <w:tcPr>
            <w:tcW w:w="2500" w:type="pct"/>
          </w:tcPr>
          <w:p w14:paraId="325DDB55" w14:textId="77777777" w:rsidR="00E035E3" w:rsidRPr="00417EC7" w:rsidRDefault="00E035E3" w:rsidP="00540160">
            <w:pPr>
              <w:jc w:val="both"/>
              <w:rPr>
                <w:rFonts w:eastAsia="標楷體"/>
                <w:bCs/>
                <w:sz w:val="26"/>
                <w:szCs w:val="26"/>
              </w:rPr>
            </w:pPr>
            <w:r w:rsidRPr="00417EC7">
              <w:rPr>
                <w:rFonts w:eastAsia="標楷體" w:hint="eastAsia"/>
                <w:bCs/>
                <w:sz w:val="26"/>
                <w:szCs w:val="26"/>
              </w:rPr>
              <w:t>參考本中心外幣計價國際債券管理規則第十二條規定，明定結構型國際債券之次級市場買賣方式。</w:t>
            </w:r>
          </w:p>
        </w:tc>
      </w:tr>
      <w:tr w:rsidR="00E035E3" w:rsidRPr="00417EC7" w14:paraId="7E759AD9" w14:textId="77777777" w:rsidTr="00540160">
        <w:trPr>
          <w:tblHeader/>
        </w:trPr>
        <w:tc>
          <w:tcPr>
            <w:tcW w:w="2500" w:type="pct"/>
          </w:tcPr>
          <w:p w14:paraId="773B0200"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第十四條</w:t>
            </w:r>
          </w:p>
          <w:p w14:paraId="2DC8B7F5" w14:textId="77777777" w:rsidR="00E035E3" w:rsidRPr="00417EC7" w:rsidRDefault="00E035E3" w:rsidP="00540160">
            <w:pPr>
              <w:snapToGrid w:val="0"/>
              <w:spacing w:line="0" w:lineRule="atLeast"/>
              <w:ind w:firstLineChars="191" w:firstLine="497"/>
              <w:jc w:val="both"/>
              <w:rPr>
                <w:rFonts w:eastAsia="標楷體"/>
                <w:bCs/>
                <w:sz w:val="26"/>
                <w:szCs w:val="26"/>
              </w:rPr>
            </w:pPr>
            <w:r w:rsidRPr="00417EC7">
              <w:rPr>
                <w:rFonts w:eastAsia="標楷體" w:hint="eastAsia"/>
                <w:bCs/>
                <w:sz w:val="26"/>
                <w:szCs w:val="26"/>
              </w:rPr>
              <w:t>證券商於營業處所買賣結構型國際債券時，其交易對象以第三條所定之投資人為限；同時應明確告知買方再行賣出之交易對象以第三條所定之投資人為限。但</w:t>
            </w:r>
            <w:proofErr w:type="gramStart"/>
            <w:r w:rsidRPr="00417EC7">
              <w:rPr>
                <w:rFonts w:eastAsia="標楷體" w:hint="eastAsia"/>
                <w:bCs/>
                <w:sz w:val="26"/>
                <w:szCs w:val="26"/>
              </w:rPr>
              <w:t>承作</w:t>
            </w:r>
            <w:proofErr w:type="gramEnd"/>
            <w:r w:rsidRPr="00417EC7">
              <w:rPr>
                <w:rFonts w:eastAsia="標楷體" w:hint="eastAsia"/>
                <w:bCs/>
                <w:sz w:val="26"/>
                <w:szCs w:val="26"/>
              </w:rPr>
              <w:t>附條件交易者，不在此限。</w:t>
            </w:r>
          </w:p>
        </w:tc>
        <w:tc>
          <w:tcPr>
            <w:tcW w:w="2500" w:type="pct"/>
          </w:tcPr>
          <w:p w14:paraId="0845F285"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因應結構型國際債券之交易對象資格條件業已限縮，</w:t>
            </w:r>
            <w:proofErr w:type="gramStart"/>
            <w:r w:rsidRPr="00417EC7">
              <w:rPr>
                <w:rFonts w:eastAsia="標楷體" w:hint="eastAsia"/>
                <w:bCs/>
                <w:sz w:val="26"/>
                <w:szCs w:val="26"/>
              </w:rPr>
              <w:t>爰</w:t>
            </w:r>
            <w:proofErr w:type="gramEnd"/>
            <w:r w:rsidRPr="00417EC7">
              <w:rPr>
                <w:rFonts w:eastAsia="標楷體" w:hint="eastAsia"/>
                <w:bCs/>
                <w:sz w:val="26"/>
                <w:szCs w:val="26"/>
              </w:rPr>
              <w:t>比照本中心外幣計價國際債券管理規則第十六條第二項規定，明定證券商應負檢核交易對手身分之責任，並應盡合理調查之責任。</w:t>
            </w:r>
          </w:p>
        </w:tc>
      </w:tr>
      <w:tr w:rsidR="00E035E3" w:rsidRPr="00417EC7" w14:paraId="2F2018B3" w14:textId="77777777" w:rsidTr="00540160">
        <w:trPr>
          <w:tblHeader/>
        </w:trPr>
        <w:tc>
          <w:tcPr>
            <w:tcW w:w="2500" w:type="pct"/>
          </w:tcPr>
          <w:p w14:paraId="00C2826D"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第十五條</w:t>
            </w:r>
          </w:p>
          <w:p w14:paraId="4112525C"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lastRenderedPageBreak/>
              <w:t>結構型國際債券之交易時間為上午九時至下午三時，但證券商已訂定延長交易時間有關之內部作業辦法者，得延長其交易時間，並於證券商營業處所或網站公告之。</w:t>
            </w:r>
          </w:p>
          <w:p w14:paraId="76EE6731"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證券商訂定前項之內部作業辦法，應經董事長核定，修正時亦同。</w:t>
            </w:r>
          </w:p>
        </w:tc>
        <w:tc>
          <w:tcPr>
            <w:tcW w:w="2500" w:type="pct"/>
          </w:tcPr>
          <w:p w14:paraId="32F9AAF4" w14:textId="77777777" w:rsidR="00E035E3" w:rsidRPr="00417EC7" w:rsidRDefault="00E035E3" w:rsidP="00540160">
            <w:pPr>
              <w:snapToGrid w:val="0"/>
              <w:spacing w:line="0" w:lineRule="atLeast"/>
              <w:jc w:val="both"/>
              <w:rPr>
                <w:rFonts w:eastAsia="標楷體"/>
                <w:bCs/>
                <w:strike/>
                <w:sz w:val="26"/>
                <w:szCs w:val="26"/>
              </w:rPr>
            </w:pPr>
            <w:r w:rsidRPr="00417EC7">
              <w:rPr>
                <w:rFonts w:eastAsia="標楷體" w:hint="eastAsia"/>
                <w:bCs/>
                <w:sz w:val="26"/>
                <w:szCs w:val="26"/>
              </w:rPr>
              <w:lastRenderedPageBreak/>
              <w:t>參考本中心外幣計價國際債券管理規</w:t>
            </w:r>
            <w:r w:rsidRPr="00417EC7">
              <w:rPr>
                <w:rFonts w:eastAsia="標楷體" w:hint="eastAsia"/>
                <w:bCs/>
                <w:sz w:val="26"/>
                <w:szCs w:val="26"/>
              </w:rPr>
              <w:lastRenderedPageBreak/>
              <w:t>則第十八條規定，明定結構型國際債券之交易時間等相關機制規定。</w:t>
            </w:r>
          </w:p>
        </w:tc>
      </w:tr>
      <w:tr w:rsidR="00E035E3" w:rsidRPr="00417EC7" w14:paraId="0E31C173" w14:textId="77777777" w:rsidTr="00540160">
        <w:trPr>
          <w:tblHeader/>
        </w:trPr>
        <w:tc>
          <w:tcPr>
            <w:tcW w:w="2500" w:type="pct"/>
          </w:tcPr>
          <w:p w14:paraId="7D605E7E"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第十六條</w:t>
            </w:r>
          </w:p>
          <w:p w14:paraId="7516154F"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證券商於交易結構型國際債券時，應以其發行幣別為限，其申報單位如下：</w:t>
            </w:r>
          </w:p>
          <w:p w14:paraId="6B3C7C8B" w14:textId="77777777" w:rsidR="00E035E3" w:rsidRPr="00417EC7" w:rsidRDefault="00E035E3" w:rsidP="00540160">
            <w:pPr>
              <w:snapToGrid w:val="0"/>
              <w:spacing w:line="0" w:lineRule="atLeast"/>
              <w:ind w:left="502" w:hangingChars="193" w:hanging="502"/>
              <w:jc w:val="both"/>
              <w:rPr>
                <w:rFonts w:eastAsia="標楷體"/>
                <w:bCs/>
                <w:sz w:val="26"/>
                <w:szCs w:val="26"/>
              </w:rPr>
            </w:pPr>
            <w:r w:rsidRPr="00417EC7">
              <w:rPr>
                <w:rFonts w:eastAsia="標楷體" w:hint="eastAsia"/>
                <w:bCs/>
                <w:sz w:val="26"/>
                <w:szCs w:val="26"/>
              </w:rPr>
              <w:t>一、買賣斷交易</w:t>
            </w:r>
            <w:proofErr w:type="gramStart"/>
            <w:r w:rsidRPr="00417EC7">
              <w:rPr>
                <w:rFonts w:eastAsia="標楷體" w:hint="eastAsia"/>
                <w:bCs/>
                <w:sz w:val="26"/>
                <w:szCs w:val="26"/>
              </w:rPr>
              <w:t>採</w:t>
            </w:r>
            <w:proofErr w:type="gramEnd"/>
            <w:r w:rsidRPr="00417EC7">
              <w:rPr>
                <w:rFonts w:eastAsia="標楷體" w:hint="eastAsia"/>
                <w:bCs/>
                <w:sz w:val="26"/>
                <w:szCs w:val="26"/>
              </w:rPr>
              <w:t>百元價格申報，升降單位為萬分之一元。</w:t>
            </w:r>
          </w:p>
          <w:p w14:paraId="0A82E2A6" w14:textId="77777777" w:rsidR="00E035E3" w:rsidRPr="00417EC7" w:rsidRDefault="00E035E3" w:rsidP="00540160">
            <w:pPr>
              <w:snapToGrid w:val="0"/>
              <w:spacing w:line="0" w:lineRule="atLeast"/>
              <w:ind w:left="502" w:hangingChars="193" w:hanging="502"/>
              <w:jc w:val="both"/>
              <w:rPr>
                <w:rFonts w:eastAsia="標楷體"/>
                <w:bCs/>
                <w:sz w:val="26"/>
                <w:szCs w:val="26"/>
              </w:rPr>
            </w:pPr>
            <w:r w:rsidRPr="00417EC7">
              <w:rPr>
                <w:rFonts w:eastAsia="標楷體" w:hint="eastAsia"/>
                <w:bCs/>
                <w:sz w:val="26"/>
                <w:szCs w:val="26"/>
              </w:rPr>
              <w:t>二、附條件交易以利率申報，升降單位為萬分之一</w:t>
            </w:r>
            <w:proofErr w:type="gramStart"/>
            <w:r w:rsidRPr="00417EC7">
              <w:rPr>
                <w:rFonts w:eastAsia="標楷體" w:hint="eastAsia"/>
                <w:bCs/>
                <w:sz w:val="26"/>
                <w:szCs w:val="26"/>
              </w:rPr>
              <w:t>個</w:t>
            </w:r>
            <w:proofErr w:type="gramEnd"/>
            <w:r w:rsidRPr="00417EC7">
              <w:rPr>
                <w:rFonts w:eastAsia="標楷體" w:hint="eastAsia"/>
                <w:bCs/>
                <w:sz w:val="26"/>
                <w:szCs w:val="26"/>
              </w:rPr>
              <w:t>百分點。</w:t>
            </w:r>
          </w:p>
        </w:tc>
        <w:tc>
          <w:tcPr>
            <w:tcW w:w="2500" w:type="pct"/>
          </w:tcPr>
          <w:p w14:paraId="5A3DC169" w14:textId="77777777" w:rsidR="00E035E3" w:rsidRPr="00417EC7" w:rsidRDefault="00E035E3" w:rsidP="00540160">
            <w:pPr>
              <w:snapToGrid w:val="0"/>
              <w:spacing w:line="0" w:lineRule="atLeast"/>
              <w:ind w:left="2"/>
              <w:jc w:val="both"/>
              <w:rPr>
                <w:rFonts w:ascii="Times New Roman" w:eastAsia="標楷體" w:hAnsi="Times New Roman"/>
                <w:bCs/>
                <w:sz w:val="26"/>
                <w:szCs w:val="26"/>
              </w:rPr>
            </w:pPr>
            <w:r w:rsidRPr="00417EC7">
              <w:rPr>
                <w:rFonts w:eastAsia="標楷體" w:hint="eastAsia"/>
                <w:bCs/>
                <w:sz w:val="26"/>
                <w:szCs w:val="26"/>
              </w:rPr>
              <w:t>參考本中心外幣計價國際債券管理規則第十九條規定，</w:t>
            </w:r>
            <w:r w:rsidRPr="00417EC7">
              <w:rPr>
                <w:rFonts w:ascii="Times New Roman" w:eastAsia="標楷體" w:hAnsi="Times New Roman" w:hint="eastAsia"/>
                <w:bCs/>
                <w:sz w:val="26"/>
                <w:szCs w:val="26"/>
              </w:rPr>
              <w:t>明定結構型國際債券之報價單位及升降單位。</w:t>
            </w:r>
          </w:p>
        </w:tc>
      </w:tr>
      <w:tr w:rsidR="00E035E3" w:rsidRPr="00417EC7" w14:paraId="4B10FE3C" w14:textId="77777777" w:rsidTr="00540160">
        <w:trPr>
          <w:tblHeader/>
        </w:trPr>
        <w:tc>
          <w:tcPr>
            <w:tcW w:w="2500" w:type="pct"/>
          </w:tcPr>
          <w:p w14:paraId="25D70643"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第十七條</w:t>
            </w:r>
          </w:p>
          <w:p w14:paraId="4517F5A2"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結構型國際債券之附條件交易</w:t>
            </w:r>
            <w:proofErr w:type="gramStart"/>
            <w:r w:rsidRPr="00417EC7">
              <w:rPr>
                <w:rFonts w:eastAsia="標楷體" w:hint="eastAsia"/>
                <w:bCs/>
                <w:sz w:val="26"/>
                <w:szCs w:val="26"/>
              </w:rPr>
              <w:t>承作</w:t>
            </w:r>
            <w:proofErr w:type="gramEnd"/>
            <w:r w:rsidRPr="00417EC7">
              <w:rPr>
                <w:rFonts w:eastAsia="標楷體" w:hint="eastAsia"/>
                <w:bCs/>
                <w:sz w:val="26"/>
                <w:szCs w:val="26"/>
              </w:rPr>
              <w:t>期間係指賣方交付交易標的予買方之日</w:t>
            </w:r>
            <w:proofErr w:type="gramStart"/>
            <w:r w:rsidRPr="00417EC7">
              <w:rPr>
                <w:rFonts w:eastAsia="標楷體" w:hint="eastAsia"/>
                <w:bCs/>
                <w:sz w:val="26"/>
                <w:szCs w:val="26"/>
              </w:rPr>
              <w:t>至賣還日</w:t>
            </w:r>
            <w:proofErr w:type="gramEnd"/>
            <w:r w:rsidRPr="00417EC7">
              <w:rPr>
                <w:rFonts w:eastAsia="標楷體" w:hint="eastAsia"/>
                <w:bCs/>
                <w:sz w:val="26"/>
                <w:szCs w:val="26"/>
              </w:rPr>
              <w:t>止。</w:t>
            </w:r>
          </w:p>
          <w:p w14:paraId="433711A8"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證券商從事結構型國際債券附條件交易，其所收入或支付之外幣資金不得兌換為新台幣。</w:t>
            </w:r>
          </w:p>
        </w:tc>
        <w:tc>
          <w:tcPr>
            <w:tcW w:w="2500" w:type="pct"/>
          </w:tcPr>
          <w:p w14:paraId="32AD30A6"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比照本中心外幣計價國際債券管理規則第二十條第一項及第五項規定，明定結構型國際債券附條件交易之</w:t>
            </w:r>
            <w:proofErr w:type="gramStart"/>
            <w:r w:rsidRPr="00417EC7">
              <w:rPr>
                <w:rFonts w:eastAsia="標楷體" w:hint="eastAsia"/>
                <w:bCs/>
                <w:sz w:val="26"/>
                <w:szCs w:val="26"/>
              </w:rPr>
              <w:t>承作</w:t>
            </w:r>
            <w:proofErr w:type="gramEnd"/>
            <w:r w:rsidRPr="00417EC7">
              <w:rPr>
                <w:rFonts w:eastAsia="標楷體" w:hint="eastAsia"/>
                <w:bCs/>
                <w:sz w:val="26"/>
                <w:szCs w:val="26"/>
              </w:rPr>
              <w:t>期間及買賣雙方相關權利義務。</w:t>
            </w:r>
          </w:p>
          <w:p w14:paraId="3930293F" w14:textId="77777777" w:rsidR="00E035E3" w:rsidRPr="00417EC7" w:rsidRDefault="00E035E3" w:rsidP="00540160">
            <w:pPr>
              <w:snapToGrid w:val="0"/>
              <w:spacing w:line="0" w:lineRule="atLeast"/>
              <w:jc w:val="both"/>
              <w:rPr>
                <w:rFonts w:eastAsia="標楷體"/>
                <w:bCs/>
                <w:sz w:val="26"/>
                <w:szCs w:val="26"/>
              </w:rPr>
            </w:pPr>
          </w:p>
          <w:p w14:paraId="07AB20AB" w14:textId="77777777" w:rsidR="00E035E3" w:rsidRPr="00417EC7" w:rsidRDefault="00E035E3" w:rsidP="00540160">
            <w:pPr>
              <w:snapToGrid w:val="0"/>
              <w:spacing w:line="0" w:lineRule="atLeast"/>
              <w:jc w:val="both"/>
              <w:rPr>
                <w:rFonts w:eastAsia="標楷體"/>
                <w:bCs/>
                <w:sz w:val="26"/>
                <w:szCs w:val="26"/>
              </w:rPr>
            </w:pPr>
          </w:p>
        </w:tc>
      </w:tr>
      <w:tr w:rsidR="00E035E3" w:rsidRPr="00417EC7" w14:paraId="62A8F25D" w14:textId="77777777" w:rsidTr="00540160">
        <w:trPr>
          <w:tblHeader/>
        </w:trPr>
        <w:tc>
          <w:tcPr>
            <w:tcW w:w="2500" w:type="pct"/>
          </w:tcPr>
          <w:p w14:paraId="65F633E3"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第十八條</w:t>
            </w:r>
          </w:p>
          <w:p w14:paraId="3131817A"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之附條件交易以國內證券集中保管事業帳簿劃撥方式辦理給付者，於還本付息基準日完成給付之交易，其應收及應付之價金應含還本付息金額，當期本息仍歸還本付息基準日營業終了證券集中保管事業帳戶</w:t>
            </w:r>
            <w:proofErr w:type="gramStart"/>
            <w:r w:rsidRPr="00417EC7">
              <w:rPr>
                <w:rFonts w:eastAsia="標楷體" w:hint="eastAsia"/>
                <w:bCs/>
                <w:sz w:val="26"/>
                <w:szCs w:val="26"/>
              </w:rPr>
              <w:t>帳載者所有</w:t>
            </w:r>
            <w:proofErr w:type="gramEnd"/>
            <w:r w:rsidRPr="00417EC7">
              <w:rPr>
                <w:rFonts w:eastAsia="標楷體" w:hint="eastAsia"/>
                <w:bCs/>
                <w:sz w:val="26"/>
                <w:szCs w:val="26"/>
              </w:rPr>
              <w:t>。</w:t>
            </w:r>
          </w:p>
          <w:p w14:paraId="53410261"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本管理辦法所稱還本付息基準日係指還本付息日之前一營業日，</w:t>
            </w:r>
            <w:proofErr w:type="gramStart"/>
            <w:r w:rsidRPr="00417EC7">
              <w:rPr>
                <w:rFonts w:eastAsia="標楷體" w:hint="eastAsia"/>
                <w:bCs/>
                <w:sz w:val="26"/>
                <w:szCs w:val="26"/>
              </w:rPr>
              <w:t>惟遇該</w:t>
            </w:r>
            <w:proofErr w:type="gramEnd"/>
            <w:r w:rsidRPr="00417EC7">
              <w:rPr>
                <w:rFonts w:eastAsia="標楷體" w:hint="eastAsia"/>
                <w:bCs/>
                <w:sz w:val="26"/>
                <w:szCs w:val="26"/>
              </w:rPr>
              <w:t>結構型國際債券之公開說明書、投資說明書或商品說明書等銷售文件另有指定還本付息基準日，則從其約定。</w:t>
            </w:r>
          </w:p>
        </w:tc>
        <w:tc>
          <w:tcPr>
            <w:tcW w:w="2500" w:type="pct"/>
          </w:tcPr>
          <w:p w14:paraId="00053402" w14:textId="77777777" w:rsidR="00E035E3" w:rsidRPr="00417EC7" w:rsidRDefault="00E035E3" w:rsidP="00540160">
            <w:pPr>
              <w:snapToGrid w:val="0"/>
              <w:spacing w:line="0" w:lineRule="atLeast"/>
              <w:ind w:left="1"/>
              <w:jc w:val="both"/>
              <w:rPr>
                <w:rFonts w:eastAsia="標楷體"/>
                <w:bCs/>
                <w:sz w:val="26"/>
                <w:szCs w:val="26"/>
              </w:rPr>
            </w:pPr>
            <w:r w:rsidRPr="00417EC7">
              <w:rPr>
                <w:rFonts w:eastAsia="標楷體" w:hint="eastAsia"/>
                <w:bCs/>
                <w:sz w:val="26"/>
                <w:szCs w:val="26"/>
              </w:rPr>
              <w:t>參考本中心外幣計價國際債券管理規則第二十一條規定，明定結構型國際債券附條件交易本息給付之規定及結構型國際債券還本付息基準日之定義。</w:t>
            </w:r>
          </w:p>
        </w:tc>
      </w:tr>
      <w:tr w:rsidR="00E035E3" w:rsidRPr="00417EC7" w14:paraId="2F4D11C8" w14:textId="77777777" w:rsidTr="00540160">
        <w:trPr>
          <w:tblHeader/>
        </w:trPr>
        <w:tc>
          <w:tcPr>
            <w:tcW w:w="2500" w:type="pct"/>
          </w:tcPr>
          <w:p w14:paraId="0666B820"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第十九條</w:t>
            </w:r>
          </w:p>
          <w:p w14:paraId="2DB258E7"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結構型國際債券附條件交易之利息計算方式應依本中心外幣計價國際債券管理規則第二十二條第二項之規定辦理。</w:t>
            </w:r>
          </w:p>
          <w:p w14:paraId="2E094F04"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結構型國際債券之交易，應以到期日之前一營業日為該債券之最後交易</w:t>
            </w:r>
            <w:r w:rsidRPr="00417EC7">
              <w:rPr>
                <w:rFonts w:eastAsia="標楷體" w:hint="eastAsia"/>
                <w:bCs/>
                <w:sz w:val="26"/>
                <w:szCs w:val="26"/>
              </w:rPr>
              <w:lastRenderedPageBreak/>
              <w:t>日。</w:t>
            </w:r>
          </w:p>
        </w:tc>
        <w:tc>
          <w:tcPr>
            <w:tcW w:w="2500" w:type="pct"/>
          </w:tcPr>
          <w:p w14:paraId="36290FAA"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lastRenderedPageBreak/>
              <w:t>一、參考本中心外幣計價國際債券管理規則第二十二條第二項及第五項規定，明定結構型國際債券附條件交易之給付結算規定。</w:t>
            </w:r>
          </w:p>
          <w:p w14:paraId="604AC3F9"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t>二、第二項所稱之到期日，包含遇有公開說明書、投資說明書或商品說明書等銷售文件所載之提前贖回事由</w:t>
            </w:r>
            <w:r w:rsidRPr="00417EC7">
              <w:rPr>
                <w:rFonts w:eastAsia="標楷體" w:hint="eastAsia"/>
                <w:bCs/>
                <w:sz w:val="26"/>
                <w:szCs w:val="26"/>
              </w:rPr>
              <w:lastRenderedPageBreak/>
              <w:t>發生而致使之提前到期日。</w:t>
            </w:r>
          </w:p>
        </w:tc>
      </w:tr>
      <w:tr w:rsidR="00E035E3" w:rsidRPr="00417EC7" w14:paraId="5B7106EC" w14:textId="77777777" w:rsidTr="00540160">
        <w:trPr>
          <w:tblHeader/>
        </w:trPr>
        <w:tc>
          <w:tcPr>
            <w:tcW w:w="2500" w:type="pct"/>
          </w:tcPr>
          <w:p w14:paraId="3AAFF5D5"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lastRenderedPageBreak/>
              <w:t>第二十條</w:t>
            </w:r>
          </w:p>
          <w:p w14:paraId="0B76AD7F"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於上午九時至下午三時在營業處所為結構型國際債券買賣斷交易者，應於成交後六十分鐘內，將其成交資料依本中心規定之格式，輸入本中心之資訊系統；於下午三時至次一營業日上午九時前成交者，應於次一營業日上午十時前，申報交易資訊。</w:t>
            </w:r>
          </w:p>
        </w:tc>
        <w:tc>
          <w:tcPr>
            <w:tcW w:w="2500" w:type="pct"/>
          </w:tcPr>
          <w:p w14:paraId="62EA8EB1"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比照本中心外幣計價國際債券管理規則第二十三條第五項規定，明定結構型國際債券透過營業處所議價買賣時，證券商向本中心申報交易資訊之時限。</w:t>
            </w:r>
          </w:p>
        </w:tc>
      </w:tr>
      <w:tr w:rsidR="00E035E3" w:rsidRPr="00417EC7" w14:paraId="24B4745D" w14:textId="77777777" w:rsidTr="00540160">
        <w:trPr>
          <w:tblHeader/>
        </w:trPr>
        <w:tc>
          <w:tcPr>
            <w:tcW w:w="2500" w:type="pct"/>
          </w:tcPr>
          <w:p w14:paraId="1A2377C9"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第二十一條</w:t>
            </w:r>
          </w:p>
          <w:p w14:paraId="5DB70AA6"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發行人應自行或委任其他證券商擔任流動量提供者，於其結構型國際債券櫃檯買賣期間提供買賣報價，其相關作業要點，由本中心另訂之。</w:t>
            </w:r>
          </w:p>
          <w:p w14:paraId="522057B9"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發行人更換流動量提供者時，</w:t>
            </w:r>
            <w:proofErr w:type="gramStart"/>
            <w:r w:rsidRPr="00417EC7">
              <w:rPr>
                <w:rFonts w:eastAsia="標楷體" w:hint="eastAsia"/>
                <w:bCs/>
                <w:sz w:val="26"/>
                <w:szCs w:val="26"/>
              </w:rPr>
              <w:t>應函報</w:t>
            </w:r>
            <w:proofErr w:type="gramEnd"/>
            <w:r w:rsidRPr="00417EC7">
              <w:rPr>
                <w:rFonts w:eastAsia="標楷體" w:hint="eastAsia"/>
                <w:bCs/>
                <w:sz w:val="26"/>
                <w:szCs w:val="26"/>
              </w:rPr>
              <w:t>本中心。</w:t>
            </w:r>
          </w:p>
        </w:tc>
        <w:tc>
          <w:tcPr>
            <w:tcW w:w="2500" w:type="pct"/>
          </w:tcPr>
          <w:p w14:paraId="3DD230BE"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為維持結構型國際債券之流動性及合理價格，</w:t>
            </w:r>
            <w:proofErr w:type="gramStart"/>
            <w:r w:rsidRPr="00417EC7">
              <w:rPr>
                <w:rFonts w:eastAsia="標楷體" w:hint="eastAsia"/>
                <w:bCs/>
                <w:sz w:val="26"/>
                <w:szCs w:val="26"/>
              </w:rPr>
              <w:t>爰</w:t>
            </w:r>
            <w:proofErr w:type="gramEnd"/>
            <w:r w:rsidRPr="00417EC7">
              <w:rPr>
                <w:rFonts w:eastAsia="標楷體" w:hint="eastAsia"/>
                <w:bCs/>
                <w:sz w:val="26"/>
                <w:szCs w:val="26"/>
              </w:rPr>
              <w:t>參考本中心外幣計價國際債券管理規則第二十四條之</w:t>
            </w:r>
            <w:proofErr w:type="gramStart"/>
            <w:r w:rsidRPr="00417EC7">
              <w:rPr>
                <w:rFonts w:eastAsia="標楷體" w:hint="eastAsia"/>
                <w:bCs/>
                <w:sz w:val="26"/>
                <w:szCs w:val="26"/>
              </w:rPr>
              <w:t>一</w:t>
            </w:r>
            <w:proofErr w:type="gramEnd"/>
            <w:r w:rsidRPr="00417EC7">
              <w:rPr>
                <w:rFonts w:eastAsia="標楷體" w:hint="eastAsia"/>
                <w:bCs/>
                <w:sz w:val="26"/>
                <w:szCs w:val="26"/>
              </w:rPr>
              <w:t>規定，明定發行人應自行或委任其他證券自營商擔任流動量提供者，以提供流動量報價。</w:t>
            </w:r>
          </w:p>
          <w:p w14:paraId="43A4CF60" w14:textId="77777777" w:rsidR="00E035E3" w:rsidRPr="00417EC7" w:rsidRDefault="00E035E3" w:rsidP="00540160">
            <w:pPr>
              <w:snapToGrid w:val="0"/>
              <w:spacing w:line="0" w:lineRule="atLeast"/>
              <w:jc w:val="both"/>
              <w:rPr>
                <w:rFonts w:eastAsia="標楷體"/>
                <w:bCs/>
                <w:sz w:val="26"/>
                <w:szCs w:val="26"/>
              </w:rPr>
            </w:pPr>
          </w:p>
        </w:tc>
      </w:tr>
      <w:tr w:rsidR="00E035E3" w:rsidRPr="00417EC7" w14:paraId="794ACEBE" w14:textId="77777777" w:rsidTr="00540160">
        <w:trPr>
          <w:tblHeader/>
        </w:trPr>
        <w:tc>
          <w:tcPr>
            <w:tcW w:w="2500" w:type="pct"/>
          </w:tcPr>
          <w:p w14:paraId="39E0C923"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第三節</w:t>
            </w:r>
            <w:r w:rsidRPr="00417EC7">
              <w:rPr>
                <w:rFonts w:eastAsia="標楷體" w:hint="eastAsia"/>
                <w:bCs/>
                <w:sz w:val="26"/>
                <w:szCs w:val="26"/>
              </w:rPr>
              <w:t xml:space="preserve">  </w:t>
            </w:r>
            <w:r w:rsidRPr="00417EC7">
              <w:rPr>
                <w:rFonts w:eastAsia="標楷體" w:hint="eastAsia"/>
                <w:bCs/>
                <w:sz w:val="26"/>
                <w:szCs w:val="26"/>
              </w:rPr>
              <w:t>給付結算</w:t>
            </w:r>
          </w:p>
        </w:tc>
        <w:tc>
          <w:tcPr>
            <w:tcW w:w="2500" w:type="pct"/>
          </w:tcPr>
          <w:p w14:paraId="7F9103C6" w14:textId="77777777" w:rsidR="00E035E3" w:rsidRPr="00417EC7" w:rsidRDefault="00E035E3" w:rsidP="00540160">
            <w:pPr>
              <w:snapToGrid w:val="0"/>
              <w:spacing w:line="0" w:lineRule="atLeast"/>
              <w:jc w:val="both"/>
              <w:rPr>
                <w:rFonts w:eastAsia="標楷體"/>
                <w:bCs/>
                <w:sz w:val="26"/>
                <w:szCs w:val="26"/>
              </w:rPr>
            </w:pPr>
          </w:p>
        </w:tc>
      </w:tr>
      <w:tr w:rsidR="00E035E3" w:rsidRPr="00417EC7" w14:paraId="10F96979" w14:textId="77777777" w:rsidTr="00540160">
        <w:trPr>
          <w:tblHeader/>
        </w:trPr>
        <w:tc>
          <w:tcPr>
            <w:tcW w:w="2500" w:type="pct"/>
          </w:tcPr>
          <w:p w14:paraId="45EA4D21"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第二十二條</w:t>
            </w:r>
          </w:p>
          <w:p w14:paraId="489DB970" w14:textId="77777777" w:rsidR="00E035E3" w:rsidRPr="00417EC7" w:rsidRDefault="00E035E3" w:rsidP="00540160">
            <w:pPr>
              <w:snapToGrid w:val="0"/>
              <w:spacing w:line="0" w:lineRule="atLeast"/>
              <w:ind w:firstLineChars="193" w:firstLine="502"/>
              <w:jc w:val="both"/>
              <w:rPr>
                <w:rFonts w:eastAsia="標楷體"/>
                <w:bCs/>
                <w:sz w:val="26"/>
                <w:szCs w:val="26"/>
                <w:u w:val="single"/>
              </w:rPr>
            </w:pPr>
            <w:r w:rsidRPr="00417EC7">
              <w:rPr>
                <w:rFonts w:eastAsia="標楷體" w:hint="eastAsia"/>
                <w:bCs/>
                <w:sz w:val="26"/>
                <w:szCs w:val="26"/>
              </w:rPr>
              <w:t>在證券商營業處所買賣結構型國際債券成交者，除本管理辦法另有規定外，應於成交時製發買賣成交單、交付清單及給付結算憑單，並於成交日之次三營業日前，交由客戶簽章後，與客戶直接完成款</w:t>
            </w:r>
            <w:proofErr w:type="gramStart"/>
            <w:r w:rsidRPr="00417EC7">
              <w:rPr>
                <w:rFonts w:eastAsia="標楷體" w:hint="eastAsia"/>
                <w:bCs/>
                <w:sz w:val="26"/>
                <w:szCs w:val="26"/>
              </w:rPr>
              <w:t>券</w:t>
            </w:r>
            <w:proofErr w:type="gramEnd"/>
            <w:r w:rsidRPr="00417EC7">
              <w:rPr>
                <w:rFonts w:eastAsia="標楷體" w:hint="eastAsia"/>
                <w:bCs/>
                <w:sz w:val="26"/>
                <w:szCs w:val="26"/>
              </w:rPr>
              <w:t>收付。</w:t>
            </w:r>
            <w:proofErr w:type="gramStart"/>
            <w:r w:rsidRPr="00417EC7">
              <w:rPr>
                <w:rFonts w:eastAsia="標楷體" w:hint="eastAsia"/>
                <w:bCs/>
                <w:sz w:val="26"/>
                <w:szCs w:val="26"/>
              </w:rPr>
              <w:t>惟</w:t>
            </w:r>
            <w:proofErr w:type="gramEnd"/>
            <w:r w:rsidRPr="00417EC7">
              <w:rPr>
                <w:rFonts w:eastAsia="標楷體" w:hint="eastAsia"/>
                <w:bCs/>
                <w:sz w:val="26"/>
                <w:szCs w:val="26"/>
              </w:rPr>
              <w:t>客戶如已簽訂</w:t>
            </w:r>
            <w:proofErr w:type="gramStart"/>
            <w:r w:rsidRPr="00417EC7">
              <w:rPr>
                <w:rFonts w:eastAsia="標楷體" w:hint="eastAsia"/>
                <w:bCs/>
                <w:sz w:val="26"/>
                <w:szCs w:val="26"/>
              </w:rPr>
              <w:t>同意書且收付款項留有</w:t>
            </w:r>
            <w:proofErr w:type="gramEnd"/>
            <w:r w:rsidRPr="00417EC7">
              <w:rPr>
                <w:rFonts w:eastAsia="標楷體" w:hint="eastAsia"/>
                <w:bCs/>
                <w:sz w:val="26"/>
                <w:szCs w:val="26"/>
              </w:rPr>
              <w:t>紀錄者，其買賣成交單、交付清單及給付結算憑單應於成交日之次一營業日前送交客戶之指定地址或</w:t>
            </w:r>
            <w:proofErr w:type="gramStart"/>
            <w:r w:rsidRPr="00417EC7">
              <w:rPr>
                <w:rFonts w:eastAsia="標楷體" w:hint="eastAsia"/>
                <w:bCs/>
                <w:sz w:val="26"/>
                <w:szCs w:val="26"/>
              </w:rPr>
              <w:t>採</w:t>
            </w:r>
            <w:proofErr w:type="gramEnd"/>
            <w:r w:rsidRPr="00417EC7">
              <w:rPr>
                <w:rFonts w:eastAsia="標楷體" w:hint="eastAsia"/>
                <w:bCs/>
                <w:sz w:val="26"/>
                <w:szCs w:val="26"/>
              </w:rPr>
              <w:t>電子郵件方式寄送，免辦理簽章，但須留存送交或電子郵件寄送紀錄；如</w:t>
            </w:r>
            <w:proofErr w:type="gramStart"/>
            <w:r w:rsidRPr="00417EC7">
              <w:rPr>
                <w:rFonts w:eastAsia="標楷體" w:hint="eastAsia"/>
                <w:bCs/>
                <w:sz w:val="26"/>
                <w:szCs w:val="26"/>
              </w:rPr>
              <w:t>採</w:t>
            </w:r>
            <w:proofErr w:type="gramEnd"/>
            <w:r w:rsidRPr="00417EC7">
              <w:rPr>
                <w:rFonts w:eastAsia="標楷體" w:hint="eastAsia"/>
                <w:bCs/>
                <w:sz w:val="26"/>
                <w:szCs w:val="26"/>
              </w:rPr>
              <w:t>電子郵件方式寄送買賣成交單、交付清單及給付結算憑單者，應經客戶之書面同意，並採取適當措施確保資料寄送之正確及安全。</w:t>
            </w:r>
          </w:p>
          <w:p w14:paraId="65DFDE58"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證券商以專案向本中心申請核准者，得於成交日之次七營業日前與客戶完成款</w:t>
            </w:r>
            <w:proofErr w:type="gramStart"/>
            <w:r w:rsidRPr="00417EC7">
              <w:rPr>
                <w:rFonts w:eastAsia="標楷體" w:hint="eastAsia"/>
                <w:bCs/>
                <w:sz w:val="26"/>
                <w:szCs w:val="26"/>
              </w:rPr>
              <w:t>券</w:t>
            </w:r>
            <w:proofErr w:type="gramEnd"/>
            <w:r w:rsidRPr="00417EC7">
              <w:rPr>
                <w:rFonts w:eastAsia="標楷體" w:hint="eastAsia"/>
                <w:bCs/>
                <w:sz w:val="26"/>
                <w:szCs w:val="26"/>
              </w:rPr>
              <w:t>收付，不受前項之限制。</w:t>
            </w:r>
          </w:p>
          <w:p w14:paraId="5861BBF2"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結構型國際債券係登錄於國外證券集中保管事業者，證券商與其海外客戶就該結構型國際債券進行證券商營業處所交易，得向國內證券集中保管事業申請辦理跨國</w:t>
            </w:r>
            <w:proofErr w:type="gramStart"/>
            <w:r w:rsidRPr="00417EC7">
              <w:rPr>
                <w:rFonts w:eastAsia="標楷體" w:hint="eastAsia"/>
                <w:bCs/>
                <w:sz w:val="26"/>
                <w:szCs w:val="26"/>
              </w:rPr>
              <w:t>匯</w:t>
            </w:r>
            <w:proofErr w:type="gramEnd"/>
            <w:r w:rsidRPr="00417EC7">
              <w:rPr>
                <w:rFonts w:eastAsia="標楷體" w:hint="eastAsia"/>
                <w:bCs/>
                <w:sz w:val="26"/>
                <w:szCs w:val="26"/>
              </w:rPr>
              <w:t>撥作業，以完成與海外客戶之</w:t>
            </w:r>
            <w:proofErr w:type="gramStart"/>
            <w:r w:rsidRPr="00417EC7">
              <w:rPr>
                <w:rFonts w:eastAsia="標楷體" w:hint="eastAsia"/>
                <w:bCs/>
                <w:sz w:val="26"/>
                <w:szCs w:val="26"/>
              </w:rPr>
              <w:t>券</w:t>
            </w:r>
            <w:proofErr w:type="gramEnd"/>
            <w:r w:rsidRPr="00417EC7">
              <w:rPr>
                <w:rFonts w:eastAsia="標楷體" w:hint="eastAsia"/>
                <w:bCs/>
                <w:sz w:val="26"/>
                <w:szCs w:val="26"/>
              </w:rPr>
              <w:t>項收付。</w:t>
            </w:r>
          </w:p>
          <w:p w14:paraId="387414EC"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lastRenderedPageBreak/>
              <w:t>證券商與境外專業機構投資人之交易，得依國際市場慣例辦理給付結算及留存交易與給付結算紀錄。</w:t>
            </w:r>
          </w:p>
        </w:tc>
        <w:tc>
          <w:tcPr>
            <w:tcW w:w="2500" w:type="pct"/>
          </w:tcPr>
          <w:p w14:paraId="58536BB0"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lastRenderedPageBreak/>
              <w:t>一、參考本中心外幣計價國際債券管理規則第二十八條規定，明定結構型國際債券透過證券商營業處所</w:t>
            </w:r>
            <w:r w:rsidRPr="00417EC7">
              <w:rPr>
                <w:rFonts w:ascii="Times New Roman" w:eastAsia="標楷體" w:hAnsi="Times New Roman" w:hint="eastAsia"/>
                <w:bCs/>
                <w:szCs w:val="24"/>
              </w:rPr>
              <w:t>成交後，其給付結算之相關規定。</w:t>
            </w:r>
          </w:p>
          <w:p w14:paraId="1357237F" w14:textId="77777777" w:rsidR="00E035E3" w:rsidRPr="00417EC7" w:rsidRDefault="00E035E3" w:rsidP="00540160">
            <w:pPr>
              <w:snapToGrid w:val="0"/>
              <w:spacing w:line="0" w:lineRule="atLeast"/>
              <w:ind w:left="476" w:hangingChars="183" w:hanging="476"/>
              <w:jc w:val="both"/>
              <w:rPr>
                <w:rFonts w:eastAsia="標楷體"/>
                <w:bCs/>
                <w:sz w:val="26"/>
                <w:szCs w:val="26"/>
              </w:rPr>
            </w:pPr>
            <w:r w:rsidRPr="00417EC7">
              <w:rPr>
                <w:rFonts w:eastAsia="標楷體" w:hint="eastAsia"/>
                <w:bCs/>
                <w:sz w:val="26"/>
                <w:szCs w:val="26"/>
              </w:rPr>
              <w:t>二、考量本案債券如登錄在國內證券集中保管事業者，係以無實體方式登錄，</w:t>
            </w:r>
            <w:proofErr w:type="gramStart"/>
            <w:r w:rsidRPr="00417EC7">
              <w:rPr>
                <w:rFonts w:eastAsia="標楷體" w:hint="eastAsia"/>
                <w:bCs/>
                <w:sz w:val="26"/>
                <w:szCs w:val="26"/>
              </w:rPr>
              <w:t>爰</w:t>
            </w:r>
            <w:proofErr w:type="gramEnd"/>
            <w:r w:rsidRPr="00417EC7">
              <w:rPr>
                <w:rFonts w:eastAsia="標楷體" w:hint="eastAsia"/>
                <w:bCs/>
                <w:sz w:val="26"/>
                <w:szCs w:val="26"/>
              </w:rPr>
              <w:t>參考本中心</w:t>
            </w:r>
            <w:hyperlink r:id="rId11" w:history="1">
              <w:r w:rsidRPr="00417EC7">
                <w:rPr>
                  <w:rFonts w:eastAsia="標楷體"/>
                  <w:bCs/>
                  <w:sz w:val="26"/>
                  <w:szCs w:val="26"/>
                </w:rPr>
                <w:t>證券商營業處所買賣有價證券業務規</w:t>
              </w:r>
              <w:proofErr w:type="gramStart"/>
              <w:r w:rsidRPr="00417EC7">
                <w:rPr>
                  <w:rFonts w:eastAsia="標楷體"/>
                  <w:bCs/>
                  <w:sz w:val="26"/>
                  <w:szCs w:val="26"/>
                </w:rPr>
                <w:t>則</w:t>
              </w:r>
              <w:proofErr w:type="gramEnd"/>
            </w:hyperlink>
            <w:r w:rsidRPr="00417EC7">
              <w:rPr>
                <w:rFonts w:eastAsia="標楷體" w:hint="eastAsia"/>
                <w:bCs/>
                <w:sz w:val="26"/>
                <w:szCs w:val="26"/>
              </w:rPr>
              <w:t>第八十三條第九項規定，訂定客戶已簽訂</w:t>
            </w:r>
            <w:proofErr w:type="gramStart"/>
            <w:r w:rsidRPr="00417EC7">
              <w:rPr>
                <w:rFonts w:eastAsia="標楷體" w:hint="eastAsia"/>
                <w:bCs/>
                <w:sz w:val="26"/>
                <w:szCs w:val="26"/>
              </w:rPr>
              <w:t>同意書且收付款項留有</w:t>
            </w:r>
            <w:proofErr w:type="gramEnd"/>
            <w:r w:rsidRPr="00417EC7">
              <w:rPr>
                <w:rFonts w:eastAsia="標楷體" w:hint="eastAsia"/>
                <w:bCs/>
                <w:sz w:val="26"/>
                <w:szCs w:val="26"/>
              </w:rPr>
              <w:t>紀錄者之作業方式。</w:t>
            </w:r>
          </w:p>
        </w:tc>
      </w:tr>
      <w:tr w:rsidR="00E035E3" w:rsidRPr="00417EC7" w14:paraId="077079C5" w14:textId="77777777" w:rsidTr="00540160">
        <w:trPr>
          <w:tblHeader/>
        </w:trPr>
        <w:tc>
          <w:tcPr>
            <w:tcW w:w="2500" w:type="pct"/>
          </w:tcPr>
          <w:p w14:paraId="4B50127C"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第二十三條</w:t>
            </w:r>
          </w:p>
          <w:p w14:paraId="59E1FC7B" w14:textId="77777777" w:rsidR="00E035E3" w:rsidRPr="00417EC7" w:rsidRDefault="00E035E3" w:rsidP="00540160">
            <w:pPr>
              <w:snapToGrid w:val="0"/>
              <w:spacing w:line="0" w:lineRule="atLeast"/>
              <w:ind w:firstLineChars="206" w:firstLine="536"/>
              <w:jc w:val="both"/>
              <w:rPr>
                <w:rFonts w:eastAsia="標楷體"/>
                <w:bCs/>
                <w:sz w:val="26"/>
                <w:szCs w:val="26"/>
              </w:rPr>
            </w:pPr>
            <w:r w:rsidRPr="00417EC7">
              <w:rPr>
                <w:rFonts w:eastAsia="標楷體" w:hint="eastAsia"/>
                <w:bCs/>
                <w:sz w:val="26"/>
                <w:szCs w:val="26"/>
              </w:rPr>
              <w:t>證券商應每月按其營業處所交易營業額之千萬分之五繳納結構型國際債券業務服務費。</w:t>
            </w:r>
          </w:p>
          <w:p w14:paraId="4D9FE7EE" w14:textId="77777777" w:rsidR="00E035E3" w:rsidRPr="00417EC7" w:rsidRDefault="00E035E3" w:rsidP="00540160">
            <w:pPr>
              <w:snapToGrid w:val="0"/>
              <w:spacing w:line="0" w:lineRule="atLeast"/>
              <w:ind w:firstLineChars="206" w:firstLine="536"/>
              <w:jc w:val="both"/>
              <w:rPr>
                <w:rFonts w:eastAsia="標楷體"/>
                <w:bCs/>
                <w:sz w:val="26"/>
                <w:szCs w:val="26"/>
              </w:rPr>
            </w:pPr>
            <w:r w:rsidRPr="00417EC7">
              <w:rPr>
                <w:rFonts w:eastAsia="標楷體" w:hint="eastAsia"/>
                <w:bCs/>
                <w:sz w:val="26"/>
                <w:szCs w:val="26"/>
              </w:rPr>
              <w:t>前項營業額應按本中心指定之外匯銀行該月份每日外匯匯率收盤價中價之平均值換算為新台幣。</w:t>
            </w:r>
          </w:p>
        </w:tc>
        <w:tc>
          <w:tcPr>
            <w:tcW w:w="2500" w:type="pct"/>
          </w:tcPr>
          <w:p w14:paraId="0A9168DC"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參考本中心外幣計價國際債券管理規則第三十四條規定，明定結構型國際債券透過證券商營業處所議價交易者，證券商應向本中心繳交業務服務費之相關規定。</w:t>
            </w:r>
          </w:p>
        </w:tc>
      </w:tr>
      <w:tr w:rsidR="00E035E3" w:rsidRPr="00417EC7" w14:paraId="52EFCDD4" w14:textId="77777777" w:rsidTr="00540160">
        <w:trPr>
          <w:tblHeader/>
        </w:trPr>
        <w:tc>
          <w:tcPr>
            <w:tcW w:w="2500" w:type="pct"/>
          </w:tcPr>
          <w:p w14:paraId="00FC36BD"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第四章</w:t>
            </w:r>
            <w:r w:rsidRPr="00417EC7">
              <w:rPr>
                <w:rFonts w:eastAsia="標楷體" w:hint="eastAsia"/>
                <w:bCs/>
                <w:sz w:val="26"/>
                <w:szCs w:val="26"/>
              </w:rPr>
              <w:t xml:space="preserve">  </w:t>
            </w:r>
            <w:r w:rsidRPr="00417EC7">
              <w:rPr>
                <w:rFonts w:eastAsia="標楷體" w:hint="eastAsia"/>
                <w:bCs/>
                <w:sz w:val="26"/>
                <w:szCs w:val="26"/>
              </w:rPr>
              <w:t>資訊申報</w:t>
            </w:r>
          </w:p>
        </w:tc>
        <w:tc>
          <w:tcPr>
            <w:tcW w:w="2500" w:type="pct"/>
          </w:tcPr>
          <w:p w14:paraId="66CC9EAA" w14:textId="77777777" w:rsidR="00E035E3" w:rsidRPr="00417EC7" w:rsidRDefault="00E035E3" w:rsidP="00540160">
            <w:pPr>
              <w:snapToGrid w:val="0"/>
              <w:spacing w:line="0" w:lineRule="atLeast"/>
              <w:jc w:val="both"/>
              <w:rPr>
                <w:rFonts w:eastAsia="標楷體"/>
                <w:bCs/>
                <w:sz w:val="26"/>
                <w:szCs w:val="26"/>
              </w:rPr>
            </w:pPr>
          </w:p>
        </w:tc>
      </w:tr>
      <w:tr w:rsidR="00E035E3" w:rsidRPr="00417EC7" w14:paraId="294FD6D5" w14:textId="77777777" w:rsidTr="00540160">
        <w:trPr>
          <w:tblHeader/>
        </w:trPr>
        <w:tc>
          <w:tcPr>
            <w:tcW w:w="2500" w:type="pct"/>
          </w:tcPr>
          <w:p w14:paraId="54B81CCD"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第二十四條</w:t>
            </w:r>
          </w:p>
          <w:p w14:paraId="3635B5B2"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結構型國際債券發行人應定期申報下列資料：</w:t>
            </w:r>
          </w:p>
          <w:p w14:paraId="4588439B"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一、每月結束後十日內於本中心指定之網際網路資訊申報系統申報上月份之發行資料異動情形。</w:t>
            </w:r>
          </w:p>
          <w:p w14:paraId="17967843"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二、依銀行年報應行記載事項準則第二十四條所定期限，將其年報之電子檔案傳送至本中心指定之網際網路資訊申報系統。</w:t>
            </w:r>
          </w:p>
        </w:tc>
        <w:tc>
          <w:tcPr>
            <w:tcW w:w="2500" w:type="pct"/>
          </w:tcPr>
          <w:p w14:paraId="02906BD9"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參考本中心外幣計價國際債券管理規則第三十五條規定，</w:t>
            </w:r>
            <w:r w:rsidRPr="00417EC7">
              <w:rPr>
                <w:rFonts w:ascii="Times New Roman" w:eastAsia="標楷體" w:hAnsi="Times New Roman" w:hint="eastAsia"/>
                <w:sz w:val="26"/>
                <w:szCs w:val="26"/>
                <w:lang w:val="zh-TW"/>
              </w:rPr>
              <w:t>明定發行人</w:t>
            </w:r>
            <w:r w:rsidRPr="00417EC7">
              <w:rPr>
                <w:rFonts w:ascii="Times New Roman" w:eastAsia="標楷體" w:hAnsi="Times New Roman" w:hint="eastAsia"/>
                <w:kern w:val="0"/>
                <w:sz w:val="26"/>
                <w:szCs w:val="26"/>
              </w:rPr>
              <w:t>發行結構型國際債券上櫃後之定期資訊申報項目</w:t>
            </w:r>
            <w:r w:rsidRPr="00417EC7">
              <w:rPr>
                <w:rFonts w:eastAsia="標楷體" w:hint="eastAsia"/>
                <w:bCs/>
                <w:sz w:val="26"/>
                <w:szCs w:val="26"/>
              </w:rPr>
              <w:t>。</w:t>
            </w:r>
          </w:p>
          <w:p w14:paraId="79861E93" w14:textId="77777777" w:rsidR="00E035E3" w:rsidRPr="00417EC7" w:rsidRDefault="00E035E3" w:rsidP="00540160">
            <w:pPr>
              <w:snapToGrid w:val="0"/>
              <w:spacing w:line="0" w:lineRule="atLeast"/>
              <w:ind w:leftChars="21" w:left="476" w:hangingChars="164" w:hanging="426"/>
              <w:jc w:val="both"/>
              <w:rPr>
                <w:rFonts w:eastAsia="標楷體"/>
                <w:bCs/>
                <w:sz w:val="26"/>
                <w:szCs w:val="26"/>
              </w:rPr>
            </w:pPr>
          </w:p>
        </w:tc>
      </w:tr>
      <w:tr w:rsidR="00E035E3" w:rsidRPr="00417EC7" w14:paraId="779AFBF8" w14:textId="77777777" w:rsidTr="00540160">
        <w:trPr>
          <w:tblHeader/>
        </w:trPr>
        <w:tc>
          <w:tcPr>
            <w:tcW w:w="2500" w:type="pct"/>
          </w:tcPr>
          <w:p w14:paraId="76F1634C" w14:textId="77777777" w:rsidR="00E035E3" w:rsidRPr="00417EC7" w:rsidRDefault="00E035E3" w:rsidP="00540160">
            <w:pPr>
              <w:snapToGrid w:val="0"/>
              <w:spacing w:line="0" w:lineRule="atLeast"/>
              <w:jc w:val="both"/>
              <w:rPr>
                <w:rFonts w:eastAsia="標楷體"/>
                <w:bCs/>
                <w:sz w:val="26"/>
                <w:szCs w:val="26"/>
              </w:rPr>
            </w:pPr>
            <w:r w:rsidRPr="00417EC7">
              <w:rPr>
                <w:rFonts w:eastAsia="標楷體" w:hint="eastAsia"/>
                <w:bCs/>
                <w:sz w:val="26"/>
                <w:szCs w:val="26"/>
              </w:rPr>
              <w:t>第二十五條</w:t>
            </w:r>
          </w:p>
          <w:p w14:paraId="257B441C" w14:textId="77777777" w:rsidR="00E035E3" w:rsidRPr="00417EC7" w:rsidRDefault="00E035E3" w:rsidP="00540160">
            <w:pPr>
              <w:snapToGrid w:val="0"/>
              <w:spacing w:line="0" w:lineRule="atLeast"/>
              <w:ind w:firstLineChars="193" w:firstLine="502"/>
              <w:jc w:val="both"/>
              <w:rPr>
                <w:rFonts w:eastAsia="標楷體"/>
                <w:bCs/>
                <w:sz w:val="26"/>
                <w:szCs w:val="26"/>
              </w:rPr>
            </w:pPr>
            <w:r w:rsidRPr="00417EC7">
              <w:rPr>
                <w:rFonts w:eastAsia="標楷體" w:hint="eastAsia"/>
                <w:bCs/>
                <w:sz w:val="26"/>
                <w:szCs w:val="26"/>
              </w:rPr>
              <w:t>結構型國際債券發行人應不定期申報下列訊息：</w:t>
            </w:r>
          </w:p>
          <w:p w14:paraId="04F0B66D" w14:textId="77777777" w:rsidR="00E035E3" w:rsidRPr="00417EC7" w:rsidRDefault="00E035E3" w:rsidP="00540160">
            <w:pPr>
              <w:snapToGrid w:val="0"/>
              <w:spacing w:line="0" w:lineRule="atLeast"/>
              <w:ind w:left="359" w:hangingChars="138" w:hanging="359"/>
              <w:jc w:val="both"/>
              <w:rPr>
                <w:rFonts w:eastAsia="標楷體"/>
                <w:bCs/>
                <w:sz w:val="26"/>
                <w:szCs w:val="26"/>
              </w:rPr>
            </w:pPr>
            <w:r w:rsidRPr="00417EC7">
              <w:rPr>
                <w:rFonts w:eastAsia="標楷體" w:hint="eastAsia"/>
                <w:bCs/>
                <w:sz w:val="26"/>
                <w:szCs w:val="26"/>
              </w:rPr>
              <w:t>一、債券之發行、期滿或買回。</w:t>
            </w:r>
          </w:p>
          <w:p w14:paraId="21931551"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二、發行人或債券信用評等有所變動者。</w:t>
            </w:r>
          </w:p>
          <w:p w14:paraId="22A5943A" w14:textId="77777777" w:rsidR="00E035E3" w:rsidRPr="00417EC7" w:rsidRDefault="00E035E3" w:rsidP="00540160">
            <w:pPr>
              <w:snapToGrid w:val="0"/>
              <w:spacing w:line="0" w:lineRule="atLeast"/>
              <w:ind w:left="359" w:hangingChars="138" w:hanging="359"/>
              <w:jc w:val="both"/>
              <w:rPr>
                <w:rFonts w:eastAsia="標楷體"/>
                <w:bCs/>
                <w:sz w:val="26"/>
                <w:szCs w:val="26"/>
              </w:rPr>
            </w:pPr>
            <w:r w:rsidRPr="00417EC7">
              <w:rPr>
                <w:rFonts w:eastAsia="標楷體" w:hint="eastAsia"/>
                <w:bCs/>
                <w:sz w:val="26"/>
                <w:szCs w:val="26"/>
              </w:rPr>
              <w:t>三、流動量提供者之相關資訊。</w:t>
            </w:r>
          </w:p>
          <w:p w14:paraId="453439B4"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四、連結標的價值之變動，致重大影響投資人之權益者。</w:t>
            </w:r>
          </w:p>
          <w:p w14:paraId="7F9696E9" w14:textId="77777777" w:rsidR="00E035E3" w:rsidRPr="00417EC7" w:rsidRDefault="00E035E3" w:rsidP="00540160">
            <w:pPr>
              <w:snapToGrid w:val="0"/>
              <w:spacing w:line="0" w:lineRule="atLeast"/>
              <w:ind w:left="536" w:hangingChars="206" w:hanging="536"/>
              <w:jc w:val="both"/>
              <w:rPr>
                <w:rFonts w:eastAsia="標楷體"/>
                <w:bCs/>
                <w:sz w:val="26"/>
                <w:szCs w:val="26"/>
              </w:rPr>
            </w:pPr>
            <w:r w:rsidRPr="00417EC7">
              <w:rPr>
                <w:rFonts w:eastAsia="標楷體" w:hint="eastAsia"/>
                <w:bCs/>
                <w:sz w:val="26"/>
                <w:szCs w:val="26"/>
              </w:rPr>
              <w:t>五、其他對債券之價格或價值有重大影響之情事。</w:t>
            </w:r>
          </w:p>
        </w:tc>
        <w:tc>
          <w:tcPr>
            <w:tcW w:w="2500" w:type="pct"/>
          </w:tcPr>
          <w:p w14:paraId="4F2877C2" w14:textId="77777777" w:rsidR="00E035E3" w:rsidRPr="00417EC7" w:rsidRDefault="00E035E3" w:rsidP="00540160">
            <w:pPr>
              <w:snapToGrid w:val="0"/>
              <w:spacing w:line="0" w:lineRule="atLeast"/>
              <w:ind w:leftChars="20" w:left="476" w:hanging="428"/>
              <w:jc w:val="both"/>
              <w:rPr>
                <w:rFonts w:ascii="Times New Roman" w:eastAsia="標楷體" w:hAnsi="Times New Roman"/>
                <w:kern w:val="0"/>
                <w:sz w:val="26"/>
                <w:szCs w:val="26"/>
              </w:rPr>
            </w:pPr>
            <w:r w:rsidRPr="00417EC7">
              <w:rPr>
                <w:rFonts w:eastAsia="標楷體" w:hint="eastAsia"/>
                <w:bCs/>
                <w:sz w:val="26"/>
                <w:szCs w:val="26"/>
              </w:rPr>
              <w:t>一、參考本中心外幣計價國際債券管理規則第三十六條規定，</w:t>
            </w:r>
            <w:r w:rsidRPr="00417EC7">
              <w:rPr>
                <w:rFonts w:ascii="Times New Roman" w:eastAsia="標楷體" w:hAnsi="Times New Roman" w:hint="eastAsia"/>
                <w:sz w:val="26"/>
                <w:szCs w:val="26"/>
                <w:lang w:val="zh-TW"/>
              </w:rPr>
              <w:t>明定發行人</w:t>
            </w:r>
            <w:r w:rsidRPr="00417EC7">
              <w:rPr>
                <w:rFonts w:ascii="Times New Roman" w:eastAsia="標楷體" w:hAnsi="Times New Roman" w:hint="eastAsia"/>
                <w:kern w:val="0"/>
                <w:sz w:val="26"/>
                <w:szCs w:val="26"/>
              </w:rPr>
              <w:t>發行結構型國際債券上櫃後之不定期資訊申報項目。</w:t>
            </w:r>
          </w:p>
          <w:p w14:paraId="5E8724EB" w14:textId="77777777" w:rsidR="00E035E3" w:rsidRPr="00417EC7" w:rsidRDefault="00E035E3" w:rsidP="00540160">
            <w:pPr>
              <w:snapToGrid w:val="0"/>
              <w:spacing w:line="0" w:lineRule="atLeast"/>
              <w:ind w:leftChars="20" w:left="476" w:hanging="428"/>
              <w:jc w:val="both"/>
              <w:rPr>
                <w:rFonts w:ascii="Times New Roman" w:eastAsia="標楷體" w:hAnsi="Times New Roman"/>
                <w:kern w:val="0"/>
                <w:sz w:val="26"/>
                <w:szCs w:val="26"/>
              </w:rPr>
            </w:pPr>
            <w:r w:rsidRPr="00417EC7">
              <w:rPr>
                <w:rFonts w:ascii="Times New Roman" w:eastAsia="標楷體" w:hAnsi="Times New Roman" w:hint="eastAsia"/>
                <w:kern w:val="0"/>
                <w:sz w:val="26"/>
                <w:szCs w:val="26"/>
              </w:rPr>
              <w:t>二、考量結構型國際債券之連結標的價值變動，對債券價值具有關鍵性影響，而</w:t>
            </w:r>
            <w:proofErr w:type="gramStart"/>
            <w:r w:rsidRPr="00417EC7">
              <w:rPr>
                <w:rFonts w:ascii="Times New Roman" w:eastAsia="標楷體" w:hAnsi="Times New Roman" w:hint="eastAsia"/>
                <w:kern w:val="0"/>
                <w:sz w:val="26"/>
                <w:szCs w:val="26"/>
              </w:rPr>
              <w:t>攸</w:t>
            </w:r>
            <w:proofErr w:type="gramEnd"/>
            <w:r w:rsidRPr="00417EC7">
              <w:rPr>
                <w:rFonts w:ascii="Times New Roman" w:eastAsia="標楷體" w:hAnsi="Times New Roman" w:hint="eastAsia"/>
                <w:kern w:val="0"/>
                <w:sz w:val="26"/>
                <w:szCs w:val="26"/>
              </w:rPr>
              <w:t>關投資人權益，</w:t>
            </w:r>
            <w:proofErr w:type="gramStart"/>
            <w:r w:rsidRPr="00417EC7">
              <w:rPr>
                <w:rFonts w:ascii="Times New Roman" w:eastAsia="標楷體" w:hAnsi="Times New Roman" w:hint="eastAsia"/>
                <w:kern w:val="0"/>
                <w:sz w:val="26"/>
                <w:szCs w:val="26"/>
              </w:rPr>
              <w:t>爰</w:t>
            </w:r>
            <w:proofErr w:type="gramEnd"/>
            <w:r w:rsidRPr="00417EC7">
              <w:rPr>
                <w:rFonts w:ascii="Times New Roman" w:eastAsia="標楷體" w:hAnsi="Times New Roman" w:hint="eastAsia"/>
                <w:kern w:val="0"/>
                <w:sz w:val="26"/>
                <w:szCs w:val="26"/>
              </w:rPr>
              <w:t>訂立第四款，以強化發行人應申報訊息。</w:t>
            </w:r>
          </w:p>
          <w:p w14:paraId="01A0243D" w14:textId="77777777" w:rsidR="00E035E3" w:rsidRPr="00417EC7" w:rsidRDefault="00E035E3" w:rsidP="00540160">
            <w:pPr>
              <w:snapToGrid w:val="0"/>
              <w:spacing w:line="0" w:lineRule="atLeast"/>
              <w:ind w:leftChars="20" w:left="476" w:hanging="428"/>
              <w:jc w:val="both"/>
              <w:rPr>
                <w:rFonts w:eastAsia="標楷體"/>
                <w:bCs/>
                <w:sz w:val="26"/>
                <w:szCs w:val="26"/>
              </w:rPr>
            </w:pPr>
            <w:r w:rsidRPr="00417EC7">
              <w:rPr>
                <w:rFonts w:ascii="Times New Roman" w:eastAsia="標楷體" w:hAnsi="Times New Roman" w:hint="eastAsia"/>
                <w:kern w:val="0"/>
                <w:sz w:val="26"/>
                <w:szCs w:val="26"/>
              </w:rPr>
              <w:t>三、第三款所稱</w:t>
            </w:r>
            <w:r w:rsidRPr="00417EC7">
              <w:rPr>
                <w:rFonts w:eastAsia="標楷體" w:hint="eastAsia"/>
                <w:bCs/>
                <w:sz w:val="26"/>
                <w:szCs w:val="26"/>
              </w:rPr>
              <w:t>流動量提供者之相關資訊，係指發行人於債券發行時應申報流動量提供者之機構、聯絡人與聯絡方式等資訊，並於其異動時依所定期限內申報之。</w:t>
            </w:r>
            <w:r w:rsidRPr="00417EC7">
              <w:rPr>
                <w:rFonts w:eastAsia="標楷體" w:hint="eastAsia"/>
                <w:bCs/>
                <w:sz w:val="26"/>
                <w:szCs w:val="26"/>
              </w:rPr>
              <w:t xml:space="preserve"> </w:t>
            </w:r>
          </w:p>
        </w:tc>
      </w:tr>
      <w:tr w:rsidR="00E035E3" w:rsidRPr="00417EC7" w14:paraId="0B9B07BE" w14:textId="77777777" w:rsidTr="00540160">
        <w:trPr>
          <w:tblHeader/>
        </w:trPr>
        <w:tc>
          <w:tcPr>
            <w:tcW w:w="2500" w:type="pct"/>
          </w:tcPr>
          <w:p w14:paraId="0FC141B3"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第二十六條</w:t>
            </w:r>
          </w:p>
          <w:p w14:paraId="04021E90" w14:textId="77777777" w:rsidR="00E035E3" w:rsidRPr="00417EC7" w:rsidRDefault="00E035E3" w:rsidP="00540160">
            <w:pPr>
              <w:snapToGrid w:val="0"/>
              <w:spacing w:line="0" w:lineRule="atLeast"/>
              <w:ind w:left="2" w:firstLineChars="192" w:firstLine="499"/>
              <w:jc w:val="both"/>
              <w:rPr>
                <w:rFonts w:eastAsia="標楷體"/>
                <w:bCs/>
                <w:sz w:val="26"/>
                <w:szCs w:val="26"/>
              </w:rPr>
            </w:pPr>
            <w:r w:rsidRPr="00417EC7">
              <w:rPr>
                <w:rFonts w:eastAsia="標楷體" w:hint="eastAsia"/>
                <w:bCs/>
                <w:sz w:val="26"/>
                <w:szCs w:val="26"/>
              </w:rPr>
              <w:t>結構型國際債券發行人有前條規定情事者，應於事實發生日之次營業日交易時間開始前，將該訊息內容輸入本中心指定之網際網路資訊申報系統。</w:t>
            </w:r>
          </w:p>
        </w:tc>
        <w:tc>
          <w:tcPr>
            <w:tcW w:w="2500" w:type="pct"/>
          </w:tcPr>
          <w:p w14:paraId="605B2612" w14:textId="77777777" w:rsidR="00E035E3" w:rsidRPr="00417EC7" w:rsidRDefault="00E035E3" w:rsidP="00540160">
            <w:pPr>
              <w:snapToGrid w:val="0"/>
              <w:spacing w:line="0" w:lineRule="atLeast"/>
              <w:ind w:leftChars="21" w:left="52" w:hanging="2"/>
              <w:jc w:val="both"/>
              <w:rPr>
                <w:rFonts w:eastAsia="標楷體"/>
                <w:bCs/>
                <w:sz w:val="26"/>
                <w:szCs w:val="26"/>
              </w:rPr>
            </w:pPr>
            <w:r w:rsidRPr="00417EC7">
              <w:rPr>
                <w:rFonts w:eastAsia="標楷體" w:hint="eastAsia"/>
                <w:bCs/>
                <w:sz w:val="26"/>
                <w:szCs w:val="26"/>
              </w:rPr>
              <w:t>比照本中心外幣計價國際債券管理規則第三十七條第一項規定，明定結構型國際債券發行人辦理資訊申報之時限。</w:t>
            </w:r>
          </w:p>
          <w:p w14:paraId="23D05D61" w14:textId="77777777" w:rsidR="00E035E3" w:rsidRPr="00417EC7" w:rsidRDefault="00E035E3" w:rsidP="00540160">
            <w:pPr>
              <w:snapToGrid w:val="0"/>
              <w:spacing w:line="0" w:lineRule="atLeast"/>
              <w:ind w:left="31" w:hangingChars="12" w:hanging="31"/>
              <w:jc w:val="both"/>
              <w:rPr>
                <w:rFonts w:eastAsia="標楷體"/>
                <w:bCs/>
                <w:sz w:val="26"/>
                <w:szCs w:val="26"/>
              </w:rPr>
            </w:pPr>
          </w:p>
        </w:tc>
      </w:tr>
      <w:tr w:rsidR="00E035E3" w:rsidRPr="00417EC7" w14:paraId="703DB1E5" w14:textId="77777777" w:rsidTr="00540160">
        <w:trPr>
          <w:tblHeader/>
        </w:trPr>
        <w:tc>
          <w:tcPr>
            <w:tcW w:w="2500" w:type="pct"/>
          </w:tcPr>
          <w:p w14:paraId="5584ABA9"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第二十七條</w:t>
            </w:r>
          </w:p>
          <w:p w14:paraId="5DBA4F9B" w14:textId="77777777" w:rsidR="00E035E3" w:rsidRPr="00417EC7" w:rsidRDefault="00E035E3" w:rsidP="00540160">
            <w:pPr>
              <w:snapToGrid w:val="0"/>
              <w:spacing w:line="0" w:lineRule="atLeast"/>
              <w:ind w:left="2" w:firstLineChars="192" w:firstLine="499"/>
              <w:jc w:val="both"/>
              <w:rPr>
                <w:rFonts w:eastAsia="標楷體"/>
                <w:bCs/>
                <w:sz w:val="26"/>
                <w:szCs w:val="26"/>
              </w:rPr>
            </w:pPr>
            <w:r w:rsidRPr="00417EC7">
              <w:rPr>
                <w:rFonts w:eastAsia="標楷體" w:hint="eastAsia"/>
                <w:bCs/>
                <w:sz w:val="26"/>
                <w:szCs w:val="26"/>
              </w:rPr>
              <w:t>結構型國際債券發行人申報之資</w:t>
            </w:r>
            <w:r w:rsidRPr="00417EC7">
              <w:rPr>
                <w:rFonts w:eastAsia="標楷體" w:hint="eastAsia"/>
                <w:bCs/>
                <w:sz w:val="26"/>
                <w:szCs w:val="26"/>
              </w:rPr>
              <w:lastRenderedPageBreak/>
              <w:t>訊經查有錯誤者，應於發現或接到本中心通知後，即時輸入正確資料予以更正。</w:t>
            </w:r>
          </w:p>
          <w:p w14:paraId="4F8CC5A6" w14:textId="77777777" w:rsidR="00E035E3" w:rsidRPr="00417EC7" w:rsidRDefault="00E035E3" w:rsidP="00540160">
            <w:pPr>
              <w:snapToGrid w:val="0"/>
              <w:spacing w:line="0" w:lineRule="atLeast"/>
              <w:ind w:firstLineChars="191" w:firstLine="497"/>
              <w:jc w:val="both"/>
              <w:rPr>
                <w:rFonts w:eastAsia="標楷體"/>
                <w:bCs/>
                <w:sz w:val="26"/>
                <w:szCs w:val="26"/>
              </w:rPr>
            </w:pPr>
            <w:r w:rsidRPr="00417EC7">
              <w:rPr>
                <w:rFonts w:eastAsia="標楷體" w:hint="eastAsia"/>
                <w:bCs/>
                <w:sz w:val="26"/>
                <w:szCs w:val="26"/>
              </w:rPr>
              <w:t>本中心認為有必要時得向發行人查詢或請其提供相關資料。</w:t>
            </w:r>
          </w:p>
        </w:tc>
        <w:tc>
          <w:tcPr>
            <w:tcW w:w="2500" w:type="pct"/>
          </w:tcPr>
          <w:p w14:paraId="66875110" w14:textId="77777777" w:rsidR="00E035E3" w:rsidRPr="00417EC7" w:rsidRDefault="00E035E3" w:rsidP="00540160">
            <w:pPr>
              <w:snapToGrid w:val="0"/>
              <w:spacing w:line="0" w:lineRule="atLeast"/>
              <w:ind w:left="31" w:hangingChars="12" w:hanging="31"/>
              <w:jc w:val="both"/>
              <w:rPr>
                <w:rFonts w:eastAsia="標楷體"/>
                <w:bCs/>
                <w:sz w:val="26"/>
                <w:szCs w:val="26"/>
              </w:rPr>
            </w:pPr>
            <w:r w:rsidRPr="00417EC7">
              <w:rPr>
                <w:rFonts w:eastAsia="標楷體" w:hint="eastAsia"/>
                <w:bCs/>
                <w:sz w:val="26"/>
                <w:szCs w:val="26"/>
              </w:rPr>
              <w:lastRenderedPageBreak/>
              <w:t>比照本中心外幣計價國際債券管理規則第四十條規定，明定發行人發行結構</w:t>
            </w:r>
            <w:r w:rsidRPr="00417EC7">
              <w:rPr>
                <w:rFonts w:eastAsia="標楷體" w:hint="eastAsia"/>
                <w:bCs/>
                <w:sz w:val="26"/>
                <w:szCs w:val="26"/>
              </w:rPr>
              <w:lastRenderedPageBreak/>
              <w:t>型國際債券上櫃後之資訊申報項目錯漏時之處理方式。</w:t>
            </w:r>
          </w:p>
        </w:tc>
      </w:tr>
      <w:tr w:rsidR="00E035E3" w:rsidRPr="00417EC7" w14:paraId="3EC7010E" w14:textId="77777777" w:rsidTr="00540160">
        <w:trPr>
          <w:tblHeader/>
        </w:trPr>
        <w:tc>
          <w:tcPr>
            <w:tcW w:w="2500" w:type="pct"/>
          </w:tcPr>
          <w:p w14:paraId="09DE8B4A"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第五章</w:t>
            </w:r>
            <w:r w:rsidRPr="00417EC7">
              <w:rPr>
                <w:rFonts w:eastAsia="標楷體" w:hint="eastAsia"/>
                <w:bCs/>
                <w:sz w:val="26"/>
                <w:szCs w:val="26"/>
              </w:rPr>
              <w:t xml:space="preserve">  </w:t>
            </w:r>
            <w:r w:rsidRPr="00417EC7">
              <w:rPr>
                <w:rFonts w:eastAsia="標楷體" w:hint="eastAsia"/>
                <w:bCs/>
                <w:sz w:val="26"/>
                <w:szCs w:val="26"/>
              </w:rPr>
              <w:t>罰則</w:t>
            </w:r>
          </w:p>
        </w:tc>
        <w:tc>
          <w:tcPr>
            <w:tcW w:w="2500" w:type="pct"/>
          </w:tcPr>
          <w:p w14:paraId="39925B58" w14:textId="77777777" w:rsidR="00E035E3" w:rsidRPr="00417EC7" w:rsidRDefault="00E035E3" w:rsidP="00540160">
            <w:pPr>
              <w:snapToGrid w:val="0"/>
              <w:spacing w:line="0" w:lineRule="atLeast"/>
              <w:ind w:left="31" w:hangingChars="12" w:hanging="31"/>
              <w:jc w:val="both"/>
              <w:rPr>
                <w:rFonts w:eastAsia="標楷體"/>
                <w:bCs/>
                <w:sz w:val="26"/>
                <w:szCs w:val="26"/>
              </w:rPr>
            </w:pPr>
          </w:p>
        </w:tc>
      </w:tr>
      <w:tr w:rsidR="00E035E3" w:rsidRPr="00417EC7" w14:paraId="6C1E78B2" w14:textId="77777777" w:rsidTr="00540160">
        <w:trPr>
          <w:tblHeader/>
        </w:trPr>
        <w:tc>
          <w:tcPr>
            <w:tcW w:w="2500" w:type="pct"/>
          </w:tcPr>
          <w:p w14:paraId="738057DD"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第二十八條</w:t>
            </w:r>
          </w:p>
          <w:p w14:paraId="1DB7BB10" w14:textId="77777777" w:rsidR="00E035E3" w:rsidRPr="00417EC7" w:rsidRDefault="00E035E3" w:rsidP="00540160">
            <w:pPr>
              <w:snapToGrid w:val="0"/>
              <w:spacing w:line="0" w:lineRule="atLeast"/>
              <w:ind w:left="2" w:firstLineChars="192" w:firstLine="499"/>
              <w:jc w:val="both"/>
              <w:rPr>
                <w:rFonts w:eastAsia="標楷體"/>
                <w:bCs/>
                <w:sz w:val="26"/>
                <w:szCs w:val="26"/>
              </w:rPr>
            </w:pPr>
            <w:r w:rsidRPr="00417EC7">
              <w:rPr>
                <w:rFonts w:eastAsia="標楷體" w:hint="eastAsia"/>
                <w:bCs/>
                <w:sz w:val="26"/>
                <w:szCs w:val="26"/>
              </w:rPr>
              <w:t>結構型國際債券發行人有下列情事之</w:t>
            </w:r>
            <w:proofErr w:type="gramStart"/>
            <w:r w:rsidRPr="00417EC7">
              <w:rPr>
                <w:rFonts w:eastAsia="標楷體" w:hint="eastAsia"/>
                <w:bCs/>
                <w:sz w:val="26"/>
                <w:szCs w:val="26"/>
              </w:rPr>
              <w:t>一</w:t>
            </w:r>
            <w:proofErr w:type="gramEnd"/>
            <w:r w:rsidRPr="00417EC7">
              <w:rPr>
                <w:rFonts w:eastAsia="標楷體" w:hint="eastAsia"/>
                <w:bCs/>
                <w:sz w:val="26"/>
                <w:szCs w:val="26"/>
              </w:rPr>
              <w:t>者，本中心得按其情節，處新臺幣三萬元違約金，或停止其買賣並報請主管機關備查：</w:t>
            </w:r>
          </w:p>
          <w:p w14:paraId="2C901F5E"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一、違反本管理辦法規定者。</w:t>
            </w:r>
          </w:p>
          <w:p w14:paraId="301028B9" w14:textId="77777777" w:rsidR="00E035E3" w:rsidRPr="00417EC7" w:rsidRDefault="00E035E3" w:rsidP="00540160">
            <w:pPr>
              <w:snapToGrid w:val="0"/>
              <w:spacing w:line="0" w:lineRule="atLeast"/>
              <w:ind w:left="502" w:hangingChars="193" w:hanging="502"/>
              <w:jc w:val="both"/>
              <w:rPr>
                <w:rFonts w:eastAsia="標楷體"/>
                <w:bCs/>
                <w:sz w:val="26"/>
                <w:szCs w:val="26"/>
              </w:rPr>
            </w:pPr>
            <w:r w:rsidRPr="00417EC7">
              <w:rPr>
                <w:rFonts w:eastAsia="標楷體" w:hint="eastAsia"/>
                <w:bCs/>
                <w:sz w:val="26"/>
                <w:szCs w:val="26"/>
              </w:rPr>
              <w:t>二、任意發布尚未確定之消息或公開資料與事實不符者。</w:t>
            </w:r>
          </w:p>
          <w:p w14:paraId="76F7174C" w14:textId="77777777" w:rsidR="00E035E3" w:rsidRPr="00417EC7" w:rsidRDefault="00E035E3" w:rsidP="00540160">
            <w:pPr>
              <w:snapToGrid w:val="0"/>
              <w:spacing w:line="0" w:lineRule="atLeast"/>
              <w:ind w:left="2" w:firstLineChars="192" w:firstLine="499"/>
              <w:jc w:val="both"/>
              <w:rPr>
                <w:rFonts w:eastAsia="標楷體"/>
                <w:bCs/>
                <w:sz w:val="26"/>
                <w:szCs w:val="26"/>
              </w:rPr>
            </w:pPr>
            <w:r w:rsidRPr="00417EC7">
              <w:rPr>
                <w:rFonts w:eastAsia="標楷體" w:hint="eastAsia"/>
                <w:bCs/>
                <w:sz w:val="26"/>
                <w:szCs w:val="26"/>
              </w:rPr>
              <w:t>結構型國際債券發行人違反前項規定如需補辦揭露資訊者，本</w:t>
            </w:r>
            <w:proofErr w:type="gramStart"/>
            <w:r w:rsidRPr="00417EC7">
              <w:rPr>
                <w:rFonts w:eastAsia="標楷體" w:hint="eastAsia"/>
                <w:bCs/>
                <w:sz w:val="26"/>
                <w:szCs w:val="26"/>
              </w:rPr>
              <w:t>中心應函知</w:t>
            </w:r>
            <w:proofErr w:type="gramEnd"/>
            <w:r w:rsidRPr="00417EC7">
              <w:rPr>
                <w:rFonts w:eastAsia="標楷體" w:hint="eastAsia"/>
                <w:bCs/>
                <w:sz w:val="26"/>
                <w:szCs w:val="26"/>
              </w:rPr>
              <w:t>發行人於文到日起算二日內辦理，如再未依限辦理者，得按日處新臺幣一萬元違約金，至辦理之日為止。</w:t>
            </w:r>
          </w:p>
        </w:tc>
        <w:tc>
          <w:tcPr>
            <w:tcW w:w="2500" w:type="pct"/>
          </w:tcPr>
          <w:p w14:paraId="0045B380" w14:textId="77777777" w:rsidR="00E035E3" w:rsidRPr="00417EC7" w:rsidRDefault="00E035E3" w:rsidP="00540160">
            <w:pPr>
              <w:snapToGrid w:val="0"/>
              <w:spacing w:line="0" w:lineRule="atLeast"/>
              <w:ind w:left="31" w:hangingChars="12" w:hanging="31"/>
              <w:jc w:val="both"/>
              <w:rPr>
                <w:rFonts w:eastAsia="標楷體"/>
                <w:bCs/>
                <w:sz w:val="26"/>
                <w:szCs w:val="26"/>
              </w:rPr>
            </w:pPr>
            <w:r w:rsidRPr="00417EC7">
              <w:rPr>
                <w:rFonts w:eastAsia="標楷體" w:hint="eastAsia"/>
                <w:bCs/>
                <w:sz w:val="26"/>
                <w:szCs w:val="26"/>
              </w:rPr>
              <w:t>比照本中心外幣計價國際債券管理規則第四十一條第一項及第二項規定，明定發行人發行結構型國際債券，有違反本管理辦法或資訊申報有未確定或虛偽不實時，本中心得處違約金或停止其買賣。</w:t>
            </w:r>
          </w:p>
          <w:p w14:paraId="0D03F6C4" w14:textId="77777777" w:rsidR="00E035E3" w:rsidRPr="00417EC7" w:rsidRDefault="00E035E3" w:rsidP="00540160">
            <w:pPr>
              <w:snapToGrid w:val="0"/>
              <w:spacing w:line="0" w:lineRule="atLeast"/>
              <w:ind w:left="31" w:hangingChars="12" w:hanging="31"/>
              <w:jc w:val="both"/>
              <w:rPr>
                <w:rFonts w:eastAsia="標楷體"/>
                <w:bCs/>
                <w:sz w:val="26"/>
                <w:szCs w:val="26"/>
              </w:rPr>
            </w:pPr>
          </w:p>
        </w:tc>
      </w:tr>
      <w:tr w:rsidR="00E035E3" w:rsidRPr="00417EC7" w14:paraId="01292323" w14:textId="77777777" w:rsidTr="00540160">
        <w:trPr>
          <w:tblHeader/>
        </w:trPr>
        <w:tc>
          <w:tcPr>
            <w:tcW w:w="2500" w:type="pct"/>
          </w:tcPr>
          <w:p w14:paraId="6809356B"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第二十九條</w:t>
            </w:r>
          </w:p>
          <w:p w14:paraId="44534906" w14:textId="77777777" w:rsidR="00E035E3" w:rsidRPr="00417EC7" w:rsidRDefault="00E035E3" w:rsidP="00540160">
            <w:pPr>
              <w:snapToGrid w:val="0"/>
              <w:spacing w:line="0" w:lineRule="atLeast"/>
              <w:ind w:left="2" w:firstLineChars="192" w:firstLine="499"/>
              <w:jc w:val="both"/>
              <w:rPr>
                <w:rFonts w:eastAsia="標楷體"/>
                <w:bCs/>
                <w:sz w:val="26"/>
                <w:szCs w:val="26"/>
              </w:rPr>
            </w:pPr>
            <w:r w:rsidRPr="00417EC7">
              <w:rPr>
                <w:rFonts w:eastAsia="標楷體" w:hint="eastAsia"/>
                <w:bCs/>
                <w:sz w:val="26"/>
                <w:szCs w:val="26"/>
              </w:rPr>
              <w:t>證券商若有違反本管理辦法規定者，本中心得按其情節，予以警告或處新臺幣三萬元以上，十萬元以下違約金。</w:t>
            </w:r>
          </w:p>
          <w:p w14:paraId="4A254E62" w14:textId="77777777" w:rsidR="00E035E3" w:rsidRPr="00417EC7" w:rsidRDefault="00E035E3" w:rsidP="00540160">
            <w:pPr>
              <w:snapToGrid w:val="0"/>
              <w:spacing w:line="0" w:lineRule="atLeast"/>
              <w:ind w:left="2" w:firstLineChars="192" w:firstLine="499"/>
              <w:jc w:val="both"/>
              <w:rPr>
                <w:rFonts w:eastAsia="標楷體"/>
                <w:bCs/>
                <w:sz w:val="26"/>
                <w:szCs w:val="26"/>
              </w:rPr>
            </w:pPr>
            <w:r w:rsidRPr="00417EC7">
              <w:rPr>
                <w:rFonts w:eastAsia="標楷體" w:hint="eastAsia"/>
                <w:bCs/>
                <w:sz w:val="26"/>
                <w:szCs w:val="26"/>
              </w:rPr>
              <w:t>證券商違反前項規定而需採取因應措施者，本</w:t>
            </w:r>
            <w:proofErr w:type="gramStart"/>
            <w:r w:rsidRPr="00417EC7">
              <w:rPr>
                <w:rFonts w:eastAsia="標楷體" w:hint="eastAsia"/>
                <w:bCs/>
                <w:sz w:val="26"/>
                <w:szCs w:val="26"/>
              </w:rPr>
              <w:t>中心應函知</w:t>
            </w:r>
            <w:proofErr w:type="gramEnd"/>
            <w:r w:rsidRPr="00417EC7">
              <w:rPr>
                <w:rFonts w:eastAsia="標楷體" w:hint="eastAsia"/>
                <w:bCs/>
                <w:sz w:val="26"/>
                <w:szCs w:val="26"/>
              </w:rPr>
              <w:t>證券商限期辦理，如再未依限辦理者，得按日處新臺幣一萬元違約金，至辦理之日為止。</w:t>
            </w:r>
          </w:p>
        </w:tc>
        <w:tc>
          <w:tcPr>
            <w:tcW w:w="2500" w:type="pct"/>
          </w:tcPr>
          <w:p w14:paraId="143CF253" w14:textId="77777777" w:rsidR="00E035E3" w:rsidRPr="00417EC7" w:rsidRDefault="00E035E3" w:rsidP="00540160">
            <w:pPr>
              <w:snapToGrid w:val="0"/>
              <w:spacing w:line="0" w:lineRule="atLeast"/>
              <w:ind w:left="31" w:hangingChars="12" w:hanging="31"/>
              <w:jc w:val="both"/>
              <w:rPr>
                <w:rFonts w:eastAsia="標楷體"/>
                <w:bCs/>
                <w:sz w:val="26"/>
                <w:szCs w:val="26"/>
              </w:rPr>
            </w:pPr>
            <w:r w:rsidRPr="00417EC7">
              <w:rPr>
                <w:rFonts w:eastAsia="標楷體" w:hint="eastAsia"/>
                <w:bCs/>
                <w:sz w:val="26"/>
                <w:szCs w:val="26"/>
              </w:rPr>
              <w:t>明定證券商有違反本管理辦法時，本中心得予以警告或處違約金。</w:t>
            </w:r>
          </w:p>
        </w:tc>
      </w:tr>
      <w:tr w:rsidR="00E035E3" w:rsidRPr="00417EC7" w14:paraId="68E13D70" w14:textId="77777777" w:rsidTr="00540160">
        <w:trPr>
          <w:tblHeader/>
        </w:trPr>
        <w:tc>
          <w:tcPr>
            <w:tcW w:w="2500" w:type="pct"/>
          </w:tcPr>
          <w:p w14:paraId="2235A60C"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第六章</w:t>
            </w:r>
            <w:r w:rsidRPr="00417EC7">
              <w:rPr>
                <w:rFonts w:eastAsia="標楷體" w:hint="eastAsia"/>
                <w:bCs/>
                <w:sz w:val="26"/>
                <w:szCs w:val="26"/>
              </w:rPr>
              <w:t xml:space="preserve">  </w:t>
            </w:r>
            <w:r w:rsidRPr="00417EC7">
              <w:rPr>
                <w:rFonts w:eastAsia="標楷體" w:hint="eastAsia"/>
                <w:bCs/>
                <w:sz w:val="26"/>
                <w:szCs w:val="26"/>
              </w:rPr>
              <w:t>附則</w:t>
            </w:r>
          </w:p>
        </w:tc>
        <w:tc>
          <w:tcPr>
            <w:tcW w:w="2500" w:type="pct"/>
          </w:tcPr>
          <w:p w14:paraId="7F2FD3E7" w14:textId="77777777" w:rsidR="00E035E3" w:rsidRPr="00417EC7" w:rsidRDefault="00E035E3" w:rsidP="00540160">
            <w:pPr>
              <w:snapToGrid w:val="0"/>
              <w:spacing w:line="0" w:lineRule="atLeast"/>
              <w:ind w:left="31" w:hangingChars="12" w:hanging="31"/>
              <w:jc w:val="both"/>
              <w:rPr>
                <w:rFonts w:eastAsia="標楷體"/>
                <w:bCs/>
                <w:sz w:val="26"/>
                <w:szCs w:val="26"/>
              </w:rPr>
            </w:pPr>
          </w:p>
        </w:tc>
      </w:tr>
      <w:tr w:rsidR="00E035E3" w:rsidRPr="00417EC7" w14:paraId="4BBD2FD9" w14:textId="77777777" w:rsidTr="00540160">
        <w:trPr>
          <w:tblHeader/>
        </w:trPr>
        <w:tc>
          <w:tcPr>
            <w:tcW w:w="2500" w:type="pct"/>
          </w:tcPr>
          <w:p w14:paraId="23FEE54E" w14:textId="77777777" w:rsidR="00E035E3" w:rsidRPr="00417EC7" w:rsidRDefault="00E035E3" w:rsidP="00540160">
            <w:pPr>
              <w:snapToGrid w:val="0"/>
              <w:spacing w:line="0" w:lineRule="atLeast"/>
              <w:ind w:left="374" w:hangingChars="144" w:hanging="374"/>
              <w:jc w:val="both"/>
              <w:rPr>
                <w:rFonts w:eastAsia="標楷體"/>
                <w:bCs/>
                <w:sz w:val="26"/>
                <w:szCs w:val="26"/>
              </w:rPr>
            </w:pPr>
            <w:r w:rsidRPr="00417EC7">
              <w:rPr>
                <w:rFonts w:eastAsia="標楷體" w:hint="eastAsia"/>
                <w:bCs/>
                <w:sz w:val="26"/>
                <w:szCs w:val="26"/>
              </w:rPr>
              <w:t>第三十條</w:t>
            </w:r>
          </w:p>
          <w:p w14:paraId="04AF9F3B" w14:textId="77777777" w:rsidR="00E035E3" w:rsidRPr="00417EC7" w:rsidRDefault="00E035E3" w:rsidP="00540160">
            <w:pPr>
              <w:snapToGrid w:val="0"/>
              <w:spacing w:line="0" w:lineRule="atLeast"/>
              <w:ind w:leftChars="12" w:left="29" w:firstLineChars="204" w:firstLine="530"/>
              <w:jc w:val="both"/>
              <w:rPr>
                <w:rFonts w:eastAsia="標楷體"/>
                <w:bCs/>
                <w:sz w:val="26"/>
                <w:szCs w:val="26"/>
              </w:rPr>
            </w:pPr>
            <w:r w:rsidRPr="00417EC7">
              <w:rPr>
                <w:rFonts w:eastAsia="標楷體" w:hint="eastAsia"/>
                <w:bCs/>
                <w:sz w:val="26"/>
                <w:szCs w:val="26"/>
              </w:rPr>
              <w:t>本管理辦法報奉主管機關核備後施行，修正時亦同；管理辦法中相關附件之增刪或修正，</w:t>
            </w:r>
            <w:proofErr w:type="gramStart"/>
            <w:r w:rsidRPr="00417EC7">
              <w:rPr>
                <w:rFonts w:eastAsia="標楷體" w:hint="eastAsia"/>
                <w:bCs/>
                <w:sz w:val="26"/>
                <w:szCs w:val="26"/>
              </w:rPr>
              <w:t>則奉本中心</w:t>
            </w:r>
            <w:proofErr w:type="gramEnd"/>
            <w:r w:rsidRPr="00417EC7">
              <w:rPr>
                <w:rFonts w:eastAsia="標楷體" w:hint="eastAsia"/>
                <w:bCs/>
                <w:sz w:val="26"/>
                <w:szCs w:val="26"/>
              </w:rPr>
              <w:t>總經理核定後施行。</w:t>
            </w:r>
          </w:p>
        </w:tc>
        <w:tc>
          <w:tcPr>
            <w:tcW w:w="2500" w:type="pct"/>
          </w:tcPr>
          <w:p w14:paraId="607C4F42" w14:textId="77777777" w:rsidR="00E035E3" w:rsidRPr="00417EC7" w:rsidRDefault="00E035E3" w:rsidP="00540160">
            <w:pPr>
              <w:snapToGrid w:val="0"/>
              <w:spacing w:line="0" w:lineRule="atLeast"/>
              <w:ind w:left="31" w:hangingChars="12" w:hanging="31"/>
              <w:jc w:val="both"/>
              <w:rPr>
                <w:rFonts w:eastAsia="標楷體"/>
                <w:bCs/>
                <w:sz w:val="26"/>
                <w:szCs w:val="26"/>
              </w:rPr>
            </w:pPr>
            <w:r w:rsidRPr="00417EC7">
              <w:rPr>
                <w:rFonts w:ascii="Times New Roman" w:eastAsia="標楷體" w:hAnsi="Times New Roman" w:hint="eastAsia"/>
                <w:kern w:val="0"/>
                <w:sz w:val="26"/>
                <w:szCs w:val="26"/>
              </w:rPr>
              <w:t>明定本管理辦法及其附件制修之核定層級及施行時點。</w:t>
            </w:r>
          </w:p>
          <w:p w14:paraId="1BF972FE" w14:textId="77777777" w:rsidR="00E035E3" w:rsidRPr="00417EC7" w:rsidRDefault="00E035E3" w:rsidP="00540160">
            <w:pPr>
              <w:snapToGrid w:val="0"/>
              <w:spacing w:line="0" w:lineRule="atLeast"/>
              <w:ind w:left="31" w:hangingChars="12" w:hanging="31"/>
              <w:jc w:val="both"/>
              <w:rPr>
                <w:rFonts w:eastAsia="標楷體"/>
                <w:bCs/>
                <w:sz w:val="26"/>
                <w:szCs w:val="26"/>
              </w:rPr>
            </w:pPr>
          </w:p>
        </w:tc>
      </w:tr>
    </w:tbl>
    <w:p w14:paraId="33E16CCD" w14:textId="77777777" w:rsidR="00E035E3" w:rsidRPr="00417EC7" w:rsidRDefault="00E035E3" w:rsidP="00E035E3"/>
    <w:p w14:paraId="3822F730" w14:textId="77777777" w:rsidR="00E035E3" w:rsidRPr="00E035E3" w:rsidRDefault="00E035E3">
      <w:pPr>
        <w:rPr>
          <w:rFonts w:hint="eastAsia"/>
        </w:rPr>
      </w:pPr>
    </w:p>
    <w:sectPr w:rsidR="00E035E3" w:rsidRPr="00E035E3" w:rsidSect="006E36C2">
      <w:footerReference w:type="default" r:id="rId12"/>
      <w:pgSz w:w="11906" w:h="16838"/>
      <w:pgMar w:top="1077" w:right="1797" w:bottom="107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321B" w14:textId="77777777" w:rsidR="00111BCB" w:rsidRDefault="00111BCB" w:rsidP="00DB12B9">
      <w:r>
        <w:separator/>
      </w:r>
    </w:p>
  </w:endnote>
  <w:endnote w:type="continuationSeparator" w:id="0">
    <w:p w14:paraId="4068DB4B" w14:textId="77777777" w:rsidR="00111BCB" w:rsidRDefault="00111BCB" w:rsidP="00DB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80525"/>
      <w:docPartObj>
        <w:docPartGallery w:val="Page Numbers (Bottom of Page)"/>
        <w:docPartUnique/>
      </w:docPartObj>
    </w:sdtPr>
    <w:sdtEndPr/>
    <w:sdtContent>
      <w:p w14:paraId="1D839139" w14:textId="17BDABB6" w:rsidR="00026B65" w:rsidRDefault="00026B65">
        <w:pPr>
          <w:pStyle w:val="a5"/>
          <w:jc w:val="center"/>
        </w:pPr>
        <w:r>
          <w:fldChar w:fldCharType="begin"/>
        </w:r>
        <w:r>
          <w:instrText>PAGE   \* MERGEFORMAT</w:instrText>
        </w:r>
        <w:r>
          <w:fldChar w:fldCharType="separate"/>
        </w:r>
        <w:r>
          <w:rPr>
            <w:lang w:val="zh-TW"/>
          </w:rPr>
          <w:t>2</w:t>
        </w:r>
        <w:r>
          <w:fldChar w:fldCharType="end"/>
        </w:r>
      </w:p>
    </w:sdtContent>
  </w:sdt>
  <w:p w14:paraId="6DE2B840" w14:textId="77777777" w:rsidR="00026B65" w:rsidRDefault="00026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6923" w14:textId="77777777" w:rsidR="00111BCB" w:rsidRDefault="00111BCB" w:rsidP="00DB12B9">
      <w:r>
        <w:separator/>
      </w:r>
    </w:p>
  </w:footnote>
  <w:footnote w:type="continuationSeparator" w:id="0">
    <w:p w14:paraId="2E2C0D7F" w14:textId="77777777" w:rsidR="00111BCB" w:rsidRDefault="00111BCB" w:rsidP="00DB1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70"/>
    <w:rsid w:val="000107DD"/>
    <w:rsid w:val="00015035"/>
    <w:rsid w:val="00026B65"/>
    <w:rsid w:val="00073517"/>
    <w:rsid w:val="000C317B"/>
    <w:rsid w:val="000C3457"/>
    <w:rsid w:val="000F75F8"/>
    <w:rsid w:val="00111BCB"/>
    <w:rsid w:val="001475C0"/>
    <w:rsid w:val="00147FC2"/>
    <w:rsid w:val="00153563"/>
    <w:rsid w:val="00164397"/>
    <w:rsid w:val="00165A8C"/>
    <w:rsid w:val="001714E7"/>
    <w:rsid w:val="001C683C"/>
    <w:rsid w:val="001D6C65"/>
    <w:rsid w:val="001F29B4"/>
    <w:rsid w:val="00206FBB"/>
    <w:rsid w:val="00220ACF"/>
    <w:rsid w:val="00221B0C"/>
    <w:rsid w:val="002228B4"/>
    <w:rsid w:val="00231B7B"/>
    <w:rsid w:val="0025348B"/>
    <w:rsid w:val="00264537"/>
    <w:rsid w:val="00275FE2"/>
    <w:rsid w:val="0027741A"/>
    <w:rsid w:val="002A4276"/>
    <w:rsid w:val="002C0F35"/>
    <w:rsid w:val="003136A4"/>
    <w:rsid w:val="00323272"/>
    <w:rsid w:val="00332537"/>
    <w:rsid w:val="003336C0"/>
    <w:rsid w:val="003C57C1"/>
    <w:rsid w:val="003E552E"/>
    <w:rsid w:val="00432F08"/>
    <w:rsid w:val="00446836"/>
    <w:rsid w:val="00447B8A"/>
    <w:rsid w:val="0049451A"/>
    <w:rsid w:val="004C02B2"/>
    <w:rsid w:val="004C31AA"/>
    <w:rsid w:val="005175CC"/>
    <w:rsid w:val="005246ED"/>
    <w:rsid w:val="00581C7D"/>
    <w:rsid w:val="005E1DDB"/>
    <w:rsid w:val="005F3470"/>
    <w:rsid w:val="00632A60"/>
    <w:rsid w:val="006424D0"/>
    <w:rsid w:val="00657CCD"/>
    <w:rsid w:val="006861B4"/>
    <w:rsid w:val="00687E3F"/>
    <w:rsid w:val="006A722F"/>
    <w:rsid w:val="006B159F"/>
    <w:rsid w:val="006B4057"/>
    <w:rsid w:val="006B46B1"/>
    <w:rsid w:val="006E36C2"/>
    <w:rsid w:val="007013DA"/>
    <w:rsid w:val="00702BAA"/>
    <w:rsid w:val="007521E5"/>
    <w:rsid w:val="0079309C"/>
    <w:rsid w:val="007A0ACA"/>
    <w:rsid w:val="007E0CC1"/>
    <w:rsid w:val="00813A25"/>
    <w:rsid w:val="008262CA"/>
    <w:rsid w:val="00841E5A"/>
    <w:rsid w:val="008D40D5"/>
    <w:rsid w:val="008D7C54"/>
    <w:rsid w:val="009009FF"/>
    <w:rsid w:val="00947517"/>
    <w:rsid w:val="009A1AFE"/>
    <w:rsid w:val="00A14A9E"/>
    <w:rsid w:val="00A20B07"/>
    <w:rsid w:val="00A83F3D"/>
    <w:rsid w:val="00A8583D"/>
    <w:rsid w:val="00A91D38"/>
    <w:rsid w:val="00AA16D6"/>
    <w:rsid w:val="00AC4F85"/>
    <w:rsid w:val="00AC78CA"/>
    <w:rsid w:val="00B4786F"/>
    <w:rsid w:val="00B8008B"/>
    <w:rsid w:val="00B97387"/>
    <w:rsid w:val="00BB04C6"/>
    <w:rsid w:val="00C63180"/>
    <w:rsid w:val="00C6693D"/>
    <w:rsid w:val="00C769FD"/>
    <w:rsid w:val="00C81144"/>
    <w:rsid w:val="00C82BD6"/>
    <w:rsid w:val="00C91CED"/>
    <w:rsid w:val="00CD5ECD"/>
    <w:rsid w:val="00CE6BEE"/>
    <w:rsid w:val="00CF4C30"/>
    <w:rsid w:val="00D16070"/>
    <w:rsid w:val="00D31B09"/>
    <w:rsid w:val="00D42B93"/>
    <w:rsid w:val="00D55F16"/>
    <w:rsid w:val="00D87F16"/>
    <w:rsid w:val="00DB12B9"/>
    <w:rsid w:val="00DE3C0F"/>
    <w:rsid w:val="00E035E3"/>
    <w:rsid w:val="00E1226C"/>
    <w:rsid w:val="00E216C4"/>
    <w:rsid w:val="00E74A3B"/>
    <w:rsid w:val="00E74CFA"/>
    <w:rsid w:val="00E87D75"/>
    <w:rsid w:val="00E92BDB"/>
    <w:rsid w:val="00EC2D2D"/>
    <w:rsid w:val="00ED444F"/>
    <w:rsid w:val="00F07F81"/>
    <w:rsid w:val="00F24B8A"/>
    <w:rsid w:val="00F93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271E"/>
  <w15:chartTrackingRefBased/>
  <w15:docId w15:val="{4486946A-72DB-4CE4-8428-8A377333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D16070"/>
    <w:pPr>
      <w:widowControl/>
      <w:snapToGrid w:val="0"/>
      <w:spacing w:line="300" w:lineRule="auto"/>
    </w:pPr>
    <w:rPr>
      <w:rFonts w:ascii="Times New Roman" w:eastAsia="標楷體" w:hAnsi="Times New Roman" w:cs="Times New Roman"/>
      <w:kern w:val="0"/>
      <w:sz w:val="28"/>
      <w:szCs w:val="24"/>
    </w:rPr>
  </w:style>
  <w:style w:type="paragraph" w:styleId="a3">
    <w:name w:val="header"/>
    <w:basedOn w:val="a"/>
    <w:link w:val="a4"/>
    <w:uiPriority w:val="99"/>
    <w:unhideWhenUsed/>
    <w:rsid w:val="00DB12B9"/>
    <w:pPr>
      <w:tabs>
        <w:tab w:val="center" w:pos="4153"/>
        <w:tab w:val="right" w:pos="8306"/>
      </w:tabs>
      <w:snapToGrid w:val="0"/>
    </w:pPr>
    <w:rPr>
      <w:sz w:val="20"/>
      <w:szCs w:val="20"/>
    </w:rPr>
  </w:style>
  <w:style w:type="character" w:customStyle="1" w:styleId="a4">
    <w:name w:val="頁首 字元"/>
    <w:basedOn w:val="a0"/>
    <w:link w:val="a3"/>
    <w:uiPriority w:val="99"/>
    <w:rsid w:val="00DB12B9"/>
    <w:rPr>
      <w:sz w:val="20"/>
      <w:szCs w:val="20"/>
    </w:rPr>
  </w:style>
  <w:style w:type="paragraph" w:styleId="a5">
    <w:name w:val="footer"/>
    <w:basedOn w:val="a"/>
    <w:link w:val="a6"/>
    <w:uiPriority w:val="99"/>
    <w:unhideWhenUsed/>
    <w:rsid w:val="00DB12B9"/>
    <w:pPr>
      <w:tabs>
        <w:tab w:val="center" w:pos="4153"/>
        <w:tab w:val="right" w:pos="8306"/>
      </w:tabs>
      <w:snapToGrid w:val="0"/>
    </w:pPr>
    <w:rPr>
      <w:sz w:val="20"/>
      <w:szCs w:val="20"/>
    </w:rPr>
  </w:style>
  <w:style w:type="character" w:customStyle="1" w:styleId="a6">
    <w:name w:val="頁尾 字元"/>
    <w:basedOn w:val="a0"/>
    <w:link w:val="a5"/>
    <w:uiPriority w:val="99"/>
    <w:rsid w:val="00DB12B9"/>
    <w:rPr>
      <w:sz w:val="20"/>
      <w:szCs w:val="20"/>
    </w:rPr>
  </w:style>
  <w:style w:type="paragraph" w:styleId="a7">
    <w:name w:val="Balloon Text"/>
    <w:basedOn w:val="a"/>
    <w:link w:val="a8"/>
    <w:uiPriority w:val="99"/>
    <w:semiHidden/>
    <w:unhideWhenUsed/>
    <w:rsid w:val="00E74CF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4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Content.aspx?LawID=G01038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LawContent.aspx?LawID=G010388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law.com.tw/LawContent.aspx?LawID=G0100751" TargetMode="External"/><Relationship Id="rId5" Type="http://schemas.openxmlformats.org/officeDocument/2006/relationships/footnotes" Target="footnotes.xml"/><Relationship Id="rId10" Type="http://schemas.openxmlformats.org/officeDocument/2006/relationships/hyperlink" Target="http://www.selaw.com.tw/LawContent.aspx?LawID=G0101612" TargetMode="External"/><Relationship Id="rId4" Type="http://schemas.openxmlformats.org/officeDocument/2006/relationships/webSettings" Target="webSettings.xml"/><Relationship Id="rId9" Type="http://schemas.openxmlformats.org/officeDocument/2006/relationships/hyperlink" Target="http://www.selaw.com.tw/LawContent.aspx?LawID=G010388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61358-8BAD-45B8-9F24-0F1D213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曾寶磁</dc:creator>
  <cp:keywords/>
  <dc:description/>
  <cp:lastModifiedBy>曾寶磁</cp:lastModifiedBy>
  <cp:revision>26</cp:revision>
  <cp:lastPrinted>2021-01-13T07:29:00Z</cp:lastPrinted>
  <dcterms:created xsi:type="dcterms:W3CDTF">2021-01-15T05:43:00Z</dcterms:created>
  <dcterms:modified xsi:type="dcterms:W3CDTF">2021-06-16T03:05:00Z</dcterms:modified>
</cp:coreProperties>
</file>