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0FCE666F" w14:textId="77777777" w:rsidR="00B77253" w:rsidRPr="00692B09" w:rsidRDefault="00B77253" w:rsidP="00B77253">
      <w:pPr>
        <w:spacing w:line="440" w:lineRule="exact"/>
        <w:jc w:val="center"/>
        <w:rPr>
          <w:rFonts w:ascii="標楷體" w:eastAsia="標楷體" w:hAnsi="標楷體"/>
          <w:b/>
          <w:sz w:val="31"/>
          <w:szCs w:val="31"/>
        </w:rPr>
      </w:pPr>
      <w:r w:rsidRPr="00C558D5">
        <w:rPr>
          <w:rFonts w:ascii="標楷體" w:eastAsia="標楷體" w:hAnsi="標楷體"/>
          <w:b/>
          <w:noProof/>
          <w:sz w:val="31"/>
          <w:szCs w:val="31"/>
        </w:rPr>
        <mc:AlternateContent>
          <mc:Choice Requires="wps">
            <w:drawing>
              <wp:anchor distT="0" distB="0" distL="114300" distR="114300" simplePos="0" relativeHeight="251659264" behindDoc="0" locked="0" layoutInCell="1" allowOverlap="1" wp14:anchorId="28057E93" wp14:editId="75D5A178">
                <wp:simplePos x="0" y="0"/>
                <wp:positionH relativeFrom="column">
                  <wp:posOffset>-69215</wp:posOffset>
                </wp:positionH>
                <wp:positionV relativeFrom="paragraph">
                  <wp:posOffset>-647700</wp:posOffset>
                </wp:positionV>
                <wp:extent cx="2374265"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21587A09" w14:textId="77777777" w:rsidR="00B77253" w:rsidRPr="00182825" w:rsidRDefault="00B77253" w:rsidP="00B77253">
                            <w:pPr>
                              <w:rPr>
                                <w:rFonts w:ascii="標楷體" w:eastAsia="標楷體" w:hAnsi="標楷體"/>
                                <w:sz w:val="28"/>
                                <w:szCs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057E93" id="_x0000_t202" coordsize="21600,21600" o:spt="202" path="m,l,21600r21600,l21600,xe">
                <v:stroke joinstyle="miter"/>
                <v:path gradientshapeok="t" o:connecttype="rect"/>
              </v:shapetype>
              <v:shape id="文字方塊 2" o:spid="_x0000_s1026" type="#_x0000_t202" style="position:absolute;left:0;text-align:left;margin-left:-5.45pt;margin-top:-51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" filled="f" stroked="f">
                <v:textbox style="mso-fit-shape-to-text:t">
                  <w:txbxContent>
                    <w:p w14:paraId="21587A09" w14:textId="77777777" w:rsidR="00B77253" w:rsidRPr="00182825" w:rsidRDefault="00B77253" w:rsidP="00B77253">
                      <w:pPr>
                        <w:rPr>
                          <w:rFonts w:ascii="標楷體" w:eastAsia="標楷體" w:hAnsi="標楷體"/>
                          <w:sz w:val="28"/>
                          <w:szCs w:val="28"/>
                        </w:rPr>
                      </w:pPr>
                    </w:p>
                  </w:txbxContent>
                </v:textbox>
              </v:shape>
            </w:pict>
          </mc:Fallback>
        </mc:AlternateContent>
      </w:r>
      <w:r w:rsidRPr="00692B09">
        <w:rPr>
          <w:rFonts w:ascii="標楷體" w:eastAsia="標楷體" w:hAnsi="標楷體" w:hint="eastAsia"/>
          <w:b/>
          <w:sz w:val="31"/>
          <w:szCs w:val="31"/>
        </w:rPr>
        <w:t>財團法人中華民國證券櫃檯買賣中心</w:t>
      </w:r>
    </w:p>
    <w:p w14:paraId="7E113929" w14:textId="735F9732" w:rsidR="00401C71" w:rsidRDefault="00B77253" w:rsidP="00B77253">
      <w:pPr>
        <w:spacing w:line="440" w:lineRule="exact"/>
        <w:jc w:val="center"/>
        <w:rPr>
          <w:rFonts w:ascii="標楷體" w:eastAsia="標楷體" w:hAnsi="標楷體"/>
          <w:b/>
          <w:sz w:val="31"/>
          <w:szCs w:val="31"/>
        </w:rPr>
      </w:pPr>
      <w:r w:rsidRPr="00692B09">
        <w:rPr>
          <w:rFonts w:ascii="標楷體" w:eastAsia="標楷體" w:hAnsi="標楷體" w:hint="eastAsia"/>
          <w:b/>
          <w:sz w:val="31"/>
          <w:szCs w:val="31"/>
        </w:rPr>
        <w:t>證券商營業處所買賣有價證券業務規則</w:t>
      </w:r>
      <w:r w:rsidR="00401C71">
        <w:rPr>
          <w:rFonts w:ascii="標楷體" w:eastAsia="標楷體" w:hAnsi="標楷體" w:hint="eastAsia"/>
          <w:b/>
          <w:sz w:val="31"/>
          <w:szCs w:val="31"/>
        </w:rPr>
        <w:t>第</w:t>
      </w:r>
      <w:r w:rsidR="00B37314">
        <w:rPr>
          <w:rFonts w:ascii="標楷體" w:eastAsia="標楷體" w:hAnsi="標楷體" w:hint="eastAsia"/>
          <w:b/>
          <w:sz w:val="31"/>
          <w:szCs w:val="31"/>
        </w:rPr>
        <w:t>三十五</w:t>
      </w:r>
      <w:r w:rsidR="00401C71">
        <w:rPr>
          <w:rFonts w:ascii="標楷體" w:eastAsia="標楷體" w:hAnsi="標楷體" w:hint="eastAsia"/>
          <w:b/>
          <w:sz w:val="31"/>
          <w:szCs w:val="31"/>
        </w:rPr>
        <w:t>條之</w:t>
      </w:r>
      <w:r w:rsidR="00B37314">
        <w:rPr>
          <w:rFonts w:ascii="標楷體" w:eastAsia="標楷體" w:hAnsi="標楷體" w:hint="eastAsia"/>
          <w:b/>
          <w:sz w:val="31"/>
          <w:szCs w:val="31"/>
        </w:rPr>
        <w:t>十一</w:t>
      </w:r>
    </w:p>
    <w:p w14:paraId="7C3C7ABA" w14:textId="2E4DE1BE" w:rsidR="00B77253" w:rsidRDefault="00B77253" w:rsidP="00B77253">
      <w:pPr>
        <w:spacing w:line="440" w:lineRule="exact"/>
        <w:jc w:val="center"/>
        <w:rPr>
          <w:rFonts w:ascii="標楷體" w:eastAsia="標楷體" w:hAnsi="標楷體"/>
          <w:b/>
          <w:sz w:val="31"/>
          <w:szCs w:val="31"/>
        </w:rPr>
      </w:pPr>
      <w:r w:rsidRPr="00692B09">
        <w:rPr>
          <w:rFonts w:ascii="標楷體" w:eastAsia="標楷體" w:hAnsi="標楷體" w:hint="eastAsia"/>
          <w:b/>
          <w:sz w:val="31"/>
          <w:szCs w:val="31"/>
        </w:rPr>
        <w:t>修正</w:t>
      </w:r>
      <w:r>
        <w:rPr>
          <w:rFonts w:ascii="標楷體" w:eastAsia="標楷體" w:hAnsi="標楷體" w:hint="eastAsia"/>
          <w:b/>
          <w:sz w:val="31"/>
          <w:szCs w:val="31"/>
        </w:rPr>
        <w:t>條文</w:t>
      </w:r>
      <w:r w:rsidRPr="00692B09">
        <w:rPr>
          <w:rFonts w:ascii="標楷體" w:eastAsia="標楷體" w:hAnsi="標楷體" w:hint="eastAsia"/>
          <w:b/>
          <w:sz w:val="31"/>
          <w:szCs w:val="31"/>
        </w:rPr>
        <w:t>對照表</w:t>
      </w:r>
    </w:p>
    <w:p w14:paraId="52FE0A97" w14:textId="77777777" w:rsidR="0006575C" w:rsidRPr="00692B09" w:rsidRDefault="0006575C" w:rsidP="00B77253">
      <w:pPr>
        <w:spacing w:line="440" w:lineRule="exact"/>
        <w:jc w:val="center"/>
        <w:rPr>
          <w:rFonts w:ascii="標楷體" w:eastAsia="標楷體" w:hAnsi="標楷體"/>
          <w:b/>
          <w:sz w:val="31"/>
          <w:szCs w:val="31"/>
        </w:rPr>
      </w:pPr>
    </w:p>
    <w:tbl>
      <w:tblPr>
        <w:tblStyle w:val="a3"/>
        <w:tblW w:w="9640" w:type="dxa"/>
        <w:jc w:val="center"/>
        <w:tblLayout w:type="fixed"/>
        <w:tblLook w:val="04A0" w:firstRow="1" w:lastRow="0" w:firstColumn="1" w:lastColumn="0" w:noHBand="0" w:noVBand="1"/>
      </w:tblPr>
      <w:tblGrid>
        <w:gridCol w:w="3213"/>
        <w:gridCol w:w="3213"/>
        <w:gridCol w:w="3214"/>
      </w:tblGrid>
      <w:tr w:rsidR="00B77253" w:rsidRPr="000B2FA6" w14:paraId="2720DF2A" w14:textId="77777777" w:rsidTr="00370357">
        <w:trPr>
          <w:tblHeader/>
          <w:jc w:val="center"/>
        </w:trPr>
        <w:tc>
          <w:tcPr>
            <w:tcW w:w="3213" w:type="dxa"/>
          </w:tcPr>
          <w:p w14:paraId="3E0AD460" w14:textId="77777777" w:rsidR="00B77253" w:rsidRPr="000B2FA6" w:rsidRDefault="00B77253" w:rsidP="00F831E7">
            <w:pPr>
              <w:snapToGrid w:val="0"/>
              <w:spacing w:line="440" w:lineRule="exact"/>
              <w:ind w:firstLineChars="200" w:firstLine="480"/>
              <w:jc w:val="center"/>
              <w:rPr>
                <w:rFonts w:ascii="標楷體" w:eastAsia="標楷體" w:hAnsi="標楷體"/>
                <w:szCs w:val="24"/>
              </w:rPr>
            </w:pPr>
            <w:r w:rsidRPr="000B2FA6">
              <w:rPr>
                <w:rFonts w:ascii="標楷體" w:eastAsia="標楷體" w:hAnsi="標楷體" w:hint="eastAsia"/>
                <w:szCs w:val="24"/>
              </w:rPr>
              <w:t>修正條文</w:t>
            </w:r>
          </w:p>
        </w:tc>
        <w:tc>
          <w:tcPr>
            <w:tcW w:w="3213" w:type="dxa"/>
          </w:tcPr>
          <w:p w14:paraId="408234A7" w14:textId="77777777" w:rsidR="00B77253" w:rsidRPr="000B2FA6" w:rsidRDefault="00B77253" w:rsidP="00EF573E">
            <w:pPr>
              <w:snapToGrid w:val="0"/>
              <w:spacing w:line="440" w:lineRule="exact"/>
              <w:jc w:val="center"/>
              <w:rPr>
                <w:rFonts w:ascii="標楷體" w:eastAsia="標楷體" w:hAnsi="標楷體"/>
                <w:szCs w:val="24"/>
              </w:rPr>
            </w:pPr>
            <w:r w:rsidRPr="000B2FA6">
              <w:rPr>
                <w:rFonts w:ascii="標楷體" w:eastAsia="標楷體" w:hAnsi="標楷體" w:hint="eastAsia"/>
                <w:szCs w:val="24"/>
              </w:rPr>
              <w:t>現行條文</w:t>
            </w:r>
          </w:p>
        </w:tc>
        <w:tc>
          <w:tcPr>
            <w:tcW w:w="3214" w:type="dxa"/>
          </w:tcPr>
          <w:p w14:paraId="5E2AB2F9" w14:textId="77777777" w:rsidR="00B77253" w:rsidRPr="000B2FA6" w:rsidRDefault="00B77253" w:rsidP="00EF573E">
            <w:pPr>
              <w:snapToGrid w:val="0"/>
              <w:spacing w:line="440" w:lineRule="exact"/>
              <w:jc w:val="center"/>
              <w:rPr>
                <w:rFonts w:ascii="標楷體" w:eastAsia="標楷體" w:hAnsi="標楷體"/>
                <w:szCs w:val="24"/>
              </w:rPr>
            </w:pPr>
            <w:r w:rsidRPr="000B2FA6">
              <w:rPr>
                <w:rFonts w:ascii="標楷體" w:eastAsia="標楷體" w:hAnsi="標楷體" w:hint="eastAsia"/>
                <w:szCs w:val="24"/>
              </w:rPr>
              <w:t>說明</w:t>
            </w:r>
          </w:p>
        </w:tc>
      </w:tr>
      <w:tr w:rsidR="00370357" w:rsidRPr="00B4362B" w14:paraId="32A611CC" w14:textId="77777777" w:rsidTr="00370357">
        <w:trPr>
          <w:jc w:val="center"/>
        </w:trPr>
        <w:tc>
          <w:tcPr>
            <w:tcW w:w="3213" w:type="dxa"/>
          </w:tcPr>
          <w:p w14:paraId="00A93A90" w14:textId="7A7CC8DA" w:rsidR="00370357" w:rsidRDefault="00370357" w:rsidP="00370357">
            <w:pPr>
              <w:pStyle w:val="HTML"/>
              <w:snapToGrid w:val="0"/>
              <w:spacing w:line="440" w:lineRule="exact"/>
              <w:jc w:val="both"/>
              <w:rPr>
                <w:rFonts w:ascii="標楷體" w:eastAsia="標楷體" w:hAnsi="標楷體"/>
                <w:color w:val="auto"/>
              </w:rPr>
            </w:pPr>
            <w:r>
              <w:rPr>
                <w:rFonts w:ascii="標楷體" w:eastAsia="標楷體" w:hAnsi="標楷體" w:hint="eastAsia"/>
                <w:color w:val="auto"/>
              </w:rPr>
              <w:t>第三十五條之</w:t>
            </w:r>
            <w:r w:rsidR="000F1960">
              <w:rPr>
                <w:rFonts w:ascii="標楷體" w:eastAsia="標楷體" w:hAnsi="標楷體" w:hint="eastAsia"/>
                <w:color w:val="auto"/>
              </w:rPr>
              <w:t>十</w:t>
            </w:r>
            <w:r>
              <w:rPr>
                <w:rFonts w:ascii="標楷體" w:eastAsia="標楷體" w:hAnsi="標楷體" w:hint="eastAsia"/>
                <w:color w:val="auto"/>
              </w:rPr>
              <w:t>一</w:t>
            </w:r>
          </w:p>
          <w:p w14:paraId="64788CA8" w14:textId="48AA6794" w:rsidR="000E202B" w:rsidRPr="004B6B70" w:rsidRDefault="00370357" w:rsidP="000E202B">
            <w:pPr>
              <w:pStyle w:val="HTML"/>
              <w:snapToGrid w:val="0"/>
              <w:spacing w:line="440" w:lineRule="exact"/>
              <w:ind w:firstLineChars="200" w:firstLine="480"/>
              <w:jc w:val="both"/>
              <w:rPr>
                <w:rFonts w:ascii="標楷體" w:eastAsia="標楷體" w:hAnsi="標楷體"/>
                <w:color w:val="auto"/>
              </w:rPr>
            </w:pPr>
            <w:r w:rsidRPr="005D6109">
              <w:rPr>
                <w:rFonts w:ascii="標楷體" w:eastAsia="標楷體" w:hAnsi="標楷體" w:hint="eastAsia"/>
                <w:color w:val="auto"/>
              </w:rPr>
              <w:t>有價證券於等價成交系統交易，除初次上櫃普通股</w:t>
            </w:r>
            <w:proofErr w:type="gramStart"/>
            <w:r w:rsidRPr="005D6109">
              <w:rPr>
                <w:rFonts w:ascii="標楷體" w:eastAsia="標楷體" w:hAnsi="標楷體" w:hint="eastAsia"/>
                <w:color w:val="auto"/>
              </w:rPr>
              <w:t>採</w:t>
            </w:r>
            <w:proofErr w:type="gramEnd"/>
            <w:r w:rsidRPr="005D6109">
              <w:rPr>
                <w:rFonts w:ascii="標楷體" w:eastAsia="標楷體" w:hAnsi="標楷體" w:hint="eastAsia"/>
                <w:color w:val="auto"/>
              </w:rPr>
              <w:t>無升降幅度限制</w:t>
            </w:r>
            <w:proofErr w:type="gramStart"/>
            <w:r w:rsidRPr="005D6109">
              <w:rPr>
                <w:rFonts w:ascii="標楷體" w:eastAsia="標楷體" w:hAnsi="標楷體" w:hint="eastAsia"/>
                <w:color w:val="auto"/>
              </w:rPr>
              <w:t>期間、</w:t>
            </w:r>
            <w:proofErr w:type="gramEnd"/>
            <w:r w:rsidRPr="005D6109">
              <w:rPr>
                <w:rFonts w:ascii="標楷體" w:eastAsia="標楷體" w:hAnsi="標楷體" w:hint="eastAsia"/>
                <w:color w:val="auto"/>
              </w:rPr>
              <w:t>管理股票、依本中心章則規定施以延長撮合間隔時間之有價證券、當日開始交易基準價低於一元之有價證券、認購（售）權證及分離後認股權憑證者外，自當市第一次撮合後至收市前</w:t>
            </w:r>
            <w:r w:rsidR="00350500" w:rsidRPr="00350500">
              <w:rPr>
                <w:rFonts w:ascii="標楷體" w:eastAsia="標楷體" w:hAnsi="標楷體" w:hint="eastAsia"/>
                <w:color w:val="auto"/>
                <w:u w:val="single"/>
              </w:rPr>
              <w:t>一</w:t>
            </w:r>
            <w:r w:rsidRPr="00350500">
              <w:rPr>
                <w:rFonts w:ascii="標楷體" w:eastAsia="標楷體" w:hAnsi="標楷體" w:hint="eastAsia"/>
                <w:color w:val="auto"/>
                <w:u w:val="single"/>
              </w:rPr>
              <w:t>段</w:t>
            </w:r>
            <w:r w:rsidR="00350500" w:rsidRPr="00350500">
              <w:rPr>
                <w:rFonts w:ascii="標楷體" w:eastAsia="標楷體" w:hAnsi="標楷體" w:hint="eastAsia"/>
                <w:color w:val="auto"/>
                <w:u w:val="single"/>
              </w:rPr>
              <w:t>時間</w:t>
            </w:r>
            <w:r w:rsidR="00356EEA" w:rsidRPr="00356EEA">
              <w:rPr>
                <w:rFonts w:ascii="標楷體" w:eastAsia="標楷體" w:hAnsi="標楷體" w:hint="eastAsia"/>
                <w:color w:val="auto"/>
              </w:rPr>
              <w:t>之時段內</w:t>
            </w:r>
            <w:r w:rsidRPr="005D6109">
              <w:rPr>
                <w:rFonts w:ascii="標楷體" w:eastAsia="標楷體" w:hAnsi="標楷體" w:hint="eastAsia"/>
                <w:color w:val="auto"/>
              </w:rPr>
              <w:t>，每次撮合前經試算任一成交價格</w:t>
            </w:r>
            <w:proofErr w:type="gramStart"/>
            <w:r w:rsidRPr="005D6109">
              <w:rPr>
                <w:rFonts w:ascii="標楷體" w:eastAsia="標楷體" w:hAnsi="標楷體" w:hint="eastAsia"/>
                <w:color w:val="auto"/>
              </w:rPr>
              <w:t>漲跌超逾</w:t>
            </w:r>
            <w:proofErr w:type="gramEnd"/>
            <w:r w:rsidRPr="005D6109">
              <w:rPr>
                <w:rFonts w:ascii="標楷體" w:eastAsia="標楷體" w:hAnsi="標楷體" w:hint="eastAsia"/>
                <w:color w:val="auto"/>
              </w:rPr>
              <w:t>第二項所訂之參考價格百分之三點五時，本中心</w:t>
            </w:r>
            <w:proofErr w:type="gramStart"/>
            <w:r w:rsidRPr="005D6109">
              <w:rPr>
                <w:rFonts w:ascii="標楷體" w:eastAsia="標楷體" w:hAnsi="標楷體" w:hint="eastAsia"/>
                <w:color w:val="auto"/>
              </w:rPr>
              <w:t>採</w:t>
            </w:r>
            <w:proofErr w:type="gramEnd"/>
            <w:r w:rsidRPr="005D6109">
              <w:rPr>
                <w:rFonts w:ascii="標楷體" w:eastAsia="標楷體" w:hAnsi="標楷體" w:hint="eastAsia"/>
                <w:color w:val="auto"/>
              </w:rPr>
              <w:t>行措施如下：</w:t>
            </w:r>
            <w:r w:rsidR="000E202B" w:rsidRPr="004B6B70">
              <w:rPr>
                <w:rFonts w:ascii="標楷體" w:eastAsia="標楷體" w:hAnsi="標楷體"/>
                <w:color w:val="auto"/>
              </w:rPr>
              <w:t xml:space="preserve"> </w:t>
            </w:r>
          </w:p>
          <w:p w14:paraId="74760A25" w14:textId="77777777" w:rsidR="000E202B" w:rsidRPr="000F1960" w:rsidRDefault="000E202B" w:rsidP="000E202B">
            <w:pPr>
              <w:pStyle w:val="HTML"/>
              <w:snapToGrid w:val="0"/>
              <w:spacing w:line="440" w:lineRule="exact"/>
              <w:ind w:left="480" w:hangingChars="200" w:hanging="480"/>
              <w:jc w:val="both"/>
              <w:rPr>
                <w:rFonts w:ascii="標楷體" w:eastAsia="標楷體" w:hAnsi="標楷體"/>
                <w:color w:val="auto"/>
              </w:rPr>
            </w:pPr>
            <w:r w:rsidRPr="000F1960">
              <w:rPr>
                <w:rFonts w:ascii="標楷體" w:eastAsia="標楷體" w:hAnsi="標楷體" w:hint="eastAsia"/>
                <w:color w:val="auto"/>
              </w:rPr>
              <w:t>一、</w:t>
            </w:r>
            <w:proofErr w:type="gramStart"/>
            <w:r w:rsidRPr="000F1960">
              <w:rPr>
                <w:rFonts w:ascii="標楷體" w:eastAsia="標楷體" w:hAnsi="標楷體" w:hint="eastAsia"/>
                <w:color w:val="auto"/>
              </w:rPr>
              <w:t>當筆輸入</w:t>
            </w:r>
            <w:proofErr w:type="gramEnd"/>
            <w:r w:rsidRPr="000F1960">
              <w:rPr>
                <w:rFonts w:ascii="標楷體" w:eastAsia="標楷體" w:hAnsi="標楷體" w:hint="eastAsia"/>
                <w:color w:val="auto"/>
              </w:rPr>
              <w:t>買賣申報為限價且當日有效，</w:t>
            </w:r>
            <w:proofErr w:type="gramStart"/>
            <w:r w:rsidRPr="000F1960">
              <w:rPr>
                <w:rFonts w:ascii="標楷體" w:eastAsia="標楷體" w:hAnsi="標楷體" w:hint="eastAsia"/>
                <w:color w:val="auto"/>
              </w:rPr>
              <w:t>除試算</w:t>
            </w:r>
            <w:proofErr w:type="gramEnd"/>
            <w:r w:rsidRPr="000F1960">
              <w:rPr>
                <w:rFonts w:ascii="標楷體" w:eastAsia="標楷體" w:hAnsi="標楷體" w:hint="eastAsia"/>
                <w:color w:val="auto"/>
              </w:rPr>
              <w:t>成交價格未超逾價格範圍者立即成交外，本中心同時對該有價證券撮合延緩二分鐘，並繼續接受買賣申報之輸入、取消及變更，</w:t>
            </w:r>
            <w:proofErr w:type="gramStart"/>
            <w:r w:rsidRPr="000F1960">
              <w:rPr>
                <w:rFonts w:ascii="標楷體" w:eastAsia="標楷體" w:hAnsi="標楷體" w:hint="eastAsia"/>
                <w:color w:val="auto"/>
              </w:rPr>
              <w:t>俟</w:t>
            </w:r>
            <w:proofErr w:type="gramEnd"/>
            <w:r w:rsidRPr="000F1960">
              <w:rPr>
                <w:rFonts w:ascii="標楷體" w:eastAsia="標楷體" w:hAnsi="標楷體" w:hint="eastAsia"/>
                <w:color w:val="auto"/>
              </w:rPr>
              <w:t>延緩撮合時間終了後當次以集合交易撮合成交。</w:t>
            </w:r>
          </w:p>
          <w:p w14:paraId="6F7017E9" w14:textId="77777777" w:rsidR="000E202B" w:rsidRPr="000F1960" w:rsidRDefault="000E202B" w:rsidP="000E202B">
            <w:pPr>
              <w:pStyle w:val="HTML"/>
              <w:snapToGrid w:val="0"/>
              <w:spacing w:line="440" w:lineRule="exact"/>
              <w:ind w:left="480" w:hangingChars="200" w:hanging="480"/>
              <w:jc w:val="both"/>
              <w:rPr>
                <w:rFonts w:ascii="標楷體" w:eastAsia="標楷體" w:hAnsi="標楷體"/>
                <w:color w:val="auto"/>
              </w:rPr>
            </w:pPr>
            <w:r w:rsidRPr="000F1960">
              <w:rPr>
                <w:rFonts w:ascii="標楷體" w:eastAsia="標楷體" w:hAnsi="標楷體" w:hint="eastAsia"/>
                <w:color w:val="auto"/>
              </w:rPr>
              <w:lastRenderedPageBreak/>
              <w:t>二、</w:t>
            </w:r>
            <w:proofErr w:type="gramStart"/>
            <w:r w:rsidRPr="000F1960">
              <w:rPr>
                <w:rFonts w:ascii="標楷體" w:eastAsia="標楷體" w:hAnsi="標楷體" w:hint="eastAsia"/>
                <w:color w:val="auto"/>
              </w:rPr>
              <w:t>當筆輸入</w:t>
            </w:r>
            <w:proofErr w:type="gramEnd"/>
            <w:r w:rsidRPr="000F1960">
              <w:rPr>
                <w:rFonts w:ascii="標楷體" w:eastAsia="標楷體" w:hAnsi="標楷體" w:hint="eastAsia"/>
                <w:color w:val="auto"/>
              </w:rPr>
              <w:t>買賣申報為限價且立即成交否則取消、市價且當日有效或市價且立即成交否則取消，</w:t>
            </w:r>
            <w:proofErr w:type="gramStart"/>
            <w:r w:rsidRPr="000F1960">
              <w:rPr>
                <w:rFonts w:ascii="標楷體" w:eastAsia="標楷體" w:hAnsi="標楷體" w:hint="eastAsia"/>
                <w:color w:val="auto"/>
              </w:rPr>
              <w:t>除試算</w:t>
            </w:r>
            <w:proofErr w:type="gramEnd"/>
            <w:r w:rsidRPr="000F1960">
              <w:rPr>
                <w:rFonts w:ascii="標楷體" w:eastAsia="標楷體" w:hAnsi="標楷體" w:hint="eastAsia"/>
                <w:color w:val="auto"/>
              </w:rPr>
              <w:t>成交價格未超逾價格範圍者立即成交外，</w:t>
            </w:r>
            <w:proofErr w:type="gramStart"/>
            <w:r w:rsidRPr="000F1960">
              <w:rPr>
                <w:rFonts w:ascii="標楷體" w:eastAsia="標楷體" w:hAnsi="標楷體" w:hint="eastAsia"/>
                <w:color w:val="auto"/>
              </w:rPr>
              <w:t>當筆輸入</w:t>
            </w:r>
            <w:proofErr w:type="gramEnd"/>
            <w:r w:rsidRPr="000F1960">
              <w:rPr>
                <w:rFonts w:ascii="標楷體" w:eastAsia="標楷體" w:hAnsi="標楷體" w:hint="eastAsia"/>
                <w:color w:val="auto"/>
              </w:rPr>
              <w:t>買賣</w:t>
            </w:r>
            <w:proofErr w:type="gramStart"/>
            <w:r w:rsidRPr="000F1960">
              <w:rPr>
                <w:rFonts w:ascii="標楷體" w:eastAsia="標楷體" w:hAnsi="標楷體" w:hint="eastAsia"/>
                <w:color w:val="auto"/>
              </w:rPr>
              <w:t>申報餘量取消</w:t>
            </w:r>
            <w:proofErr w:type="gramEnd"/>
            <w:r w:rsidRPr="000F1960">
              <w:rPr>
                <w:rFonts w:ascii="標楷體" w:eastAsia="標楷體" w:hAnsi="標楷體" w:hint="eastAsia"/>
                <w:color w:val="auto"/>
              </w:rPr>
              <w:t>。</w:t>
            </w:r>
          </w:p>
          <w:p w14:paraId="3A524A31" w14:textId="77777777" w:rsidR="000E202B" w:rsidRPr="000F1960" w:rsidRDefault="000E202B" w:rsidP="000E202B">
            <w:pPr>
              <w:pStyle w:val="HTML"/>
              <w:snapToGrid w:val="0"/>
              <w:spacing w:line="440" w:lineRule="exact"/>
              <w:ind w:left="480" w:hangingChars="200" w:hanging="480"/>
              <w:jc w:val="both"/>
              <w:rPr>
                <w:rFonts w:ascii="標楷體" w:eastAsia="標楷體" w:hAnsi="標楷體"/>
                <w:color w:val="auto"/>
              </w:rPr>
            </w:pPr>
            <w:r w:rsidRPr="000F1960">
              <w:rPr>
                <w:rFonts w:ascii="標楷體" w:eastAsia="標楷體" w:hAnsi="標楷體" w:hint="eastAsia"/>
                <w:color w:val="auto"/>
              </w:rPr>
              <w:t>三、</w:t>
            </w:r>
            <w:proofErr w:type="gramStart"/>
            <w:r w:rsidRPr="000F1960">
              <w:rPr>
                <w:rFonts w:ascii="標楷體" w:eastAsia="標楷體" w:hAnsi="標楷體" w:hint="eastAsia"/>
                <w:color w:val="auto"/>
              </w:rPr>
              <w:t>當筆輸入</w:t>
            </w:r>
            <w:proofErr w:type="gramEnd"/>
            <w:r w:rsidRPr="000F1960">
              <w:rPr>
                <w:rFonts w:ascii="標楷體" w:eastAsia="標楷體" w:hAnsi="標楷體" w:hint="eastAsia"/>
                <w:color w:val="auto"/>
              </w:rPr>
              <w:t>買賣申報為限價且立即全部成交否則取消或市價且立即全部成交否則取消，</w:t>
            </w:r>
            <w:proofErr w:type="gramStart"/>
            <w:r w:rsidRPr="000F1960">
              <w:rPr>
                <w:rFonts w:ascii="標楷體" w:eastAsia="標楷體" w:hAnsi="標楷體" w:hint="eastAsia"/>
                <w:color w:val="auto"/>
              </w:rPr>
              <w:t>當筆輸入</w:t>
            </w:r>
            <w:proofErr w:type="gramEnd"/>
            <w:r w:rsidRPr="000F1960">
              <w:rPr>
                <w:rFonts w:ascii="標楷體" w:eastAsia="標楷體" w:hAnsi="標楷體" w:hint="eastAsia"/>
                <w:color w:val="auto"/>
              </w:rPr>
              <w:t>買賣申報全數取消。</w:t>
            </w:r>
          </w:p>
          <w:p w14:paraId="01F52015" w14:textId="77777777" w:rsidR="000E202B" w:rsidRPr="000F1960" w:rsidRDefault="000E202B" w:rsidP="000E202B">
            <w:pPr>
              <w:pStyle w:val="HTML"/>
              <w:snapToGrid w:val="0"/>
              <w:spacing w:line="440" w:lineRule="exact"/>
              <w:ind w:firstLineChars="200" w:firstLine="480"/>
              <w:jc w:val="both"/>
              <w:rPr>
                <w:rFonts w:ascii="標楷體" w:eastAsia="標楷體" w:hAnsi="標楷體"/>
                <w:color w:val="auto"/>
              </w:rPr>
            </w:pPr>
            <w:r w:rsidRPr="000F1960">
              <w:rPr>
                <w:rFonts w:ascii="標楷體" w:eastAsia="標楷體" w:hAnsi="標楷體" w:hint="eastAsia"/>
                <w:color w:val="auto"/>
              </w:rPr>
              <w:t>前項參考價格依下列原則決定：</w:t>
            </w:r>
          </w:p>
          <w:p w14:paraId="33DC76C8" w14:textId="77777777" w:rsidR="000E202B" w:rsidRPr="000F1960" w:rsidRDefault="000E202B" w:rsidP="000E202B">
            <w:pPr>
              <w:pStyle w:val="HTML"/>
              <w:snapToGrid w:val="0"/>
              <w:spacing w:line="440" w:lineRule="exact"/>
              <w:ind w:left="480" w:hangingChars="200" w:hanging="480"/>
              <w:jc w:val="both"/>
              <w:rPr>
                <w:rFonts w:ascii="標楷體" w:eastAsia="標楷體" w:hAnsi="標楷體"/>
                <w:color w:val="auto"/>
              </w:rPr>
            </w:pPr>
            <w:r w:rsidRPr="000F1960">
              <w:rPr>
                <w:rFonts w:ascii="標楷體" w:eastAsia="標楷體" w:hAnsi="標楷體" w:hint="eastAsia"/>
                <w:color w:val="auto"/>
              </w:rPr>
              <w:t>一、當市第一次撮合起五分鐘內，參考價格為第一次撮合成交價格。第一次撮合如無成交價格，則為開始交易基準價。</w:t>
            </w:r>
          </w:p>
          <w:p w14:paraId="2BC5B67E" w14:textId="77777777" w:rsidR="000E202B" w:rsidRPr="000F1960" w:rsidRDefault="000E202B" w:rsidP="000E202B">
            <w:pPr>
              <w:pStyle w:val="HTML"/>
              <w:snapToGrid w:val="0"/>
              <w:spacing w:line="440" w:lineRule="exact"/>
              <w:ind w:left="480" w:hangingChars="200" w:hanging="480"/>
              <w:jc w:val="both"/>
              <w:rPr>
                <w:rFonts w:ascii="標楷體" w:eastAsia="標楷體" w:hAnsi="標楷體"/>
                <w:color w:val="auto"/>
              </w:rPr>
            </w:pPr>
            <w:r w:rsidRPr="000F1960">
              <w:rPr>
                <w:rFonts w:ascii="標楷體" w:eastAsia="標楷體" w:hAnsi="標楷體" w:hint="eastAsia"/>
                <w:color w:val="auto"/>
              </w:rPr>
              <w:t>二、當市第一次撮合滿五分鐘起，參考價格為每次撮合前</w:t>
            </w:r>
            <w:proofErr w:type="gramStart"/>
            <w:r w:rsidRPr="000F1960">
              <w:rPr>
                <w:rFonts w:ascii="標楷體" w:eastAsia="標楷體" w:hAnsi="標楷體" w:hint="eastAsia"/>
                <w:color w:val="auto"/>
              </w:rPr>
              <w:t>以當筆買賣</w:t>
            </w:r>
            <w:proofErr w:type="gramEnd"/>
            <w:r w:rsidRPr="000F1960">
              <w:rPr>
                <w:rFonts w:ascii="標楷體" w:eastAsia="標楷體" w:hAnsi="標楷體" w:hint="eastAsia"/>
                <w:color w:val="auto"/>
              </w:rPr>
              <w:t>申報輸入時點往前五分鐘，計算該段期間內各筆價格及數量之加權平均成交價格。如五分鐘內無任</w:t>
            </w:r>
            <w:proofErr w:type="gramStart"/>
            <w:r w:rsidRPr="000F1960">
              <w:rPr>
                <w:rFonts w:ascii="標楷體" w:eastAsia="標楷體" w:hAnsi="標楷體" w:hint="eastAsia"/>
                <w:color w:val="auto"/>
              </w:rPr>
              <w:t>一</w:t>
            </w:r>
            <w:proofErr w:type="gramEnd"/>
            <w:r w:rsidRPr="000F1960">
              <w:rPr>
                <w:rFonts w:ascii="標楷體" w:eastAsia="標楷體" w:hAnsi="標楷體" w:hint="eastAsia"/>
                <w:color w:val="auto"/>
              </w:rPr>
              <w:t>成交價格，則參考價格為最近一次成交價格。如無最近一次成交</w:t>
            </w:r>
            <w:r w:rsidRPr="000F1960">
              <w:rPr>
                <w:rFonts w:ascii="標楷體" w:eastAsia="標楷體" w:hAnsi="標楷體" w:hint="eastAsia"/>
                <w:color w:val="auto"/>
              </w:rPr>
              <w:lastRenderedPageBreak/>
              <w:t>價格，則參考價格為開始交易基準價。</w:t>
            </w:r>
          </w:p>
          <w:p w14:paraId="7609659D" w14:textId="5AF6D677" w:rsidR="00370357" w:rsidRPr="004B6B70" w:rsidRDefault="000E202B" w:rsidP="00F62FE7">
            <w:pPr>
              <w:pStyle w:val="HTML"/>
              <w:snapToGrid w:val="0"/>
              <w:spacing w:line="440" w:lineRule="exact"/>
              <w:ind w:left="480" w:hangingChars="200" w:hanging="480"/>
              <w:jc w:val="both"/>
              <w:rPr>
                <w:rFonts w:ascii="標楷體" w:eastAsia="標楷體" w:hAnsi="標楷體"/>
                <w:color w:val="auto"/>
              </w:rPr>
            </w:pPr>
            <w:r w:rsidRPr="000F1960">
              <w:rPr>
                <w:rFonts w:ascii="標楷體" w:eastAsia="標楷體" w:hAnsi="標楷體" w:hint="eastAsia"/>
                <w:color w:val="auto"/>
              </w:rPr>
              <w:t>三、當市第一次撮合後，遇有價證券執行前項第一款延緩撮合，自該延緩撮合終了後五分鐘內，以該次集合交易成交價格為參考價格。如該次無成交價格，適用前款規定計算參考價格。</w:t>
            </w:r>
          </w:p>
        </w:tc>
        <w:tc>
          <w:tcPr>
            <w:tcW w:w="3213" w:type="dxa"/>
          </w:tcPr>
          <w:p w14:paraId="72A720E8" w14:textId="27F29DED" w:rsidR="00370357" w:rsidRDefault="00370357" w:rsidP="00370357">
            <w:pPr>
              <w:pStyle w:val="HTML"/>
              <w:snapToGrid w:val="0"/>
              <w:spacing w:line="440" w:lineRule="exact"/>
              <w:jc w:val="both"/>
              <w:rPr>
                <w:rFonts w:ascii="標楷體" w:eastAsia="標楷體" w:hAnsi="標楷體"/>
                <w:color w:val="auto"/>
              </w:rPr>
            </w:pPr>
            <w:r>
              <w:rPr>
                <w:rFonts w:ascii="標楷體" w:eastAsia="標楷體" w:hAnsi="標楷體" w:hint="eastAsia"/>
                <w:color w:val="auto"/>
              </w:rPr>
              <w:lastRenderedPageBreak/>
              <w:t>第三十五條之</w:t>
            </w:r>
            <w:r w:rsidR="000F1960">
              <w:rPr>
                <w:rFonts w:ascii="標楷體" w:eastAsia="標楷體" w:hAnsi="標楷體" w:hint="eastAsia"/>
                <w:color w:val="auto"/>
              </w:rPr>
              <w:t>十</w:t>
            </w:r>
            <w:r>
              <w:rPr>
                <w:rFonts w:ascii="標楷體" w:eastAsia="標楷體" w:hAnsi="標楷體" w:hint="eastAsia"/>
                <w:color w:val="auto"/>
              </w:rPr>
              <w:t>一</w:t>
            </w:r>
          </w:p>
          <w:p w14:paraId="44A9BCE2" w14:textId="77777777" w:rsidR="000F1960" w:rsidRDefault="00370357" w:rsidP="00A647BA">
            <w:pPr>
              <w:pStyle w:val="HTML"/>
              <w:snapToGrid w:val="0"/>
              <w:spacing w:line="440" w:lineRule="exact"/>
              <w:ind w:firstLineChars="200" w:firstLine="480"/>
              <w:jc w:val="both"/>
              <w:rPr>
                <w:rFonts w:ascii="標楷體" w:eastAsia="標楷體" w:hAnsi="標楷體"/>
                <w:color w:val="auto"/>
              </w:rPr>
            </w:pPr>
            <w:r w:rsidRPr="005D6109">
              <w:rPr>
                <w:rFonts w:ascii="標楷體" w:eastAsia="標楷體" w:hAnsi="標楷體" w:hint="eastAsia"/>
                <w:color w:val="auto"/>
              </w:rPr>
              <w:t>有價證券於等價成交系統交易，除初次上櫃普通股</w:t>
            </w:r>
            <w:proofErr w:type="gramStart"/>
            <w:r w:rsidRPr="005D6109">
              <w:rPr>
                <w:rFonts w:ascii="標楷體" w:eastAsia="標楷體" w:hAnsi="標楷體" w:hint="eastAsia"/>
                <w:color w:val="auto"/>
              </w:rPr>
              <w:t>採</w:t>
            </w:r>
            <w:proofErr w:type="gramEnd"/>
            <w:r w:rsidRPr="005D6109">
              <w:rPr>
                <w:rFonts w:ascii="標楷體" w:eastAsia="標楷體" w:hAnsi="標楷體" w:hint="eastAsia"/>
                <w:color w:val="auto"/>
              </w:rPr>
              <w:t>無升降幅度限制</w:t>
            </w:r>
            <w:proofErr w:type="gramStart"/>
            <w:r w:rsidRPr="005D6109">
              <w:rPr>
                <w:rFonts w:ascii="標楷體" w:eastAsia="標楷體" w:hAnsi="標楷體" w:hint="eastAsia"/>
                <w:color w:val="auto"/>
              </w:rPr>
              <w:t>期間、</w:t>
            </w:r>
            <w:proofErr w:type="gramEnd"/>
            <w:r w:rsidRPr="005D6109">
              <w:rPr>
                <w:rFonts w:ascii="標楷體" w:eastAsia="標楷體" w:hAnsi="標楷體" w:hint="eastAsia"/>
                <w:color w:val="auto"/>
              </w:rPr>
              <w:t>管理股票、依本中心章則規定施以延長撮合間隔時間之有價證券、當日開始交易基準價低於一元之有價證券、認購（售）權證及分離後認股權憑證者外，自當市第一次撮合後至收市前</w:t>
            </w:r>
            <w:r w:rsidRPr="00350500">
              <w:rPr>
                <w:rFonts w:ascii="標楷體" w:eastAsia="標楷體" w:hAnsi="標楷體" w:hint="eastAsia"/>
                <w:color w:val="auto"/>
                <w:u w:val="single"/>
              </w:rPr>
              <w:t>十分鐘</w:t>
            </w:r>
            <w:r w:rsidRPr="00356EEA">
              <w:rPr>
                <w:rFonts w:ascii="標楷體" w:eastAsia="標楷體" w:hAnsi="標楷體" w:hint="eastAsia"/>
                <w:color w:val="auto"/>
              </w:rPr>
              <w:t>之時段內</w:t>
            </w:r>
            <w:r w:rsidRPr="005D6109">
              <w:rPr>
                <w:rFonts w:ascii="標楷體" w:eastAsia="標楷體" w:hAnsi="標楷體" w:hint="eastAsia"/>
                <w:color w:val="auto"/>
              </w:rPr>
              <w:t>，每次撮合前經試算任一成交價格</w:t>
            </w:r>
            <w:proofErr w:type="gramStart"/>
            <w:r w:rsidRPr="005D6109">
              <w:rPr>
                <w:rFonts w:ascii="標楷體" w:eastAsia="標楷體" w:hAnsi="標楷體" w:hint="eastAsia"/>
                <w:color w:val="auto"/>
              </w:rPr>
              <w:t>漲跌超逾</w:t>
            </w:r>
            <w:proofErr w:type="gramEnd"/>
            <w:r w:rsidRPr="005D6109">
              <w:rPr>
                <w:rFonts w:ascii="標楷體" w:eastAsia="標楷體" w:hAnsi="標楷體" w:hint="eastAsia"/>
                <w:color w:val="auto"/>
              </w:rPr>
              <w:t>第二項所訂之參考價格百分之三點五時，本中心</w:t>
            </w:r>
            <w:proofErr w:type="gramStart"/>
            <w:r w:rsidRPr="005D6109">
              <w:rPr>
                <w:rFonts w:ascii="標楷體" w:eastAsia="標楷體" w:hAnsi="標楷體" w:hint="eastAsia"/>
                <w:color w:val="auto"/>
              </w:rPr>
              <w:t>採</w:t>
            </w:r>
            <w:proofErr w:type="gramEnd"/>
            <w:r w:rsidRPr="005D6109">
              <w:rPr>
                <w:rFonts w:ascii="標楷體" w:eastAsia="標楷體" w:hAnsi="標楷體" w:hint="eastAsia"/>
                <w:color w:val="auto"/>
              </w:rPr>
              <w:t>行措施如下：</w:t>
            </w:r>
          </w:p>
          <w:p w14:paraId="5CC14FE5" w14:textId="681EC385" w:rsidR="000F1960" w:rsidRPr="000F1960" w:rsidRDefault="000F1960" w:rsidP="00BC5738">
            <w:pPr>
              <w:pStyle w:val="HTML"/>
              <w:snapToGrid w:val="0"/>
              <w:spacing w:line="440" w:lineRule="exact"/>
              <w:ind w:left="480" w:hangingChars="200" w:hanging="480"/>
              <w:jc w:val="both"/>
              <w:rPr>
                <w:rFonts w:ascii="標楷體" w:eastAsia="標楷體" w:hAnsi="標楷體"/>
                <w:color w:val="auto"/>
              </w:rPr>
            </w:pPr>
            <w:r w:rsidRPr="000F1960">
              <w:rPr>
                <w:rFonts w:ascii="標楷體" w:eastAsia="標楷體" w:hAnsi="標楷體" w:hint="eastAsia"/>
                <w:color w:val="auto"/>
              </w:rPr>
              <w:t>一、</w:t>
            </w:r>
            <w:proofErr w:type="gramStart"/>
            <w:r w:rsidRPr="000F1960">
              <w:rPr>
                <w:rFonts w:ascii="標楷體" w:eastAsia="標楷體" w:hAnsi="標楷體" w:hint="eastAsia"/>
                <w:color w:val="auto"/>
              </w:rPr>
              <w:t>當筆輸入</w:t>
            </w:r>
            <w:proofErr w:type="gramEnd"/>
            <w:r w:rsidRPr="000F1960">
              <w:rPr>
                <w:rFonts w:ascii="標楷體" w:eastAsia="標楷體" w:hAnsi="標楷體" w:hint="eastAsia"/>
                <w:color w:val="auto"/>
              </w:rPr>
              <w:t>買賣申報為限價且當日有效，</w:t>
            </w:r>
            <w:proofErr w:type="gramStart"/>
            <w:r w:rsidRPr="000F1960">
              <w:rPr>
                <w:rFonts w:ascii="標楷體" w:eastAsia="標楷體" w:hAnsi="標楷體" w:hint="eastAsia"/>
                <w:color w:val="auto"/>
              </w:rPr>
              <w:t>除試算</w:t>
            </w:r>
            <w:proofErr w:type="gramEnd"/>
            <w:r w:rsidRPr="000F1960">
              <w:rPr>
                <w:rFonts w:ascii="標楷體" w:eastAsia="標楷體" w:hAnsi="標楷體" w:hint="eastAsia"/>
                <w:color w:val="auto"/>
              </w:rPr>
              <w:t>成交價格未超逾價格範圍者立即成交外，本中心同時對該有價證券撮合延緩二分鐘，並繼續接受買賣申報之輸入、取消及變更，</w:t>
            </w:r>
            <w:proofErr w:type="gramStart"/>
            <w:r w:rsidRPr="000F1960">
              <w:rPr>
                <w:rFonts w:ascii="標楷體" w:eastAsia="標楷體" w:hAnsi="標楷體" w:hint="eastAsia"/>
                <w:color w:val="auto"/>
              </w:rPr>
              <w:t>俟</w:t>
            </w:r>
            <w:proofErr w:type="gramEnd"/>
            <w:r w:rsidRPr="000F1960">
              <w:rPr>
                <w:rFonts w:ascii="標楷體" w:eastAsia="標楷體" w:hAnsi="標楷體" w:hint="eastAsia"/>
                <w:color w:val="auto"/>
              </w:rPr>
              <w:t>延緩撮合時間終了後當次以集合交易撮合成交。</w:t>
            </w:r>
          </w:p>
          <w:p w14:paraId="58D146E2" w14:textId="73C66EBC" w:rsidR="000F1960" w:rsidRPr="000F1960" w:rsidRDefault="000F1960" w:rsidP="008B1B3A">
            <w:pPr>
              <w:pStyle w:val="HTML"/>
              <w:snapToGrid w:val="0"/>
              <w:spacing w:line="440" w:lineRule="exact"/>
              <w:ind w:left="480" w:hangingChars="200" w:hanging="480"/>
              <w:jc w:val="both"/>
              <w:rPr>
                <w:rFonts w:ascii="標楷體" w:eastAsia="標楷體" w:hAnsi="標楷體"/>
                <w:color w:val="auto"/>
              </w:rPr>
            </w:pPr>
            <w:r w:rsidRPr="000F1960">
              <w:rPr>
                <w:rFonts w:ascii="標楷體" w:eastAsia="標楷體" w:hAnsi="標楷體" w:hint="eastAsia"/>
                <w:color w:val="auto"/>
              </w:rPr>
              <w:lastRenderedPageBreak/>
              <w:t>二、</w:t>
            </w:r>
            <w:proofErr w:type="gramStart"/>
            <w:r w:rsidRPr="000F1960">
              <w:rPr>
                <w:rFonts w:ascii="標楷體" w:eastAsia="標楷體" w:hAnsi="標楷體" w:hint="eastAsia"/>
                <w:color w:val="auto"/>
              </w:rPr>
              <w:t>當筆輸入</w:t>
            </w:r>
            <w:proofErr w:type="gramEnd"/>
            <w:r w:rsidRPr="000F1960">
              <w:rPr>
                <w:rFonts w:ascii="標楷體" w:eastAsia="標楷體" w:hAnsi="標楷體" w:hint="eastAsia"/>
                <w:color w:val="auto"/>
              </w:rPr>
              <w:t>買賣申報為限價且立即成交否則取消、市價且當日有效或市價且立即成交否則取消，</w:t>
            </w:r>
            <w:proofErr w:type="gramStart"/>
            <w:r w:rsidRPr="000F1960">
              <w:rPr>
                <w:rFonts w:ascii="標楷體" w:eastAsia="標楷體" w:hAnsi="標楷體" w:hint="eastAsia"/>
                <w:color w:val="auto"/>
              </w:rPr>
              <w:t>除試算</w:t>
            </w:r>
            <w:proofErr w:type="gramEnd"/>
            <w:r w:rsidRPr="000F1960">
              <w:rPr>
                <w:rFonts w:ascii="標楷體" w:eastAsia="標楷體" w:hAnsi="標楷體" w:hint="eastAsia"/>
                <w:color w:val="auto"/>
              </w:rPr>
              <w:t>成交價格未超逾價格範圍者立即成交外，</w:t>
            </w:r>
            <w:proofErr w:type="gramStart"/>
            <w:r w:rsidRPr="000F1960">
              <w:rPr>
                <w:rFonts w:ascii="標楷體" w:eastAsia="標楷體" w:hAnsi="標楷體" w:hint="eastAsia"/>
                <w:color w:val="auto"/>
              </w:rPr>
              <w:t>當筆輸入</w:t>
            </w:r>
            <w:proofErr w:type="gramEnd"/>
            <w:r w:rsidRPr="000F1960">
              <w:rPr>
                <w:rFonts w:ascii="標楷體" w:eastAsia="標楷體" w:hAnsi="標楷體" w:hint="eastAsia"/>
                <w:color w:val="auto"/>
              </w:rPr>
              <w:t>買賣</w:t>
            </w:r>
            <w:proofErr w:type="gramStart"/>
            <w:r w:rsidRPr="000F1960">
              <w:rPr>
                <w:rFonts w:ascii="標楷體" w:eastAsia="標楷體" w:hAnsi="標楷體" w:hint="eastAsia"/>
                <w:color w:val="auto"/>
              </w:rPr>
              <w:t>申報餘量取消</w:t>
            </w:r>
            <w:proofErr w:type="gramEnd"/>
            <w:r w:rsidRPr="000F1960">
              <w:rPr>
                <w:rFonts w:ascii="標楷體" w:eastAsia="標楷體" w:hAnsi="標楷體" w:hint="eastAsia"/>
                <w:color w:val="auto"/>
              </w:rPr>
              <w:t>。</w:t>
            </w:r>
          </w:p>
          <w:p w14:paraId="6076EA0D" w14:textId="00B82BBD" w:rsidR="000F1960" w:rsidRPr="000F1960" w:rsidRDefault="000F1960" w:rsidP="008B1B3A">
            <w:pPr>
              <w:pStyle w:val="HTML"/>
              <w:snapToGrid w:val="0"/>
              <w:spacing w:line="440" w:lineRule="exact"/>
              <w:ind w:left="480" w:hangingChars="200" w:hanging="480"/>
              <w:jc w:val="both"/>
              <w:rPr>
                <w:rFonts w:ascii="標楷體" w:eastAsia="標楷體" w:hAnsi="標楷體"/>
                <w:color w:val="auto"/>
              </w:rPr>
            </w:pPr>
            <w:r w:rsidRPr="000F1960">
              <w:rPr>
                <w:rFonts w:ascii="標楷體" w:eastAsia="標楷體" w:hAnsi="標楷體" w:hint="eastAsia"/>
                <w:color w:val="auto"/>
              </w:rPr>
              <w:t>三、</w:t>
            </w:r>
            <w:proofErr w:type="gramStart"/>
            <w:r w:rsidRPr="000F1960">
              <w:rPr>
                <w:rFonts w:ascii="標楷體" w:eastAsia="標楷體" w:hAnsi="標楷體" w:hint="eastAsia"/>
                <w:color w:val="auto"/>
              </w:rPr>
              <w:t>當筆輸入</w:t>
            </w:r>
            <w:proofErr w:type="gramEnd"/>
            <w:r w:rsidRPr="000F1960">
              <w:rPr>
                <w:rFonts w:ascii="標楷體" w:eastAsia="標楷體" w:hAnsi="標楷體" w:hint="eastAsia"/>
                <w:color w:val="auto"/>
              </w:rPr>
              <w:t>買賣申報為限價且立即全部成交否則取消或市價且立即全部成交否則取消，</w:t>
            </w:r>
            <w:proofErr w:type="gramStart"/>
            <w:r w:rsidRPr="000F1960">
              <w:rPr>
                <w:rFonts w:ascii="標楷體" w:eastAsia="標楷體" w:hAnsi="標楷體" w:hint="eastAsia"/>
                <w:color w:val="auto"/>
              </w:rPr>
              <w:t>當筆輸入</w:t>
            </w:r>
            <w:proofErr w:type="gramEnd"/>
            <w:r w:rsidRPr="000F1960">
              <w:rPr>
                <w:rFonts w:ascii="標楷體" w:eastAsia="標楷體" w:hAnsi="標楷體" w:hint="eastAsia"/>
                <w:color w:val="auto"/>
              </w:rPr>
              <w:t>買賣申報全數取消。</w:t>
            </w:r>
          </w:p>
          <w:p w14:paraId="4CFDD48E" w14:textId="77777777" w:rsidR="000F1960" w:rsidRPr="000F1960" w:rsidRDefault="000F1960" w:rsidP="000F1960">
            <w:pPr>
              <w:pStyle w:val="HTML"/>
              <w:snapToGrid w:val="0"/>
              <w:spacing w:line="440" w:lineRule="exact"/>
              <w:ind w:firstLineChars="200" w:firstLine="480"/>
              <w:jc w:val="both"/>
              <w:rPr>
                <w:rFonts w:ascii="標楷體" w:eastAsia="標楷體" w:hAnsi="標楷體"/>
                <w:color w:val="auto"/>
              </w:rPr>
            </w:pPr>
            <w:r w:rsidRPr="000F1960">
              <w:rPr>
                <w:rFonts w:ascii="標楷體" w:eastAsia="標楷體" w:hAnsi="標楷體" w:hint="eastAsia"/>
                <w:color w:val="auto"/>
              </w:rPr>
              <w:t>前項參考價格依下列原則決定：</w:t>
            </w:r>
          </w:p>
          <w:p w14:paraId="0E0D2331" w14:textId="42246559" w:rsidR="000F1960" w:rsidRPr="000F1960" w:rsidRDefault="000F1960" w:rsidP="00031CF2">
            <w:pPr>
              <w:pStyle w:val="HTML"/>
              <w:snapToGrid w:val="0"/>
              <w:spacing w:line="440" w:lineRule="exact"/>
              <w:ind w:left="480" w:hangingChars="200" w:hanging="480"/>
              <w:jc w:val="both"/>
              <w:rPr>
                <w:rFonts w:ascii="標楷體" w:eastAsia="標楷體" w:hAnsi="標楷體"/>
                <w:color w:val="auto"/>
              </w:rPr>
            </w:pPr>
            <w:r w:rsidRPr="000F1960">
              <w:rPr>
                <w:rFonts w:ascii="標楷體" w:eastAsia="標楷體" w:hAnsi="標楷體" w:hint="eastAsia"/>
                <w:color w:val="auto"/>
              </w:rPr>
              <w:t>一、當市第一次撮合起五分鐘內，參考價格為第一次撮合成交價格。第一次撮合如無成交價格，則為開始交易基準價。</w:t>
            </w:r>
          </w:p>
          <w:p w14:paraId="6FBD40A9" w14:textId="0F69A794" w:rsidR="000F1960" w:rsidRPr="000F1960" w:rsidRDefault="000F1960" w:rsidP="00031CF2">
            <w:pPr>
              <w:pStyle w:val="HTML"/>
              <w:snapToGrid w:val="0"/>
              <w:spacing w:line="440" w:lineRule="exact"/>
              <w:ind w:left="480" w:hangingChars="200" w:hanging="480"/>
              <w:jc w:val="both"/>
              <w:rPr>
                <w:rFonts w:ascii="標楷體" w:eastAsia="標楷體" w:hAnsi="標楷體"/>
                <w:color w:val="auto"/>
              </w:rPr>
            </w:pPr>
            <w:r w:rsidRPr="000F1960">
              <w:rPr>
                <w:rFonts w:ascii="標楷體" w:eastAsia="標楷體" w:hAnsi="標楷體" w:hint="eastAsia"/>
                <w:color w:val="auto"/>
              </w:rPr>
              <w:t>二、當市第一次撮合滿五分鐘起，參考價格為每次撮合前</w:t>
            </w:r>
            <w:proofErr w:type="gramStart"/>
            <w:r w:rsidRPr="000F1960">
              <w:rPr>
                <w:rFonts w:ascii="標楷體" w:eastAsia="標楷體" w:hAnsi="標楷體" w:hint="eastAsia"/>
                <w:color w:val="auto"/>
              </w:rPr>
              <w:t>以當筆買賣</w:t>
            </w:r>
            <w:proofErr w:type="gramEnd"/>
            <w:r w:rsidRPr="000F1960">
              <w:rPr>
                <w:rFonts w:ascii="標楷體" w:eastAsia="標楷體" w:hAnsi="標楷體" w:hint="eastAsia"/>
                <w:color w:val="auto"/>
              </w:rPr>
              <w:t>申報輸入時點往前五分鐘，計算該段期間內各筆價格及數量之加權平均成交價格。如五分鐘內無任</w:t>
            </w:r>
            <w:proofErr w:type="gramStart"/>
            <w:r w:rsidRPr="000F1960">
              <w:rPr>
                <w:rFonts w:ascii="標楷體" w:eastAsia="標楷體" w:hAnsi="標楷體" w:hint="eastAsia"/>
                <w:color w:val="auto"/>
              </w:rPr>
              <w:t>一</w:t>
            </w:r>
            <w:proofErr w:type="gramEnd"/>
            <w:r w:rsidRPr="000F1960">
              <w:rPr>
                <w:rFonts w:ascii="標楷體" w:eastAsia="標楷體" w:hAnsi="標楷體" w:hint="eastAsia"/>
                <w:color w:val="auto"/>
              </w:rPr>
              <w:t>成交價格，則參考價格為最近一次成交價格。如無最近一次成交</w:t>
            </w:r>
            <w:r w:rsidRPr="000F1960">
              <w:rPr>
                <w:rFonts w:ascii="標楷體" w:eastAsia="標楷體" w:hAnsi="標楷體" w:hint="eastAsia"/>
                <w:color w:val="auto"/>
              </w:rPr>
              <w:lastRenderedPageBreak/>
              <w:t>價格，則參考價格為開始交易基準價。</w:t>
            </w:r>
          </w:p>
          <w:p w14:paraId="450EFDD9" w14:textId="092C5EAC" w:rsidR="00370357" w:rsidRPr="004B6B70" w:rsidRDefault="000F1960" w:rsidP="00EA4287">
            <w:pPr>
              <w:pStyle w:val="HTML"/>
              <w:snapToGrid w:val="0"/>
              <w:spacing w:line="440" w:lineRule="exact"/>
              <w:ind w:left="480" w:hangingChars="200" w:hanging="480"/>
              <w:jc w:val="both"/>
              <w:rPr>
                <w:rFonts w:ascii="標楷體" w:eastAsia="標楷體" w:hAnsi="標楷體"/>
                <w:color w:val="auto"/>
              </w:rPr>
            </w:pPr>
            <w:r w:rsidRPr="000F1960">
              <w:rPr>
                <w:rFonts w:ascii="標楷體" w:eastAsia="標楷體" w:hAnsi="標楷體" w:hint="eastAsia"/>
                <w:color w:val="auto"/>
              </w:rPr>
              <w:t>三、當市第一次撮合後，遇有價證券執行前項第一款延緩撮合，自該延緩撮合終了後五分鐘內，以該次集合交易成交價格為參考價格。如該次無成交價格，適用前款規定計算參考價格。</w:t>
            </w:r>
          </w:p>
        </w:tc>
        <w:tc>
          <w:tcPr>
            <w:tcW w:w="3214" w:type="dxa"/>
          </w:tcPr>
          <w:p w14:paraId="03F18EFB" w14:textId="59CCE0F0" w:rsidR="00E07394" w:rsidRPr="00FA00B5" w:rsidRDefault="00CB68BF" w:rsidP="00FA00B5">
            <w:pPr>
              <w:pStyle w:val="a4"/>
              <w:numPr>
                <w:ilvl w:val="0"/>
                <w:numId w:val="3"/>
              </w:numPr>
              <w:snapToGrid w:val="0"/>
              <w:spacing w:line="440" w:lineRule="exact"/>
              <w:ind w:leftChars="0"/>
              <w:jc w:val="both"/>
              <w:rPr>
                <w:rFonts w:ascii="標楷體" w:eastAsia="標楷體" w:hAnsi="標楷體"/>
                <w:szCs w:val="24"/>
              </w:rPr>
            </w:pPr>
            <w:r w:rsidRPr="00FA00B5">
              <w:rPr>
                <w:rFonts w:ascii="標楷體" w:eastAsia="標楷體" w:hAnsi="標楷體" w:hint="eastAsia"/>
                <w:szCs w:val="24"/>
              </w:rPr>
              <w:lastRenderedPageBreak/>
              <w:t>現行我國股</w:t>
            </w:r>
            <w:proofErr w:type="gramStart"/>
            <w:r w:rsidRPr="00FA00B5">
              <w:rPr>
                <w:rFonts w:ascii="標楷體" w:eastAsia="標楷體" w:hAnsi="標楷體" w:hint="eastAsia"/>
                <w:szCs w:val="24"/>
              </w:rPr>
              <w:t>巿僅盤</w:t>
            </w:r>
            <w:proofErr w:type="gramEnd"/>
            <w:r w:rsidRPr="00FA00B5">
              <w:rPr>
                <w:rFonts w:ascii="標楷體" w:eastAsia="標楷體" w:hAnsi="標楷體" w:hint="eastAsia"/>
                <w:szCs w:val="24"/>
              </w:rPr>
              <w:t>中最後5分鐘</w:t>
            </w:r>
            <w:r w:rsidR="004C0F4C" w:rsidRPr="00FA00B5">
              <w:rPr>
                <w:rFonts w:ascii="標楷體" w:eastAsia="標楷體" w:hAnsi="標楷體" w:hint="eastAsia"/>
                <w:szCs w:val="24"/>
              </w:rPr>
              <w:t>(13時20分至13時25分)未</w:t>
            </w:r>
            <w:r w:rsidR="00D70D6D">
              <w:rPr>
                <w:rFonts w:ascii="標楷體" w:eastAsia="標楷體" w:hAnsi="標楷體" w:hint="eastAsia"/>
                <w:szCs w:val="24"/>
              </w:rPr>
              <w:t>適用</w:t>
            </w:r>
            <w:r w:rsidR="00BE008E">
              <w:rPr>
                <w:rFonts w:ascii="標楷體" w:eastAsia="標楷體" w:hAnsi="標楷體" w:hint="eastAsia"/>
                <w:szCs w:val="24"/>
              </w:rPr>
              <w:t>個股</w:t>
            </w:r>
            <w:r w:rsidRPr="00FA00B5">
              <w:rPr>
                <w:rFonts w:ascii="標楷體" w:eastAsia="標楷體" w:hAnsi="標楷體" w:hint="eastAsia"/>
                <w:szCs w:val="24"/>
              </w:rPr>
              <w:t>冷卻機制，</w:t>
            </w:r>
            <w:r w:rsidR="00AA2B3D" w:rsidRPr="00FA00B5">
              <w:rPr>
                <w:rFonts w:ascii="標楷體" w:eastAsia="標楷體" w:hAnsi="標楷體" w:hint="eastAsia"/>
                <w:szCs w:val="24"/>
              </w:rPr>
              <w:t>考量</w:t>
            </w:r>
            <w:r w:rsidRPr="00FA00B5">
              <w:rPr>
                <w:rFonts w:ascii="標楷體" w:eastAsia="標楷體" w:hAnsi="標楷體" w:hint="eastAsia"/>
                <w:szCs w:val="24"/>
              </w:rPr>
              <w:t>交易時間</w:t>
            </w:r>
            <w:r w:rsidR="0005588B">
              <w:rPr>
                <w:rFonts w:ascii="標楷體" w:eastAsia="標楷體" w:hAnsi="標楷體" w:hint="eastAsia"/>
                <w:szCs w:val="24"/>
              </w:rPr>
              <w:t>內</w:t>
            </w:r>
            <w:r w:rsidR="00D70D6D">
              <w:rPr>
                <w:rFonts w:ascii="標楷體" w:eastAsia="標楷體" w:hAnsi="標楷體" w:hint="eastAsia"/>
                <w:szCs w:val="24"/>
              </w:rPr>
              <w:t>維持價格穩定措施之一致性</w:t>
            </w:r>
            <w:r w:rsidRPr="00FA00B5">
              <w:rPr>
                <w:rFonts w:ascii="標楷體" w:eastAsia="標楷體" w:hAnsi="標楷體" w:hint="eastAsia"/>
                <w:szCs w:val="24"/>
              </w:rPr>
              <w:t>，</w:t>
            </w:r>
            <w:r w:rsidR="00E26800" w:rsidRPr="00FA00B5">
              <w:rPr>
                <w:rFonts w:ascii="標楷體" w:eastAsia="標楷體" w:hAnsi="標楷體" w:hint="eastAsia"/>
                <w:szCs w:val="24"/>
              </w:rPr>
              <w:t>規劃盤中瞬間價格穩定措施由13時20分延長至13時25分，</w:t>
            </w:r>
            <w:proofErr w:type="gramStart"/>
            <w:r w:rsidR="00E26800" w:rsidRPr="00FA00B5">
              <w:rPr>
                <w:rFonts w:ascii="標楷體" w:eastAsia="標楷體" w:hAnsi="標楷體" w:hint="eastAsia"/>
                <w:szCs w:val="24"/>
              </w:rPr>
              <w:t>爰</w:t>
            </w:r>
            <w:proofErr w:type="gramEnd"/>
            <w:r w:rsidR="00E26800" w:rsidRPr="00FA00B5">
              <w:rPr>
                <w:rFonts w:ascii="標楷體" w:eastAsia="標楷體" w:hAnsi="標楷體" w:hint="eastAsia"/>
                <w:szCs w:val="24"/>
              </w:rPr>
              <w:t>修訂</w:t>
            </w:r>
            <w:r w:rsidR="00F12596">
              <w:rPr>
                <w:rFonts w:ascii="標楷體" w:eastAsia="標楷體" w:hAnsi="標楷體" w:hint="eastAsia"/>
                <w:szCs w:val="24"/>
              </w:rPr>
              <w:t>本條</w:t>
            </w:r>
            <w:r w:rsidR="00E26800" w:rsidRPr="00FA00B5">
              <w:rPr>
                <w:rFonts w:ascii="標楷體" w:eastAsia="標楷體" w:hAnsi="標楷體" w:hint="eastAsia"/>
                <w:szCs w:val="24"/>
              </w:rPr>
              <w:t>第</w:t>
            </w:r>
            <w:r w:rsidR="00F12596">
              <w:rPr>
                <w:rFonts w:ascii="標楷體" w:eastAsia="標楷體" w:hAnsi="標楷體" w:hint="eastAsia"/>
                <w:szCs w:val="24"/>
              </w:rPr>
              <w:t>一</w:t>
            </w:r>
            <w:r w:rsidR="00E26800" w:rsidRPr="00FA00B5">
              <w:rPr>
                <w:rFonts w:ascii="標楷體" w:eastAsia="標楷體" w:hAnsi="標楷體" w:hint="eastAsia"/>
                <w:szCs w:val="24"/>
              </w:rPr>
              <w:t>項部分文字</w:t>
            </w:r>
            <w:r w:rsidR="00BE008E" w:rsidRPr="00FA00B5">
              <w:rPr>
                <w:rFonts w:ascii="標楷體" w:eastAsia="標楷體" w:hAnsi="標楷體" w:hint="eastAsia"/>
                <w:szCs w:val="24"/>
              </w:rPr>
              <w:t>，將瞬間價格穩定措施實施時間之規定，由原自當市第一次撮合後至收</w:t>
            </w:r>
            <w:proofErr w:type="gramStart"/>
            <w:r w:rsidR="00BE008E" w:rsidRPr="00FA00B5">
              <w:rPr>
                <w:rFonts w:ascii="標楷體" w:eastAsia="標楷體" w:hAnsi="標楷體" w:hint="eastAsia"/>
                <w:szCs w:val="24"/>
              </w:rPr>
              <w:t>巿</w:t>
            </w:r>
            <w:proofErr w:type="gramEnd"/>
            <w:r w:rsidR="00BE008E" w:rsidRPr="00FA00B5">
              <w:rPr>
                <w:rFonts w:ascii="標楷體" w:eastAsia="標楷體" w:hAnsi="標楷體" w:hint="eastAsia"/>
                <w:szCs w:val="24"/>
              </w:rPr>
              <w:t>前「十分鐘」修正為收</w:t>
            </w:r>
            <w:proofErr w:type="gramStart"/>
            <w:r w:rsidR="00BE008E" w:rsidRPr="00FA00B5">
              <w:rPr>
                <w:rFonts w:ascii="標楷體" w:eastAsia="標楷體" w:hAnsi="標楷體" w:hint="eastAsia"/>
                <w:szCs w:val="24"/>
              </w:rPr>
              <w:t>巿</w:t>
            </w:r>
            <w:proofErr w:type="gramEnd"/>
            <w:r w:rsidR="00BE008E" w:rsidRPr="00FA00B5">
              <w:rPr>
                <w:rFonts w:ascii="標楷體" w:eastAsia="標楷體" w:hAnsi="標楷體" w:hint="eastAsia"/>
                <w:szCs w:val="24"/>
              </w:rPr>
              <w:t>前「一段時間」，並於辦理本次新修正規章公告時一併說明「自當市第一次撮合後至收市前一段時間之時段內」，係指自開盤後至13時25分</w:t>
            </w:r>
            <w:r w:rsidR="00E26800" w:rsidRPr="00FA00B5">
              <w:rPr>
                <w:rFonts w:ascii="標楷體" w:eastAsia="標楷體" w:hAnsi="標楷體" w:hint="eastAsia"/>
                <w:szCs w:val="24"/>
              </w:rPr>
              <w:t>。</w:t>
            </w:r>
          </w:p>
          <w:p w14:paraId="744C6AB2" w14:textId="333116F8" w:rsidR="00FA00B5" w:rsidRPr="00FA00B5" w:rsidRDefault="00FA00B5" w:rsidP="00FA00B5">
            <w:pPr>
              <w:pStyle w:val="a4"/>
              <w:numPr>
                <w:ilvl w:val="0"/>
                <w:numId w:val="3"/>
              </w:numPr>
              <w:snapToGrid w:val="0"/>
              <w:spacing w:line="440" w:lineRule="exact"/>
              <w:ind w:leftChars="0"/>
              <w:jc w:val="both"/>
              <w:rPr>
                <w:rFonts w:ascii="標楷體" w:eastAsia="標楷體" w:hAnsi="標楷體"/>
                <w:szCs w:val="24"/>
              </w:rPr>
            </w:pPr>
            <w:r>
              <w:rPr>
                <w:rFonts w:ascii="標楷體" w:eastAsia="標楷體" w:hAnsi="標楷體" w:hint="eastAsia"/>
                <w:szCs w:val="24"/>
              </w:rPr>
              <w:t>第</w:t>
            </w:r>
            <w:r w:rsidR="00F12596">
              <w:rPr>
                <w:rFonts w:ascii="標楷體" w:eastAsia="標楷體" w:hAnsi="標楷體" w:hint="eastAsia"/>
                <w:szCs w:val="24"/>
              </w:rPr>
              <w:t>二</w:t>
            </w:r>
            <w:r>
              <w:rPr>
                <w:rFonts w:ascii="標楷體" w:eastAsia="標楷體" w:hAnsi="標楷體" w:hint="eastAsia"/>
                <w:szCs w:val="24"/>
              </w:rPr>
              <w:t>項未修正</w:t>
            </w:r>
          </w:p>
        </w:tc>
      </w:tr>
    </w:tbl>
    <w:p w14:paraId="6C17EF29" w14:textId="77777777" w:rsidR="0037591E" w:rsidRPr="00B77253" w:rsidRDefault="0037591E"/>
    <w:sectPr w:rsidR="0037591E" w:rsidRPr="00B77253">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2E6E9" w14:textId="77777777" w:rsidR="00B430A3" w:rsidRDefault="00B430A3" w:rsidP="004178C0">
      <w:r>
        <w:separator/>
      </w:r>
    </w:p>
  </w:endnote>
  <w:endnote w:type="continuationSeparator" w:id="0">
    <w:p w14:paraId="32E80D6E" w14:textId="77777777" w:rsidR="00B430A3" w:rsidRDefault="00B430A3" w:rsidP="0041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233327"/>
      <w:docPartObj>
        <w:docPartGallery w:val="Page Numbers (Bottom of Page)"/>
        <w:docPartUnique/>
      </w:docPartObj>
    </w:sdtPr>
    <w:sdtEndPr/>
    <w:sdtContent>
      <w:p w14:paraId="6A5DDC17" w14:textId="5253BA92" w:rsidR="00350C8F" w:rsidRDefault="00350C8F">
        <w:pPr>
          <w:pStyle w:val="a7"/>
          <w:jc w:val="center"/>
        </w:pPr>
        <w:r>
          <w:fldChar w:fldCharType="begin"/>
        </w:r>
        <w:r>
          <w:instrText>PAGE   \* MERGEFORMAT</w:instrText>
        </w:r>
        <w:r>
          <w:fldChar w:fldCharType="separate"/>
        </w:r>
        <w:r>
          <w:rPr>
            <w:lang w:val="zh-TW"/>
          </w:rPr>
          <w:t>2</w:t>
        </w:r>
        <w:r>
          <w:fldChar w:fldCharType="end"/>
        </w:r>
      </w:p>
    </w:sdtContent>
  </w:sdt>
  <w:p w14:paraId="76F79A07" w14:textId="77777777" w:rsidR="00350C8F" w:rsidRDefault="00350C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FED82" w14:textId="77777777" w:rsidR="00B430A3" w:rsidRDefault="00B430A3" w:rsidP="004178C0">
      <w:r>
        <w:separator/>
      </w:r>
    </w:p>
  </w:footnote>
  <w:footnote w:type="continuationSeparator" w:id="0">
    <w:p w14:paraId="1384D450" w14:textId="77777777" w:rsidR="00B430A3" w:rsidRDefault="00B430A3" w:rsidP="00417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D4A84"/>
    <w:multiLevelType w:val="hybridMultilevel"/>
    <w:tmpl w:val="B9A8057A"/>
    <w:lvl w:ilvl="0" w:tplc="F75C3D28">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A87299E"/>
    <w:multiLevelType w:val="hybridMultilevel"/>
    <w:tmpl w:val="1DF80E3A"/>
    <w:lvl w:ilvl="0" w:tplc="EC1C8FE8">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3B74B39"/>
    <w:multiLevelType w:val="hybridMultilevel"/>
    <w:tmpl w:val="0CEC077A"/>
    <w:lvl w:ilvl="0" w:tplc="FF4EFDD8">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253"/>
    <w:rsid w:val="00031CF2"/>
    <w:rsid w:val="00040905"/>
    <w:rsid w:val="0005588B"/>
    <w:rsid w:val="0006575C"/>
    <w:rsid w:val="000A335C"/>
    <w:rsid w:val="000B28F8"/>
    <w:rsid w:val="000E202B"/>
    <w:rsid w:val="000F1960"/>
    <w:rsid w:val="000F69BD"/>
    <w:rsid w:val="00104AA3"/>
    <w:rsid w:val="00144011"/>
    <w:rsid w:val="00183EAB"/>
    <w:rsid w:val="001B5FA1"/>
    <w:rsid w:val="001D71EA"/>
    <w:rsid w:val="001E64C4"/>
    <w:rsid w:val="00211A97"/>
    <w:rsid w:val="00222200"/>
    <w:rsid w:val="00225BAA"/>
    <w:rsid w:val="002E449A"/>
    <w:rsid w:val="00350500"/>
    <w:rsid w:val="00350C8F"/>
    <w:rsid w:val="00356EEA"/>
    <w:rsid w:val="00370357"/>
    <w:rsid w:val="0037591E"/>
    <w:rsid w:val="003C2C7B"/>
    <w:rsid w:val="003C4B79"/>
    <w:rsid w:val="003F08BA"/>
    <w:rsid w:val="00401C71"/>
    <w:rsid w:val="004178C0"/>
    <w:rsid w:val="00491B35"/>
    <w:rsid w:val="004A45B0"/>
    <w:rsid w:val="004C0F4C"/>
    <w:rsid w:val="005108C4"/>
    <w:rsid w:val="00531A83"/>
    <w:rsid w:val="005D6109"/>
    <w:rsid w:val="00645FBC"/>
    <w:rsid w:val="00660022"/>
    <w:rsid w:val="006767A6"/>
    <w:rsid w:val="00721200"/>
    <w:rsid w:val="00725BC4"/>
    <w:rsid w:val="00791DCE"/>
    <w:rsid w:val="00805EA5"/>
    <w:rsid w:val="008A4C97"/>
    <w:rsid w:val="008A787A"/>
    <w:rsid w:val="008B1B3A"/>
    <w:rsid w:val="008F1C1F"/>
    <w:rsid w:val="009132DD"/>
    <w:rsid w:val="009163F5"/>
    <w:rsid w:val="00940723"/>
    <w:rsid w:val="009F732D"/>
    <w:rsid w:val="00A041F4"/>
    <w:rsid w:val="00A322E7"/>
    <w:rsid w:val="00A60EB7"/>
    <w:rsid w:val="00A63C33"/>
    <w:rsid w:val="00A647BA"/>
    <w:rsid w:val="00A67174"/>
    <w:rsid w:val="00A97F67"/>
    <w:rsid w:val="00AA2B3D"/>
    <w:rsid w:val="00AE1EB9"/>
    <w:rsid w:val="00B04ED3"/>
    <w:rsid w:val="00B22928"/>
    <w:rsid w:val="00B37314"/>
    <w:rsid w:val="00B430A3"/>
    <w:rsid w:val="00B56AAE"/>
    <w:rsid w:val="00B77253"/>
    <w:rsid w:val="00BC5738"/>
    <w:rsid w:val="00BE008E"/>
    <w:rsid w:val="00BF384D"/>
    <w:rsid w:val="00C42542"/>
    <w:rsid w:val="00CB6056"/>
    <w:rsid w:val="00CB68BF"/>
    <w:rsid w:val="00D1042C"/>
    <w:rsid w:val="00D32F42"/>
    <w:rsid w:val="00D70D6D"/>
    <w:rsid w:val="00DD5CF8"/>
    <w:rsid w:val="00DF47D6"/>
    <w:rsid w:val="00E07394"/>
    <w:rsid w:val="00E26800"/>
    <w:rsid w:val="00E45078"/>
    <w:rsid w:val="00EA4287"/>
    <w:rsid w:val="00F12596"/>
    <w:rsid w:val="00F22514"/>
    <w:rsid w:val="00F62FE7"/>
    <w:rsid w:val="00F831E7"/>
    <w:rsid w:val="00FA00B5"/>
    <w:rsid w:val="00FE1B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D52BC"/>
  <w15:chartTrackingRefBased/>
  <w15:docId w15:val="{7DC0E089-2F91-4644-BE80-B152838B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2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7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B772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B77253"/>
    <w:rPr>
      <w:rFonts w:ascii="細明體" w:eastAsia="細明體" w:hAnsi="細明體" w:cs="細明體"/>
      <w:color w:val="333333"/>
      <w:kern w:val="0"/>
      <w:szCs w:val="24"/>
    </w:rPr>
  </w:style>
  <w:style w:type="paragraph" w:styleId="a4">
    <w:name w:val="List Paragraph"/>
    <w:basedOn w:val="a"/>
    <w:uiPriority w:val="34"/>
    <w:qFormat/>
    <w:rsid w:val="00B77253"/>
    <w:pPr>
      <w:ind w:leftChars="200" w:left="480"/>
    </w:pPr>
  </w:style>
  <w:style w:type="paragraph" w:styleId="a5">
    <w:name w:val="header"/>
    <w:basedOn w:val="a"/>
    <w:link w:val="a6"/>
    <w:uiPriority w:val="99"/>
    <w:unhideWhenUsed/>
    <w:rsid w:val="004178C0"/>
    <w:pPr>
      <w:tabs>
        <w:tab w:val="center" w:pos="4153"/>
        <w:tab w:val="right" w:pos="8306"/>
      </w:tabs>
      <w:snapToGrid w:val="0"/>
    </w:pPr>
    <w:rPr>
      <w:sz w:val="20"/>
      <w:szCs w:val="20"/>
    </w:rPr>
  </w:style>
  <w:style w:type="character" w:customStyle="1" w:styleId="a6">
    <w:name w:val="頁首 字元"/>
    <w:basedOn w:val="a0"/>
    <w:link w:val="a5"/>
    <w:uiPriority w:val="99"/>
    <w:rsid w:val="004178C0"/>
    <w:rPr>
      <w:sz w:val="20"/>
      <w:szCs w:val="20"/>
    </w:rPr>
  </w:style>
  <w:style w:type="paragraph" w:styleId="a7">
    <w:name w:val="footer"/>
    <w:basedOn w:val="a"/>
    <w:link w:val="a8"/>
    <w:uiPriority w:val="99"/>
    <w:unhideWhenUsed/>
    <w:rsid w:val="004178C0"/>
    <w:pPr>
      <w:tabs>
        <w:tab w:val="center" w:pos="4153"/>
        <w:tab w:val="right" w:pos="8306"/>
      </w:tabs>
      <w:snapToGrid w:val="0"/>
    </w:pPr>
    <w:rPr>
      <w:sz w:val="20"/>
      <w:szCs w:val="20"/>
    </w:rPr>
  </w:style>
  <w:style w:type="character" w:customStyle="1" w:styleId="a8">
    <w:name w:val="頁尾 字元"/>
    <w:basedOn w:val="a0"/>
    <w:link w:val="a7"/>
    <w:uiPriority w:val="99"/>
    <w:rsid w:val="004178C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04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張翠蘭</dc:creator>
  <cp:keywords/>
  <dc:description/>
  <cp:lastModifiedBy>張翠蘭</cp:lastModifiedBy>
  <cp:revision>2</cp:revision>
  <cp:lastPrinted>2021-04-21T03:28:00Z</cp:lastPrinted>
  <dcterms:created xsi:type="dcterms:W3CDTF">2021-04-21T03:28:00Z</dcterms:created>
  <dcterms:modified xsi:type="dcterms:W3CDTF">2021-04-21T03:28:00Z</dcterms:modified>
</cp:coreProperties>
</file>