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BBF" w14:textId="1B1FA3F3" w:rsidR="009D5C6B" w:rsidRDefault="00993566" w:rsidP="00043DF5">
      <w:pPr>
        <w:spacing w:afterLines="50" w:after="180" w:line="440" w:lineRule="exact"/>
        <w:jc w:val="center"/>
        <w:rPr>
          <w:rFonts w:ascii="Times New Roman" w:eastAsia="標楷體" w:hAnsi="Times New Roman" w:cs="Times New Roman"/>
          <w:b/>
          <w:bCs/>
          <w:sz w:val="28"/>
          <w:szCs w:val="28"/>
        </w:rPr>
      </w:pPr>
      <w:r w:rsidRPr="00993566">
        <w:rPr>
          <w:rFonts w:ascii="Times New Roman" w:eastAsia="標楷體" w:hAnsi="Times New Roman" w:cs="Times New Roman" w:hint="eastAsia"/>
          <w:b/>
          <w:bCs/>
          <w:sz w:val="28"/>
          <w:szCs w:val="28"/>
        </w:rPr>
        <w:t>財團法人中華民國證券櫃檯買賣中心證券商受託買賣有價證券業務人員銷售衍生性金融商品業務規範</w:t>
      </w:r>
      <w:r w:rsidR="002650A1">
        <w:rPr>
          <w:rFonts w:ascii="Times New Roman" w:eastAsia="標楷體" w:hAnsi="Times New Roman" w:cs="Times New Roman" w:hint="eastAsia"/>
          <w:b/>
          <w:bCs/>
          <w:sz w:val="28"/>
          <w:szCs w:val="28"/>
        </w:rPr>
        <w:t>第四條修正</w:t>
      </w:r>
      <w:r w:rsidR="00AC6475" w:rsidRPr="00AC6475">
        <w:rPr>
          <w:rFonts w:ascii="Times New Roman" w:eastAsia="標楷體" w:hAnsi="Times New Roman" w:cs="Times New Roman"/>
          <w:b/>
          <w:bCs/>
          <w:sz w:val="28"/>
          <w:szCs w:val="28"/>
        </w:rPr>
        <w:t>條文對照表</w:t>
      </w:r>
    </w:p>
    <w:p w14:paraId="27E16DC8" w14:textId="0B76F2CE" w:rsidR="00C52BD5" w:rsidRPr="006D0EDD" w:rsidRDefault="006D0EDD" w:rsidP="006D0EDD">
      <w:pPr>
        <w:jc w:val="right"/>
        <w:rPr>
          <w:rFonts w:ascii="Times New Roman" w:eastAsia="標楷體" w:hAnsi="Times New Roman" w:cs="Times New Roman"/>
          <w:sz w:val="20"/>
          <w:szCs w:val="20"/>
        </w:rPr>
      </w:pPr>
      <w:r w:rsidRPr="006D0EDD">
        <w:rPr>
          <w:rFonts w:ascii="Times New Roman" w:eastAsia="標楷體" w:hAnsi="Times New Roman" w:cs="Times New Roman" w:hint="eastAsia"/>
          <w:sz w:val="20"/>
          <w:szCs w:val="20"/>
        </w:rPr>
        <w:t>金融監督管理委員會</w:t>
      </w:r>
      <w:r w:rsidRPr="006D0EDD">
        <w:rPr>
          <w:rFonts w:ascii="Times New Roman" w:eastAsia="標楷體" w:hAnsi="Times New Roman" w:cs="Times New Roman" w:hint="eastAsia"/>
          <w:sz w:val="20"/>
          <w:szCs w:val="20"/>
        </w:rPr>
        <w:t>110</w:t>
      </w:r>
      <w:r w:rsidRPr="006D0EDD">
        <w:rPr>
          <w:rFonts w:ascii="Times New Roman" w:eastAsia="標楷體" w:hAnsi="Times New Roman" w:cs="Times New Roman" w:hint="eastAsia"/>
          <w:sz w:val="20"/>
          <w:szCs w:val="20"/>
        </w:rPr>
        <w:t>年</w:t>
      </w:r>
      <w:r w:rsidRPr="006D0EDD">
        <w:rPr>
          <w:rFonts w:ascii="Times New Roman" w:eastAsia="標楷體" w:hAnsi="Times New Roman" w:cs="Times New Roman" w:hint="eastAsia"/>
          <w:sz w:val="20"/>
          <w:szCs w:val="20"/>
        </w:rPr>
        <w:t>6</w:t>
      </w:r>
      <w:r w:rsidRPr="006D0EDD">
        <w:rPr>
          <w:rFonts w:ascii="Times New Roman" w:eastAsia="標楷體" w:hAnsi="Times New Roman" w:cs="Times New Roman" w:hint="eastAsia"/>
          <w:sz w:val="20"/>
          <w:szCs w:val="20"/>
        </w:rPr>
        <w:t>月</w:t>
      </w:r>
      <w:r w:rsidRPr="006D0EDD">
        <w:rPr>
          <w:rFonts w:ascii="Times New Roman" w:eastAsia="標楷體" w:hAnsi="Times New Roman" w:cs="Times New Roman" w:hint="eastAsia"/>
          <w:sz w:val="20"/>
          <w:szCs w:val="20"/>
        </w:rPr>
        <w:t>25</w:t>
      </w:r>
      <w:r w:rsidRPr="006D0EDD">
        <w:rPr>
          <w:rFonts w:ascii="Times New Roman" w:eastAsia="標楷體" w:hAnsi="Times New Roman" w:cs="Times New Roman" w:hint="eastAsia"/>
          <w:sz w:val="20"/>
          <w:szCs w:val="20"/>
        </w:rPr>
        <w:t>日金管證券字第</w:t>
      </w:r>
      <w:r w:rsidRPr="006D0EDD">
        <w:rPr>
          <w:rFonts w:ascii="Times New Roman" w:eastAsia="標楷體" w:hAnsi="Times New Roman" w:cs="Times New Roman" w:hint="eastAsia"/>
          <w:sz w:val="20"/>
          <w:szCs w:val="20"/>
        </w:rPr>
        <w:t>1100136352</w:t>
      </w:r>
      <w:r w:rsidRPr="006D0EDD">
        <w:rPr>
          <w:rFonts w:ascii="Times New Roman" w:eastAsia="標楷體" w:hAnsi="Times New Roman" w:cs="Times New Roman" w:hint="eastAsia"/>
          <w:sz w:val="20"/>
          <w:szCs w:val="20"/>
        </w:rPr>
        <w:t>號函同意備查</w:t>
      </w:r>
    </w:p>
    <w:tbl>
      <w:tblPr>
        <w:tblStyle w:val="a3"/>
        <w:tblW w:w="0" w:type="auto"/>
        <w:tblLook w:val="04A0" w:firstRow="1" w:lastRow="0" w:firstColumn="1" w:lastColumn="0" w:noHBand="0" w:noVBand="1"/>
      </w:tblPr>
      <w:tblGrid>
        <w:gridCol w:w="2765"/>
        <w:gridCol w:w="2765"/>
        <w:gridCol w:w="2766"/>
      </w:tblGrid>
      <w:tr w:rsidR="00AC6475" w:rsidRPr="00077CA6" w14:paraId="394CF140" w14:textId="77777777" w:rsidTr="00993566">
        <w:trPr>
          <w:tblHeader/>
        </w:trPr>
        <w:tc>
          <w:tcPr>
            <w:tcW w:w="2765" w:type="dxa"/>
          </w:tcPr>
          <w:p w14:paraId="7D2087C4" w14:textId="7098C70D" w:rsidR="00AC6475" w:rsidRPr="00077CA6" w:rsidRDefault="00AC6475" w:rsidP="00A13792">
            <w:pPr>
              <w:jc w:val="center"/>
              <w:rPr>
                <w:rFonts w:ascii="Times New Roman" w:eastAsia="標楷體" w:hAnsi="Times New Roman" w:cs="Times New Roman"/>
                <w:b/>
                <w:bCs/>
              </w:rPr>
            </w:pPr>
            <w:r w:rsidRPr="00077CA6">
              <w:rPr>
                <w:rFonts w:ascii="Times New Roman" w:eastAsia="標楷體" w:hAnsi="Times New Roman" w:cs="Times New Roman" w:hint="eastAsia"/>
                <w:b/>
                <w:bCs/>
              </w:rPr>
              <w:t>修</w:t>
            </w:r>
            <w:r w:rsidR="00043DF5">
              <w:rPr>
                <w:rFonts w:ascii="Times New Roman" w:eastAsia="標楷體" w:hAnsi="Times New Roman" w:cs="Times New Roman" w:hint="eastAsia"/>
                <w:b/>
                <w:bCs/>
              </w:rPr>
              <w:t xml:space="preserve"> </w:t>
            </w:r>
            <w:r w:rsidRPr="00077CA6">
              <w:rPr>
                <w:rFonts w:ascii="Times New Roman" w:eastAsia="標楷體" w:hAnsi="Times New Roman" w:cs="Times New Roman" w:hint="eastAsia"/>
                <w:b/>
                <w:bCs/>
              </w:rPr>
              <w:t>正</w:t>
            </w:r>
            <w:r w:rsidR="00043DF5">
              <w:rPr>
                <w:rFonts w:ascii="Times New Roman" w:eastAsia="標楷體" w:hAnsi="Times New Roman" w:cs="Times New Roman" w:hint="eastAsia"/>
                <w:b/>
                <w:bCs/>
              </w:rPr>
              <w:t xml:space="preserve"> </w:t>
            </w:r>
            <w:r w:rsidRPr="00077CA6">
              <w:rPr>
                <w:rFonts w:ascii="Times New Roman" w:eastAsia="標楷體" w:hAnsi="Times New Roman" w:cs="Times New Roman" w:hint="eastAsia"/>
                <w:b/>
                <w:bCs/>
              </w:rPr>
              <w:t>條</w:t>
            </w:r>
            <w:r w:rsidR="00043DF5">
              <w:rPr>
                <w:rFonts w:ascii="Times New Roman" w:eastAsia="標楷體" w:hAnsi="Times New Roman" w:cs="Times New Roman" w:hint="eastAsia"/>
                <w:b/>
                <w:bCs/>
              </w:rPr>
              <w:t xml:space="preserve"> </w:t>
            </w:r>
            <w:r w:rsidRPr="00077CA6">
              <w:rPr>
                <w:rFonts w:ascii="Times New Roman" w:eastAsia="標楷體" w:hAnsi="Times New Roman" w:cs="Times New Roman" w:hint="eastAsia"/>
                <w:b/>
                <w:bCs/>
              </w:rPr>
              <w:t>文</w:t>
            </w:r>
          </w:p>
        </w:tc>
        <w:tc>
          <w:tcPr>
            <w:tcW w:w="2765" w:type="dxa"/>
          </w:tcPr>
          <w:p w14:paraId="6405720C" w14:textId="36CC4F53" w:rsidR="00AC6475" w:rsidRPr="00077CA6" w:rsidRDefault="00AC6475" w:rsidP="00015CE7">
            <w:pPr>
              <w:jc w:val="center"/>
              <w:rPr>
                <w:rFonts w:ascii="Times New Roman" w:eastAsia="標楷體" w:hAnsi="Times New Roman" w:cs="Times New Roman"/>
                <w:b/>
                <w:bCs/>
              </w:rPr>
            </w:pPr>
            <w:r w:rsidRPr="00077CA6">
              <w:rPr>
                <w:rFonts w:ascii="Times New Roman" w:eastAsia="標楷體" w:hAnsi="Times New Roman" w:cs="Times New Roman" w:hint="eastAsia"/>
                <w:b/>
                <w:bCs/>
              </w:rPr>
              <w:t>現</w:t>
            </w:r>
            <w:r w:rsidR="00043DF5">
              <w:rPr>
                <w:rFonts w:ascii="Times New Roman" w:eastAsia="標楷體" w:hAnsi="Times New Roman" w:cs="Times New Roman" w:hint="eastAsia"/>
                <w:b/>
                <w:bCs/>
              </w:rPr>
              <w:t xml:space="preserve"> </w:t>
            </w:r>
            <w:r w:rsidRPr="00077CA6">
              <w:rPr>
                <w:rFonts w:ascii="Times New Roman" w:eastAsia="標楷體" w:hAnsi="Times New Roman" w:cs="Times New Roman" w:hint="eastAsia"/>
                <w:b/>
                <w:bCs/>
              </w:rPr>
              <w:t>行</w:t>
            </w:r>
            <w:r w:rsidR="00043DF5">
              <w:rPr>
                <w:rFonts w:ascii="Times New Roman" w:eastAsia="標楷體" w:hAnsi="Times New Roman" w:cs="Times New Roman" w:hint="eastAsia"/>
                <w:b/>
                <w:bCs/>
              </w:rPr>
              <w:t xml:space="preserve"> </w:t>
            </w:r>
            <w:r w:rsidRPr="00077CA6">
              <w:rPr>
                <w:rFonts w:ascii="Times New Roman" w:eastAsia="標楷體" w:hAnsi="Times New Roman" w:cs="Times New Roman" w:hint="eastAsia"/>
                <w:b/>
                <w:bCs/>
              </w:rPr>
              <w:t>條</w:t>
            </w:r>
            <w:r w:rsidR="00043DF5">
              <w:rPr>
                <w:rFonts w:ascii="Times New Roman" w:eastAsia="標楷體" w:hAnsi="Times New Roman" w:cs="Times New Roman" w:hint="eastAsia"/>
                <w:b/>
                <w:bCs/>
              </w:rPr>
              <w:t xml:space="preserve"> </w:t>
            </w:r>
            <w:r w:rsidRPr="00077CA6">
              <w:rPr>
                <w:rFonts w:ascii="Times New Roman" w:eastAsia="標楷體" w:hAnsi="Times New Roman" w:cs="Times New Roman" w:hint="eastAsia"/>
                <w:b/>
                <w:bCs/>
              </w:rPr>
              <w:t>文</w:t>
            </w:r>
          </w:p>
        </w:tc>
        <w:tc>
          <w:tcPr>
            <w:tcW w:w="2766" w:type="dxa"/>
          </w:tcPr>
          <w:p w14:paraId="3FF51C56" w14:textId="549D2218" w:rsidR="00AC6475" w:rsidRPr="00077CA6" w:rsidRDefault="00AC6475" w:rsidP="00015CE7">
            <w:pPr>
              <w:jc w:val="center"/>
              <w:rPr>
                <w:rFonts w:ascii="Times New Roman" w:eastAsia="標楷體" w:hAnsi="Times New Roman" w:cs="Times New Roman"/>
                <w:b/>
                <w:bCs/>
              </w:rPr>
            </w:pPr>
            <w:r w:rsidRPr="00077CA6">
              <w:rPr>
                <w:rFonts w:ascii="Times New Roman" w:eastAsia="標楷體" w:hAnsi="Times New Roman" w:cs="Times New Roman" w:hint="eastAsia"/>
                <w:b/>
                <w:bCs/>
              </w:rPr>
              <w:t>說</w:t>
            </w:r>
            <w:r w:rsidRPr="00077CA6">
              <w:rPr>
                <w:rFonts w:ascii="Times New Roman" w:eastAsia="標楷體" w:hAnsi="Times New Roman" w:cs="Times New Roman" w:hint="eastAsia"/>
                <w:b/>
                <w:bCs/>
              </w:rPr>
              <w:t xml:space="preserve">   </w:t>
            </w:r>
            <w:r w:rsidRPr="00077CA6">
              <w:rPr>
                <w:rFonts w:ascii="Times New Roman" w:eastAsia="標楷體" w:hAnsi="Times New Roman" w:cs="Times New Roman" w:hint="eastAsia"/>
                <w:b/>
                <w:bCs/>
              </w:rPr>
              <w:t>明</w:t>
            </w:r>
          </w:p>
        </w:tc>
      </w:tr>
      <w:tr w:rsidR="00AB338A" w:rsidRPr="00AC6475" w14:paraId="5181BF10" w14:textId="77777777" w:rsidTr="00993566">
        <w:tc>
          <w:tcPr>
            <w:tcW w:w="2765" w:type="dxa"/>
          </w:tcPr>
          <w:p w14:paraId="4B2C8747" w14:textId="77777777" w:rsidR="002650A1" w:rsidRDefault="002650A1" w:rsidP="002650A1">
            <w:pPr>
              <w:jc w:val="both"/>
              <w:rPr>
                <w:rFonts w:ascii="Times New Roman" w:eastAsia="標楷體" w:hAnsi="Times New Roman" w:cs="Times New Roman"/>
              </w:rPr>
            </w:pPr>
            <w:r>
              <w:rPr>
                <w:rFonts w:ascii="Times New Roman" w:eastAsia="標楷體" w:hAnsi="Times New Roman" w:cs="Times New Roman" w:hint="eastAsia"/>
              </w:rPr>
              <w:t>第四條</w:t>
            </w:r>
          </w:p>
          <w:p w14:paraId="064E8A95" w14:textId="5EE8A18E" w:rsidR="002650A1" w:rsidRPr="002650A1" w:rsidRDefault="00993566" w:rsidP="002650A1">
            <w:pPr>
              <w:ind w:firstLineChars="217" w:firstLine="521"/>
              <w:jc w:val="both"/>
              <w:rPr>
                <w:rFonts w:ascii="Times New Roman" w:eastAsia="標楷體" w:hAnsi="Times New Roman" w:cs="Times New Roman"/>
              </w:rPr>
            </w:pPr>
            <w:r w:rsidRPr="00993566">
              <w:rPr>
                <w:rFonts w:ascii="Times New Roman" w:eastAsia="標楷體" w:hAnsi="Times New Roman" w:cs="Times New Roman" w:hint="eastAsia"/>
              </w:rPr>
              <w:t>銷售人員銷售衍生性金融商品之業務執行範圍以下列為限：</w:t>
            </w:r>
          </w:p>
          <w:p w14:paraId="0E273D2A" w14:textId="4619EF1C" w:rsidR="002650A1" w:rsidRDefault="002650A1" w:rsidP="00993566">
            <w:pPr>
              <w:ind w:leftChars="-15" w:left="389" w:hangingChars="177" w:hanging="425"/>
              <w:jc w:val="both"/>
              <w:rPr>
                <w:rFonts w:ascii="Times New Roman" w:eastAsia="標楷體" w:hAnsi="Times New Roman" w:cs="Times New Roman"/>
              </w:rPr>
            </w:pPr>
            <w:r w:rsidRPr="002650A1">
              <w:rPr>
                <w:rFonts w:ascii="Times New Roman" w:eastAsia="標楷體" w:hAnsi="Times New Roman" w:cs="Times New Roman" w:hint="eastAsia"/>
              </w:rPr>
              <w:t>一、</w:t>
            </w:r>
            <w:r w:rsidR="00993566" w:rsidRPr="00993566">
              <w:rPr>
                <w:rFonts w:ascii="Times New Roman" w:eastAsia="標楷體" w:hAnsi="Times New Roman" w:cs="Times New Roman" w:hint="eastAsia"/>
              </w:rPr>
              <w:t>向客戶解說：包括商品特性、商品條件、商品風險、契約內容、申購作業等相關內容之說明。</w:t>
            </w:r>
          </w:p>
          <w:p w14:paraId="12622F3B" w14:textId="571DD4B0" w:rsidR="002650A1" w:rsidRDefault="002650A1" w:rsidP="00993566">
            <w:pPr>
              <w:ind w:leftChars="-15" w:left="389" w:hangingChars="177" w:hanging="425"/>
              <w:jc w:val="both"/>
              <w:rPr>
                <w:rFonts w:ascii="Times New Roman" w:eastAsia="標楷體" w:hAnsi="Times New Roman" w:cs="Times New Roman"/>
              </w:rPr>
            </w:pPr>
            <w:r w:rsidRPr="002650A1">
              <w:rPr>
                <w:rFonts w:ascii="Times New Roman" w:eastAsia="標楷體" w:hAnsi="Times New Roman" w:cs="Times New Roman" w:hint="eastAsia"/>
              </w:rPr>
              <w:t>二、</w:t>
            </w:r>
            <w:r w:rsidR="00993566" w:rsidRPr="00993566">
              <w:rPr>
                <w:rFonts w:ascii="Times New Roman" w:eastAsia="標楷體" w:hAnsi="Times New Roman" w:cs="Times New Roman" w:hint="eastAsia"/>
              </w:rPr>
              <w:t>代</w:t>
            </w:r>
            <w:proofErr w:type="gramStart"/>
            <w:r w:rsidR="00993566" w:rsidRPr="00993566">
              <w:rPr>
                <w:rFonts w:ascii="Times New Roman" w:eastAsia="標楷體" w:hAnsi="Times New Roman" w:cs="Times New Roman" w:hint="eastAsia"/>
              </w:rPr>
              <w:t>收付件</w:t>
            </w:r>
            <w:proofErr w:type="gramEnd"/>
            <w:r w:rsidR="00993566" w:rsidRPr="00993566">
              <w:rPr>
                <w:rFonts w:ascii="Times New Roman" w:eastAsia="標楷體" w:hAnsi="Times New Roman" w:cs="Times New Roman" w:hint="eastAsia"/>
              </w:rPr>
              <w:t>：包括通知相關交易結果、收付客戶契約文件、收取客戶申購單、提前解約或買（贖）回申請等相關作業。</w:t>
            </w:r>
          </w:p>
          <w:p w14:paraId="7D22F0B1" w14:textId="23DB998D" w:rsidR="002650A1" w:rsidRDefault="002650A1" w:rsidP="00993566">
            <w:pPr>
              <w:ind w:leftChars="-15" w:left="389" w:hangingChars="177" w:hanging="425"/>
              <w:jc w:val="both"/>
              <w:rPr>
                <w:rFonts w:ascii="Times New Roman" w:eastAsia="標楷體" w:hAnsi="Times New Roman" w:cs="Times New Roman"/>
              </w:rPr>
            </w:pPr>
            <w:r w:rsidRPr="002650A1">
              <w:rPr>
                <w:rFonts w:ascii="Times New Roman" w:eastAsia="標楷體" w:hAnsi="Times New Roman" w:cs="Times New Roman" w:hint="eastAsia"/>
              </w:rPr>
              <w:t>三、</w:t>
            </w:r>
            <w:r w:rsidR="00993566" w:rsidRPr="00993566">
              <w:rPr>
                <w:rFonts w:ascii="Times New Roman" w:eastAsia="標楷體" w:hAnsi="Times New Roman" w:cs="Times New Roman" w:hint="eastAsia"/>
              </w:rPr>
              <w:t>辦理瞭解客戶評估作業相關事宜：包括協助客戶填寫瞭解客戶評估作業程序之各項表單、協助客戶在相關表單上簽名確認其屬性，以及取得客戶之年齡、知識、投資經驗、財產狀況、交易目的、商品理解或</w:t>
            </w:r>
            <w:r w:rsidR="00993566" w:rsidRPr="00993566">
              <w:rPr>
                <w:rFonts w:ascii="Times New Roman" w:eastAsia="標楷體" w:hAnsi="Times New Roman" w:cs="Times New Roman" w:hint="eastAsia"/>
              </w:rPr>
              <w:t xml:space="preserve">    </w:t>
            </w:r>
            <w:r w:rsidR="00993566" w:rsidRPr="00993566">
              <w:rPr>
                <w:rFonts w:ascii="Times New Roman" w:eastAsia="標楷體" w:hAnsi="Times New Roman" w:cs="Times New Roman" w:hint="eastAsia"/>
              </w:rPr>
              <w:t>風險承受度等資訊。</w:t>
            </w:r>
          </w:p>
          <w:p w14:paraId="57CFEE34" w14:textId="5EB881BB" w:rsidR="00AB338A" w:rsidRPr="00AC6475" w:rsidRDefault="002650A1" w:rsidP="00993566">
            <w:pPr>
              <w:ind w:leftChars="-15" w:left="389" w:hangingChars="177" w:hanging="425"/>
              <w:jc w:val="both"/>
              <w:rPr>
                <w:rFonts w:ascii="Times New Roman" w:eastAsia="標楷體" w:hAnsi="Times New Roman" w:cs="Times New Roman"/>
              </w:rPr>
            </w:pPr>
            <w:r w:rsidRPr="002650A1">
              <w:rPr>
                <w:rFonts w:ascii="Times New Roman" w:eastAsia="標楷體" w:hAnsi="Times New Roman" w:cs="Times New Roman" w:hint="eastAsia"/>
              </w:rPr>
              <w:t>四、</w:t>
            </w:r>
            <w:r w:rsidR="00993566" w:rsidRPr="00993566">
              <w:rPr>
                <w:rFonts w:ascii="Times New Roman" w:eastAsia="標楷體" w:hAnsi="Times New Roman" w:cs="Times New Roman" w:hint="eastAsia"/>
              </w:rPr>
              <w:t>辦理行銷過程控制相關事宜：包括確認客戶並未承作超過其適合等級之商品、</w:t>
            </w:r>
            <w:r w:rsidR="00663278" w:rsidRPr="00993566">
              <w:rPr>
                <w:rFonts w:ascii="Times New Roman" w:eastAsia="標楷體" w:hAnsi="Times New Roman" w:cs="Times New Roman" w:hint="eastAsia"/>
              </w:rPr>
              <w:t>辦理</w:t>
            </w:r>
            <w:r w:rsidR="00663278" w:rsidRPr="005F00AF">
              <w:rPr>
                <w:rFonts w:ascii="Times New Roman" w:eastAsia="標楷體" w:hAnsi="Times New Roman" w:cs="Times New Roman" w:hint="eastAsia"/>
              </w:rPr>
              <w:t>業務規則</w:t>
            </w:r>
            <w:r w:rsidR="00B63BAC" w:rsidRPr="00B63BAC">
              <w:rPr>
                <w:rFonts w:ascii="Times New Roman" w:eastAsia="標楷體" w:hAnsi="Times New Roman" w:cs="Times New Roman" w:hint="eastAsia"/>
                <w:b/>
                <w:bCs/>
                <w:u w:val="single"/>
              </w:rPr>
              <w:t>及</w:t>
            </w:r>
            <w:r w:rsidR="00663278" w:rsidRPr="005F00AF">
              <w:rPr>
                <w:rFonts w:ascii="Times New Roman" w:eastAsia="標楷體" w:hAnsi="Times New Roman" w:cs="Times New Roman" w:hint="eastAsia"/>
                <w:b/>
                <w:bCs/>
                <w:u w:val="single"/>
              </w:rPr>
              <w:t>本中心「證券商辦理衍生性金融商品交易業</w:t>
            </w:r>
            <w:r w:rsidR="00663278" w:rsidRPr="005F00AF">
              <w:rPr>
                <w:rFonts w:ascii="Times New Roman" w:eastAsia="標楷體" w:hAnsi="Times New Roman" w:cs="Times New Roman" w:hint="eastAsia"/>
                <w:b/>
                <w:bCs/>
                <w:u w:val="single"/>
              </w:rPr>
              <w:lastRenderedPageBreak/>
              <w:t>務應注意事項」</w:t>
            </w:r>
            <w:r w:rsidR="00B63BAC">
              <w:rPr>
                <w:rFonts w:ascii="Times New Roman" w:eastAsia="標楷體" w:hAnsi="Times New Roman" w:cs="Times New Roman" w:hint="eastAsia"/>
                <w:b/>
                <w:bCs/>
                <w:u w:val="single"/>
              </w:rPr>
              <w:t>所</w:t>
            </w:r>
            <w:r w:rsidR="001E0D32">
              <w:rPr>
                <w:rFonts w:ascii="Times New Roman" w:eastAsia="標楷體" w:hAnsi="Times New Roman" w:cs="Times New Roman" w:hint="eastAsia"/>
                <w:b/>
                <w:bCs/>
                <w:u w:val="single"/>
              </w:rPr>
              <w:t>定</w:t>
            </w:r>
            <w:r w:rsidR="00663278" w:rsidRPr="00B63BAC">
              <w:rPr>
                <w:rFonts w:ascii="Times New Roman" w:eastAsia="標楷體" w:hAnsi="Times New Roman" w:cs="Times New Roman" w:hint="eastAsia"/>
                <w:b/>
                <w:bCs/>
                <w:u w:val="single"/>
              </w:rPr>
              <w:t>之</w:t>
            </w:r>
            <w:r w:rsidR="00B63BAC" w:rsidRPr="00B63BAC">
              <w:rPr>
                <w:rFonts w:ascii="Times New Roman" w:eastAsia="標楷體" w:hAnsi="Times New Roman" w:cs="Times New Roman" w:hint="eastAsia"/>
                <w:b/>
                <w:bCs/>
                <w:u w:val="single"/>
              </w:rPr>
              <w:t>行銷過程控制</w:t>
            </w:r>
            <w:r w:rsidR="00663278" w:rsidRPr="005F00AF">
              <w:rPr>
                <w:rFonts w:ascii="Times New Roman" w:eastAsia="標楷體" w:hAnsi="Times New Roman" w:cs="Times New Roman" w:hint="eastAsia"/>
              </w:rPr>
              <w:t>相關作業</w:t>
            </w:r>
            <w:r w:rsidR="00663278" w:rsidRPr="00993566">
              <w:rPr>
                <w:rFonts w:ascii="Times New Roman" w:eastAsia="標楷體" w:hAnsi="Times New Roman" w:cs="Times New Roman" w:hint="eastAsia"/>
              </w:rPr>
              <w:t>。</w:t>
            </w:r>
          </w:p>
        </w:tc>
        <w:tc>
          <w:tcPr>
            <w:tcW w:w="2765" w:type="dxa"/>
          </w:tcPr>
          <w:p w14:paraId="56241954" w14:textId="251BAA08" w:rsidR="00AB338A" w:rsidRDefault="00AB338A" w:rsidP="00AB338A">
            <w:pPr>
              <w:jc w:val="both"/>
              <w:rPr>
                <w:rFonts w:ascii="Times New Roman" w:eastAsia="標楷體" w:hAnsi="Times New Roman" w:cs="Times New Roman"/>
              </w:rPr>
            </w:pPr>
            <w:r>
              <w:rPr>
                <w:rFonts w:ascii="Times New Roman" w:eastAsia="標楷體" w:hAnsi="Times New Roman" w:cs="Times New Roman" w:hint="eastAsia"/>
              </w:rPr>
              <w:lastRenderedPageBreak/>
              <w:t>第</w:t>
            </w:r>
            <w:r w:rsidR="002650A1">
              <w:rPr>
                <w:rFonts w:ascii="Times New Roman" w:eastAsia="標楷體" w:hAnsi="Times New Roman" w:cs="Times New Roman" w:hint="eastAsia"/>
              </w:rPr>
              <w:t>四</w:t>
            </w:r>
            <w:r>
              <w:rPr>
                <w:rFonts w:ascii="Times New Roman" w:eastAsia="標楷體" w:hAnsi="Times New Roman" w:cs="Times New Roman" w:hint="eastAsia"/>
              </w:rPr>
              <w:t>條</w:t>
            </w:r>
          </w:p>
          <w:p w14:paraId="66447AEA" w14:textId="77777777" w:rsidR="00993566" w:rsidRPr="002650A1" w:rsidRDefault="00993566" w:rsidP="00993566">
            <w:pPr>
              <w:ind w:firstLineChars="217" w:firstLine="521"/>
              <w:jc w:val="both"/>
              <w:rPr>
                <w:rFonts w:ascii="Times New Roman" w:eastAsia="標楷體" w:hAnsi="Times New Roman" w:cs="Times New Roman"/>
              </w:rPr>
            </w:pPr>
            <w:r w:rsidRPr="00993566">
              <w:rPr>
                <w:rFonts w:ascii="Times New Roman" w:eastAsia="標楷體" w:hAnsi="Times New Roman" w:cs="Times New Roman" w:hint="eastAsia"/>
              </w:rPr>
              <w:t>銷售人員銷售衍生性金融商品之業務執行範圍以下列為限：</w:t>
            </w:r>
          </w:p>
          <w:p w14:paraId="2657EDDE" w14:textId="3CDCB45D" w:rsidR="002650A1" w:rsidRDefault="002650A1" w:rsidP="002650A1">
            <w:pPr>
              <w:ind w:leftChars="-15" w:left="389" w:hangingChars="177" w:hanging="425"/>
              <w:jc w:val="both"/>
              <w:rPr>
                <w:rFonts w:ascii="Times New Roman" w:eastAsia="標楷體" w:hAnsi="Times New Roman" w:cs="Times New Roman"/>
              </w:rPr>
            </w:pPr>
            <w:r w:rsidRPr="002650A1">
              <w:rPr>
                <w:rFonts w:ascii="Times New Roman" w:eastAsia="標楷體" w:hAnsi="Times New Roman" w:cs="Times New Roman" w:hint="eastAsia"/>
              </w:rPr>
              <w:t>一、</w:t>
            </w:r>
            <w:r w:rsidR="00993566" w:rsidRPr="00993566">
              <w:rPr>
                <w:rFonts w:ascii="Times New Roman" w:eastAsia="標楷體" w:hAnsi="Times New Roman" w:cs="Times New Roman" w:hint="eastAsia"/>
              </w:rPr>
              <w:t>向客戶解說：包括商品特性、商品條件、商品風險、契約內容、申購作業等相關內容之說明。</w:t>
            </w:r>
          </w:p>
          <w:p w14:paraId="2014EE05" w14:textId="77777777" w:rsidR="002650A1" w:rsidRDefault="002650A1" w:rsidP="002650A1">
            <w:pPr>
              <w:ind w:leftChars="-15" w:left="389" w:hangingChars="177" w:hanging="425"/>
              <w:jc w:val="both"/>
              <w:rPr>
                <w:rFonts w:ascii="Times New Roman" w:eastAsia="標楷體" w:hAnsi="Times New Roman" w:cs="Times New Roman"/>
              </w:rPr>
            </w:pPr>
            <w:r w:rsidRPr="002650A1">
              <w:rPr>
                <w:rFonts w:ascii="Times New Roman" w:eastAsia="標楷體" w:hAnsi="Times New Roman" w:cs="Times New Roman" w:hint="eastAsia"/>
              </w:rPr>
              <w:t>二、代</w:t>
            </w:r>
            <w:proofErr w:type="gramStart"/>
            <w:r w:rsidRPr="002650A1">
              <w:rPr>
                <w:rFonts w:ascii="Times New Roman" w:eastAsia="標楷體" w:hAnsi="Times New Roman" w:cs="Times New Roman" w:hint="eastAsia"/>
              </w:rPr>
              <w:t>收付件</w:t>
            </w:r>
            <w:proofErr w:type="gramEnd"/>
            <w:r w:rsidRPr="002650A1">
              <w:rPr>
                <w:rFonts w:ascii="Times New Roman" w:eastAsia="標楷體" w:hAnsi="Times New Roman" w:cs="Times New Roman" w:hint="eastAsia"/>
              </w:rPr>
              <w:t>：包括通知相關交易結果、收付客戶契約文件、收取客戶申購單、提前解約或買（贖）回申請等相關作業。</w:t>
            </w:r>
          </w:p>
          <w:p w14:paraId="11FD65B8" w14:textId="257B73B1" w:rsidR="002650A1" w:rsidRDefault="002650A1" w:rsidP="002650A1">
            <w:pPr>
              <w:ind w:leftChars="-15" w:left="389" w:hangingChars="177" w:hanging="425"/>
              <w:jc w:val="both"/>
              <w:rPr>
                <w:rFonts w:ascii="Times New Roman" w:eastAsia="標楷體" w:hAnsi="Times New Roman" w:cs="Times New Roman"/>
              </w:rPr>
            </w:pPr>
            <w:r w:rsidRPr="002650A1">
              <w:rPr>
                <w:rFonts w:ascii="Times New Roman" w:eastAsia="標楷體" w:hAnsi="Times New Roman" w:cs="Times New Roman" w:hint="eastAsia"/>
              </w:rPr>
              <w:t>三、</w:t>
            </w:r>
            <w:r w:rsidR="00993566" w:rsidRPr="00993566">
              <w:rPr>
                <w:rFonts w:ascii="Times New Roman" w:eastAsia="標楷體" w:hAnsi="Times New Roman" w:cs="Times New Roman" w:hint="eastAsia"/>
              </w:rPr>
              <w:t>辦理瞭解客戶評估作業相關事宜：包括協助客戶填寫瞭解客戶評估作業程序之各項表單、協助客戶在相關表單上簽名確認其屬性，以及取得客戶之年齡、知識、投資經驗、財產狀況、交易目的、商品理解或</w:t>
            </w:r>
            <w:r w:rsidR="00993566" w:rsidRPr="00993566">
              <w:rPr>
                <w:rFonts w:ascii="Times New Roman" w:eastAsia="標楷體" w:hAnsi="Times New Roman" w:cs="Times New Roman" w:hint="eastAsia"/>
              </w:rPr>
              <w:t xml:space="preserve">    </w:t>
            </w:r>
            <w:r w:rsidR="00993566" w:rsidRPr="00993566">
              <w:rPr>
                <w:rFonts w:ascii="Times New Roman" w:eastAsia="標楷體" w:hAnsi="Times New Roman" w:cs="Times New Roman" w:hint="eastAsia"/>
              </w:rPr>
              <w:t>風險承受度等資訊。</w:t>
            </w:r>
          </w:p>
          <w:p w14:paraId="5EF22571" w14:textId="3D985924" w:rsidR="00AB338A" w:rsidRPr="00AC6475" w:rsidRDefault="002650A1" w:rsidP="002650A1">
            <w:pPr>
              <w:ind w:leftChars="-15" w:left="389" w:hangingChars="177" w:hanging="425"/>
              <w:jc w:val="both"/>
              <w:rPr>
                <w:rFonts w:ascii="Times New Roman" w:eastAsia="標楷體" w:hAnsi="Times New Roman" w:cs="Times New Roman"/>
              </w:rPr>
            </w:pPr>
            <w:r w:rsidRPr="002650A1">
              <w:rPr>
                <w:rFonts w:ascii="Times New Roman" w:eastAsia="標楷體" w:hAnsi="Times New Roman" w:cs="Times New Roman" w:hint="eastAsia"/>
              </w:rPr>
              <w:t>四、</w:t>
            </w:r>
            <w:r w:rsidR="00993566" w:rsidRPr="00993566">
              <w:rPr>
                <w:rFonts w:ascii="Times New Roman" w:eastAsia="標楷體" w:hAnsi="Times New Roman" w:cs="Times New Roman" w:hint="eastAsia"/>
              </w:rPr>
              <w:t>辦理行銷過程控制相關事宜：包括確認客戶並未</w:t>
            </w:r>
            <w:proofErr w:type="gramStart"/>
            <w:r w:rsidR="00993566" w:rsidRPr="00993566">
              <w:rPr>
                <w:rFonts w:ascii="Times New Roman" w:eastAsia="標楷體" w:hAnsi="Times New Roman" w:cs="Times New Roman" w:hint="eastAsia"/>
              </w:rPr>
              <w:t>承作</w:t>
            </w:r>
            <w:proofErr w:type="gramEnd"/>
            <w:r w:rsidR="00993566" w:rsidRPr="00993566">
              <w:rPr>
                <w:rFonts w:ascii="Times New Roman" w:eastAsia="標楷體" w:hAnsi="Times New Roman" w:cs="Times New Roman" w:hint="eastAsia"/>
              </w:rPr>
              <w:t>超過其適合等級之商品、辦理</w:t>
            </w:r>
            <w:r w:rsidR="00993566" w:rsidRPr="005F00AF">
              <w:rPr>
                <w:rFonts w:ascii="Times New Roman" w:eastAsia="標楷體" w:hAnsi="Times New Roman" w:cs="Times New Roman" w:hint="eastAsia"/>
              </w:rPr>
              <w:t>業務規則</w:t>
            </w:r>
            <w:r w:rsidR="00993566" w:rsidRPr="00B63BAC">
              <w:rPr>
                <w:rFonts w:ascii="Times New Roman" w:eastAsia="標楷體" w:hAnsi="Times New Roman" w:cs="Times New Roman" w:hint="eastAsia"/>
                <w:u w:val="single"/>
              </w:rPr>
              <w:t>第二十五條第一項第三款</w:t>
            </w:r>
            <w:r w:rsidR="00993566" w:rsidRPr="006517AE">
              <w:rPr>
                <w:rFonts w:ascii="Times New Roman" w:eastAsia="標楷體" w:hAnsi="Times New Roman" w:cs="Times New Roman" w:hint="eastAsia"/>
                <w:u w:val="single"/>
              </w:rPr>
              <w:t>及第四款</w:t>
            </w:r>
            <w:r w:rsidR="00993566" w:rsidRPr="00B63BAC">
              <w:rPr>
                <w:rFonts w:ascii="Times New Roman" w:eastAsia="標楷體" w:hAnsi="Times New Roman" w:cs="Times New Roman" w:hint="eastAsia"/>
                <w:u w:val="single"/>
              </w:rPr>
              <w:t>規定之</w:t>
            </w:r>
            <w:r w:rsidR="00993566" w:rsidRPr="005F00AF">
              <w:rPr>
                <w:rFonts w:ascii="Times New Roman" w:eastAsia="標楷體" w:hAnsi="Times New Roman" w:cs="Times New Roman" w:hint="eastAsia"/>
              </w:rPr>
              <w:t>相關作業</w:t>
            </w:r>
            <w:r w:rsidR="00993566" w:rsidRPr="00993566">
              <w:rPr>
                <w:rFonts w:ascii="Times New Roman" w:eastAsia="標楷體" w:hAnsi="Times New Roman" w:cs="Times New Roman" w:hint="eastAsia"/>
              </w:rPr>
              <w:t>。</w:t>
            </w:r>
          </w:p>
        </w:tc>
        <w:tc>
          <w:tcPr>
            <w:tcW w:w="2766" w:type="dxa"/>
          </w:tcPr>
          <w:p w14:paraId="4736E9EF" w14:textId="78EC7DD5" w:rsidR="00255C1D" w:rsidRDefault="00862752" w:rsidP="002E18FB">
            <w:pPr>
              <w:jc w:val="both"/>
              <w:rPr>
                <w:rFonts w:ascii="Times New Roman" w:eastAsia="標楷體" w:hAnsi="Times New Roman" w:cs="Times New Roman"/>
                <w:color w:val="000000"/>
                <w:szCs w:val="24"/>
              </w:rPr>
            </w:pPr>
            <w:r w:rsidRPr="00255C1D">
              <w:rPr>
                <w:rFonts w:ascii="Times New Roman" w:eastAsia="標楷體" w:hAnsi="Times New Roman" w:cs="Times New Roman" w:hint="eastAsia"/>
                <w:color w:val="000000"/>
                <w:szCs w:val="24"/>
              </w:rPr>
              <w:t>配合</w:t>
            </w:r>
            <w:r w:rsidR="006517AE" w:rsidRPr="00255C1D">
              <w:rPr>
                <w:rFonts w:ascii="Times New Roman" w:eastAsia="標楷體" w:hAnsi="Times New Roman" w:cs="Times New Roman" w:hint="eastAsia"/>
                <w:color w:val="000000"/>
                <w:szCs w:val="24"/>
              </w:rPr>
              <w:t>本中心</w:t>
            </w:r>
            <w:r w:rsidR="00AF5F0F" w:rsidRPr="00255C1D">
              <w:rPr>
                <w:rFonts w:ascii="Times New Roman" w:eastAsia="標楷體" w:hAnsi="Times New Roman" w:cs="Times New Roman" w:hint="eastAsia"/>
                <w:color w:val="000000"/>
                <w:szCs w:val="24"/>
              </w:rPr>
              <w:t>「證券商營業處所經營衍生性金融商品交易業務規則」</w:t>
            </w:r>
            <w:r w:rsidR="005F00AF" w:rsidRPr="00255C1D">
              <w:rPr>
                <w:rFonts w:ascii="Times New Roman" w:eastAsia="標楷體" w:hAnsi="Times New Roman" w:cs="Times New Roman" w:hint="eastAsia"/>
                <w:color w:val="000000"/>
                <w:szCs w:val="24"/>
              </w:rPr>
              <w:t>及本中心「證券商辦理衍生性金融商品交易業務應注意事項」</w:t>
            </w:r>
            <w:r w:rsidR="00902E08" w:rsidRPr="00255C1D">
              <w:rPr>
                <w:rFonts w:ascii="Times New Roman" w:eastAsia="標楷體" w:hAnsi="Times New Roman" w:cs="Times New Roman" w:hint="eastAsia"/>
                <w:color w:val="000000"/>
                <w:szCs w:val="24"/>
              </w:rPr>
              <w:t>增訂證券商辦理衍生性金融商品業務之行銷過程控制相關</w:t>
            </w:r>
            <w:r w:rsidR="00902E08" w:rsidRPr="006A1E5F">
              <w:rPr>
                <w:rFonts w:ascii="Times New Roman" w:eastAsia="標楷體" w:hAnsi="Times New Roman" w:cs="Times New Roman" w:hint="eastAsia"/>
                <w:color w:val="000000"/>
                <w:szCs w:val="24"/>
              </w:rPr>
              <w:t>規定</w:t>
            </w:r>
            <w:r w:rsidR="00252DEB" w:rsidRPr="00255C1D">
              <w:rPr>
                <w:rFonts w:ascii="Times New Roman" w:eastAsia="標楷體" w:hAnsi="Times New Roman" w:cs="Times New Roman" w:hint="eastAsia"/>
                <w:color w:val="000000"/>
                <w:szCs w:val="24"/>
              </w:rPr>
              <w:t>，</w:t>
            </w:r>
            <w:r w:rsidR="00A47B32">
              <w:rPr>
                <w:rFonts w:ascii="Times New Roman" w:eastAsia="標楷體" w:hAnsi="Times New Roman" w:cs="Times New Roman" w:hint="eastAsia"/>
                <w:color w:val="000000"/>
                <w:szCs w:val="24"/>
              </w:rPr>
              <w:t>為利證券商</w:t>
            </w:r>
            <w:r w:rsidR="00A47B32" w:rsidRPr="002E18FB">
              <w:rPr>
                <w:rFonts w:ascii="Times New Roman" w:eastAsia="標楷體" w:hAnsi="Times New Roman" w:cs="Times New Roman" w:hint="eastAsia"/>
                <w:color w:val="000000"/>
                <w:szCs w:val="24"/>
              </w:rPr>
              <w:t>銷售人員</w:t>
            </w:r>
            <w:r w:rsidR="00A47B32">
              <w:rPr>
                <w:rFonts w:ascii="Times New Roman" w:eastAsia="標楷體" w:hAnsi="Times New Roman" w:cs="Times New Roman" w:hint="eastAsia"/>
                <w:color w:val="000000"/>
                <w:szCs w:val="24"/>
              </w:rPr>
              <w:t>得協助</w:t>
            </w:r>
            <w:r w:rsidR="006A1E5F">
              <w:rPr>
                <w:rFonts w:ascii="Times New Roman" w:eastAsia="標楷體" w:hAnsi="Times New Roman" w:cs="Times New Roman" w:hint="eastAsia"/>
                <w:color w:val="000000"/>
                <w:szCs w:val="24"/>
              </w:rPr>
              <w:t>總公司自營部門</w:t>
            </w:r>
            <w:r w:rsidR="00A47B32">
              <w:rPr>
                <w:rFonts w:ascii="Times New Roman" w:eastAsia="標楷體" w:hAnsi="Times New Roman" w:cs="Times New Roman" w:hint="eastAsia"/>
                <w:color w:val="000000"/>
                <w:szCs w:val="24"/>
              </w:rPr>
              <w:t>辦理相關作業，</w:t>
            </w:r>
            <w:proofErr w:type="gramStart"/>
            <w:r w:rsidR="007C4F4D" w:rsidRPr="00255C1D">
              <w:rPr>
                <w:rFonts w:ascii="Times New Roman" w:eastAsia="標楷體" w:hAnsi="Times New Roman" w:cs="Times New Roman" w:hint="eastAsia"/>
                <w:color w:val="000000"/>
                <w:szCs w:val="24"/>
              </w:rPr>
              <w:t>爰</w:t>
            </w:r>
            <w:proofErr w:type="gramEnd"/>
            <w:r w:rsidRPr="00255C1D">
              <w:rPr>
                <w:rFonts w:ascii="Times New Roman" w:eastAsia="標楷體" w:hAnsi="Times New Roman" w:cs="Times New Roman" w:hint="eastAsia"/>
                <w:color w:val="000000"/>
                <w:szCs w:val="24"/>
              </w:rPr>
              <w:t>修正第</w:t>
            </w:r>
            <w:r w:rsidR="007C4F4D" w:rsidRPr="00255C1D">
              <w:rPr>
                <w:rFonts w:ascii="Times New Roman" w:eastAsia="標楷體" w:hAnsi="Times New Roman" w:cs="Times New Roman" w:hint="eastAsia"/>
                <w:color w:val="000000"/>
                <w:szCs w:val="24"/>
              </w:rPr>
              <w:t>四款</w:t>
            </w:r>
            <w:r w:rsidR="00255C1D">
              <w:rPr>
                <w:rFonts w:ascii="Times New Roman" w:eastAsia="標楷體" w:hAnsi="Times New Roman" w:cs="Times New Roman" w:hint="eastAsia"/>
                <w:color w:val="000000"/>
                <w:szCs w:val="24"/>
              </w:rPr>
              <w:t>規定。</w:t>
            </w:r>
          </w:p>
          <w:p w14:paraId="0A93571E" w14:textId="3DBDD23B" w:rsidR="00824B99" w:rsidRPr="00255C1D" w:rsidRDefault="00824B99">
            <w:pPr>
              <w:ind w:left="456" w:hangingChars="190" w:hanging="456"/>
              <w:jc w:val="both"/>
              <w:rPr>
                <w:rFonts w:ascii="Times New Roman" w:eastAsia="標楷體" w:hAnsi="Times New Roman" w:cs="Times New Roman"/>
              </w:rPr>
            </w:pPr>
          </w:p>
        </w:tc>
      </w:tr>
    </w:tbl>
    <w:p w14:paraId="504B5AA1" w14:textId="77777777" w:rsidR="00AC6475" w:rsidRPr="00AC6475" w:rsidRDefault="00AC6475" w:rsidP="00015CE7">
      <w:pPr>
        <w:jc w:val="both"/>
        <w:rPr>
          <w:rFonts w:ascii="Times New Roman" w:eastAsia="標楷體" w:hAnsi="Times New Roman" w:cs="Times New Roman"/>
        </w:rPr>
      </w:pPr>
    </w:p>
    <w:sectPr w:rsidR="00AC6475" w:rsidRPr="00AC647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6B35" w14:textId="77777777" w:rsidR="00013FFA" w:rsidRDefault="00013FFA" w:rsidP="00513D39">
      <w:r>
        <w:separator/>
      </w:r>
    </w:p>
  </w:endnote>
  <w:endnote w:type="continuationSeparator" w:id="0">
    <w:p w14:paraId="54DFFFAD" w14:textId="77777777" w:rsidR="00013FFA" w:rsidRDefault="00013FFA" w:rsidP="0051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29073"/>
      <w:docPartObj>
        <w:docPartGallery w:val="Page Numbers (Bottom of Page)"/>
        <w:docPartUnique/>
      </w:docPartObj>
    </w:sdtPr>
    <w:sdtEndPr/>
    <w:sdtContent>
      <w:p w14:paraId="1032EFB8" w14:textId="16C2EE23" w:rsidR="00267FD6" w:rsidRDefault="00267FD6">
        <w:pPr>
          <w:pStyle w:val="a6"/>
          <w:jc w:val="right"/>
        </w:pPr>
        <w:r>
          <w:fldChar w:fldCharType="begin"/>
        </w:r>
        <w:r>
          <w:instrText>PAGE   \* MERGEFORMAT</w:instrText>
        </w:r>
        <w:r>
          <w:fldChar w:fldCharType="separate"/>
        </w:r>
        <w:r>
          <w:rPr>
            <w:lang w:val="zh-TW"/>
          </w:rPr>
          <w:t>2</w:t>
        </w:r>
        <w:r>
          <w:fldChar w:fldCharType="end"/>
        </w:r>
      </w:p>
    </w:sdtContent>
  </w:sdt>
  <w:p w14:paraId="27B7A6AC" w14:textId="77777777" w:rsidR="00267FD6" w:rsidRDefault="00267F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1D99" w14:textId="77777777" w:rsidR="00013FFA" w:rsidRDefault="00013FFA" w:rsidP="00513D39">
      <w:r>
        <w:separator/>
      </w:r>
    </w:p>
  </w:footnote>
  <w:footnote w:type="continuationSeparator" w:id="0">
    <w:p w14:paraId="2AB33B54" w14:textId="77777777" w:rsidR="00013FFA" w:rsidRDefault="00013FFA" w:rsidP="00513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1F9"/>
    <w:multiLevelType w:val="hybridMultilevel"/>
    <w:tmpl w:val="9AB6C3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45631"/>
    <w:multiLevelType w:val="hybridMultilevel"/>
    <w:tmpl w:val="37A415CC"/>
    <w:lvl w:ilvl="0" w:tplc="BF384F5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B35C6"/>
    <w:multiLevelType w:val="hybridMultilevel"/>
    <w:tmpl w:val="6122BBE8"/>
    <w:lvl w:ilvl="0" w:tplc="D9B46E2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17926B97"/>
    <w:multiLevelType w:val="hybridMultilevel"/>
    <w:tmpl w:val="9A3C6598"/>
    <w:lvl w:ilvl="0" w:tplc="2A009450">
      <w:start w:val="3"/>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97853"/>
    <w:multiLevelType w:val="hybridMultilevel"/>
    <w:tmpl w:val="AC56D0BC"/>
    <w:lvl w:ilvl="0" w:tplc="D9B46E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3E1FF4"/>
    <w:multiLevelType w:val="hybridMultilevel"/>
    <w:tmpl w:val="2E60A4A4"/>
    <w:lvl w:ilvl="0" w:tplc="D9B46E2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C767EF"/>
    <w:multiLevelType w:val="hybridMultilevel"/>
    <w:tmpl w:val="55B68D24"/>
    <w:lvl w:ilvl="0" w:tplc="46BADC54">
      <w:start w:val="1"/>
      <w:numFmt w:val="taiwaneseCountingThousand"/>
      <w:lvlText w:val="%1、"/>
      <w:lvlJc w:val="left"/>
      <w:pPr>
        <w:ind w:left="485" w:hanging="480"/>
      </w:pPr>
      <w:rPr>
        <w:u w:val="single"/>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7" w15:restartNumberingAfterBreak="0">
    <w:nsid w:val="1B1119A5"/>
    <w:multiLevelType w:val="hybridMultilevel"/>
    <w:tmpl w:val="BDBC7DD0"/>
    <w:lvl w:ilvl="0" w:tplc="F4EEF49C">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E0E9A"/>
    <w:multiLevelType w:val="hybridMultilevel"/>
    <w:tmpl w:val="D6F85F6A"/>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C27411"/>
    <w:multiLevelType w:val="hybridMultilevel"/>
    <w:tmpl w:val="F3BE66D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3203537"/>
    <w:multiLevelType w:val="hybridMultilevel"/>
    <w:tmpl w:val="9AB6C3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C4399"/>
    <w:multiLevelType w:val="hybridMultilevel"/>
    <w:tmpl w:val="FFC0FD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F41C53"/>
    <w:multiLevelType w:val="hybridMultilevel"/>
    <w:tmpl w:val="ED6CC6B0"/>
    <w:lvl w:ilvl="0" w:tplc="BEA2D41C">
      <w:start w:val="1"/>
      <w:numFmt w:val="taiwaneseCountingThousand"/>
      <w:lvlText w:val="%1、"/>
      <w:lvlJc w:val="left"/>
      <w:pPr>
        <w:ind w:left="422" w:hanging="40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3" w15:restartNumberingAfterBreak="0">
    <w:nsid w:val="285F7DE7"/>
    <w:multiLevelType w:val="hybridMultilevel"/>
    <w:tmpl w:val="BF2A5A20"/>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65F33"/>
    <w:multiLevelType w:val="hybridMultilevel"/>
    <w:tmpl w:val="9AB6C3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1059E"/>
    <w:multiLevelType w:val="hybridMultilevel"/>
    <w:tmpl w:val="66B24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6366D1"/>
    <w:multiLevelType w:val="hybridMultilevel"/>
    <w:tmpl w:val="50CC2F10"/>
    <w:lvl w:ilvl="0" w:tplc="8B5E00A8">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A431CE"/>
    <w:multiLevelType w:val="hybridMultilevel"/>
    <w:tmpl w:val="0606837E"/>
    <w:lvl w:ilvl="0" w:tplc="146E1208">
      <w:start w:val="1"/>
      <w:numFmt w:val="taiwaneseCountingThousand"/>
      <w:lvlText w:val="%1、"/>
      <w:lvlJc w:val="left"/>
      <w:pPr>
        <w:ind w:left="502" w:hanging="480"/>
      </w:pPr>
      <w:rPr>
        <w:u w:val="single"/>
      </w:rPr>
    </w:lvl>
    <w:lvl w:ilvl="1" w:tplc="CF8EF770">
      <w:start w:val="1"/>
      <w:numFmt w:val="taiwaneseCountingThousand"/>
      <w:lvlText w:val="(%2)"/>
      <w:lvlJc w:val="left"/>
      <w:pPr>
        <w:ind w:left="982" w:hanging="480"/>
      </w:pPr>
      <w:rPr>
        <w:rFonts w:hint="eastAsia"/>
      </w:r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8" w15:restartNumberingAfterBreak="0">
    <w:nsid w:val="3E4237F2"/>
    <w:multiLevelType w:val="hybridMultilevel"/>
    <w:tmpl w:val="E90886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F52D87"/>
    <w:multiLevelType w:val="hybridMultilevel"/>
    <w:tmpl w:val="947E12D0"/>
    <w:lvl w:ilvl="0" w:tplc="D9B46E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4C3E10"/>
    <w:multiLevelType w:val="hybridMultilevel"/>
    <w:tmpl w:val="59BE2A30"/>
    <w:lvl w:ilvl="0" w:tplc="993E7E22">
      <w:start w:val="1"/>
      <w:numFmt w:val="taiwaneseCountingThousand"/>
      <w:lvlText w:val="%1、"/>
      <w:lvlJc w:val="left"/>
      <w:pPr>
        <w:ind w:left="480" w:hanging="480"/>
      </w:pPr>
      <w:rPr>
        <w:rFonts w:eastAsia="標楷體" w:hint="eastAsia"/>
        <w:b w:val="0"/>
        <w:i w:val="0"/>
        <w:sz w:val="24"/>
        <w:szCs w:val="32"/>
      </w:rPr>
    </w:lvl>
    <w:lvl w:ilvl="1" w:tplc="BE6855E0">
      <w:start w:val="1"/>
      <w:numFmt w:val="taiwaneseCountingThousand"/>
      <w:lvlText w:val="(%2)"/>
      <w:lvlJc w:val="left"/>
      <w:pPr>
        <w:ind w:left="960" w:hanging="480"/>
      </w:pPr>
      <w:rPr>
        <w:rFonts w:ascii="標楷體" w:hAnsi="標楷體" w:hint="eastAsia"/>
        <w:u w:val="none"/>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9A51ED"/>
    <w:multiLevelType w:val="hybridMultilevel"/>
    <w:tmpl w:val="4C2A66F8"/>
    <w:lvl w:ilvl="0" w:tplc="D9B46E2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493B1C42"/>
    <w:multiLevelType w:val="hybridMultilevel"/>
    <w:tmpl w:val="925E98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C9085B"/>
    <w:multiLevelType w:val="hybridMultilevel"/>
    <w:tmpl w:val="9A1816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EA5767"/>
    <w:multiLevelType w:val="hybridMultilevel"/>
    <w:tmpl w:val="005C15A0"/>
    <w:lvl w:ilvl="0" w:tplc="4C66679A">
      <w:start w:val="1"/>
      <w:numFmt w:val="taiwaneseCountingThousand"/>
      <w:lvlText w:val="%1、"/>
      <w:lvlJc w:val="left"/>
      <w:pPr>
        <w:ind w:left="480" w:hanging="480"/>
      </w:pPr>
      <w:rPr>
        <w:rFonts w:eastAsia="標楷體" w:hint="eastAsia"/>
        <w:b w:val="0"/>
        <w:i w:val="0"/>
        <w:sz w:val="24"/>
        <w:szCs w:val="32"/>
      </w:rPr>
    </w:lvl>
    <w:lvl w:ilvl="1" w:tplc="432AFA2C">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8821F9"/>
    <w:multiLevelType w:val="hybridMultilevel"/>
    <w:tmpl w:val="EE84C4F4"/>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65D912F1"/>
    <w:multiLevelType w:val="hybridMultilevel"/>
    <w:tmpl w:val="93849F4C"/>
    <w:lvl w:ilvl="0" w:tplc="1DCC700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1249F9"/>
    <w:multiLevelType w:val="hybridMultilevel"/>
    <w:tmpl w:val="9AB6C3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1E111A"/>
    <w:multiLevelType w:val="hybridMultilevel"/>
    <w:tmpl w:val="89FE4B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5B7370"/>
    <w:multiLevelType w:val="hybridMultilevel"/>
    <w:tmpl w:val="4CC0D642"/>
    <w:lvl w:ilvl="0" w:tplc="DDC4332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2C358F"/>
    <w:multiLevelType w:val="hybridMultilevel"/>
    <w:tmpl w:val="C98A343E"/>
    <w:lvl w:ilvl="0" w:tplc="993E7E22">
      <w:start w:val="1"/>
      <w:numFmt w:val="taiwaneseCountingThousand"/>
      <w:lvlText w:val="%1、"/>
      <w:lvlJc w:val="left"/>
      <w:pPr>
        <w:ind w:left="480" w:hanging="480"/>
      </w:pPr>
      <w:rPr>
        <w:rFonts w:eastAsia="標楷體" w:hint="eastAsia"/>
        <w:b w:val="0"/>
        <w:i w:val="0"/>
        <w:sz w:val="24"/>
        <w:szCs w:val="32"/>
      </w:rPr>
    </w:lvl>
    <w:lvl w:ilvl="1" w:tplc="BE6855E0">
      <w:start w:val="1"/>
      <w:numFmt w:val="taiwaneseCountingThousand"/>
      <w:lvlText w:val="(%2)"/>
      <w:lvlJc w:val="left"/>
      <w:pPr>
        <w:ind w:left="960" w:hanging="480"/>
      </w:pPr>
      <w:rPr>
        <w:rFonts w:ascii="標楷體" w:hAnsi="標楷體" w:hint="eastAsia"/>
        <w:u w:val="none"/>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8E2B6C"/>
    <w:multiLevelType w:val="hybridMultilevel"/>
    <w:tmpl w:val="FC329456"/>
    <w:lvl w:ilvl="0" w:tplc="AF6E8DF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1"/>
  </w:num>
  <w:num w:numId="3">
    <w:abstractNumId w:val="2"/>
  </w:num>
  <w:num w:numId="4">
    <w:abstractNumId w:val="19"/>
  </w:num>
  <w:num w:numId="5">
    <w:abstractNumId w:val="21"/>
  </w:num>
  <w:num w:numId="6">
    <w:abstractNumId w:val="12"/>
  </w:num>
  <w:num w:numId="7">
    <w:abstractNumId w:val="25"/>
  </w:num>
  <w:num w:numId="8">
    <w:abstractNumId w:val="6"/>
  </w:num>
  <w:num w:numId="9">
    <w:abstractNumId w:val="15"/>
  </w:num>
  <w:num w:numId="10">
    <w:abstractNumId w:val="11"/>
  </w:num>
  <w:num w:numId="11">
    <w:abstractNumId w:val="17"/>
  </w:num>
  <w:num w:numId="12">
    <w:abstractNumId w:val="4"/>
  </w:num>
  <w:num w:numId="13">
    <w:abstractNumId w:val="18"/>
  </w:num>
  <w:num w:numId="14">
    <w:abstractNumId w:val="8"/>
  </w:num>
  <w:num w:numId="15">
    <w:abstractNumId w:val="1"/>
  </w:num>
  <w:num w:numId="16">
    <w:abstractNumId w:val="5"/>
  </w:num>
  <w:num w:numId="17">
    <w:abstractNumId w:val="26"/>
  </w:num>
  <w:num w:numId="18">
    <w:abstractNumId w:val="7"/>
  </w:num>
  <w:num w:numId="19">
    <w:abstractNumId w:val="23"/>
  </w:num>
  <w:num w:numId="20">
    <w:abstractNumId w:val="14"/>
  </w:num>
  <w:num w:numId="21">
    <w:abstractNumId w:val="27"/>
  </w:num>
  <w:num w:numId="22">
    <w:abstractNumId w:val="0"/>
  </w:num>
  <w:num w:numId="23">
    <w:abstractNumId w:val="10"/>
  </w:num>
  <w:num w:numId="24">
    <w:abstractNumId w:val="24"/>
  </w:num>
  <w:num w:numId="25">
    <w:abstractNumId w:val="20"/>
  </w:num>
  <w:num w:numId="26">
    <w:abstractNumId w:val="30"/>
  </w:num>
  <w:num w:numId="27">
    <w:abstractNumId w:val="9"/>
  </w:num>
  <w:num w:numId="28">
    <w:abstractNumId w:val="3"/>
  </w:num>
  <w:num w:numId="29">
    <w:abstractNumId w:val="13"/>
  </w:num>
  <w:num w:numId="30">
    <w:abstractNumId w:val="29"/>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75"/>
    <w:rsid w:val="00002973"/>
    <w:rsid w:val="00013FFA"/>
    <w:rsid w:val="00015CE7"/>
    <w:rsid w:val="000348E0"/>
    <w:rsid w:val="0003799B"/>
    <w:rsid w:val="00043DF5"/>
    <w:rsid w:val="000479EF"/>
    <w:rsid w:val="0006792D"/>
    <w:rsid w:val="00077CA6"/>
    <w:rsid w:val="00084B70"/>
    <w:rsid w:val="00092FE3"/>
    <w:rsid w:val="000E65FF"/>
    <w:rsid w:val="000F081B"/>
    <w:rsid w:val="00104168"/>
    <w:rsid w:val="00105F30"/>
    <w:rsid w:val="001310CC"/>
    <w:rsid w:val="00167691"/>
    <w:rsid w:val="001752A7"/>
    <w:rsid w:val="001A2B9B"/>
    <w:rsid w:val="001B311E"/>
    <w:rsid w:val="001B4B94"/>
    <w:rsid w:val="001D5980"/>
    <w:rsid w:val="001E0D32"/>
    <w:rsid w:val="002205E0"/>
    <w:rsid w:val="00245A3B"/>
    <w:rsid w:val="00247C83"/>
    <w:rsid w:val="00252DEB"/>
    <w:rsid w:val="00255C1D"/>
    <w:rsid w:val="002650A1"/>
    <w:rsid w:val="00267FD6"/>
    <w:rsid w:val="002747B9"/>
    <w:rsid w:val="00283CB4"/>
    <w:rsid w:val="002A2A31"/>
    <w:rsid w:val="002B6945"/>
    <w:rsid w:val="002E18FB"/>
    <w:rsid w:val="00304F37"/>
    <w:rsid w:val="00314A35"/>
    <w:rsid w:val="00324664"/>
    <w:rsid w:val="0032562F"/>
    <w:rsid w:val="003430DE"/>
    <w:rsid w:val="00362293"/>
    <w:rsid w:val="003A0DD1"/>
    <w:rsid w:val="0043642A"/>
    <w:rsid w:val="004415EE"/>
    <w:rsid w:val="004464CA"/>
    <w:rsid w:val="004706E9"/>
    <w:rsid w:val="00485DCB"/>
    <w:rsid w:val="004975FC"/>
    <w:rsid w:val="004E4815"/>
    <w:rsid w:val="00513D39"/>
    <w:rsid w:val="0051481B"/>
    <w:rsid w:val="005217B1"/>
    <w:rsid w:val="00531BC5"/>
    <w:rsid w:val="00544D06"/>
    <w:rsid w:val="00544EBF"/>
    <w:rsid w:val="005538E4"/>
    <w:rsid w:val="00571EA1"/>
    <w:rsid w:val="0058563F"/>
    <w:rsid w:val="005E2204"/>
    <w:rsid w:val="005E69F4"/>
    <w:rsid w:val="005E7D54"/>
    <w:rsid w:val="005F00AF"/>
    <w:rsid w:val="0060029D"/>
    <w:rsid w:val="006144E3"/>
    <w:rsid w:val="006174C9"/>
    <w:rsid w:val="00646D7B"/>
    <w:rsid w:val="00650B45"/>
    <w:rsid w:val="00650D93"/>
    <w:rsid w:val="006517AE"/>
    <w:rsid w:val="0065565B"/>
    <w:rsid w:val="00657245"/>
    <w:rsid w:val="00663278"/>
    <w:rsid w:val="00676642"/>
    <w:rsid w:val="00685146"/>
    <w:rsid w:val="006920BF"/>
    <w:rsid w:val="00695DB5"/>
    <w:rsid w:val="006A1E5F"/>
    <w:rsid w:val="006B139F"/>
    <w:rsid w:val="006B4C0A"/>
    <w:rsid w:val="006C7988"/>
    <w:rsid w:val="006D0EDD"/>
    <w:rsid w:val="006E6399"/>
    <w:rsid w:val="00713A54"/>
    <w:rsid w:val="00743C7F"/>
    <w:rsid w:val="00765FDA"/>
    <w:rsid w:val="007820D6"/>
    <w:rsid w:val="00793764"/>
    <w:rsid w:val="0079556D"/>
    <w:rsid w:val="007B22BB"/>
    <w:rsid w:val="007C045A"/>
    <w:rsid w:val="007C4F4D"/>
    <w:rsid w:val="007D4A1B"/>
    <w:rsid w:val="007D5000"/>
    <w:rsid w:val="00804F39"/>
    <w:rsid w:val="00822C41"/>
    <w:rsid w:val="00824B99"/>
    <w:rsid w:val="00830127"/>
    <w:rsid w:val="00840872"/>
    <w:rsid w:val="00856B38"/>
    <w:rsid w:val="00862752"/>
    <w:rsid w:val="008776C9"/>
    <w:rsid w:val="00896E7D"/>
    <w:rsid w:val="008A4856"/>
    <w:rsid w:val="008A7E1E"/>
    <w:rsid w:val="008B4EFB"/>
    <w:rsid w:val="008D7121"/>
    <w:rsid w:val="008E112C"/>
    <w:rsid w:val="008E7048"/>
    <w:rsid w:val="00902E08"/>
    <w:rsid w:val="0091559E"/>
    <w:rsid w:val="00915816"/>
    <w:rsid w:val="00937AB0"/>
    <w:rsid w:val="0096795F"/>
    <w:rsid w:val="00983940"/>
    <w:rsid w:val="00993566"/>
    <w:rsid w:val="009941AB"/>
    <w:rsid w:val="009951EA"/>
    <w:rsid w:val="009B39D5"/>
    <w:rsid w:val="009D5C6B"/>
    <w:rsid w:val="00A110F4"/>
    <w:rsid w:val="00A13792"/>
    <w:rsid w:val="00A16C64"/>
    <w:rsid w:val="00A30F83"/>
    <w:rsid w:val="00A47B32"/>
    <w:rsid w:val="00A653CE"/>
    <w:rsid w:val="00A7590E"/>
    <w:rsid w:val="00A85506"/>
    <w:rsid w:val="00AA1BC4"/>
    <w:rsid w:val="00AA2214"/>
    <w:rsid w:val="00AA5CEF"/>
    <w:rsid w:val="00AB338A"/>
    <w:rsid w:val="00AC2379"/>
    <w:rsid w:val="00AC6475"/>
    <w:rsid w:val="00AD64A9"/>
    <w:rsid w:val="00AF5F0F"/>
    <w:rsid w:val="00AF6258"/>
    <w:rsid w:val="00B16AD0"/>
    <w:rsid w:val="00B23373"/>
    <w:rsid w:val="00B63BAC"/>
    <w:rsid w:val="00B76C1E"/>
    <w:rsid w:val="00BA7B19"/>
    <w:rsid w:val="00BC4614"/>
    <w:rsid w:val="00BE0010"/>
    <w:rsid w:val="00C1451F"/>
    <w:rsid w:val="00C34FCE"/>
    <w:rsid w:val="00C4646E"/>
    <w:rsid w:val="00C52BD5"/>
    <w:rsid w:val="00C56E5F"/>
    <w:rsid w:val="00C63554"/>
    <w:rsid w:val="00C85B8E"/>
    <w:rsid w:val="00CA3998"/>
    <w:rsid w:val="00CB38E4"/>
    <w:rsid w:val="00CC7455"/>
    <w:rsid w:val="00CD71DE"/>
    <w:rsid w:val="00D1155F"/>
    <w:rsid w:val="00D129CE"/>
    <w:rsid w:val="00D26042"/>
    <w:rsid w:val="00D64376"/>
    <w:rsid w:val="00D701E4"/>
    <w:rsid w:val="00D878E6"/>
    <w:rsid w:val="00D91796"/>
    <w:rsid w:val="00DA68DE"/>
    <w:rsid w:val="00DD69E4"/>
    <w:rsid w:val="00DF04F0"/>
    <w:rsid w:val="00E03CFD"/>
    <w:rsid w:val="00E2181A"/>
    <w:rsid w:val="00E71976"/>
    <w:rsid w:val="00E753E7"/>
    <w:rsid w:val="00E82C08"/>
    <w:rsid w:val="00E82F82"/>
    <w:rsid w:val="00E85AA3"/>
    <w:rsid w:val="00E9194D"/>
    <w:rsid w:val="00EC70BA"/>
    <w:rsid w:val="00EC7930"/>
    <w:rsid w:val="00F535F2"/>
    <w:rsid w:val="00F6258D"/>
    <w:rsid w:val="00F67537"/>
    <w:rsid w:val="00F8021D"/>
    <w:rsid w:val="00F80F4C"/>
    <w:rsid w:val="00FB4429"/>
    <w:rsid w:val="00FB6BB7"/>
    <w:rsid w:val="00FC1E4E"/>
    <w:rsid w:val="00FE2C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8DC5"/>
  <w15:chartTrackingRefBased/>
  <w15:docId w15:val="{9E187F6E-BCF6-4495-A17C-77B26F8D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D39"/>
    <w:pPr>
      <w:tabs>
        <w:tab w:val="center" w:pos="4153"/>
        <w:tab w:val="right" w:pos="8306"/>
      </w:tabs>
      <w:snapToGrid w:val="0"/>
    </w:pPr>
    <w:rPr>
      <w:sz w:val="20"/>
      <w:szCs w:val="20"/>
    </w:rPr>
  </w:style>
  <w:style w:type="character" w:customStyle="1" w:styleId="a5">
    <w:name w:val="頁首 字元"/>
    <w:basedOn w:val="a0"/>
    <w:link w:val="a4"/>
    <w:uiPriority w:val="99"/>
    <w:rsid w:val="00513D39"/>
    <w:rPr>
      <w:sz w:val="20"/>
      <w:szCs w:val="20"/>
    </w:rPr>
  </w:style>
  <w:style w:type="paragraph" w:styleId="a6">
    <w:name w:val="footer"/>
    <w:basedOn w:val="a"/>
    <w:link w:val="a7"/>
    <w:uiPriority w:val="99"/>
    <w:unhideWhenUsed/>
    <w:rsid w:val="00513D39"/>
    <w:pPr>
      <w:tabs>
        <w:tab w:val="center" w:pos="4153"/>
        <w:tab w:val="right" w:pos="8306"/>
      </w:tabs>
      <w:snapToGrid w:val="0"/>
    </w:pPr>
    <w:rPr>
      <w:sz w:val="20"/>
      <w:szCs w:val="20"/>
    </w:rPr>
  </w:style>
  <w:style w:type="character" w:customStyle="1" w:styleId="a7">
    <w:name w:val="頁尾 字元"/>
    <w:basedOn w:val="a0"/>
    <w:link w:val="a6"/>
    <w:uiPriority w:val="99"/>
    <w:rsid w:val="00513D39"/>
    <w:rPr>
      <w:sz w:val="20"/>
      <w:szCs w:val="20"/>
    </w:rPr>
  </w:style>
  <w:style w:type="paragraph" w:styleId="a8">
    <w:name w:val="List Paragraph"/>
    <w:basedOn w:val="a"/>
    <w:uiPriority w:val="34"/>
    <w:qFormat/>
    <w:rsid w:val="00862752"/>
    <w:pPr>
      <w:spacing w:line="360" w:lineRule="auto"/>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4699-85A0-4707-B85D-9F964E57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林雅雯</dc:creator>
  <cp:keywords/>
  <dc:description/>
  <cp:lastModifiedBy>湯鐵漢</cp:lastModifiedBy>
  <cp:revision>4</cp:revision>
  <cp:lastPrinted>2021-03-31T02:46:00Z</cp:lastPrinted>
  <dcterms:created xsi:type="dcterms:W3CDTF">2021-06-28T11:29:00Z</dcterms:created>
  <dcterms:modified xsi:type="dcterms:W3CDTF">2021-06-30T07:04:00Z</dcterms:modified>
</cp:coreProperties>
</file>