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2EFD9" w:themeColor="accent6" w:themeTint="33"/>
  <w:body>
    <w:p w14:paraId="0FCE666F" w14:textId="45FEFC61" w:rsidR="00B77253" w:rsidRPr="00692B09" w:rsidRDefault="00B77253" w:rsidP="00B77253">
      <w:pPr>
        <w:spacing w:line="440" w:lineRule="exact"/>
        <w:jc w:val="center"/>
        <w:rPr>
          <w:rFonts w:ascii="標楷體" w:eastAsia="標楷體" w:hAnsi="標楷體"/>
          <w:b/>
          <w:sz w:val="31"/>
          <w:szCs w:val="31"/>
        </w:rPr>
      </w:pPr>
      <w:bookmarkStart w:id="0" w:name="_Hlk93506119"/>
      <w:r w:rsidRPr="00692B09">
        <w:rPr>
          <w:rFonts w:ascii="標楷體" w:eastAsia="標楷體" w:hAnsi="標楷體" w:hint="eastAsia"/>
          <w:b/>
          <w:sz w:val="31"/>
          <w:szCs w:val="31"/>
        </w:rPr>
        <w:t>財團法人中華民國證券櫃檯買賣中心</w:t>
      </w:r>
    </w:p>
    <w:p w14:paraId="33FC7C14" w14:textId="77777777" w:rsidR="00845DF2" w:rsidRDefault="00B77253" w:rsidP="00B77253">
      <w:pPr>
        <w:spacing w:line="440" w:lineRule="exact"/>
        <w:jc w:val="center"/>
        <w:rPr>
          <w:rFonts w:ascii="標楷體" w:eastAsia="標楷體" w:hAnsi="標楷體"/>
          <w:b/>
          <w:sz w:val="31"/>
          <w:szCs w:val="31"/>
        </w:rPr>
      </w:pPr>
      <w:r w:rsidRPr="00692B09">
        <w:rPr>
          <w:rFonts w:ascii="標楷體" w:eastAsia="標楷體" w:hAnsi="標楷體" w:hint="eastAsia"/>
          <w:b/>
          <w:sz w:val="31"/>
          <w:szCs w:val="31"/>
        </w:rPr>
        <w:t>證券商營業處所買賣有價證券業務規則</w:t>
      </w:r>
      <w:r w:rsidR="00845DF2">
        <w:rPr>
          <w:rFonts w:ascii="標楷體" w:eastAsia="標楷體" w:hAnsi="標楷體" w:hint="eastAsia"/>
          <w:b/>
          <w:sz w:val="31"/>
          <w:szCs w:val="31"/>
        </w:rPr>
        <w:t>第三十五條</w:t>
      </w:r>
    </w:p>
    <w:p w14:paraId="52FE0A97" w14:textId="7CFA4C5F" w:rsidR="0006575C" w:rsidRDefault="009D37B0" w:rsidP="00B77253">
      <w:pPr>
        <w:spacing w:line="440" w:lineRule="exact"/>
        <w:jc w:val="center"/>
        <w:rPr>
          <w:rFonts w:ascii="標楷體" w:eastAsia="標楷體" w:hAnsi="標楷體"/>
          <w:b/>
          <w:sz w:val="31"/>
          <w:szCs w:val="31"/>
        </w:rPr>
      </w:pPr>
      <w:r w:rsidRPr="00D75854">
        <w:rPr>
          <w:rFonts w:ascii="標楷體" w:eastAsia="標楷體" w:hAnsi="標楷體" w:hint="eastAsia"/>
          <w:b/>
          <w:sz w:val="31"/>
          <w:szCs w:val="31"/>
        </w:rPr>
        <w:t>、</w:t>
      </w:r>
      <w:r w:rsidR="00401C71">
        <w:rPr>
          <w:rFonts w:ascii="標楷體" w:eastAsia="標楷體" w:hAnsi="標楷體" w:hint="eastAsia"/>
          <w:b/>
          <w:sz w:val="31"/>
          <w:szCs w:val="31"/>
        </w:rPr>
        <w:t>第</w:t>
      </w:r>
      <w:r w:rsidR="00B37314">
        <w:rPr>
          <w:rFonts w:ascii="標楷體" w:eastAsia="標楷體" w:hAnsi="標楷體" w:hint="eastAsia"/>
          <w:b/>
          <w:sz w:val="31"/>
          <w:szCs w:val="31"/>
        </w:rPr>
        <w:t>三十五</w:t>
      </w:r>
      <w:r w:rsidR="00401C71">
        <w:rPr>
          <w:rFonts w:ascii="標楷體" w:eastAsia="標楷體" w:hAnsi="標楷體" w:hint="eastAsia"/>
          <w:b/>
          <w:sz w:val="31"/>
          <w:szCs w:val="31"/>
        </w:rPr>
        <w:t>條之</w:t>
      </w:r>
      <w:r w:rsidR="00B37314">
        <w:rPr>
          <w:rFonts w:ascii="標楷體" w:eastAsia="標楷體" w:hAnsi="標楷體" w:hint="eastAsia"/>
          <w:b/>
          <w:sz w:val="31"/>
          <w:szCs w:val="31"/>
        </w:rPr>
        <w:t>十一</w:t>
      </w:r>
      <w:r w:rsidR="00B77253" w:rsidRPr="00692B09">
        <w:rPr>
          <w:rFonts w:ascii="標楷體" w:eastAsia="標楷體" w:hAnsi="標楷體" w:hint="eastAsia"/>
          <w:b/>
          <w:sz w:val="31"/>
          <w:szCs w:val="31"/>
        </w:rPr>
        <w:t>修正</w:t>
      </w:r>
      <w:r w:rsidR="00B77253">
        <w:rPr>
          <w:rFonts w:ascii="標楷體" w:eastAsia="標楷體" w:hAnsi="標楷體" w:hint="eastAsia"/>
          <w:b/>
          <w:sz w:val="31"/>
          <w:szCs w:val="31"/>
        </w:rPr>
        <w:t>條文</w:t>
      </w:r>
      <w:r w:rsidR="00B77253" w:rsidRPr="00692B09">
        <w:rPr>
          <w:rFonts w:ascii="標楷體" w:eastAsia="標楷體" w:hAnsi="標楷體" w:hint="eastAsia"/>
          <w:b/>
          <w:sz w:val="31"/>
          <w:szCs w:val="31"/>
        </w:rPr>
        <w:t>對照表</w:t>
      </w:r>
    </w:p>
    <w:p w14:paraId="59A9DAC8" w14:textId="77777777" w:rsidR="00972B31" w:rsidRPr="00692B09" w:rsidRDefault="00972B31" w:rsidP="00B77253">
      <w:pPr>
        <w:spacing w:line="440" w:lineRule="exact"/>
        <w:jc w:val="center"/>
        <w:rPr>
          <w:rFonts w:ascii="標楷體" w:eastAsia="標楷體" w:hAnsi="標楷體"/>
          <w:b/>
          <w:sz w:val="31"/>
          <w:szCs w:val="31"/>
        </w:rPr>
      </w:pPr>
    </w:p>
    <w:tbl>
      <w:tblPr>
        <w:tblStyle w:val="a3"/>
        <w:tblW w:w="9640" w:type="dxa"/>
        <w:jc w:val="center"/>
        <w:tblLayout w:type="fixed"/>
        <w:tblLook w:val="04A0" w:firstRow="1" w:lastRow="0" w:firstColumn="1" w:lastColumn="0" w:noHBand="0" w:noVBand="1"/>
      </w:tblPr>
      <w:tblGrid>
        <w:gridCol w:w="3213"/>
        <w:gridCol w:w="3213"/>
        <w:gridCol w:w="3214"/>
      </w:tblGrid>
      <w:tr w:rsidR="00B77253" w:rsidRPr="000B2FA6" w14:paraId="2720DF2A" w14:textId="77777777" w:rsidTr="00370357">
        <w:trPr>
          <w:tblHeader/>
          <w:jc w:val="center"/>
        </w:trPr>
        <w:tc>
          <w:tcPr>
            <w:tcW w:w="3213" w:type="dxa"/>
          </w:tcPr>
          <w:p w14:paraId="3E0AD460" w14:textId="77777777" w:rsidR="00B77253" w:rsidRPr="000B2FA6" w:rsidRDefault="00B77253" w:rsidP="00F831E7">
            <w:pPr>
              <w:snapToGrid w:val="0"/>
              <w:spacing w:line="440" w:lineRule="exact"/>
              <w:ind w:firstLineChars="200" w:firstLine="480"/>
              <w:jc w:val="center"/>
              <w:rPr>
                <w:rFonts w:ascii="標楷體" w:eastAsia="標楷體" w:hAnsi="標楷體"/>
                <w:szCs w:val="24"/>
              </w:rPr>
            </w:pPr>
            <w:r w:rsidRPr="000B2FA6">
              <w:rPr>
                <w:rFonts w:ascii="標楷體" w:eastAsia="標楷體" w:hAnsi="標楷體" w:hint="eastAsia"/>
                <w:szCs w:val="24"/>
              </w:rPr>
              <w:t>修正條文</w:t>
            </w:r>
          </w:p>
        </w:tc>
        <w:tc>
          <w:tcPr>
            <w:tcW w:w="3213" w:type="dxa"/>
          </w:tcPr>
          <w:p w14:paraId="408234A7" w14:textId="77777777" w:rsidR="00B77253" w:rsidRPr="000B2FA6" w:rsidRDefault="00B77253" w:rsidP="00EF573E">
            <w:pPr>
              <w:snapToGrid w:val="0"/>
              <w:spacing w:line="440" w:lineRule="exact"/>
              <w:jc w:val="center"/>
              <w:rPr>
                <w:rFonts w:ascii="標楷體" w:eastAsia="標楷體" w:hAnsi="標楷體"/>
                <w:szCs w:val="24"/>
              </w:rPr>
            </w:pPr>
            <w:r w:rsidRPr="000B2FA6">
              <w:rPr>
                <w:rFonts w:ascii="標楷體" w:eastAsia="標楷體" w:hAnsi="標楷體" w:hint="eastAsia"/>
                <w:szCs w:val="24"/>
              </w:rPr>
              <w:t>現行條文</w:t>
            </w:r>
          </w:p>
        </w:tc>
        <w:tc>
          <w:tcPr>
            <w:tcW w:w="3214" w:type="dxa"/>
          </w:tcPr>
          <w:p w14:paraId="5E2AB2F9" w14:textId="292730FF" w:rsidR="00B77253" w:rsidRPr="000B2FA6" w:rsidRDefault="002147D1" w:rsidP="00EF573E">
            <w:pPr>
              <w:snapToGrid w:val="0"/>
              <w:spacing w:line="440" w:lineRule="exact"/>
              <w:jc w:val="center"/>
              <w:rPr>
                <w:rFonts w:ascii="標楷體" w:eastAsia="標楷體" w:hAnsi="標楷體"/>
                <w:szCs w:val="24"/>
              </w:rPr>
            </w:pPr>
            <w:r>
              <w:rPr>
                <w:rFonts w:ascii="標楷體" w:eastAsia="標楷體" w:hAnsi="標楷體" w:hint="eastAsia"/>
                <w:szCs w:val="24"/>
              </w:rPr>
              <w:t>說明</w:t>
            </w:r>
          </w:p>
        </w:tc>
      </w:tr>
      <w:tr w:rsidR="00FE5B07" w:rsidRPr="00B4362B" w14:paraId="3EA9A3D0" w14:textId="77777777" w:rsidTr="00370357">
        <w:trPr>
          <w:jc w:val="center"/>
        </w:trPr>
        <w:tc>
          <w:tcPr>
            <w:tcW w:w="3213" w:type="dxa"/>
          </w:tcPr>
          <w:p w14:paraId="5E8DA8CF" w14:textId="77777777" w:rsidR="00FE5B07" w:rsidRDefault="00FE5B07" w:rsidP="00FE5B07">
            <w:pPr>
              <w:pStyle w:val="HTML"/>
              <w:snapToGrid w:val="0"/>
              <w:spacing w:line="440" w:lineRule="exact"/>
              <w:jc w:val="both"/>
              <w:rPr>
                <w:rFonts w:ascii="標楷體" w:eastAsia="標楷體" w:hAnsi="標楷體"/>
                <w:color w:val="auto"/>
              </w:rPr>
            </w:pPr>
            <w:r>
              <w:rPr>
                <w:rFonts w:ascii="標楷體" w:eastAsia="標楷體" w:hAnsi="標楷體" w:hint="eastAsia"/>
                <w:color w:val="auto"/>
              </w:rPr>
              <w:t>第三十五條</w:t>
            </w:r>
          </w:p>
          <w:p w14:paraId="7B92035C" w14:textId="2C475312" w:rsidR="00FE5B07" w:rsidRDefault="00F772E9" w:rsidP="002E24D8">
            <w:pPr>
              <w:pStyle w:val="HTML"/>
              <w:snapToGrid w:val="0"/>
              <w:spacing w:line="440" w:lineRule="exact"/>
              <w:rPr>
                <w:rFonts w:ascii="標楷體" w:eastAsia="標楷體" w:hAnsi="標楷體"/>
                <w:color w:val="auto"/>
              </w:rPr>
            </w:pPr>
            <w:r>
              <w:rPr>
                <w:rFonts w:ascii="標楷體" w:eastAsia="標楷體" w:hAnsi="標楷體" w:hint="eastAsia"/>
                <w:color w:val="auto"/>
              </w:rPr>
              <w:t>(</w:t>
            </w:r>
            <w:r w:rsidR="00FE5B07">
              <w:rPr>
                <w:rFonts w:ascii="標楷體" w:eastAsia="標楷體" w:hAnsi="標楷體" w:hint="eastAsia"/>
                <w:color w:val="auto"/>
              </w:rPr>
              <w:t>第一項至</w:t>
            </w:r>
            <w:proofErr w:type="gramStart"/>
            <w:r w:rsidR="00FE5B07">
              <w:rPr>
                <w:rFonts w:ascii="標楷體" w:eastAsia="標楷體" w:hAnsi="標楷體" w:hint="eastAsia"/>
                <w:color w:val="auto"/>
              </w:rPr>
              <w:t>第三項略</w:t>
            </w:r>
            <w:proofErr w:type="gramEnd"/>
            <w:r>
              <w:rPr>
                <w:rFonts w:ascii="標楷體" w:eastAsia="標楷體" w:hAnsi="標楷體" w:hint="eastAsia"/>
                <w:color w:val="auto"/>
              </w:rPr>
              <w:t>)</w:t>
            </w:r>
          </w:p>
          <w:p w14:paraId="19A3E4B5" w14:textId="77777777" w:rsidR="00FE5B07" w:rsidRDefault="00FE5B07" w:rsidP="00FE5B07">
            <w:pPr>
              <w:pStyle w:val="HTML"/>
              <w:snapToGrid w:val="0"/>
              <w:spacing w:line="440" w:lineRule="exact"/>
              <w:ind w:firstLineChars="200" w:firstLine="480"/>
              <w:jc w:val="both"/>
              <w:rPr>
                <w:rFonts w:ascii="標楷體" w:eastAsia="標楷體" w:hAnsi="標楷體"/>
                <w:color w:val="auto"/>
              </w:rPr>
            </w:pPr>
            <w:r w:rsidRPr="0064670F">
              <w:rPr>
                <w:rFonts w:ascii="標楷體" w:eastAsia="標楷體" w:hAnsi="標楷體" w:hint="eastAsia"/>
                <w:color w:val="auto"/>
              </w:rPr>
              <w:t>有價證券於等價成交系統開市或收市前一分鐘，如任一次與其前一次之試算成交價格</w:t>
            </w:r>
            <w:proofErr w:type="gramStart"/>
            <w:r w:rsidRPr="0064670F">
              <w:rPr>
                <w:rFonts w:ascii="標楷體" w:eastAsia="標楷體" w:hAnsi="標楷體" w:hint="eastAsia"/>
                <w:color w:val="auto"/>
              </w:rPr>
              <w:t>漲跌超逾</w:t>
            </w:r>
            <w:proofErr w:type="gramEnd"/>
            <w:r w:rsidRPr="0064670F">
              <w:rPr>
                <w:rFonts w:ascii="標楷體" w:eastAsia="標楷體" w:hAnsi="標楷體" w:hint="eastAsia"/>
                <w:color w:val="auto"/>
              </w:rPr>
              <w:t>百分之三點五時</w:t>
            </w:r>
            <w:proofErr w:type="gramStart"/>
            <w:r w:rsidRPr="0064670F">
              <w:rPr>
                <w:rFonts w:ascii="標楷體" w:eastAsia="標楷體" w:hAnsi="標楷體" w:hint="eastAsia"/>
                <w:color w:val="auto"/>
              </w:rPr>
              <w:t>（</w:t>
            </w:r>
            <w:proofErr w:type="gramEnd"/>
            <w:r w:rsidRPr="0064670F">
              <w:rPr>
                <w:rFonts w:ascii="標楷體" w:eastAsia="標楷體" w:hAnsi="標楷體" w:hint="eastAsia"/>
                <w:color w:val="auto"/>
              </w:rPr>
              <w:t>開市前之三十分鐘如無前一次試算成交價，則以開始交易基準價為</w:t>
            </w:r>
            <w:proofErr w:type="gramStart"/>
            <w:r w:rsidRPr="0064670F">
              <w:rPr>
                <w:rFonts w:ascii="標楷體" w:eastAsia="標楷體" w:hAnsi="標楷體" w:hint="eastAsia"/>
                <w:color w:val="auto"/>
              </w:rPr>
              <w:t>準</w:t>
            </w:r>
            <w:proofErr w:type="gramEnd"/>
            <w:r w:rsidRPr="0064670F">
              <w:rPr>
                <w:rFonts w:ascii="標楷體" w:eastAsia="標楷體" w:hAnsi="標楷體" w:hint="eastAsia"/>
                <w:color w:val="auto"/>
              </w:rPr>
              <w:t>；收市前一段時間如無前一次試算成交價，則以最近一次成交價為</w:t>
            </w:r>
            <w:proofErr w:type="gramStart"/>
            <w:r w:rsidRPr="0064670F">
              <w:rPr>
                <w:rFonts w:ascii="標楷體" w:eastAsia="標楷體" w:hAnsi="標楷體" w:hint="eastAsia"/>
                <w:color w:val="auto"/>
              </w:rPr>
              <w:t>準</w:t>
            </w:r>
            <w:proofErr w:type="gramEnd"/>
            <w:r w:rsidRPr="0064670F">
              <w:rPr>
                <w:rFonts w:ascii="標楷體" w:eastAsia="標楷體" w:hAnsi="標楷體" w:hint="eastAsia"/>
                <w:color w:val="auto"/>
              </w:rPr>
              <w:t>，如仍無最近一次成交價，則以開始交易基準價為</w:t>
            </w:r>
            <w:proofErr w:type="gramStart"/>
            <w:r w:rsidRPr="0064670F">
              <w:rPr>
                <w:rFonts w:ascii="標楷體" w:eastAsia="標楷體" w:hAnsi="標楷體" w:hint="eastAsia"/>
                <w:color w:val="auto"/>
              </w:rPr>
              <w:t>準）</w:t>
            </w:r>
            <w:proofErr w:type="gramEnd"/>
            <w:r w:rsidRPr="0064670F">
              <w:rPr>
                <w:rFonts w:ascii="標楷體" w:eastAsia="標楷體" w:hAnsi="標楷體" w:hint="eastAsia"/>
                <w:color w:val="auto"/>
              </w:rPr>
              <w:t>，該有價證券暫緩當市第一次撮合或收市撮合。暫緩當市第一次撮合之有價證券，延緩二分鐘後依序撮合成交。暫緩收市撮合之有價證券，於一時三十一分起至一時三十三分繼續接受其買賣申報之輸入、取消及變更，</w:t>
            </w:r>
            <w:proofErr w:type="gramStart"/>
            <w:r w:rsidRPr="0064670F">
              <w:rPr>
                <w:rFonts w:ascii="標楷體" w:eastAsia="標楷體" w:hAnsi="標楷體" w:hint="eastAsia"/>
                <w:color w:val="auto"/>
              </w:rPr>
              <w:t>俟</w:t>
            </w:r>
            <w:proofErr w:type="gramEnd"/>
            <w:r w:rsidRPr="0064670F">
              <w:rPr>
                <w:rFonts w:ascii="標楷體" w:eastAsia="標楷體" w:hAnsi="標楷體" w:hint="eastAsia"/>
                <w:color w:val="auto"/>
              </w:rPr>
              <w:t>一時三十三分依序撮合成交。但當日開始交易基準價低於一元之有價證券、認購（售）權證及分離後認股權憑證，不在此限。</w:t>
            </w:r>
          </w:p>
          <w:p w14:paraId="21B302C5" w14:textId="77777777" w:rsidR="00CF350C" w:rsidRDefault="00CF350C" w:rsidP="00FE5B07">
            <w:pPr>
              <w:pStyle w:val="HTML"/>
              <w:snapToGrid w:val="0"/>
              <w:spacing w:line="440" w:lineRule="exact"/>
              <w:ind w:firstLineChars="200" w:firstLine="480"/>
              <w:jc w:val="both"/>
              <w:rPr>
                <w:rFonts w:ascii="標楷體" w:eastAsia="標楷體" w:hAnsi="標楷體"/>
                <w:color w:val="auto"/>
              </w:rPr>
            </w:pPr>
          </w:p>
          <w:p w14:paraId="59CD9F92" w14:textId="77777777" w:rsidR="00CF350C" w:rsidRDefault="00CF350C" w:rsidP="00FE5B07">
            <w:pPr>
              <w:pStyle w:val="HTML"/>
              <w:snapToGrid w:val="0"/>
              <w:spacing w:line="440" w:lineRule="exact"/>
              <w:ind w:firstLineChars="200" w:firstLine="480"/>
              <w:jc w:val="both"/>
              <w:rPr>
                <w:rFonts w:ascii="標楷體" w:eastAsia="標楷體" w:hAnsi="標楷體"/>
                <w:color w:val="auto"/>
              </w:rPr>
            </w:pPr>
          </w:p>
          <w:p w14:paraId="09D2986D" w14:textId="1372BF19" w:rsidR="00872911" w:rsidRDefault="00F772E9" w:rsidP="002E24D8">
            <w:pPr>
              <w:pStyle w:val="HTML"/>
              <w:snapToGrid w:val="0"/>
              <w:spacing w:line="440" w:lineRule="exact"/>
              <w:rPr>
                <w:rFonts w:ascii="標楷體" w:eastAsia="標楷體" w:hAnsi="標楷體"/>
                <w:color w:val="auto"/>
              </w:rPr>
            </w:pPr>
            <w:r>
              <w:rPr>
                <w:rFonts w:ascii="標楷體" w:eastAsia="標楷體" w:hAnsi="標楷體" w:hint="eastAsia"/>
                <w:color w:val="auto"/>
              </w:rPr>
              <w:t>(</w:t>
            </w:r>
            <w:r w:rsidR="00872911">
              <w:rPr>
                <w:rFonts w:ascii="標楷體" w:eastAsia="標楷體" w:hAnsi="標楷體" w:hint="eastAsia"/>
                <w:color w:val="auto"/>
              </w:rPr>
              <w:t>第五項至</w:t>
            </w:r>
            <w:proofErr w:type="gramStart"/>
            <w:r w:rsidR="00872911">
              <w:rPr>
                <w:rFonts w:ascii="標楷體" w:eastAsia="標楷體" w:hAnsi="標楷體" w:hint="eastAsia"/>
                <w:color w:val="auto"/>
              </w:rPr>
              <w:t>第</w:t>
            </w:r>
            <w:r w:rsidR="001F30EB">
              <w:rPr>
                <w:rFonts w:ascii="標楷體" w:eastAsia="標楷體" w:hAnsi="標楷體" w:hint="eastAsia"/>
                <w:color w:val="auto"/>
              </w:rPr>
              <w:t>六</w:t>
            </w:r>
            <w:r w:rsidR="00872911">
              <w:rPr>
                <w:rFonts w:ascii="標楷體" w:eastAsia="標楷體" w:hAnsi="標楷體" w:hint="eastAsia"/>
                <w:color w:val="auto"/>
              </w:rPr>
              <w:t>項略</w:t>
            </w:r>
            <w:proofErr w:type="gramEnd"/>
            <w:r>
              <w:rPr>
                <w:rFonts w:ascii="標楷體" w:eastAsia="標楷體" w:hAnsi="標楷體" w:hint="eastAsia"/>
                <w:color w:val="auto"/>
              </w:rPr>
              <w:t>)</w:t>
            </w:r>
          </w:p>
          <w:p w14:paraId="3C6D124A" w14:textId="5B957C9C" w:rsidR="00182486" w:rsidRDefault="00A6582A" w:rsidP="00972B31">
            <w:pPr>
              <w:pStyle w:val="HTML"/>
              <w:snapToGrid w:val="0"/>
              <w:spacing w:line="440" w:lineRule="exact"/>
              <w:ind w:firstLineChars="200" w:firstLine="480"/>
              <w:jc w:val="both"/>
              <w:rPr>
                <w:rFonts w:ascii="標楷體" w:eastAsia="標楷體" w:hAnsi="標楷體"/>
                <w:color w:val="auto"/>
              </w:rPr>
            </w:pPr>
            <w:r w:rsidRPr="00222871">
              <w:rPr>
                <w:rFonts w:ascii="標楷體" w:eastAsia="標楷體" w:hAnsi="標楷體" w:hint="eastAsia"/>
                <w:color w:val="auto"/>
              </w:rPr>
              <w:t>本中心於開市前之三十分鐘</w:t>
            </w:r>
            <w:r w:rsidRPr="00A6582A">
              <w:rPr>
                <w:rFonts w:ascii="標楷體" w:eastAsia="標楷體" w:hAnsi="標楷體" w:hint="eastAsia"/>
                <w:color w:val="auto"/>
              </w:rPr>
              <w:t>及</w:t>
            </w:r>
            <w:r w:rsidRPr="00222871">
              <w:rPr>
                <w:rFonts w:ascii="標楷體" w:eastAsia="標楷體" w:hAnsi="標楷體" w:hint="eastAsia"/>
                <w:color w:val="auto"/>
              </w:rPr>
              <w:t>收市前一段時間，</w:t>
            </w:r>
            <w:r w:rsidR="00D61A34" w:rsidRPr="00222871">
              <w:rPr>
                <w:rFonts w:ascii="標楷體" w:eastAsia="標楷體" w:hAnsi="標楷體" w:hint="eastAsia"/>
                <w:color w:val="auto"/>
              </w:rPr>
              <w:t>即時揭示試算成交價格與數量</w:t>
            </w:r>
            <w:r w:rsidR="00D61A34" w:rsidRPr="00D61A34">
              <w:rPr>
                <w:rFonts w:ascii="標楷體" w:eastAsia="標楷體" w:hAnsi="標楷體" w:hint="eastAsia"/>
                <w:color w:val="FF0000"/>
                <w:u w:val="single"/>
              </w:rPr>
              <w:t>、</w:t>
            </w:r>
            <w:r w:rsidR="00D61A34" w:rsidRPr="00222871">
              <w:rPr>
                <w:rFonts w:ascii="標楷體" w:eastAsia="標楷體" w:hAnsi="標楷體" w:hint="eastAsia"/>
                <w:color w:val="auto"/>
              </w:rPr>
              <w:t>試算未成交之最高五檔買進及最低五檔賣出申報價格與數量；交易時間內即時揭示成交價格與數量</w:t>
            </w:r>
            <w:r w:rsidR="00D61A34" w:rsidRPr="00D61A34">
              <w:rPr>
                <w:rFonts w:ascii="標楷體" w:eastAsia="標楷體" w:hAnsi="標楷體" w:hint="eastAsia"/>
                <w:color w:val="FF0000"/>
                <w:u w:val="single"/>
              </w:rPr>
              <w:t>、</w:t>
            </w:r>
            <w:r w:rsidR="00D61A34" w:rsidRPr="00222871">
              <w:rPr>
                <w:rFonts w:ascii="標楷體" w:eastAsia="標楷體" w:hAnsi="標楷體" w:hint="eastAsia"/>
                <w:color w:val="auto"/>
              </w:rPr>
              <w:t>未成交之最高五檔買進及最低五檔賣出申報價格</w:t>
            </w:r>
            <w:r w:rsidR="0073507B" w:rsidRPr="00FB4E17">
              <w:rPr>
                <w:rFonts w:ascii="標楷體" w:eastAsia="標楷體" w:hAnsi="標楷體" w:hint="eastAsia"/>
                <w:color w:val="FF0000"/>
                <w:u w:val="single"/>
              </w:rPr>
              <w:t>與</w:t>
            </w:r>
            <w:r w:rsidR="00D61A34" w:rsidRPr="00222871">
              <w:rPr>
                <w:rFonts w:ascii="標楷體" w:eastAsia="標楷體" w:hAnsi="標楷體" w:hint="eastAsia"/>
                <w:color w:val="auto"/>
              </w:rPr>
              <w:t>數量</w:t>
            </w:r>
            <w:r w:rsidR="002E24D8" w:rsidRPr="000617E7">
              <w:rPr>
                <w:rFonts w:ascii="標楷體" w:eastAsia="標楷體" w:hAnsi="標楷體" w:hint="eastAsia"/>
                <w:color w:val="FF0000"/>
                <w:u w:val="single"/>
              </w:rPr>
              <w:t>；交易時間內並</w:t>
            </w:r>
            <w:r w:rsidR="00502B4B" w:rsidRPr="000617E7">
              <w:rPr>
                <w:rFonts w:ascii="標楷體" w:eastAsia="標楷體" w:hAnsi="標楷體" w:hint="eastAsia"/>
                <w:color w:val="FF0000"/>
                <w:u w:val="single"/>
              </w:rPr>
              <w:t>即時</w:t>
            </w:r>
            <w:r w:rsidR="00D61A34" w:rsidRPr="000617E7">
              <w:rPr>
                <w:rFonts w:ascii="標楷體" w:eastAsia="標楷體" w:hAnsi="標楷體" w:hint="eastAsia"/>
                <w:color w:val="FF0000"/>
                <w:u w:val="single"/>
              </w:rPr>
              <w:t>揭示</w:t>
            </w:r>
            <w:r w:rsidR="002E24D8" w:rsidRPr="000617E7">
              <w:rPr>
                <w:rFonts w:ascii="標楷體" w:eastAsia="標楷體" w:hAnsi="標楷體" w:hint="eastAsia"/>
                <w:color w:val="FF0000"/>
                <w:u w:val="single"/>
              </w:rPr>
              <w:t>管理股票及</w:t>
            </w:r>
            <w:r w:rsidR="00972B31" w:rsidRPr="000617E7">
              <w:rPr>
                <w:rFonts w:ascii="標楷體" w:eastAsia="標楷體" w:hAnsi="標楷體" w:hint="eastAsia"/>
                <w:color w:val="FF0000"/>
                <w:u w:val="single"/>
              </w:rPr>
              <w:t>依本中心章則規定施以延長撮合間隔時間之有價證券</w:t>
            </w:r>
            <w:r w:rsidR="005A4829">
              <w:rPr>
                <w:rFonts w:ascii="標楷體" w:eastAsia="標楷體" w:hAnsi="標楷體" w:hint="eastAsia"/>
                <w:color w:val="FF0000"/>
                <w:u w:val="single"/>
              </w:rPr>
              <w:t>其</w:t>
            </w:r>
            <w:r w:rsidR="00D61A34" w:rsidRPr="002D1BCB">
              <w:rPr>
                <w:rFonts w:ascii="標楷體" w:eastAsia="標楷體" w:hAnsi="標楷體" w:hint="eastAsia"/>
                <w:color w:val="FF0000"/>
                <w:u w:val="single"/>
              </w:rPr>
              <w:t>試算成交價格與數量、試算未成交之最高五檔買進及最低五檔賣出申報價格與數量</w:t>
            </w:r>
            <w:r w:rsidR="001F30EB" w:rsidRPr="00222871">
              <w:rPr>
                <w:rFonts w:ascii="標楷體" w:eastAsia="標楷體" w:hAnsi="標楷體" w:hint="eastAsia"/>
                <w:color w:val="auto"/>
              </w:rPr>
              <w:t>。但其他買賣申報之價格與數量，本中心得視市場需要為適當揭示。</w:t>
            </w:r>
          </w:p>
          <w:p w14:paraId="39518CC2" w14:textId="41755867" w:rsidR="005503FC" w:rsidRPr="00182486" w:rsidRDefault="00F772E9" w:rsidP="00F772E9">
            <w:pPr>
              <w:pStyle w:val="HTML"/>
              <w:snapToGrid w:val="0"/>
              <w:spacing w:line="440" w:lineRule="exact"/>
              <w:jc w:val="center"/>
              <w:rPr>
                <w:rFonts w:ascii="標楷體" w:eastAsia="標楷體" w:hAnsi="標楷體"/>
                <w:color w:val="auto"/>
              </w:rPr>
            </w:pPr>
            <w:r>
              <w:rPr>
                <w:rFonts w:ascii="標楷體" w:eastAsia="標楷體" w:hAnsi="標楷體" w:hint="eastAsia"/>
                <w:color w:val="auto"/>
              </w:rPr>
              <w:t>(</w:t>
            </w:r>
            <w:r w:rsidR="005503FC">
              <w:rPr>
                <w:rFonts w:ascii="標楷體" w:eastAsia="標楷體" w:hAnsi="標楷體" w:hint="eastAsia"/>
                <w:color w:val="auto"/>
              </w:rPr>
              <w:t>以下略</w:t>
            </w:r>
            <w:r>
              <w:rPr>
                <w:rFonts w:ascii="標楷體" w:eastAsia="標楷體" w:hAnsi="標楷體" w:hint="eastAsia"/>
                <w:color w:val="auto"/>
              </w:rPr>
              <w:t>)</w:t>
            </w:r>
          </w:p>
        </w:tc>
        <w:tc>
          <w:tcPr>
            <w:tcW w:w="3213" w:type="dxa"/>
          </w:tcPr>
          <w:p w14:paraId="2AA96D83" w14:textId="77777777" w:rsidR="00FE5B07" w:rsidRDefault="00FE5B07" w:rsidP="00FE5B07">
            <w:pPr>
              <w:pStyle w:val="HTML"/>
              <w:snapToGrid w:val="0"/>
              <w:spacing w:line="440" w:lineRule="exact"/>
              <w:jc w:val="both"/>
              <w:rPr>
                <w:rFonts w:ascii="標楷體" w:eastAsia="標楷體" w:hAnsi="標楷體"/>
                <w:color w:val="auto"/>
              </w:rPr>
            </w:pPr>
            <w:r>
              <w:rPr>
                <w:rFonts w:ascii="標楷體" w:eastAsia="標楷體" w:hAnsi="標楷體" w:hint="eastAsia"/>
                <w:color w:val="auto"/>
              </w:rPr>
              <w:lastRenderedPageBreak/>
              <w:t>第三十五條</w:t>
            </w:r>
          </w:p>
          <w:p w14:paraId="17A32AE2" w14:textId="4C8E5529" w:rsidR="00FE5B07" w:rsidRDefault="00F772E9" w:rsidP="002E24D8">
            <w:pPr>
              <w:pStyle w:val="HTML"/>
              <w:snapToGrid w:val="0"/>
              <w:spacing w:line="440" w:lineRule="exact"/>
              <w:rPr>
                <w:rFonts w:ascii="標楷體" w:eastAsia="標楷體" w:hAnsi="標楷體"/>
                <w:color w:val="auto"/>
              </w:rPr>
            </w:pPr>
            <w:r>
              <w:rPr>
                <w:rFonts w:ascii="標楷體" w:eastAsia="標楷體" w:hAnsi="標楷體" w:hint="eastAsia"/>
                <w:color w:val="auto"/>
              </w:rPr>
              <w:t>(</w:t>
            </w:r>
            <w:r w:rsidR="00FE5B07">
              <w:rPr>
                <w:rFonts w:ascii="標楷體" w:eastAsia="標楷體" w:hAnsi="標楷體" w:hint="eastAsia"/>
                <w:color w:val="auto"/>
              </w:rPr>
              <w:t>第一項至</w:t>
            </w:r>
            <w:proofErr w:type="gramStart"/>
            <w:r w:rsidR="00FE5B07">
              <w:rPr>
                <w:rFonts w:ascii="標楷體" w:eastAsia="標楷體" w:hAnsi="標楷體" w:hint="eastAsia"/>
                <w:color w:val="auto"/>
              </w:rPr>
              <w:t>第三項略</w:t>
            </w:r>
            <w:proofErr w:type="gramEnd"/>
            <w:r>
              <w:rPr>
                <w:rFonts w:ascii="標楷體" w:eastAsia="標楷體" w:hAnsi="標楷體" w:hint="eastAsia"/>
                <w:color w:val="auto"/>
              </w:rPr>
              <w:t>)</w:t>
            </w:r>
          </w:p>
          <w:p w14:paraId="6F602AA8" w14:textId="405B8DD4" w:rsidR="00FE5B07" w:rsidRDefault="00FE5B07" w:rsidP="00FE5B07">
            <w:pPr>
              <w:pStyle w:val="HTML"/>
              <w:snapToGrid w:val="0"/>
              <w:spacing w:line="440" w:lineRule="exact"/>
              <w:ind w:firstLineChars="200" w:firstLine="480"/>
              <w:jc w:val="both"/>
              <w:rPr>
                <w:rFonts w:ascii="標楷體" w:eastAsia="標楷體" w:hAnsi="標楷體"/>
                <w:color w:val="auto"/>
              </w:rPr>
            </w:pPr>
            <w:r w:rsidRPr="0064670F">
              <w:rPr>
                <w:rFonts w:ascii="標楷體" w:eastAsia="標楷體" w:hAnsi="標楷體" w:hint="eastAsia"/>
                <w:color w:val="auto"/>
              </w:rPr>
              <w:t>有價證券於等價成交系統開市或收市前一分鐘，如任一次與其前一次之試算成交價格</w:t>
            </w:r>
            <w:proofErr w:type="gramStart"/>
            <w:r w:rsidRPr="0064670F">
              <w:rPr>
                <w:rFonts w:ascii="標楷體" w:eastAsia="標楷體" w:hAnsi="標楷體" w:hint="eastAsia"/>
                <w:color w:val="auto"/>
              </w:rPr>
              <w:t>漲跌超逾</w:t>
            </w:r>
            <w:proofErr w:type="gramEnd"/>
            <w:r w:rsidRPr="0064670F">
              <w:rPr>
                <w:rFonts w:ascii="標楷體" w:eastAsia="標楷體" w:hAnsi="標楷體" w:hint="eastAsia"/>
                <w:color w:val="auto"/>
              </w:rPr>
              <w:t>百分之三點五時</w:t>
            </w:r>
            <w:proofErr w:type="gramStart"/>
            <w:r w:rsidRPr="0064670F">
              <w:rPr>
                <w:rFonts w:ascii="標楷體" w:eastAsia="標楷體" w:hAnsi="標楷體" w:hint="eastAsia"/>
                <w:color w:val="auto"/>
              </w:rPr>
              <w:t>（</w:t>
            </w:r>
            <w:proofErr w:type="gramEnd"/>
            <w:r w:rsidRPr="0064670F">
              <w:rPr>
                <w:rFonts w:ascii="標楷體" w:eastAsia="標楷體" w:hAnsi="標楷體" w:hint="eastAsia"/>
                <w:color w:val="auto"/>
              </w:rPr>
              <w:t>開市前之三十分鐘如無前一次試算成交價，則以開始交易基準價為</w:t>
            </w:r>
            <w:proofErr w:type="gramStart"/>
            <w:r w:rsidRPr="0064670F">
              <w:rPr>
                <w:rFonts w:ascii="標楷體" w:eastAsia="標楷體" w:hAnsi="標楷體" w:hint="eastAsia"/>
                <w:color w:val="auto"/>
              </w:rPr>
              <w:t>準</w:t>
            </w:r>
            <w:proofErr w:type="gramEnd"/>
            <w:r w:rsidRPr="0064670F">
              <w:rPr>
                <w:rFonts w:ascii="標楷體" w:eastAsia="標楷體" w:hAnsi="標楷體" w:hint="eastAsia"/>
                <w:color w:val="auto"/>
              </w:rPr>
              <w:t>；收市前一段時間如無前一次試算成交價，則以最近一次成交價為</w:t>
            </w:r>
            <w:proofErr w:type="gramStart"/>
            <w:r w:rsidRPr="0064670F">
              <w:rPr>
                <w:rFonts w:ascii="標楷體" w:eastAsia="標楷體" w:hAnsi="標楷體" w:hint="eastAsia"/>
                <w:color w:val="auto"/>
              </w:rPr>
              <w:t>準</w:t>
            </w:r>
            <w:proofErr w:type="gramEnd"/>
            <w:r w:rsidRPr="0064670F">
              <w:rPr>
                <w:rFonts w:ascii="標楷體" w:eastAsia="標楷體" w:hAnsi="標楷體" w:hint="eastAsia"/>
                <w:color w:val="auto"/>
              </w:rPr>
              <w:t>，如仍無最近一次成交價，則以開始交易基準價為</w:t>
            </w:r>
            <w:proofErr w:type="gramStart"/>
            <w:r w:rsidRPr="0064670F">
              <w:rPr>
                <w:rFonts w:ascii="標楷體" w:eastAsia="標楷體" w:hAnsi="標楷體" w:hint="eastAsia"/>
                <w:color w:val="auto"/>
              </w:rPr>
              <w:t>準）</w:t>
            </w:r>
            <w:proofErr w:type="gramEnd"/>
            <w:r w:rsidRPr="0064670F">
              <w:rPr>
                <w:rFonts w:ascii="標楷體" w:eastAsia="標楷體" w:hAnsi="標楷體" w:hint="eastAsia"/>
                <w:color w:val="auto"/>
              </w:rPr>
              <w:t>，該有價證券暫緩當市第一次撮合或收市撮合。暫緩當市第一次撮合之有價證券，延緩二分鐘後依序撮合成交。暫緩收市撮合之有價證券，於一時三十一分起至一時三十三分繼續接受其買賣申報之輸入、取消及變更，</w:t>
            </w:r>
            <w:proofErr w:type="gramStart"/>
            <w:r w:rsidRPr="0064670F">
              <w:rPr>
                <w:rFonts w:ascii="標楷體" w:eastAsia="標楷體" w:hAnsi="標楷體" w:hint="eastAsia"/>
                <w:color w:val="auto"/>
              </w:rPr>
              <w:t>俟</w:t>
            </w:r>
            <w:proofErr w:type="gramEnd"/>
            <w:r w:rsidRPr="0064670F">
              <w:rPr>
                <w:rFonts w:ascii="標楷體" w:eastAsia="標楷體" w:hAnsi="標楷體" w:hint="eastAsia"/>
                <w:color w:val="auto"/>
              </w:rPr>
              <w:t>一時三十三分依序撮合成交。但</w:t>
            </w:r>
            <w:r w:rsidRPr="00A05254">
              <w:rPr>
                <w:rFonts w:ascii="標楷體" w:eastAsia="標楷體" w:hAnsi="標楷體" w:hint="eastAsia"/>
                <w:color w:val="FF0000"/>
                <w:u w:val="single"/>
              </w:rPr>
              <w:t>管理股票、依本中心章則規定施以延長撮合間隔時間之有價證券、</w:t>
            </w:r>
            <w:r w:rsidRPr="0064670F">
              <w:rPr>
                <w:rFonts w:ascii="標楷體" w:eastAsia="標楷體" w:hAnsi="標楷體" w:hint="eastAsia"/>
                <w:color w:val="auto"/>
              </w:rPr>
              <w:t>當日開始交易基準價低於一元之有價證</w:t>
            </w:r>
            <w:r w:rsidRPr="0064670F">
              <w:rPr>
                <w:rFonts w:ascii="標楷體" w:eastAsia="標楷體" w:hAnsi="標楷體" w:hint="eastAsia"/>
                <w:color w:val="auto"/>
              </w:rPr>
              <w:lastRenderedPageBreak/>
              <w:t>券、認購（售）權證及分離後認股權憑證，不在此限。</w:t>
            </w:r>
          </w:p>
          <w:p w14:paraId="6BAF3FC8" w14:textId="6048C9BF" w:rsidR="00855EE1" w:rsidRDefault="00F772E9" w:rsidP="002E24D8">
            <w:pPr>
              <w:pStyle w:val="HTML"/>
              <w:snapToGrid w:val="0"/>
              <w:spacing w:line="440" w:lineRule="exact"/>
              <w:rPr>
                <w:rFonts w:ascii="標楷體" w:eastAsia="標楷體" w:hAnsi="標楷體"/>
                <w:color w:val="auto"/>
              </w:rPr>
            </w:pPr>
            <w:r>
              <w:rPr>
                <w:rFonts w:ascii="標楷體" w:eastAsia="標楷體" w:hAnsi="標楷體" w:hint="eastAsia"/>
                <w:color w:val="auto"/>
              </w:rPr>
              <w:t>(</w:t>
            </w:r>
            <w:r w:rsidR="00855EE1">
              <w:rPr>
                <w:rFonts w:ascii="標楷體" w:eastAsia="標楷體" w:hAnsi="標楷體" w:hint="eastAsia"/>
                <w:color w:val="auto"/>
              </w:rPr>
              <w:t>第五</w:t>
            </w:r>
            <w:r w:rsidR="00872911">
              <w:rPr>
                <w:rFonts w:ascii="標楷體" w:eastAsia="標楷體" w:hAnsi="標楷體" w:hint="eastAsia"/>
                <w:color w:val="auto"/>
              </w:rPr>
              <w:t>項</w:t>
            </w:r>
            <w:r w:rsidR="00855EE1">
              <w:rPr>
                <w:rFonts w:ascii="標楷體" w:eastAsia="標楷體" w:hAnsi="標楷體" w:hint="eastAsia"/>
                <w:color w:val="auto"/>
              </w:rPr>
              <w:t>至</w:t>
            </w:r>
            <w:proofErr w:type="gramStart"/>
            <w:r w:rsidR="00855EE1">
              <w:rPr>
                <w:rFonts w:ascii="標楷體" w:eastAsia="標楷體" w:hAnsi="標楷體" w:hint="eastAsia"/>
                <w:color w:val="auto"/>
              </w:rPr>
              <w:t>第</w:t>
            </w:r>
            <w:r w:rsidR="00222871">
              <w:rPr>
                <w:rFonts w:ascii="標楷體" w:eastAsia="標楷體" w:hAnsi="標楷體" w:hint="eastAsia"/>
                <w:color w:val="auto"/>
              </w:rPr>
              <w:t>六</w:t>
            </w:r>
            <w:r w:rsidR="00855EE1">
              <w:rPr>
                <w:rFonts w:ascii="標楷體" w:eastAsia="標楷體" w:hAnsi="標楷體" w:hint="eastAsia"/>
                <w:color w:val="auto"/>
              </w:rPr>
              <w:t>項略</w:t>
            </w:r>
            <w:proofErr w:type="gramEnd"/>
            <w:r>
              <w:rPr>
                <w:rFonts w:ascii="標楷體" w:eastAsia="標楷體" w:hAnsi="標楷體" w:hint="eastAsia"/>
                <w:color w:val="auto"/>
              </w:rPr>
              <w:t>)</w:t>
            </w:r>
          </w:p>
          <w:p w14:paraId="5EA77B56" w14:textId="77777777" w:rsidR="00CF350C" w:rsidRDefault="00222871" w:rsidP="001F30EB">
            <w:pPr>
              <w:pStyle w:val="HTML"/>
              <w:snapToGrid w:val="0"/>
              <w:spacing w:line="440" w:lineRule="exact"/>
              <w:ind w:firstLineChars="200" w:firstLine="480"/>
              <w:jc w:val="both"/>
              <w:rPr>
                <w:rFonts w:ascii="標楷體" w:eastAsia="標楷體" w:hAnsi="標楷體"/>
                <w:color w:val="auto"/>
              </w:rPr>
            </w:pPr>
            <w:r w:rsidRPr="00222871">
              <w:rPr>
                <w:rFonts w:ascii="標楷體" w:eastAsia="標楷體" w:hAnsi="標楷體" w:hint="eastAsia"/>
                <w:color w:val="auto"/>
              </w:rPr>
              <w:t>本中心於開市前之三十分鐘</w:t>
            </w:r>
            <w:r w:rsidRPr="00A6582A">
              <w:rPr>
                <w:rFonts w:ascii="標楷體" w:eastAsia="標楷體" w:hAnsi="標楷體" w:hint="eastAsia"/>
                <w:color w:val="auto"/>
              </w:rPr>
              <w:t>及</w:t>
            </w:r>
            <w:r w:rsidRPr="00222871">
              <w:rPr>
                <w:rFonts w:ascii="標楷體" w:eastAsia="標楷體" w:hAnsi="標楷體" w:hint="eastAsia"/>
                <w:color w:val="auto"/>
              </w:rPr>
              <w:t>收市前一段時間，即時揭示試算成交價格與數量</w:t>
            </w:r>
            <w:r w:rsidRPr="00737E18">
              <w:rPr>
                <w:rFonts w:ascii="標楷體" w:eastAsia="標楷體" w:hAnsi="標楷體" w:hint="eastAsia"/>
                <w:color w:val="FF0000"/>
                <w:u w:val="single"/>
              </w:rPr>
              <w:t>及</w:t>
            </w:r>
            <w:r w:rsidRPr="00222871">
              <w:rPr>
                <w:rFonts w:ascii="標楷體" w:eastAsia="標楷體" w:hAnsi="標楷體" w:hint="eastAsia"/>
                <w:color w:val="auto"/>
              </w:rPr>
              <w:t>試算未成交之最高五檔買進及最低五檔賣出申報價格與數量；</w:t>
            </w:r>
            <w:r w:rsidRPr="00737E18">
              <w:rPr>
                <w:rFonts w:ascii="標楷體" w:eastAsia="標楷體" w:hAnsi="標楷體" w:hint="eastAsia"/>
                <w:color w:val="FF0000"/>
                <w:u w:val="single"/>
              </w:rPr>
              <w:t>另</w:t>
            </w:r>
            <w:r w:rsidRPr="00222871">
              <w:rPr>
                <w:rFonts w:ascii="標楷體" w:eastAsia="標楷體" w:hAnsi="標楷體" w:hint="eastAsia"/>
                <w:color w:val="auto"/>
              </w:rPr>
              <w:t>交易時間內即時揭示成交價格與數量</w:t>
            </w:r>
            <w:r w:rsidRPr="00737E18">
              <w:rPr>
                <w:rFonts w:ascii="標楷體" w:eastAsia="標楷體" w:hAnsi="標楷體" w:hint="eastAsia"/>
                <w:color w:val="FF0000"/>
                <w:u w:val="single"/>
              </w:rPr>
              <w:t>，及</w:t>
            </w:r>
            <w:r w:rsidRPr="00222871">
              <w:rPr>
                <w:rFonts w:ascii="標楷體" w:eastAsia="標楷體" w:hAnsi="標楷體" w:hint="eastAsia"/>
                <w:color w:val="auto"/>
              </w:rPr>
              <w:t>未成交之最高五檔買進及最低五檔賣出申報價格</w:t>
            </w:r>
            <w:r w:rsidRPr="00737E18">
              <w:rPr>
                <w:rFonts w:ascii="標楷體" w:eastAsia="標楷體" w:hAnsi="標楷體" w:hint="eastAsia"/>
                <w:color w:val="FF0000"/>
                <w:u w:val="single"/>
              </w:rPr>
              <w:t>或</w:t>
            </w:r>
            <w:r w:rsidRPr="00222871">
              <w:rPr>
                <w:rFonts w:ascii="標楷體" w:eastAsia="標楷體" w:hAnsi="標楷體" w:hint="eastAsia"/>
                <w:color w:val="auto"/>
              </w:rPr>
              <w:t>數量。但其他買賣申報之價格與數量，本中心得視市場需要為適當揭示。</w:t>
            </w:r>
          </w:p>
          <w:p w14:paraId="06B6FA67" w14:textId="77777777" w:rsidR="005503FC" w:rsidRDefault="005503FC" w:rsidP="001F30EB">
            <w:pPr>
              <w:pStyle w:val="HTML"/>
              <w:snapToGrid w:val="0"/>
              <w:spacing w:line="440" w:lineRule="exact"/>
              <w:ind w:firstLineChars="200" w:firstLine="480"/>
              <w:jc w:val="both"/>
              <w:rPr>
                <w:rFonts w:ascii="標楷體" w:eastAsia="標楷體" w:hAnsi="標楷體"/>
                <w:color w:val="auto"/>
              </w:rPr>
            </w:pPr>
          </w:p>
          <w:p w14:paraId="0217993B" w14:textId="77777777" w:rsidR="005503FC" w:rsidRDefault="005503FC" w:rsidP="001F30EB">
            <w:pPr>
              <w:pStyle w:val="HTML"/>
              <w:snapToGrid w:val="0"/>
              <w:spacing w:line="440" w:lineRule="exact"/>
              <w:ind w:firstLineChars="200" w:firstLine="480"/>
              <w:jc w:val="both"/>
              <w:rPr>
                <w:rFonts w:ascii="標楷體" w:eastAsia="標楷體" w:hAnsi="標楷體"/>
                <w:color w:val="auto"/>
              </w:rPr>
            </w:pPr>
          </w:p>
          <w:p w14:paraId="5D5F6F48" w14:textId="77777777" w:rsidR="005503FC" w:rsidRDefault="005503FC" w:rsidP="001F30EB">
            <w:pPr>
              <w:pStyle w:val="HTML"/>
              <w:snapToGrid w:val="0"/>
              <w:spacing w:line="440" w:lineRule="exact"/>
              <w:ind w:firstLineChars="200" w:firstLine="480"/>
              <w:jc w:val="both"/>
              <w:rPr>
                <w:rFonts w:ascii="標楷體" w:eastAsia="標楷體" w:hAnsi="標楷體"/>
                <w:color w:val="auto"/>
              </w:rPr>
            </w:pPr>
          </w:p>
          <w:p w14:paraId="0C663498" w14:textId="77777777" w:rsidR="005503FC" w:rsidRDefault="005503FC" w:rsidP="001F30EB">
            <w:pPr>
              <w:pStyle w:val="HTML"/>
              <w:snapToGrid w:val="0"/>
              <w:spacing w:line="440" w:lineRule="exact"/>
              <w:ind w:firstLineChars="200" w:firstLine="480"/>
              <w:jc w:val="both"/>
              <w:rPr>
                <w:rFonts w:ascii="標楷體" w:eastAsia="標楷體" w:hAnsi="標楷體"/>
                <w:color w:val="auto"/>
              </w:rPr>
            </w:pPr>
          </w:p>
          <w:p w14:paraId="3959325C" w14:textId="77777777" w:rsidR="005503FC" w:rsidRDefault="005503FC" w:rsidP="001F30EB">
            <w:pPr>
              <w:pStyle w:val="HTML"/>
              <w:snapToGrid w:val="0"/>
              <w:spacing w:line="440" w:lineRule="exact"/>
              <w:ind w:firstLineChars="200" w:firstLine="480"/>
              <w:jc w:val="both"/>
              <w:rPr>
                <w:rFonts w:ascii="標楷體" w:eastAsia="標楷體" w:hAnsi="標楷體"/>
                <w:color w:val="auto"/>
              </w:rPr>
            </w:pPr>
          </w:p>
          <w:p w14:paraId="173BB144" w14:textId="77777777" w:rsidR="005503FC" w:rsidRDefault="005503FC" w:rsidP="001F30EB">
            <w:pPr>
              <w:pStyle w:val="HTML"/>
              <w:snapToGrid w:val="0"/>
              <w:spacing w:line="440" w:lineRule="exact"/>
              <w:ind w:firstLineChars="200" w:firstLine="480"/>
              <w:jc w:val="both"/>
              <w:rPr>
                <w:rFonts w:ascii="標楷體" w:eastAsia="標楷體" w:hAnsi="標楷體"/>
                <w:color w:val="auto"/>
              </w:rPr>
            </w:pPr>
          </w:p>
          <w:p w14:paraId="0891C3F9" w14:textId="23CA2811" w:rsidR="00F772E9" w:rsidRDefault="00F772E9" w:rsidP="00F772E9">
            <w:pPr>
              <w:pStyle w:val="HTML"/>
              <w:snapToGrid w:val="0"/>
              <w:spacing w:line="440" w:lineRule="exact"/>
              <w:jc w:val="center"/>
              <w:rPr>
                <w:rFonts w:ascii="標楷體" w:eastAsia="標楷體" w:hAnsi="標楷體"/>
                <w:color w:val="auto"/>
              </w:rPr>
            </w:pPr>
            <w:r>
              <w:rPr>
                <w:rFonts w:ascii="標楷體" w:eastAsia="標楷體" w:hAnsi="標楷體" w:hint="eastAsia"/>
                <w:color w:val="auto"/>
              </w:rPr>
              <w:t>(</w:t>
            </w:r>
            <w:r w:rsidR="005503FC">
              <w:rPr>
                <w:rFonts w:ascii="標楷體" w:eastAsia="標楷體" w:hAnsi="標楷體" w:hint="eastAsia"/>
                <w:color w:val="auto"/>
              </w:rPr>
              <w:t>以下略</w:t>
            </w:r>
            <w:r>
              <w:rPr>
                <w:rFonts w:ascii="標楷體" w:eastAsia="標楷體" w:hAnsi="標楷體" w:hint="eastAsia"/>
                <w:color w:val="auto"/>
              </w:rPr>
              <w:t>)</w:t>
            </w:r>
          </w:p>
        </w:tc>
        <w:tc>
          <w:tcPr>
            <w:tcW w:w="3214" w:type="dxa"/>
          </w:tcPr>
          <w:p w14:paraId="2FD7E3BF" w14:textId="5EDA02EE" w:rsidR="000617E7" w:rsidRDefault="000617E7" w:rsidP="000617E7">
            <w:pPr>
              <w:pStyle w:val="HTML"/>
              <w:numPr>
                <w:ilvl w:val="0"/>
                <w:numId w:val="5"/>
              </w:numPr>
              <w:snapToGrid w:val="0"/>
              <w:spacing w:line="440" w:lineRule="exact"/>
              <w:jc w:val="both"/>
              <w:rPr>
                <w:rFonts w:ascii="標楷體" w:eastAsia="標楷體" w:hAnsi="標楷體"/>
                <w:color w:val="auto"/>
              </w:rPr>
            </w:pPr>
            <w:r>
              <w:rPr>
                <w:rFonts w:ascii="標楷體" w:eastAsia="標楷體" w:hAnsi="標楷體" w:hint="eastAsia"/>
                <w:color w:val="auto"/>
              </w:rPr>
              <w:lastRenderedPageBreak/>
              <w:t>配合</w:t>
            </w:r>
            <w:r w:rsidRPr="000617E7">
              <w:rPr>
                <w:rFonts w:ascii="標楷體" w:eastAsia="標楷體" w:hAnsi="標楷體" w:hint="eastAsia"/>
                <w:color w:val="auto"/>
              </w:rPr>
              <w:t>提升管理股票及依本中心章則規定施以延長撮合間隔時間之有價證券交易資訊透明度，</w:t>
            </w:r>
            <w:r w:rsidR="00C8728A">
              <w:rPr>
                <w:rFonts w:ascii="標楷體" w:eastAsia="標楷體" w:hAnsi="標楷體" w:hint="eastAsia"/>
                <w:color w:val="auto"/>
              </w:rPr>
              <w:t>將</w:t>
            </w:r>
            <w:r>
              <w:rPr>
                <w:rFonts w:ascii="標楷體" w:eastAsia="標楷體" w:hAnsi="標楷體" w:hint="eastAsia"/>
                <w:color w:val="auto"/>
              </w:rPr>
              <w:t>該等有價證券</w:t>
            </w:r>
            <w:r w:rsidRPr="000617E7">
              <w:rPr>
                <w:rFonts w:ascii="標楷體" w:eastAsia="標楷體" w:hAnsi="標楷體" w:hint="eastAsia"/>
                <w:color w:val="auto"/>
              </w:rPr>
              <w:t>納入</w:t>
            </w:r>
            <w:r w:rsidRPr="00160162">
              <w:rPr>
                <w:rFonts w:ascii="標楷體" w:eastAsia="標楷體" w:hAnsi="標楷體" w:hint="eastAsia"/>
                <w:color w:val="auto"/>
              </w:rPr>
              <w:t>暫緩開</w:t>
            </w:r>
            <w:r w:rsidR="00C8728A">
              <w:rPr>
                <w:rFonts w:ascii="標楷體" w:eastAsia="標楷體" w:hAnsi="標楷體" w:hint="eastAsia"/>
                <w:color w:val="auto"/>
              </w:rPr>
              <w:t>、</w:t>
            </w:r>
            <w:r w:rsidRPr="00160162">
              <w:rPr>
                <w:rFonts w:ascii="標楷體" w:eastAsia="標楷體" w:hAnsi="標楷體" w:hint="eastAsia"/>
                <w:color w:val="auto"/>
              </w:rPr>
              <w:t>收</w:t>
            </w:r>
            <w:proofErr w:type="gramStart"/>
            <w:r>
              <w:rPr>
                <w:rFonts w:ascii="標楷體" w:eastAsia="標楷體" w:hAnsi="標楷體" w:hint="eastAsia"/>
                <w:color w:val="auto"/>
              </w:rPr>
              <w:t>巿</w:t>
            </w:r>
            <w:proofErr w:type="gramEnd"/>
            <w:r w:rsidRPr="00160162">
              <w:rPr>
                <w:rFonts w:ascii="標楷體" w:eastAsia="標楷體" w:hAnsi="標楷體" w:hint="eastAsia"/>
                <w:color w:val="auto"/>
              </w:rPr>
              <w:t>機制，</w:t>
            </w:r>
            <w:proofErr w:type="gramStart"/>
            <w:r w:rsidRPr="00160162">
              <w:rPr>
                <w:rFonts w:ascii="標楷體" w:eastAsia="標楷體" w:hAnsi="標楷體" w:hint="eastAsia"/>
                <w:color w:val="auto"/>
              </w:rPr>
              <w:t>爰</w:t>
            </w:r>
            <w:proofErr w:type="gramEnd"/>
            <w:r w:rsidRPr="00160162">
              <w:rPr>
                <w:rFonts w:ascii="標楷體" w:eastAsia="標楷體" w:hAnsi="標楷體" w:hint="eastAsia"/>
                <w:color w:val="auto"/>
              </w:rPr>
              <w:t>修訂</w:t>
            </w:r>
            <w:r w:rsidRPr="002244EF">
              <w:rPr>
                <w:rFonts w:ascii="標楷體" w:eastAsia="標楷體" w:hAnsi="標楷體" w:hint="eastAsia"/>
                <w:color w:val="auto"/>
              </w:rPr>
              <w:t>本條第四項但書</w:t>
            </w:r>
            <w:r>
              <w:rPr>
                <w:rFonts w:ascii="標楷體" w:eastAsia="標楷體" w:hAnsi="標楷體" w:hint="eastAsia"/>
                <w:color w:val="auto"/>
              </w:rPr>
              <w:t>之規定。</w:t>
            </w:r>
          </w:p>
          <w:p w14:paraId="5B17E499" w14:textId="33CD6792" w:rsidR="005503FC" w:rsidRPr="00AF35F4" w:rsidRDefault="004B427F" w:rsidP="000617E7">
            <w:pPr>
              <w:pStyle w:val="HTML"/>
              <w:numPr>
                <w:ilvl w:val="0"/>
                <w:numId w:val="5"/>
              </w:numPr>
              <w:snapToGrid w:val="0"/>
              <w:spacing w:line="440" w:lineRule="exact"/>
              <w:jc w:val="both"/>
              <w:rPr>
                <w:rFonts w:ascii="標楷體" w:eastAsia="標楷體" w:hAnsi="標楷體"/>
                <w:color w:val="auto"/>
              </w:rPr>
            </w:pPr>
            <w:r w:rsidRPr="000617E7">
              <w:rPr>
                <w:rFonts w:ascii="標楷體" w:eastAsia="標楷體" w:hAnsi="標楷體" w:hint="eastAsia"/>
                <w:color w:val="auto"/>
              </w:rPr>
              <w:t>為</w:t>
            </w:r>
            <w:r w:rsidR="00C8728A">
              <w:rPr>
                <w:rFonts w:ascii="標楷體" w:eastAsia="標楷體" w:hAnsi="標楷體" w:hint="eastAsia"/>
                <w:color w:val="auto"/>
              </w:rPr>
              <w:t>增加</w:t>
            </w:r>
            <w:r w:rsidR="00E118BA">
              <w:rPr>
                <w:rFonts w:ascii="標楷體" w:eastAsia="標楷體" w:hAnsi="標楷體" w:hint="eastAsia"/>
                <w:color w:val="auto"/>
              </w:rPr>
              <w:t>前揭</w:t>
            </w:r>
            <w:r w:rsidR="00133573" w:rsidRPr="000617E7">
              <w:rPr>
                <w:rFonts w:ascii="標楷體" w:eastAsia="標楷體" w:hAnsi="標楷體" w:hint="eastAsia"/>
                <w:color w:val="auto"/>
              </w:rPr>
              <w:t>有價證券</w:t>
            </w:r>
            <w:r w:rsidR="005A0476" w:rsidRPr="000617E7">
              <w:rPr>
                <w:rFonts w:ascii="標楷體" w:eastAsia="標楷體" w:hAnsi="標楷體" w:hint="eastAsia"/>
                <w:color w:val="auto"/>
              </w:rPr>
              <w:t>交易時間內</w:t>
            </w:r>
            <w:r w:rsidR="009F76CA" w:rsidRPr="000617E7">
              <w:rPr>
                <w:rFonts w:ascii="標楷體" w:eastAsia="標楷體" w:hAnsi="標楷體" w:hint="eastAsia"/>
                <w:color w:val="auto"/>
              </w:rPr>
              <w:t>即時</w:t>
            </w:r>
            <w:r w:rsidR="005A0476" w:rsidRPr="000617E7">
              <w:rPr>
                <w:rFonts w:ascii="標楷體" w:eastAsia="標楷體" w:hAnsi="標楷體" w:hint="eastAsia"/>
                <w:color w:val="auto"/>
              </w:rPr>
              <w:t>揭示</w:t>
            </w:r>
            <w:r w:rsidR="00445477" w:rsidRPr="000617E7">
              <w:rPr>
                <w:rFonts w:ascii="標楷體" w:eastAsia="標楷體" w:hAnsi="標楷體" w:hint="eastAsia"/>
                <w:color w:val="auto"/>
              </w:rPr>
              <w:t>試算成交價格與數量、試算未成交</w:t>
            </w:r>
            <w:r w:rsidR="00C8728A">
              <w:rPr>
                <w:rFonts w:ascii="標楷體" w:eastAsia="標楷體" w:hAnsi="標楷體" w:hint="eastAsia"/>
                <w:color w:val="auto"/>
              </w:rPr>
              <w:t>上下5</w:t>
            </w:r>
            <w:r w:rsidR="00445477" w:rsidRPr="000617E7">
              <w:rPr>
                <w:rFonts w:ascii="標楷體" w:eastAsia="標楷體" w:hAnsi="標楷體" w:hint="eastAsia"/>
                <w:color w:val="auto"/>
              </w:rPr>
              <w:t>檔買賣申報價量</w:t>
            </w:r>
            <w:r w:rsidR="00C8728A">
              <w:rPr>
                <w:rFonts w:ascii="標楷體" w:eastAsia="標楷體" w:hAnsi="標楷體" w:hint="eastAsia"/>
                <w:color w:val="auto"/>
              </w:rPr>
              <w:t>資訊</w:t>
            </w:r>
            <w:r w:rsidR="00160162" w:rsidRPr="000617E7">
              <w:rPr>
                <w:rFonts w:ascii="標楷體" w:eastAsia="標楷體" w:hAnsi="標楷體" w:hint="eastAsia"/>
                <w:color w:val="auto"/>
              </w:rPr>
              <w:t>，</w:t>
            </w:r>
            <w:proofErr w:type="gramStart"/>
            <w:r w:rsidR="00160162" w:rsidRPr="000617E7">
              <w:rPr>
                <w:rFonts w:ascii="標楷體" w:eastAsia="標楷體" w:hAnsi="標楷體" w:hint="eastAsia"/>
                <w:color w:val="auto"/>
              </w:rPr>
              <w:t>爰</w:t>
            </w:r>
            <w:proofErr w:type="gramEnd"/>
            <w:r w:rsidR="00C8728A">
              <w:rPr>
                <w:rFonts w:ascii="標楷體" w:eastAsia="標楷體" w:hAnsi="標楷體" w:hint="eastAsia"/>
                <w:color w:val="auto"/>
              </w:rPr>
              <w:t>修正</w:t>
            </w:r>
            <w:r w:rsidR="00160162" w:rsidRPr="000617E7">
              <w:rPr>
                <w:rFonts w:ascii="標楷體" w:eastAsia="標楷體" w:hAnsi="標楷體" w:hint="eastAsia"/>
                <w:color w:val="auto"/>
              </w:rPr>
              <w:t>本條第七項</w:t>
            </w:r>
            <w:r w:rsidR="00C8728A">
              <w:rPr>
                <w:rFonts w:ascii="標楷體" w:eastAsia="標楷體" w:hAnsi="標楷體" w:hint="eastAsia"/>
                <w:color w:val="auto"/>
              </w:rPr>
              <w:t>規定</w:t>
            </w:r>
            <w:r w:rsidR="00160162" w:rsidRPr="000617E7">
              <w:rPr>
                <w:rFonts w:ascii="標楷體" w:eastAsia="標楷體" w:hAnsi="標楷體" w:hint="eastAsia"/>
                <w:color w:val="auto"/>
              </w:rPr>
              <w:t>。</w:t>
            </w:r>
          </w:p>
        </w:tc>
      </w:tr>
      <w:bookmarkEnd w:id="0"/>
      <w:tr w:rsidR="00C45F96" w:rsidRPr="00B4362B" w14:paraId="32A611CC" w14:textId="77777777" w:rsidTr="00370357">
        <w:trPr>
          <w:jc w:val="center"/>
        </w:trPr>
        <w:tc>
          <w:tcPr>
            <w:tcW w:w="3213" w:type="dxa"/>
          </w:tcPr>
          <w:p w14:paraId="00A93A90" w14:textId="7A7CC8DA" w:rsidR="00C45F96" w:rsidRDefault="00C45F96" w:rsidP="00C45F96">
            <w:pPr>
              <w:pStyle w:val="HTML"/>
              <w:snapToGrid w:val="0"/>
              <w:spacing w:line="440" w:lineRule="exact"/>
              <w:jc w:val="both"/>
              <w:rPr>
                <w:rFonts w:ascii="標楷體" w:eastAsia="標楷體" w:hAnsi="標楷體"/>
                <w:color w:val="auto"/>
              </w:rPr>
            </w:pPr>
            <w:r>
              <w:rPr>
                <w:rFonts w:ascii="標楷體" w:eastAsia="標楷體" w:hAnsi="標楷體" w:hint="eastAsia"/>
                <w:color w:val="auto"/>
              </w:rPr>
              <w:t>第三十五條之十一</w:t>
            </w:r>
          </w:p>
          <w:p w14:paraId="271733A7" w14:textId="396108A7" w:rsidR="00EC161D" w:rsidRDefault="00F772E9" w:rsidP="002E24D8">
            <w:pPr>
              <w:pStyle w:val="HTML"/>
              <w:snapToGrid w:val="0"/>
              <w:spacing w:line="440" w:lineRule="exact"/>
              <w:rPr>
                <w:rFonts w:ascii="標楷體" w:eastAsia="標楷體" w:hAnsi="標楷體"/>
                <w:color w:val="auto"/>
              </w:rPr>
            </w:pPr>
            <w:r>
              <w:rPr>
                <w:rFonts w:ascii="標楷體" w:eastAsia="標楷體" w:hAnsi="標楷體" w:hint="eastAsia"/>
                <w:color w:val="auto"/>
              </w:rPr>
              <w:t>(</w:t>
            </w:r>
            <w:r w:rsidR="00EC161D">
              <w:rPr>
                <w:rFonts w:ascii="標楷體" w:eastAsia="標楷體" w:hAnsi="標楷體" w:hint="eastAsia"/>
                <w:color w:val="auto"/>
              </w:rPr>
              <w:t>第一項</w:t>
            </w:r>
            <w:r>
              <w:rPr>
                <w:rFonts w:ascii="標楷體" w:eastAsia="標楷體" w:hAnsi="標楷體" w:hint="eastAsia"/>
                <w:color w:val="auto"/>
              </w:rPr>
              <w:t>至</w:t>
            </w:r>
            <w:proofErr w:type="gramStart"/>
            <w:r w:rsidR="00EC161D">
              <w:rPr>
                <w:rFonts w:ascii="標楷體" w:eastAsia="標楷體" w:hAnsi="標楷體" w:hint="eastAsia"/>
                <w:color w:val="auto"/>
              </w:rPr>
              <w:t>第二</w:t>
            </w:r>
            <w:r w:rsidR="00EC161D" w:rsidRPr="000F1960">
              <w:rPr>
                <w:rFonts w:ascii="標楷體" w:eastAsia="標楷體" w:hAnsi="標楷體" w:hint="eastAsia"/>
                <w:color w:val="auto"/>
              </w:rPr>
              <w:t>項</w:t>
            </w:r>
            <w:r w:rsidR="00EC161D">
              <w:rPr>
                <w:rFonts w:ascii="標楷體" w:eastAsia="標楷體" w:hAnsi="標楷體" w:hint="eastAsia"/>
                <w:color w:val="auto"/>
              </w:rPr>
              <w:t>略</w:t>
            </w:r>
            <w:proofErr w:type="gramEnd"/>
            <w:r>
              <w:rPr>
                <w:rFonts w:ascii="標楷體" w:eastAsia="標楷體" w:hAnsi="標楷體" w:hint="eastAsia"/>
                <w:color w:val="auto"/>
              </w:rPr>
              <w:t>)</w:t>
            </w:r>
          </w:p>
          <w:p w14:paraId="7609659D" w14:textId="07027CC1" w:rsidR="00C45F96" w:rsidRPr="00577717" w:rsidRDefault="002E24D8" w:rsidP="00C45F96">
            <w:pPr>
              <w:pStyle w:val="HTML"/>
              <w:snapToGrid w:val="0"/>
              <w:spacing w:line="440" w:lineRule="exact"/>
              <w:ind w:firstLineChars="200" w:firstLine="480"/>
              <w:jc w:val="both"/>
              <w:rPr>
                <w:rFonts w:ascii="標楷體" w:eastAsia="標楷體" w:hAnsi="標楷體"/>
                <w:color w:val="auto"/>
                <w:u w:val="single"/>
              </w:rPr>
            </w:pPr>
            <w:r w:rsidRPr="000617E7">
              <w:rPr>
                <w:rFonts w:ascii="標楷體" w:eastAsia="標楷體" w:hAnsi="標楷體" w:hint="eastAsia"/>
                <w:color w:val="FF0000"/>
                <w:u w:val="single"/>
              </w:rPr>
              <w:t>管理股票及依本中心章則規定施以延長撮合間隔時間之有價證券</w:t>
            </w:r>
            <w:r w:rsidR="00C45F96" w:rsidRPr="00577717">
              <w:rPr>
                <w:rFonts w:ascii="標楷體" w:eastAsia="標楷體" w:hAnsi="標楷體" w:hint="eastAsia"/>
                <w:color w:val="FF0000"/>
                <w:u w:val="single"/>
              </w:rPr>
              <w:t>於等價成交系統交易，</w:t>
            </w:r>
            <w:r w:rsidR="00C45F96" w:rsidRPr="0025646C">
              <w:rPr>
                <w:rFonts w:ascii="標楷體" w:eastAsia="標楷體" w:hAnsi="標楷體" w:hint="eastAsia"/>
                <w:color w:val="FF0000"/>
                <w:u w:val="single"/>
              </w:rPr>
              <w:t>自當市第一次撮合</w:t>
            </w:r>
            <w:r w:rsidR="007A22A8" w:rsidRPr="00D75854">
              <w:rPr>
                <w:rFonts w:ascii="標楷體" w:eastAsia="標楷體" w:hAnsi="標楷體" w:hint="eastAsia"/>
                <w:color w:val="FF0000"/>
                <w:u w:val="single"/>
              </w:rPr>
              <w:t>成交</w:t>
            </w:r>
            <w:r w:rsidR="00C45F96" w:rsidRPr="0025646C">
              <w:rPr>
                <w:rFonts w:ascii="標楷體" w:eastAsia="標楷體" w:hAnsi="標楷體" w:hint="eastAsia"/>
                <w:color w:val="FF0000"/>
                <w:u w:val="single"/>
              </w:rPr>
              <w:t>至收市前一段時間之時段內，如每次撮合前經試算</w:t>
            </w:r>
            <w:r w:rsidR="00C45F96" w:rsidRPr="0025646C">
              <w:rPr>
                <w:rFonts w:ascii="標楷體" w:eastAsia="標楷體" w:hAnsi="標楷體" w:hint="eastAsia"/>
                <w:color w:val="FF0000"/>
                <w:u w:val="single"/>
              </w:rPr>
              <w:lastRenderedPageBreak/>
              <w:t>成交價格</w:t>
            </w:r>
            <w:proofErr w:type="gramStart"/>
            <w:r w:rsidR="00C45F96" w:rsidRPr="0025646C">
              <w:rPr>
                <w:rFonts w:ascii="標楷體" w:eastAsia="標楷體" w:hAnsi="標楷體" w:hint="eastAsia"/>
                <w:color w:val="FF0000"/>
                <w:u w:val="single"/>
              </w:rPr>
              <w:t>漲跌超逾</w:t>
            </w:r>
            <w:proofErr w:type="gramEnd"/>
            <w:r w:rsidR="00C45F96" w:rsidRPr="0025646C">
              <w:rPr>
                <w:rFonts w:ascii="標楷體" w:eastAsia="標楷體" w:hAnsi="標楷體" w:hint="eastAsia"/>
                <w:color w:val="FF0000"/>
                <w:u w:val="single"/>
              </w:rPr>
              <w:t>前一次成交價格百分之三點五時，本中心立即延緩當次撮</w:t>
            </w:r>
            <w:r w:rsidR="00A05254">
              <w:rPr>
                <w:rFonts w:ascii="標楷體" w:eastAsia="標楷體" w:hAnsi="標楷體" w:hint="eastAsia"/>
                <w:color w:val="FF0000"/>
                <w:u w:val="single"/>
              </w:rPr>
              <w:t>合</w:t>
            </w:r>
            <w:r w:rsidR="00C45F96" w:rsidRPr="0025646C">
              <w:rPr>
                <w:rFonts w:ascii="標楷體" w:eastAsia="標楷體" w:hAnsi="標楷體" w:hint="eastAsia"/>
                <w:color w:val="FF0000"/>
                <w:u w:val="single"/>
              </w:rPr>
              <w:t>二分鐘，並繼續接受其買賣申報之輸入、取消及變更，</w:t>
            </w:r>
            <w:proofErr w:type="gramStart"/>
            <w:r w:rsidR="00C45F96" w:rsidRPr="0025646C">
              <w:rPr>
                <w:rFonts w:ascii="標楷體" w:eastAsia="標楷體" w:hAnsi="標楷體" w:hint="eastAsia"/>
                <w:color w:val="FF0000"/>
                <w:u w:val="single"/>
              </w:rPr>
              <w:t>俟</w:t>
            </w:r>
            <w:proofErr w:type="gramEnd"/>
            <w:r w:rsidR="00C45F96" w:rsidRPr="0025646C">
              <w:rPr>
                <w:rFonts w:ascii="標楷體" w:eastAsia="標楷體" w:hAnsi="標楷體" w:hint="eastAsia"/>
                <w:color w:val="FF0000"/>
                <w:u w:val="single"/>
              </w:rPr>
              <w:t>當次延緩撮合時間終了後依序撮合成交。</w:t>
            </w:r>
          </w:p>
        </w:tc>
        <w:tc>
          <w:tcPr>
            <w:tcW w:w="3213" w:type="dxa"/>
          </w:tcPr>
          <w:p w14:paraId="3BC302B2" w14:textId="77777777" w:rsidR="00C45F96" w:rsidRDefault="00C45F96" w:rsidP="00C45F96">
            <w:pPr>
              <w:pStyle w:val="HTML"/>
              <w:snapToGrid w:val="0"/>
              <w:spacing w:line="440" w:lineRule="exact"/>
              <w:jc w:val="both"/>
              <w:rPr>
                <w:rFonts w:ascii="標楷體" w:eastAsia="標楷體" w:hAnsi="標楷體"/>
                <w:color w:val="auto"/>
              </w:rPr>
            </w:pPr>
            <w:r>
              <w:rPr>
                <w:rFonts w:ascii="標楷體" w:eastAsia="標楷體" w:hAnsi="標楷體" w:hint="eastAsia"/>
                <w:color w:val="auto"/>
              </w:rPr>
              <w:lastRenderedPageBreak/>
              <w:t>第三十五條之十一</w:t>
            </w:r>
          </w:p>
          <w:p w14:paraId="3F5347D8" w14:textId="5A95CD14" w:rsidR="00C45F96" w:rsidRDefault="00F772E9" w:rsidP="002E24D8">
            <w:pPr>
              <w:pStyle w:val="HTML"/>
              <w:snapToGrid w:val="0"/>
              <w:spacing w:line="440" w:lineRule="exact"/>
              <w:rPr>
                <w:rFonts w:ascii="標楷體" w:eastAsia="標楷體" w:hAnsi="標楷體"/>
                <w:color w:val="auto"/>
              </w:rPr>
            </w:pPr>
            <w:r>
              <w:rPr>
                <w:rFonts w:ascii="標楷體" w:eastAsia="標楷體" w:hAnsi="標楷體" w:hint="eastAsia"/>
                <w:color w:val="auto"/>
              </w:rPr>
              <w:t>(</w:t>
            </w:r>
            <w:r w:rsidR="00EC161D">
              <w:rPr>
                <w:rFonts w:ascii="標楷體" w:eastAsia="標楷體" w:hAnsi="標楷體" w:hint="eastAsia"/>
                <w:color w:val="auto"/>
              </w:rPr>
              <w:t>第一項</w:t>
            </w:r>
            <w:r>
              <w:rPr>
                <w:rFonts w:ascii="標楷體" w:eastAsia="標楷體" w:hAnsi="標楷體" w:hint="eastAsia"/>
                <w:color w:val="auto"/>
              </w:rPr>
              <w:t>至</w:t>
            </w:r>
            <w:proofErr w:type="gramStart"/>
            <w:r w:rsidR="00C45F96">
              <w:rPr>
                <w:rFonts w:ascii="標楷體" w:eastAsia="標楷體" w:hAnsi="標楷體" w:hint="eastAsia"/>
                <w:color w:val="auto"/>
              </w:rPr>
              <w:t>第二</w:t>
            </w:r>
            <w:r w:rsidR="00C45F96" w:rsidRPr="000F1960">
              <w:rPr>
                <w:rFonts w:ascii="標楷體" w:eastAsia="標楷體" w:hAnsi="標楷體" w:hint="eastAsia"/>
                <w:color w:val="auto"/>
              </w:rPr>
              <w:t>項</w:t>
            </w:r>
            <w:r w:rsidR="00C45F96">
              <w:rPr>
                <w:rFonts w:ascii="標楷體" w:eastAsia="標楷體" w:hAnsi="標楷體" w:hint="eastAsia"/>
                <w:color w:val="auto"/>
              </w:rPr>
              <w:t>略</w:t>
            </w:r>
            <w:proofErr w:type="gramEnd"/>
            <w:r>
              <w:rPr>
                <w:rFonts w:ascii="標楷體" w:eastAsia="標楷體" w:hAnsi="標楷體" w:hint="eastAsia"/>
                <w:color w:val="auto"/>
              </w:rPr>
              <w:t>)</w:t>
            </w:r>
          </w:p>
          <w:p w14:paraId="450EFDD9" w14:textId="0A1D2596" w:rsidR="00C45F96" w:rsidRPr="004B6B70" w:rsidRDefault="00C45F96" w:rsidP="00C45F96">
            <w:pPr>
              <w:pStyle w:val="HTML"/>
              <w:snapToGrid w:val="0"/>
              <w:spacing w:line="440" w:lineRule="exact"/>
              <w:ind w:left="480" w:hangingChars="200" w:hanging="480"/>
              <w:jc w:val="both"/>
              <w:rPr>
                <w:rFonts w:ascii="標楷體" w:eastAsia="標楷體" w:hAnsi="標楷體"/>
                <w:color w:val="auto"/>
              </w:rPr>
            </w:pPr>
          </w:p>
        </w:tc>
        <w:tc>
          <w:tcPr>
            <w:tcW w:w="3214" w:type="dxa"/>
          </w:tcPr>
          <w:p w14:paraId="744C6AB2" w14:textId="422F59B7" w:rsidR="0094302D" w:rsidRPr="006C3910" w:rsidRDefault="000617E7" w:rsidP="00302B6B">
            <w:pPr>
              <w:snapToGrid w:val="0"/>
              <w:spacing w:line="440" w:lineRule="exact"/>
              <w:jc w:val="both"/>
              <w:rPr>
                <w:rFonts w:ascii="標楷體" w:eastAsia="標楷體" w:hAnsi="標楷體"/>
                <w:szCs w:val="24"/>
              </w:rPr>
            </w:pPr>
            <w:r>
              <w:rPr>
                <w:rFonts w:ascii="標楷體" w:eastAsia="標楷體" w:hAnsi="標楷體" w:hint="eastAsia"/>
              </w:rPr>
              <w:t>配合</w:t>
            </w:r>
            <w:r w:rsidRPr="000617E7">
              <w:rPr>
                <w:rFonts w:ascii="標楷體" w:eastAsia="標楷體" w:hAnsi="標楷體" w:hint="eastAsia"/>
              </w:rPr>
              <w:t>提升管理股票及依本中心章則規定施以延長撮合間隔時間之有價證券交易資訊透明度，</w:t>
            </w:r>
            <w:r w:rsidR="009039D1">
              <w:rPr>
                <w:rFonts w:ascii="標楷體" w:eastAsia="標楷體" w:hAnsi="標楷體" w:hint="eastAsia"/>
              </w:rPr>
              <w:t>新增</w:t>
            </w:r>
            <w:r w:rsidR="00511959">
              <w:rPr>
                <w:rFonts w:ascii="標楷體" w:eastAsia="標楷體" w:hAnsi="標楷體" w:hint="eastAsia"/>
              </w:rPr>
              <w:t>該等有價證券</w:t>
            </w:r>
            <w:r w:rsidR="00C45F96">
              <w:rPr>
                <w:rFonts w:ascii="標楷體" w:eastAsia="標楷體" w:hAnsi="標楷體" w:hint="eastAsia"/>
              </w:rPr>
              <w:t>盤中瞬間價格穩定</w:t>
            </w:r>
            <w:r w:rsidR="00320110">
              <w:rPr>
                <w:rFonts w:ascii="標楷體" w:eastAsia="標楷體" w:hAnsi="標楷體" w:hint="eastAsia"/>
              </w:rPr>
              <w:t>暫緩撮合</w:t>
            </w:r>
            <w:r w:rsidR="00C45F96">
              <w:rPr>
                <w:rFonts w:ascii="標楷體" w:eastAsia="標楷體" w:hAnsi="標楷體" w:hint="eastAsia"/>
              </w:rPr>
              <w:t>機制，</w:t>
            </w:r>
            <w:proofErr w:type="gramStart"/>
            <w:r w:rsidR="00C45F96">
              <w:rPr>
                <w:rFonts w:ascii="標楷體" w:eastAsia="標楷體" w:hAnsi="標楷體" w:hint="eastAsia"/>
              </w:rPr>
              <w:t>爰</w:t>
            </w:r>
            <w:proofErr w:type="gramEnd"/>
            <w:r w:rsidR="00266BE9">
              <w:rPr>
                <w:rFonts w:ascii="標楷體" w:eastAsia="標楷體" w:hAnsi="標楷體" w:hint="eastAsia"/>
              </w:rPr>
              <w:t>增</w:t>
            </w:r>
            <w:r w:rsidR="009039D1">
              <w:rPr>
                <w:rFonts w:ascii="標楷體" w:eastAsia="標楷體" w:hAnsi="標楷體" w:hint="eastAsia"/>
              </w:rPr>
              <w:t>訂</w:t>
            </w:r>
            <w:r w:rsidR="00C45F96">
              <w:rPr>
                <w:rFonts w:ascii="標楷體" w:eastAsia="標楷體" w:hAnsi="標楷體" w:hint="eastAsia"/>
              </w:rPr>
              <w:t>本條第</w:t>
            </w:r>
            <w:r w:rsidR="00266BE9">
              <w:rPr>
                <w:rFonts w:ascii="標楷體" w:eastAsia="標楷體" w:hAnsi="標楷體" w:hint="eastAsia"/>
              </w:rPr>
              <w:t>三</w:t>
            </w:r>
            <w:r w:rsidR="00C45F96">
              <w:rPr>
                <w:rFonts w:ascii="標楷體" w:eastAsia="標楷體" w:hAnsi="標楷體" w:hint="eastAsia"/>
              </w:rPr>
              <w:t>項</w:t>
            </w:r>
            <w:r w:rsidR="009039D1">
              <w:rPr>
                <w:rFonts w:ascii="標楷體" w:eastAsia="標楷體" w:hAnsi="標楷體" w:hint="eastAsia"/>
              </w:rPr>
              <w:t>規定</w:t>
            </w:r>
            <w:r w:rsidR="00C45F96">
              <w:rPr>
                <w:rFonts w:ascii="標楷體" w:eastAsia="標楷體" w:hAnsi="標楷體" w:hint="eastAsia"/>
              </w:rPr>
              <w:t>。</w:t>
            </w:r>
          </w:p>
        </w:tc>
      </w:tr>
    </w:tbl>
    <w:p w14:paraId="6C17EF29" w14:textId="2B569848" w:rsidR="003B1CF3" w:rsidRDefault="003B1CF3">
      <w:r>
        <w:br w:type="page"/>
      </w:r>
    </w:p>
    <w:p w14:paraId="54798426" w14:textId="77777777" w:rsidR="00587FCF" w:rsidRDefault="00587FCF" w:rsidP="003B1CF3">
      <w:pPr>
        <w:spacing w:line="440" w:lineRule="exact"/>
        <w:jc w:val="center"/>
        <w:rPr>
          <w:rFonts w:ascii="標楷體" w:eastAsia="標楷體" w:hAnsi="標楷體"/>
          <w:b/>
          <w:sz w:val="31"/>
          <w:szCs w:val="31"/>
        </w:rPr>
      </w:pPr>
      <w:r w:rsidRPr="00692B09">
        <w:rPr>
          <w:rFonts w:ascii="標楷體" w:eastAsia="標楷體" w:hAnsi="標楷體" w:hint="eastAsia"/>
          <w:b/>
          <w:sz w:val="31"/>
          <w:szCs w:val="31"/>
        </w:rPr>
        <w:lastRenderedPageBreak/>
        <w:t>財團法人中華民國證券櫃檯買賣中心</w:t>
      </w:r>
    </w:p>
    <w:p w14:paraId="5078CB18" w14:textId="1D1BF458" w:rsidR="003B1CF3" w:rsidRDefault="003B1CF3" w:rsidP="003B1CF3">
      <w:pPr>
        <w:spacing w:line="440" w:lineRule="exact"/>
        <w:jc w:val="center"/>
        <w:rPr>
          <w:rFonts w:ascii="標楷體" w:eastAsia="標楷體" w:hAnsi="標楷體"/>
          <w:b/>
          <w:sz w:val="31"/>
          <w:szCs w:val="31"/>
        </w:rPr>
      </w:pPr>
      <w:r w:rsidRPr="00DB2A46">
        <w:rPr>
          <w:rFonts w:ascii="標楷體" w:eastAsia="標楷體" w:hAnsi="標楷體" w:hint="eastAsia"/>
          <w:b/>
          <w:sz w:val="31"/>
          <w:szCs w:val="31"/>
        </w:rPr>
        <w:t>零股交易辦法</w:t>
      </w:r>
      <w:r>
        <w:rPr>
          <w:rFonts w:ascii="標楷體" w:eastAsia="標楷體" w:hAnsi="標楷體" w:hint="eastAsia"/>
          <w:b/>
          <w:sz w:val="31"/>
          <w:szCs w:val="31"/>
        </w:rPr>
        <w:t>第八條</w:t>
      </w:r>
      <w:r w:rsidRPr="00692B09">
        <w:rPr>
          <w:rFonts w:ascii="標楷體" w:eastAsia="標楷體" w:hAnsi="標楷體" w:hint="eastAsia"/>
          <w:b/>
          <w:sz w:val="31"/>
          <w:szCs w:val="31"/>
        </w:rPr>
        <w:t>修正</w:t>
      </w:r>
      <w:r>
        <w:rPr>
          <w:rFonts w:ascii="標楷體" w:eastAsia="標楷體" w:hAnsi="標楷體" w:hint="eastAsia"/>
          <w:b/>
          <w:sz w:val="31"/>
          <w:szCs w:val="31"/>
        </w:rPr>
        <w:t>條文</w:t>
      </w:r>
      <w:r w:rsidRPr="00692B09">
        <w:rPr>
          <w:rFonts w:ascii="標楷體" w:eastAsia="標楷體" w:hAnsi="標楷體" w:hint="eastAsia"/>
          <w:b/>
          <w:sz w:val="31"/>
          <w:szCs w:val="31"/>
        </w:rPr>
        <w:t>對照表</w:t>
      </w:r>
    </w:p>
    <w:p w14:paraId="451441D1" w14:textId="77777777" w:rsidR="003B1CF3" w:rsidRPr="00505ACC" w:rsidRDefault="003B1CF3" w:rsidP="003B1CF3">
      <w:pPr>
        <w:spacing w:line="440" w:lineRule="exact"/>
        <w:jc w:val="center"/>
        <w:rPr>
          <w:rFonts w:ascii="標楷體" w:eastAsia="標楷體" w:hAnsi="標楷體"/>
          <w:b/>
          <w:sz w:val="31"/>
          <w:szCs w:val="31"/>
        </w:rPr>
      </w:pPr>
    </w:p>
    <w:tbl>
      <w:tblPr>
        <w:tblStyle w:val="a3"/>
        <w:tblW w:w="9640" w:type="dxa"/>
        <w:jc w:val="center"/>
        <w:tblLayout w:type="fixed"/>
        <w:tblLook w:val="04A0" w:firstRow="1" w:lastRow="0" w:firstColumn="1" w:lastColumn="0" w:noHBand="0" w:noVBand="1"/>
      </w:tblPr>
      <w:tblGrid>
        <w:gridCol w:w="3213"/>
        <w:gridCol w:w="3213"/>
        <w:gridCol w:w="3214"/>
      </w:tblGrid>
      <w:tr w:rsidR="003B1CF3" w:rsidRPr="000B2FA6" w14:paraId="2577DC85" w14:textId="77777777" w:rsidTr="00E07A4C">
        <w:trPr>
          <w:tblHeader/>
          <w:jc w:val="center"/>
        </w:trPr>
        <w:tc>
          <w:tcPr>
            <w:tcW w:w="3213" w:type="dxa"/>
          </w:tcPr>
          <w:p w14:paraId="352DD08F" w14:textId="77777777" w:rsidR="003B1CF3" w:rsidRPr="000B2FA6" w:rsidRDefault="003B1CF3" w:rsidP="00E07A4C">
            <w:pPr>
              <w:snapToGrid w:val="0"/>
              <w:spacing w:line="440" w:lineRule="exact"/>
              <w:ind w:firstLineChars="200" w:firstLine="480"/>
              <w:jc w:val="center"/>
              <w:rPr>
                <w:rFonts w:ascii="標楷體" w:eastAsia="標楷體" w:hAnsi="標楷體"/>
                <w:szCs w:val="24"/>
              </w:rPr>
            </w:pPr>
            <w:r w:rsidRPr="000B2FA6">
              <w:rPr>
                <w:rFonts w:ascii="標楷體" w:eastAsia="標楷體" w:hAnsi="標楷體" w:hint="eastAsia"/>
                <w:szCs w:val="24"/>
              </w:rPr>
              <w:t>修正條文</w:t>
            </w:r>
          </w:p>
        </w:tc>
        <w:tc>
          <w:tcPr>
            <w:tcW w:w="3213" w:type="dxa"/>
          </w:tcPr>
          <w:p w14:paraId="39A6CB6D" w14:textId="77777777" w:rsidR="003B1CF3" w:rsidRPr="000B2FA6" w:rsidRDefault="003B1CF3" w:rsidP="00E07A4C">
            <w:pPr>
              <w:snapToGrid w:val="0"/>
              <w:spacing w:line="440" w:lineRule="exact"/>
              <w:jc w:val="center"/>
              <w:rPr>
                <w:rFonts w:ascii="標楷體" w:eastAsia="標楷體" w:hAnsi="標楷體"/>
                <w:szCs w:val="24"/>
              </w:rPr>
            </w:pPr>
            <w:r w:rsidRPr="000B2FA6">
              <w:rPr>
                <w:rFonts w:ascii="標楷體" w:eastAsia="標楷體" w:hAnsi="標楷體" w:hint="eastAsia"/>
                <w:szCs w:val="24"/>
              </w:rPr>
              <w:t>現行條文</w:t>
            </w:r>
          </w:p>
        </w:tc>
        <w:tc>
          <w:tcPr>
            <w:tcW w:w="3214" w:type="dxa"/>
          </w:tcPr>
          <w:p w14:paraId="4ED6E765" w14:textId="77777777" w:rsidR="003B1CF3" w:rsidRPr="000B2FA6" w:rsidRDefault="003B1CF3" w:rsidP="00E07A4C">
            <w:pPr>
              <w:snapToGrid w:val="0"/>
              <w:spacing w:line="440" w:lineRule="exact"/>
              <w:jc w:val="center"/>
              <w:rPr>
                <w:rFonts w:ascii="標楷體" w:eastAsia="標楷體" w:hAnsi="標楷體"/>
                <w:szCs w:val="24"/>
              </w:rPr>
            </w:pPr>
            <w:r>
              <w:rPr>
                <w:rFonts w:ascii="標楷體" w:eastAsia="標楷體" w:hAnsi="標楷體" w:hint="eastAsia"/>
                <w:szCs w:val="24"/>
              </w:rPr>
              <w:t>說明</w:t>
            </w:r>
          </w:p>
        </w:tc>
      </w:tr>
      <w:tr w:rsidR="003B1CF3" w:rsidRPr="00B4362B" w14:paraId="3894F755" w14:textId="77777777" w:rsidTr="00E07A4C">
        <w:trPr>
          <w:jc w:val="center"/>
        </w:trPr>
        <w:tc>
          <w:tcPr>
            <w:tcW w:w="3213" w:type="dxa"/>
          </w:tcPr>
          <w:p w14:paraId="02539118" w14:textId="77777777" w:rsidR="003B1CF3" w:rsidRDefault="003B1CF3" w:rsidP="00E07A4C">
            <w:pPr>
              <w:pStyle w:val="HTML"/>
              <w:snapToGrid w:val="0"/>
              <w:spacing w:line="440" w:lineRule="exact"/>
              <w:jc w:val="both"/>
              <w:rPr>
                <w:rFonts w:ascii="標楷體" w:eastAsia="標楷體" w:hAnsi="標楷體"/>
                <w:color w:val="auto"/>
              </w:rPr>
            </w:pPr>
            <w:r>
              <w:rPr>
                <w:rFonts w:ascii="標楷體" w:eastAsia="標楷體" w:hAnsi="標楷體" w:hint="eastAsia"/>
                <w:color w:val="auto"/>
              </w:rPr>
              <w:t>第八條</w:t>
            </w:r>
          </w:p>
          <w:p w14:paraId="5AF1F0BA" w14:textId="77777777" w:rsidR="003B1CF3" w:rsidRDefault="003B1CF3" w:rsidP="00E07A4C">
            <w:pPr>
              <w:pStyle w:val="HTML"/>
              <w:snapToGrid w:val="0"/>
              <w:spacing w:line="440" w:lineRule="exact"/>
              <w:jc w:val="both"/>
              <w:rPr>
                <w:rFonts w:ascii="標楷體" w:eastAsia="標楷體" w:hAnsi="標楷體"/>
                <w:color w:val="auto"/>
              </w:rPr>
            </w:pPr>
            <w:r w:rsidRPr="0076761D">
              <w:rPr>
                <w:rFonts w:ascii="標楷體" w:eastAsia="標楷體" w:hAnsi="標楷體" w:hint="eastAsia"/>
                <w:color w:val="auto"/>
              </w:rPr>
              <w:t>零股交易自第一次撮合成交至申報時間截止前之一段時間內，如每次撮合前經試算成交價格</w:t>
            </w:r>
            <w:proofErr w:type="gramStart"/>
            <w:r w:rsidRPr="0076761D">
              <w:rPr>
                <w:rFonts w:ascii="標楷體" w:eastAsia="標楷體" w:hAnsi="標楷體" w:hint="eastAsia"/>
                <w:color w:val="auto"/>
              </w:rPr>
              <w:t>漲跌超逾</w:t>
            </w:r>
            <w:proofErr w:type="gramEnd"/>
            <w:r w:rsidRPr="0076761D">
              <w:rPr>
                <w:rFonts w:ascii="標楷體" w:eastAsia="標楷體" w:hAnsi="標楷體" w:hint="eastAsia"/>
                <w:color w:val="auto"/>
              </w:rPr>
              <w:t>前一次成交價格百分之三點五時，本中心立即對當次撮合延緩二分鐘，並繼續接受其買賣申報之輸入、取消及變更，</w:t>
            </w:r>
            <w:proofErr w:type="gramStart"/>
            <w:r w:rsidRPr="0076761D">
              <w:rPr>
                <w:rFonts w:ascii="標楷體" w:eastAsia="標楷體" w:hAnsi="標楷體" w:hint="eastAsia"/>
                <w:color w:val="auto"/>
              </w:rPr>
              <w:t>俟</w:t>
            </w:r>
            <w:proofErr w:type="gramEnd"/>
            <w:r w:rsidRPr="0076761D">
              <w:rPr>
                <w:rFonts w:ascii="標楷體" w:eastAsia="標楷體" w:hAnsi="標楷體" w:hint="eastAsia"/>
                <w:color w:val="auto"/>
              </w:rPr>
              <w:t>延緩撮合時間終了後依序撮合成交。但初次上櫃普通股</w:t>
            </w:r>
            <w:proofErr w:type="gramStart"/>
            <w:r w:rsidRPr="0076761D">
              <w:rPr>
                <w:rFonts w:ascii="標楷體" w:eastAsia="標楷體" w:hAnsi="標楷體" w:hint="eastAsia"/>
                <w:color w:val="auto"/>
              </w:rPr>
              <w:t>採</w:t>
            </w:r>
            <w:proofErr w:type="gramEnd"/>
            <w:r w:rsidRPr="0076761D">
              <w:rPr>
                <w:rFonts w:ascii="標楷體" w:eastAsia="標楷體" w:hAnsi="標楷體" w:hint="eastAsia"/>
                <w:color w:val="auto"/>
              </w:rPr>
              <w:t>無升降幅度限制</w:t>
            </w:r>
            <w:proofErr w:type="gramStart"/>
            <w:r w:rsidRPr="0076761D">
              <w:rPr>
                <w:rFonts w:ascii="標楷體" w:eastAsia="標楷體" w:hAnsi="標楷體" w:hint="eastAsia"/>
                <w:color w:val="auto"/>
              </w:rPr>
              <w:t>期間、</w:t>
            </w:r>
            <w:proofErr w:type="gramEnd"/>
            <w:r w:rsidRPr="0076761D">
              <w:rPr>
                <w:rFonts w:ascii="標楷體" w:eastAsia="標楷體" w:hAnsi="標楷體" w:hint="eastAsia"/>
                <w:color w:val="auto"/>
              </w:rPr>
              <w:t>當日開始交易基準價低於一元之有價證券，不在此限。</w:t>
            </w:r>
          </w:p>
          <w:p w14:paraId="0EACF375" w14:textId="77777777" w:rsidR="003B1CF3" w:rsidRDefault="003B1CF3" w:rsidP="00E07A4C">
            <w:pPr>
              <w:pStyle w:val="HTML"/>
              <w:snapToGrid w:val="0"/>
              <w:spacing w:line="440" w:lineRule="exact"/>
              <w:jc w:val="both"/>
              <w:rPr>
                <w:rFonts w:ascii="標楷體" w:eastAsia="標楷體" w:hAnsi="標楷體"/>
                <w:color w:val="auto"/>
              </w:rPr>
            </w:pPr>
          </w:p>
          <w:p w14:paraId="1C04787E" w14:textId="77777777" w:rsidR="003B1CF3" w:rsidRDefault="003B1CF3" w:rsidP="00E07A4C">
            <w:pPr>
              <w:pStyle w:val="HTML"/>
              <w:snapToGrid w:val="0"/>
              <w:spacing w:line="440" w:lineRule="exact"/>
              <w:jc w:val="both"/>
              <w:rPr>
                <w:rFonts w:ascii="標楷體" w:eastAsia="標楷體" w:hAnsi="標楷體"/>
                <w:color w:val="auto"/>
              </w:rPr>
            </w:pPr>
          </w:p>
          <w:p w14:paraId="728F3AF5" w14:textId="77777777" w:rsidR="003B1CF3" w:rsidRPr="00632DA2" w:rsidRDefault="003B1CF3" w:rsidP="00E07A4C">
            <w:pPr>
              <w:pStyle w:val="HTML"/>
              <w:snapToGrid w:val="0"/>
              <w:spacing w:line="440" w:lineRule="exact"/>
              <w:jc w:val="both"/>
              <w:rPr>
                <w:rFonts w:ascii="標楷體" w:eastAsia="標楷體" w:hAnsi="標楷體"/>
                <w:color w:val="auto"/>
              </w:rPr>
            </w:pPr>
          </w:p>
          <w:p w14:paraId="7BD5CA40" w14:textId="77777777" w:rsidR="003B1CF3" w:rsidRDefault="003B1CF3" w:rsidP="00E07A4C">
            <w:pPr>
              <w:pStyle w:val="HTML"/>
              <w:snapToGrid w:val="0"/>
              <w:spacing w:line="440" w:lineRule="exact"/>
              <w:jc w:val="both"/>
              <w:rPr>
                <w:rFonts w:ascii="標楷體" w:eastAsia="標楷體" w:hAnsi="標楷體"/>
                <w:color w:val="auto"/>
              </w:rPr>
            </w:pPr>
            <w:r>
              <w:rPr>
                <w:rFonts w:ascii="標楷體" w:eastAsia="標楷體" w:hAnsi="標楷體" w:hint="eastAsia"/>
                <w:color w:val="auto"/>
              </w:rPr>
              <w:t>（第二項略）</w:t>
            </w:r>
          </w:p>
        </w:tc>
        <w:tc>
          <w:tcPr>
            <w:tcW w:w="3213" w:type="dxa"/>
          </w:tcPr>
          <w:p w14:paraId="53BD0630" w14:textId="77777777" w:rsidR="003B1CF3" w:rsidRDefault="003B1CF3" w:rsidP="00E07A4C">
            <w:pPr>
              <w:pStyle w:val="HTML"/>
              <w:snapToGrid w:val="0"/>
              <w:spacing w:line="440" w:lineRule="exact"/>
              <w:jc w:val="both"/>
              <w:rPr>
                <w:rFonts w:ascii="標楷體" w:eastAsia="標楷體" w:hAnsi="標楷體"/>
                <w:color w:val="auto"/>
              </w:rPr>
            </w:pPr>
            <w:r>
              <w:rPr>
                <w:rFonts w:ascii="標楷體" w:eastAsia="標楷體" w:hAnsi="標楷體" w:hint="eastAsia"/>
                <w:color w:val="auto"/>
              </w:rPr>
              <w:t>第八條</w:t>
            </w:r>
          </w:p>
          <w:p w14:paraId="15A352E8" w14:textId="77777777" w:rsidR="003B1CF3" w:rsidRDefault="003B1CF3" w:rsidP="00E07A4C">
            <w:pPr>
              <w:pStyle w:val="HTML"/>
              <w:snapToGrid w:val="0"/>
              <w:spacing w:line="440" w:lineRule="exact"/>
              <w:jc w:val="both"/>
              <w:rPr>
                <w:rFonts w:ascii="標楷體" w:eastAsia="標楷體" w:hAnsi="標楷體"/>
                <w:color w:val="auto"/>
              </w:rPr>
            </w:pPr>
            <w:r w:rsidRPr="0076761D">
              <w:rPr>
                <w:rFonts w:ascii="標楷體" w:eastAsia="標楷體" w:hAnsi="標楷體" w:hint="eastAsia"/>
                <w:color w:val="auto"/>
              </w:rPr>
              <w:t>零股交易自第一次撮合成交至申報時間截止前之一段時間內，如每次撮合前經試算成交價格</w:t>
            </w:r>
            <w:proofErr w:type="gramStart"/>
            <w:r w:rsidRPr="0076761D">
              <w:rPr>
                <w:rFonts w:ascii="標楷體" w:eastAsia="標楷體" w:hAnsi="標楷體" w:hint="eastAsia"/>
                <w:color w:val="auto"/>
              </w:rPr>
              <w:t>漲跌超逾</w:t>
            </w:r>
            <w:proofErr w:type="gramEnd"/>
            <w:r w:rsidRPr="0076761D">
              <w:rPr>
                <w:rFonts w:ascii="標楷體" w:eastAsia="標楷體" w:hAnsi="標楷體" w:hint="eastAsia"/>
                <w:color w:val="auto"/>
              </w:rPr>
              <w:t>前一次成交價格百分之三點五時，本中心立即對當次撮合延緩二分鐘，並繼續接受其買賣申報之輸入、取消及變更，</w:t>
            </w:r>
            <w:proofErr w:type="gramStart"/>
            <w:r w:rsidRPr="0076761D">
              <w:rPr>
                <w:rFonts w:ascii="標楷體" w:eastAsia="標楷體" w:hAnsi="標楷體" w:hint="eastAsia"/>
                <w:color w:val="auto"/>
              </w:rPr>
              <w:t>俟</w:t>
            </w:r>
            <w:proofErr w:type="gramEnd"/>
            <w:r w:rsidRPr="0076761D">
              <w:rPr>
                <w:rFonts w:ascii="標楷體" w:eastAsia="標楷體" w:hAnsi="標楷體" w:hint="eastAsia"/>
                <w:color w:val="auto"/>
              </w:rPr>
              <w:t>延緩撮合時間終了後依序撮合成交。但初次上櫃普通股</w:t>
            </w:r>
            <w:proofErr w:type="gramStart"/>
            <w:r w:rsidRPr="0076761D">
              <w:rPr>
                <w:rFonts w:ascii="標楷體" w:eastAsia="標楷體" w:hAnsi="標楷體" w:hint="eastAsia"/>
                <w:color w:val="auto"/>
              </w:rPr>
              <w:t>採</w:t>
            </w:r>
            <w:proofErr w:type="gramEnd"/>
            <w:r w:rsidRPr="0076761D">
              <w:rPr>
                <w:rFonts w:ascii="標楷體" w:eastAsia="標楷體" w:hAnsi="標楷體" w:hint="eastAsia"/>
                <w:color w:val="auto"/>
              </w:rPr>
              <w:t>無升降幅度限制</w:t>
            </w:r>
            <w:proofErr w:type="gramStart"/>
            <w:r w:rsidRPr="0076761D">
              <w:rPr>
                <w:rFonts w:ascii="標楷體" w:eastAsia="標楷體" w:hAnsi="標楷體" w:hint="eastAsia"/>
                <w:color w:val="auto"/>
              </w:rPr>
              <w:t>期間</w:t>
            </w:r>
            <w:r w:rsidRPr="00E36D4A">
              <w:rPr>
                <w:rFonts w:ascii="標楷體" w:eastAsia="標楷體" w:hAnsi="標楷體" w:hint="eastAsia"/>
                <w:color w:val="FF0000"/>
                <w:u w:val="single"/>
              </w:rPr>
              <w:t>、</w:t>
            </w:r>
            <w:proofErr w:type="gramEnd"/>
            <w:r w:rsidRPr="00E36D4A">
              <w:rPr>
                <w:rFonts w:ascii="標楷體" w:eastAsia="標楷體" w:hAnsi="標楷體" w:hint="eastAsia"/>
                <w:color w:val="FF0000"/>
                <w:u w:val="single"/>
              </w:rPr>
              <w:t>管理股票、依本中心章則規定施以延長撮合間隔時間之有價證券</w:t>
            </w:r>
            <w:r w:rsidRPr="0076761D">
              <w:rPr>
                <w:rFonts w:ascii="標楷體" w:eastAsia="標楷體" w:hAnsi="標楷體" w:hint="eastAsia"/>
                <w:color w:val="auto"/>
              </w:rPr>
              <w:t>、當日開始交易基準價低於一元之有價證券，不在此限。</w:t>
            </w:r>
          </w:p>
          <w:p w14:paraId="35B03E3C" w14:textId="77777777" w:rsidR="003B1CF3" w:rsidRDefault="003B1CF3" w:rsidP="00E07A4C">
            <w:pPr>
              <w:pStyle w:val="HTML"/>
              <w:snapToGrid w:val="0"/>
              <w:spacing w:line="440" w:lineRule="exact"/>
              <w:rPr>
                <w:rFonts w:ascii="標楷體" w:eastAsia="標楷體" w:hAnsi="標楷體"/>
                <w:color w:val="auto"/>
              </w:rPr>
            </w:pPr>
            <w:r>
              <w:rPr>
                <w:rFonts w:ascii="標楷體" w:eastAsia="標楷體" w:hAnsi="標楷體" w:hint="eastAsia"/>
                <w:color w:val="auto"/>
              </w:rPr>
              <w:t>（第二項略）</w:t>
            </w:r>
          </w:p>
        </w:tc>
        <w:tc>
          <w:tcPr>
            <w:tcW w:w="3214" w:type="dxa"/>
          </w:tcPr>
          <w:p w14:paraId="4550673A" w14:textId="77777777" w:rsidR="003B1CF3" w:rsidRPr="00476CCB" w:rsidRDefault="003B1CF3" w:rsidP="00E07A4C">
            <w:pPr>
              <w:pStyle w:val="HTML"/>
              <w:snapToGrid w:val="0"/>
              <w:spacing w:line="440" w:lineRule="exact"/>
              <w:jc w:val="both"/>
              <w:rPr>
                <w:rFonts w:ascii="標楷體" w:eastAsia="標楷體" w:hAnsi="標楷體"/>
                <w:color w:val="auto"/>
              </w:rPr>
            </w:pPr>
            <w:r w:rsidRPr="00707079">
              <w:rPr>
                <w:rFonts w:ascii="標楷體" w:eastAsia="標楷體" w:hAnsi="標楷體" w:hint="eastAsia"/>
                <w:color w:val="auto"/>
              </w:rPr>
              <w:t>配合提升管理股票及依本中心章則規定施以延長撮合間隔時間之有價證券交易資訊透明度，將該等有價證券納入盤中瞬間價格穩定暫緩撮合機制，</w:t>
            </w:r>
            <w:proofErr w:type="gramStart"/>
            <w:r w:rsidRPr="00707079">
              <w:rPr>
                <w:rFonts w:ascii="標楷體" w:eastAsia="標楷體" w:hAnsi="標楷體" w:hint="eastAsia"/>
                <w:color w:val="auto"/>
              </w:rPr>
              <w:t>爰</w:t>
            </w:r>
            <w:proofErr w:type="gramEnd"/>
            <w:r w:rsidRPr="00707079">
              <w:rPr>
                <w:rFonts w:ascii="標楷體" w:eastAsia="標楷體" w:hAnsi="標楷體" w:hint="eastAsia"/>
                <w:color w:val="auto"/>
              </w:rPr>
              <w:t>修訂本條第一項但書之規定。</w:t>
            </w:r>
          </w:p>
        </w:tc>
      </w:tr>
    </w:tbl>
    <w:p w14:paraId="45E15ADC" w14:textId="77777777" w:rsidR="003B1CF3" w:rsidRPr="00DB2A46" w:rsidRDefault="003B1CF3" w:rsidP="003B1CF3"/>
    <w:p w14:paraId="341CD088" w14:textId="50D290CE" w:rsidR="003B1CF3" w:rsidRDefault="003B1CF3">
      <w:r>
        <w:br w:type="page"/>
      </w:r>
    </w:p>
    <w:p w14:paraId="583627E7" w14:textId="77777777" w:rsidR="00587FCF" w:rsidRDefault="00587FCF" w:rsidP="003B1CF3">
      <w:pPr>
        <w:spacing w:line="440" w:lineRule="exact"/>
        <w:jc w:val="center"/>
        <w:rPr>
          <w:rFonts w:ascii="標楷體" w:eastAsia="標楷體" w:hAnsi="標楷體"/>
          <w:b/>
          <w:sz w:val="31"/>
          <w:szCs w:val="31"/>
        </w:rPr>
      </w:pPr>
      <w:r w:rsidRPr="00692B09">
        <w:rPr>
          <w:rFonts w:ascii="標楷體" w:eastAsia="標楷體" w:hAnsi="標楷體" w:hint="eastAsia"/>
          <w:b/>
          <w:sz w:val="31"/>
          <w:szCs w:val="31"/>
        </w:rPr>
        <w:lastRenderedPageBreak/>
        <w:t>財團法人中華民國證券櫃檯買賣中心</w:t>
      </w:r>
    </w:p>
    <w:p w14:paraId="1A818629" w14:textId="1484AC91" w:rsidR="003B1CF3" w:rsidRDefault="003B1CF3" w:rsidP="00547259">
      <w:pPr>
        <w:spacing w:line="400" w:lineRule="exact"/>
        <w:jc w:val="center"/>
        <w:rPr>
          <w:rFonts w:ascii="標楷體" w:eastAsia="標楷體" w:hAnsi="標楷體"/>
          <w:b/>
          <w:sz w:val="31"/>
          <w:szCs w:val="31"/>
        </w:rPr>
      </w:pPr>
      <w:proofErr w:type="gramStart"/>
      <w:r>
        <w:rPr>
          <w:rFonts w:ascii="標楷體" w:eastAsia="標楷體" w:hAnsi="標楷體" w:hint="eastAsia"/>
          <w:b/>
          <w:sz w:val="31"/>
          <w:szCs w:val="31"/>
        </w:rPr>
        <w:t>興櫃股票</w:t>
      </w:r>
      <w:proofErr w:type="gramEnd"/>
      <w:r>
        <w:rPr>
          <w:rFonts w:ascii="標楷體" w:eastAsia="標楷體" w:hAnsi="標楷體" w:hint="eastAsia"/>
          <w:b/>
          <w:sz w:val="31"/>
          <w:szCs w:val="31"/>
        </w:rPr>
        <w:t>買賣辦法</w:t>
      </w:r>
      <w:r w:rsidRPr="00666215">
        <w:rPr>
          <w:rFonts w:ascii="標楷體" w:eastAsia="標楷體" w:hAnsi="標楷體" w:hint="eastAsia"/>
          <w:b/>
          <w:sz w:val="31"/>
          <w:szCs w:val="31"/>
        </w:rPr>
        <w:t>第四十五條</w:t>
      </w:r>
      <w:r>
        <w:rPr>
          <w:rFonts w:ascii="標楷體" w:eastAsia="標楷體" w:hAnsi="標楷體" w:hint="eastAsia"/>
          <w:b/>
          <w:sz w:val="31"/>
          <w:szCs w:val="31"/>
        </w:rPr>
        <w:t>、</w:t>
      </w:r>
      <w:r w:rsidRPr="00666215">
        <w:rPr>
          <w:rFonts w:ascii="標楷體" w:eastAsia="標楷體" w:hAnsi="標楷體" w:hint="eastAsia"/>
          <w:b/>
          <w:sz w:val="31"/>
          <w:szCs w:val="31"/>
        </w:rPr>
        <w:t>第四十</w:t>
      </w:r>
      <w:r>
        <w:rPr>
          <w:rFonts w:ascii="標楷體" w:eastAsia="標楷體" w:hAnsi="標楷體" w:hint="eastAsia"/>
          <w:b/>
          <w:sz w:val="31"/>
          <w:szCs w:val="31"/>
        </w:rPr>
        <w:t>六</w:t>
      </w:r>
      <w:r w:rsidRPr="00666215">
        <w:rPr>
          <w:rFonts w:ascii="標楷體" w:eastAsia="標楷體" w:hAnsi="標楷體" w:hint="eastAsia"/>
          <w:b/>
          <w:sz w:val="31"/>
          <w:szCs w:val="31"/>
        </w:rPr>
        <w:t>條</w:t>
      </w:r>
      <w:r w:rsidRPr="00692B09">
        <w:rPr>
          <w:rFonts w:ascii="標楷體" w:eastAsia="標楷體" w:hAnsi="標楷體" w:hint="eastAsia"/>
          <w:b/>
          <w:sz w:val="31"/>
          <w:szCs w:val="31"/>
        </w:rPr>
        <w:t>修正</w:t>
      </w:r>
      <w:r>
        <w:rPr>
          <w:rFonts w:ascii="標楷體" w:eastAsia="標楷體" w:hAnsi="標楷體" w:hint="eastAsia"/>
          <w:b/>
          <w:sz w:val="31"/>
          <w:szCs w:val="31"/>
        </w:rPr>
        <w:t>條文</w:t>
      </w:r>
      <w:r w:rsidRPr="00692B09">
        <w:rPr>
          <w:rFonts w:ascii="標楷體" w:eastAsia="標楷體" w:hAnsi="標楷體" w:hint="eastAsia"/>
          <w:b/>
          <w:sz w:val="31"/>
          <w:szCs w:val="31"/>
        </w:rPr>
        <w:t>對照表</w:t>
      </w:r>
    </w:p>
    <w:p w14:paraId="40DCE92D" w14:textId="77777777" w:rsidR="008D0FE9" w:rsidRPr="00505ACC" w:rsidRDefault="008D0FE9" w:rsidP="00547259">
      <w:pPr>
        <w:spacing w:line="400" w:lineRule="exact"/>
        <w:jc w:val="center"/>
        <w:rPr>
          <w:rFonts w:ascii="標楷體" w:eastAsia="標楷體" w:hAnsi="標楷體" w:hint="eastAsia"/>
          <w:b/>
          <w:sz w:val="31"/>
          <w:szCs w:val="31"/>
        </w:rPr>
      </w:pPr>
    </w:p>
    <w:tbl>
      <w:tblPr>
        <w:tblStyle w:val="a3"/>
        <w:tblW w:w="9640" w:type="dxa"/>
        <w:jc w:val="center"/>
        <w:tblLayout w:type="fixed"/>
        <w:tblLook w:val="04A0" w:firstRow="1" w:lastRow="0" w:firstColumn="1" w:lastColumn="0" w:noHBand="0" w:noVBand="1"/>
      </w:tblPr>
      <w:tblGrid>
        <w:gridCol w:w="3213"/>
        <w:gridCol w:w="3213"/>
        <w:gridCol w:w="3214"/>
      </w:tblGrid>
      <w:tr w:rsidR="003B1CF3" w:rsidRPr="000B2FA6" w14:paraId="0AD724D3" w14:textId="77777777" w:rsidTr="00E07A4C">
        <w:trPr>
          <w:tblHeader/>
          <w:jc w:val="center"/>
        </w:trPr>
        <w:tc>
          <w:tcPr>
            <w:tcW w:w="3213" w:type="dxa"/>
          </w:tcPr>
          <w:p w14:paraId="76049E92" w14:textId="77777777" w:rsidR="003B1CF3" w:rsidRPr="000B2FA6" w:rsidRDefault="003B1CF3" w:rsidP="00E07A4C">
            <w:pPr>
              <w:snapToGrid w:val="0"/>
              <w:spacing w:line="440" w:lineRule="exact"/>
              <w:ind w:firstLineChars="200" w:firstLine="480"/>
              <w:jc w:val="distribute"/>
              <w:rPr>
                <w:rFonts w:ascii="標楷體" w:eastAsia="標楷體" w:hAnsi="標楷體"/>
                <w:szCs w:val="24"/>
              </w:rPr>
            </w:pPr>
            <w:r w:rsidRPr="000B2FA6">
              <w:rPr>
                <w:rFonts w:ascii="標楷體" w:eastAsia="標楷體" w:hAnsi="標楷體" w:hint="eastAsia"/>
                <w:szCs w:val="24"/>
              </w:rPr>
              <w:t>修正條文</w:t>
            </w:r>
          </w:p>
        </w:tc>
        <w:tc>
          <w:tcPr>
            <w:tcW w:w="3213" w:type="dxa"/>
          </w:tcPr>
          <w:p w14:paraId="2A44326A" w14:textId="77777777" w:rsidR="003B1CF3" w:rsidRPr="000B2FA6" w:rsidRDefault="003B1CF3" w:rsidP="00E07A4C">
            <w:pPr>
              <w:snapToGrid w:val="0"/>
              <w:spacing w:line="440" w:lineRule="exact"/>
              <w:jc w:val="distribute"/>
              <w:rPr>
                <w:rFonts w:ascii="標楷體" w:eastAsia="標楷體" w:hAnsi="標楷體"/>
                <w:szCs w:val="24"/>
              </w:rPr>
            </w:pPr>
            <w:r w:rsidRPr="000B2FA6">
              <w:rPr>
                <w:rFonts w:ascii="標楷體" w:eastAsia="標楷體" w:hAnsi="標楷體" w:hint="eastAsia"/>
                <w:szCs w:val="24"/>
              </w:rPr>
              <w:t>現行條文</w:t>
            </w:r>
          </w:p>
        </w:tc>
        <w:tc>
          <w:tcPr>
            <w:tcW w:w="3214" w:type="dxa"/>
          </w:tcPr>
          <w:p w14:paraId="154ECB3A" w14:textId="77777777" w:rsidR="003B1CF3" w:rsidRPr="000B2FA6" w:rsidRDefault="003B1CF3" w:rsidP="00E07A4C">
            <w:pPr>
              <w:snapToGrid w:val="0"/>
              <w:spacing w:line="440" w:lineRule="exact"/>
              <w:jc w:val="distribute"/>
              <w:rPr>
                <w:rFonts w:ascii="標楷體" w:eastAsia="標楷體" w:hAnsi="標楷體"/>
                <w:szCs w:val="24"/>
              </w:rPr>
            </w:pPr>
            <w:r>
              <w:rPr>
                <w:rFonts w:ascii="標楷體" w:eastAsia="標楷體" w:hAnsi="標楷體" w:hint="eastAsia"/>
                <w:szCs w:val="24"/>
              </w:rPr>
              <w:t>說明</w:t>
            </w:r>
          </w:p>
        </w:tc>
      </w:tr>
      <w:tr w:rsidR="003B1CF3" w:rsidRPr="00B4362B" w14:paraId="6A0BE46D" w14:textId="77777777" w:rsidTr="00E07A4C">
        <w:trPr>
          <w:jc w:val="center"/>
        </w:trPr>
        <w:tc>
          <w:tcPr>
            <w:tcW w:w="3213" w:type="dxa"/>
          </w:tcPr>
          <w:p w14:paraId="7AAC6154" w14:textId="77777777" w:rsidR="003B1CF3" w:rsidRDefault="003B1CF3" w:rsidP="00E07A4C">
            <w:pPr>
              <w:pStyle w:val="HTML"/>
              <w:snapToGrid w:val="0"/>
              <w:spacing w:line="440" w:lineRule="exact"/>
              <w:jc w:val="both"/>
              <w:rPr>
                <w:rFonts w:ascii="標楷體" w:eastAsia="標楷體" w:hAnsi="標楷體"/>
                <w:color w:val="auto"/>
              </w:rPr>
            </w:pPr>
            <w:r w:rsidRPr="00612844">
              <w:rPr>
                <w:rFonts w:ascii="標楷體" w:eastAsia="標楷體" w:hAnsi="標楷體" w:hint="eastAsia"/>
                <w:color w:val="auto"/>
              </w:rPr>
              <w:t>第四十五條</w:t>
            </w:r>
          </w:p>
          <w:p w14:paraId="421ED9F0" w14:textId="77777777" w:rsidR="003B1CF3" w:rsidRDefault="003B1CF3" w:rsidP="00E07A4C">
            <w:pPr>
              <w:pStyle w:val="HTML"/>
              <w:snapToGrid w:val="0"/>
              <w:spacing w:line="440" w:lineRule="exact"/>
              <w:ind w:firstLineChars="200" w:firstLine="480"/>
              <w:jc w:val="both"/>
              <w:rPr>
                <w:rFonts w:ascii="標楷體" w:eastAsia="標楷體" w:hAnsi="標楷體"/>
                <w:color w:val="auto"/>
              </w:rPr>
            </w:pPr>
            <w:r w:rsidRPr="00612844">
              <w:rPr>
                <w:rFonts w:ascii="標楷體" w:eastAsia="標楷體" w:hAnsi="標楷體" w:hint="eastAsia"/>
                <w:color w:val="auto"/>
              </w:rPr>
              <w:t>戰略新板股票於等價成交系統開市或收市前一分鐘，如任一次與其前一次之試算成交價格</w:t>
            </w:r>
            <w:proofErr w:type="gramStart"/>
            <w:r w:rsidRPr="00612844">
              <w:rPr>
                <w:rFonts w:ascii="標楷體" w:eastAsia="標楷體" w:hAnsi="標楷體" w:hint="eastAsia"/>
                <w:color w:val="auto"/>
              </w:rPr>
              <w:t>漲跌超逾</w:t>
            </w:r>
            <w:proofErr w:type="gramEnd"/>
            <w:r w:rsidRPr="00612844">
              <w:rPr>
                <w:rFonts w:ascii="標楷體" w:eastAsia="標楷體" w:hAnsi="標楷體" w:hint="eastAsia"/>
                <w:color w:val="auto"/>
              </w:rPr>
              <w:t>百分之七時，本中心</w:t>
            </w:r>
            <w:proofErr w:type="gramStart"/>
            <w:r w:rsidRPr="00612844">
              <w:rPr>
                <w:rFonts w:ascii="標楷體" w:eastAsia="標楷體" w:hAnsi="標楷體" w:hint="eastAsia"/>
                <w:color w:val="auto"/>
              </w:rPr>
              <w:t>採</w:t>
            </w:r>
            <w:proofErr w:type="gramEnd"/>
            <w:r w:rsidRPr="00612844">
              <w:rPr>
                <w:rFonts w:ascii="標楷體" w:eastAsia="標楷體" w:hAnsi="標楷體" w:hint="eastAsia"/>
                <w:color w:val="auto"/>
              </w:rPr>
              <w:t>行</w:t>
            </w:r>
            <w:proofErr w:type="gramStart"/>
            <w:r w:rsidRPr="00612844">
              <w:rPr>
                <w:rFonts w:ascii="標楷體" w:eastAsia="標楷體" w:hAnsi="標楷體" w:hint="eastAsia"/>
                <w:color w:val="auto"/>
              </w:rPr>
              <w:t>暫緩開收市</w:t>
            </w:r>
            <w:proofErr w:type="gramEnd"/>
            <w:r w:rsidRPr="00612844">
              <w:rPr>
                <w:rFonts w:ascii="標楷體" w:eastAsia="標楷體" w:hAnsi="標楷體" w:hint="eastAsia"/>
                <w:color w:val="auto"/>
              </w:rPr>
              <w:t>措施之方式，</w:t>
            </w:r>
            <w:proofErr w:type="gramStart"/>
            <w:r w:rsidRPr="00612844">
              <w:rPr>
                <w:rFonts w:ascii="標楷體" w:eastAsia="標楷體" w:hAnsi="標楷體" w:hint="eastAsia"/>
                <w:color w:val="auto"/>
              </w:rPr>
              <w:t>準</w:t>
            </w:r>
            <w:proofErr w:type="gramEnd"/>
            <w:r w:rsidRPr="00612844">
              <w:rPr>
                <w:rFonts w:ascii="標楷體" w:eastAsia="標楷體" w:hAnsi="標楷體" w:hint="eastAsia"/>
                <w:color w:val="auto"/>
              </w:rPr>
              <w:t>用本中心業務規則第三十五條第四項之規定。但當日開始交易基準價低於一元者，不在此限。</w:t>
            </w:r>
          </w:p>
          <w:p w14:paraId="349BA0EF" w14:textId="77777777" w:rsidR="003B1CF3" w:rsidRPr="00612844" w:rsidRDefault="003B1CF3" w:rsidP="00E07A4C">
            <w:pPr>
              <w:pStyle w:val="HTML"/>
              <w:snapToGrid w:val="0"/>
              <w:spacing w:line="440" w:lineRule="exact"/>
              <w:ind w:firstLineChars="200" w:firstLine="480"/>
              <w:jc w:val="both"/>
              <w:rPr>
                <w:rFonts w:ascii="標楷體" w:eastAsia="標楷體" w:hAnsi="標楷體"/>
                <w:color w:val="auto"/>
              </w:rPr>
            </w:pPr>
          </w:p>
          <w:p w14:paraId="5179B502" w14:textId="77777777" w:rsidR="003B1CF3" w:rsidRDefault="003B1CF3" w:rsidP="00E07A4C">
            <w:pPr>
              <w:pStyle w:val="HTML"/>
              <w:snapToGrid w:val="0"/>
              <w:spacing w:line="440" w:lineRule="exact"/>
              <w:jc w:val="both"/>
              <w:rPr>
                <w:rFonts w:ascii="標楷體" w:eastAsia="標楷體" w:hAnsi="標楷體"/>
                <w:color w:val="auto"/>
              </w:rPr>
            </w:pPr>
            <w:r>
              <w:rPr>
                <w:rFonts w:ascii="標楷體" w:eastAsia="標楷體" w:hAnsi="標楷體" w:hint="eastAsia"/>
                <w:color w:val="auto"/>
              </w:rPr>
              <w:t>(</w:t>
            </w:r>
            <w:proofErr w:type="gramStart"/>
            <w:r>
              <w:rPr>
                <w:rFonts w:ascii="標楷體" w:eastAsia="標楷體" w:hAnsi="標楷體" w:hint="eastAsia"/>
                <w:color w:val="auto"/>
              </w:rPr>
              <w:t>第二</w:t>
            </w:r>
            <w:r w:rsidRPr="000F1960">
              <w:rPr>
                <w:rFonts w:ascii="標楷體" w:eastAsia="標楷體" w:hAnsi="標楷體" w:hint="eastAsia"/>
                <w:color w:val="auto"/>
              </w:rPr>
              <w:t>項</w:t>
            </w:r>
            <w:r>
              <w:rPr>
                <w:rFonts w:ascii="標楷體" w:eastAsia="標楷體" w:hAnsi="標楷體" w:hint="eastAsia"/>
                <w:color w:val="auto"/>
              </w:rPr>
              <w:t>略</w:t>
            </w:r>
            <w:proofErr w:type="gramEnd"/>
            <w:r>
              <w:rPr>
                <w:rFonts w:ascii="標楷體" w:eastAsia="標楷體" w:hAnsi="標楷體" w:hint="eastAsia"/>
                <w:color w:val="auto"/>
              </w:rPr>
              <w:t>)</w:t>
            </w:r>
          </w:p>
        </w:tc>
        <w:tc>
          <w:tcPr>
            <w:tcW w:w="3213" w:type="dxa"/>
          </w:tcPr>
          <w:p w14:paraId="4521F2CE" w14:textId="77777777" w:rsidR="003B1CF3" w:rsidRDefault="003B1CF3" w:rsidP="00E07A4C">
            <w:pPr>
              <w:pStyle w:val="HTML"/>
              <w:snapToGrid w:val="0"/>
              <w:spacing w:line="440" w:lineRule="exact"/>
              <w:jc w:val="both"/>
              <w:rPr>
                <w:rFonts w:ascii="標楷體" w:eastAsia="標楷體" w:hAnsi="標楷體"/>
                <w:color w:val="auto"/>
              </w:rPr>
            </w:pPr>
            <w:r w:rsidRPr="00612844">
              <w:rPr>
                <w:rFonts w:ascii="標楷體" w:eastAsia="標楷體" w:hAnsi="標楷體" w:hint="eastAsia"/>
                <w:color w:val="auto"/>
              </w:rPr>
              <w:t>第四十五條</w:t>
            </w:r>
          </w:p>
          <w:p w14:paraId="426CA3F3" w14:textId="77777777" w:rsidR="003B1CF3" w:rsidRPr="00612844" w:rsidRDefault="003B1CF3" w:rsidP="00E07A4C">
            <w:pPr>
              <w:pStyle w:val="HTML"/>
              <w:snapToGrid w:val="0"/>
              <w:spacing w:line="440" w:lineRule="exact"/>
              <w:ind w:firstLineChars="200" w:firstLine="480"/>
              <w:jc w:val="both"/>
              <w:rPr>
                <w:rFonts w:ascii="標楷體" w:eastAsia="標楷體" w:hAnsi="標楷體"/>
                <w:color w:val="auto"/>
              </w:rPr>
            </w:pPr>
            <w:r w:rsidRPr="00612844">
              <w:rPr>
                <w:rFonts w:ascii="標楷體" w:eastAsia="標楷體" w:hAnsi="標楷體" w:hint="eastAsia"/>
                <w:color w:val="auto"/>
              </w:rPr>
              <w:t>戰略新板股票於等價成交系統開市或收市前一分鐘，如任一次與其前一次之試算成交價格</w:t>
            </w:r>
            <w:proofErr w:type="gramStart"/>
            <w:r w:rsidRPr="00612844">
              <w:rPr>
                <w:rFonts w:ascii="標楷體" w:eastAsia="標楷體" w:hAnsi="標楷體" w:hint="eastAsia"/>
                <w:color w:val="auto"/>
              </w:rPr>
              <w:t>漲跌超逾</w:t>
            </w:r>
            <w:proofErr w:type="gramEnd"/>
            <w:r w:rsidRPr="00612844">
              <w:rPr>
                <w:rFonts w:ascii="標楷體" w:eastAsia="標楷體" w:hAnsi="標楷體" w:hint="eastAsia"/>
                <w:color w:val="auto"/>
              </w:rPr>
              <w:t>百分之七時，本中心</w:t>
            </w:r>
            <w:proofErr w:type="gramStart"/>
            <w:r w:rsidRPr="00612844">
              <w:rPr>
                <w:rFonts w:ascii="標楷體" w:eastAsia="標楷體" w:hAnsi="標楷體" w:hint="eastAsia"/>
                <w:color w:val="auto"/>
              </w:rPr>
              <w:t>採</w:t>
            </w:r>
            <w:proofErr w:type="gramEnd"/>
            <w:r w:rsidRPr="00612844">
              <w:rPr>
                <w:rFonts w:ascii="標楷體" w:eastAsia="標楷體" w:hAnsi="標楷體" w:hint="eastAsia"/>
                <w:color w:val="auto"/>
              </w:rPr>
              <w:t>行</w:t>
            </w:r>
            <w:proofErr w:type="gramStart"/>
            <w:r w:rsidRPr="00612844">
              <w:rPr>
                <w:rFonts w:ascii="標楷體" w:eastAsia="標楷體" w:hAnsi="標楷體" w:hint="eastAsia"/>
                <w:color w:val="auto"/>
              </w:rPr>
              <w:t>暫緩開收市</w:t>
            </w:r>
            <w:proofErr w:type="gramEnd"/>
            <w:r w:rsidRPr="00612844">
              <w:rPr>
                <w:rFonts w:ascii="標楷體" w:eastAsia="標楷體" w:hAnsi="標楷體" w:hint="eastAsia"/>
                <w:color w:val="auto"/>
              </w:rPr>
              <w:t>措施之方式，</w:t>
            </w:r>
            <w:proofErr w:type="gramStart"/>
            <w:r w:rsidRPr="00612844">
              <w:rPr>
                <w:rFonts w:ascii="標楷體" w:eastAsia="標楷體" w:hAnsi="標楷體" w:hint="eastAsia"/>
                <w:color w:val="auto"/>
              </w:rPr>
              <w:t>準</w:t>
            </w:r>
            <w:proofErr w:type="gramEnd"/>
            <w:r w:rsidRPr="00612844">
              <w:rPr>
                <w:rFonts w:ascii="標楷體" w:eastAsia="標楷體" w:hAnsi="標楷體" w:hint="eastAsia"/>
                <w:color w:val="auto"/>
              </w:rPr>
              <w:t>用本中心業務規則第三十五條第四項之規定。</w:t>
            </w:r>
            <w:r w:rsidRPr="00F26C41">
              <w:rPr>
                <w:rFonts w:ascii="標楷體" w:eastAsia="標楷體" w:hAnsi="標楷體" w:hint="eastAsia"/>
                <w:color w:val="auto"/>
              </w:rPr>
              <w:t>但</w:t>
            </w:r>
            <w:r w:rsidRPr="00A62D78">
              <w:rPr>
                <w:rFonts w:ascii="標楷體" w:eastAsia="標楷體" w:hAnsi="標楷體" w:hint="eastAsia"/>
                <w:color w:val="FF0000"/>
                <w:u w:val="single"/>
              </w:rPr>
              <w:t>依本中心章則規定施以延長撮合間隔時間</w:t>
            </w:r>
            <w:r w:rsidRPr="00F26C41">
              <w:rPr>
                <w:rFonts w:ascii="標楷體" w:eastAsia="標楷體" w:hAnsi="標楷體" w:hint="eastAsia"/>
                <w:color w:val="FF0000"/>
                <w:u w:val="single"/>
              </w:rPr>
              <w:t>及</w:t>
            </w:r>
            <w:r w:rsidRPr="00612844">
              <w:rPr>
                <w:rFonts w:ascii="標楷體" w:eastAsia="標楷體" w:hAnsi="標楷體" w:hint="eastAsia"/>
                <w:color w:val="auto"/>
              </w:rPr>
              <w:t>當日開始交易基準價低於一元者，不在此限。</w:t>
            </w:r>
          </w:p>
          <w:p w14:paraId="5CDA7652" w14:textId="77777777" w:rsidR="003B1CF3" w:rsidRDefault="003B1CF3" w:rsidP="00E07A4C">
            <w:pPr>
              <w:pStyle w:val="HTML"/>
              <w:snapToGrid w:val="0"/>
              <w:spacing w:line="440" w:lineRule="exact"/>
              <w:jc w:val="both"/>
              <w:rPr>
                <w:rFonts w:ascii="標楷體" w:eastAsia="標楷體" w:hAnsi="標楷體"/>
                <w:color w:val="auto"/>
              </w:rPr>
            </w:pPr>
            <w:r>
              <w:rPr>
                <w:rFonts w:ascii="標楷體" w:eastAsia="標楷體" w:hAnsi="標楷體" w:hint="eastAsia"/>
                <w:color w:val="auto"/>
              </w:rPr>
              <w:t>(</w:t>
            </w:r>
            <w:proofErr w:type="gramStart"/>
            <w:r>
              <w:rPr>
                <w:rFonts w:ascii="標楷體" w:eastAsia="標楷體" w:hAnsi="標楷體" w:hint="eastAsia"/>
                <w:color w:val="auto"/>
              </w:rPr>
              <w:t>第二</w:t>
            </w:r>
            <w:r w:rsidRPr="000F1960">
              <w:rPr>
                <w:rFonts w:ascii="標楷體" w:eastAsia="標楷體" w:hAnsi="標楷體" w:hint="eastAsia"/>
                <w:color w:val="auto"/>
              </w:rPr>
              <w:t>項</w:t>
            </w:r>
            <w:r>
              <w:rPr>
                <w:rFonts w:ascii="標楷體" w:eastAsia="標楷體" w:hAnsi="標楷體" w:hint="eastAsia"/>
                <w:color w:val="auto"/>
              </w:rPr>
              <w:t>略</w:t>
            </w:r>
            <w:proofErr w:type="gramEnd"/>
            <w:r>
              <w:rPr>
                <w:rFonts w:ascii="標楷體" w:eastAsia="標楷體" w:hAnsi="標楷體" w:hint="eastAsia"/>
                <w:color w:val="auto"/>
              </w:rPr>
              <w:t>)</w:t>
            </w:r>
          </w:p>
        </w:tc>
        <w:tc>
          <w:tcPr>
            <w:tcW w:w="3214" w:type="dxa"/>
          </w:tcPr>
          <w:p w14:paraId="43FA07D9" w14:textId="77777777" w:rsidR="003B1CF3" w:rsidRPr="00476CCB" w:rsidRDefault="003B1CF3" w:rsidP="00E07A4C">
            <w:pPr>
              <w:pStyle w:val="HTML"/>
              <w:snapToGrid w:val="0"/>
              <w:spacing w:line="440" w:lineRule="exact"/>
              <w:jc w:val="both"/>
              <w:rPr>
                <w:rFonts w:ascii="標楷體" w:eastAsia="標楷體" w:hAnsi="標楷體"/>
                <w:color w:val="auto"/>
              </w:rPr>
            </w:pPr>
            <w:r w:rsidRPr="0062342C">
              <w:rPr>
                <w:rFonts w:ascii="標楷體" w:eastAsia="標楷體" w:hAnsi="標楷體" w:hint="eastAsia"/>
                <w:color w:val="auto"/>
              </w:rPr>
              <w:t>配合提升依本中心章則規定施以延長撮合間隔時間之</w:t>
            </w:r>
            <w:r w:rsidRPr="00612844">
              <w:rPr>
                <w:rFonts w:ascii="標楷體" w:eastAsia="標楷體" w:hAnsi="標楷體" w:hint="eastAsia"/>
                <w:color w:val="auto"/>
              </w:rPr>
              <w:t>戰略新板股票</w:t>
            </w:r>
            <w:r w:rsidRPr="0062342C">
              <w:rPr>
                <w:rFonts w:ascii="標楷體" w:eastAsia="標楷體" w:hAnsi="標楷體" w:hint="eastAsia"/>
                <w:color w:val="auto"/>
              </w:rPr>
              <w:t>交易資訊透明度，將該等有價證券納入暫緩開、收</w:t>
            </w:r>
            <w:proofErr w:type="gramStart"/>
            <w:r w:rsidRPr="0062342C">
              <w:rPr>
                <w:rFonts w:ascii="標楷體" w:eastAsia="標楷體" w:hAnsi="標楷體" w:hint="eastAsia"/>
                <w:color w:val="auto"/>
              </w:rPr>
              <w:t>巿</w:t>
            </w:r>
            <w:proofErr w:type="gramEnd"/>
            <w:r w:rsidRPr="0062342C">
              <w:rPr>
                <w:rFonts w:ascii="標楷體" w:eastAsia="標楷體" w:hAnsi="標楷體" w:hint="eastAsia"/>
                <w:color w:val="auto"/>
              </w:rPr>
              <w:t>機制，</w:t>
            </w:r>
            <w:proofErr w:type="gramStart"/>
            <w:r w:rsidRPr="0062342C">
              <w:rPr>
                <w:rFonts w:ascii="標楷體" w:eastAsia="標楷體" w:hAnsi="標楷體" w:hint="eastAsia"/>
                <w:color w:val="auto"/>
              </w:rPr>
              <w:t>爰</w:t>
            </w:r>
            <w:proofErr w:type="gramEnd"/>
            <w:r w:rsidRPr="0062342C">
              <w:rPr>
                <w:rFonts w:ascii="標楷體" w:eastAsia="標楷體" w:hAnsi="標楷體" w:hint="eastAsia"/>
                <w:color w:val="auto"/>
              </w:rPr>
              <w:t>修訂本條第</w:t>
            </w:r>
            <w:r>
              <w:rPr>
                <w:rFonts w:ascii="標楷體" w:eastAsia="標楷體" w:hAnsi="標楷體" w:hint="eastAsia"/>
                <w:color w:val="auto"/>
              </w:rPr>
              <w:t>一</w:t>
            </w:r>
            <w:r w:rsidRPr="0062342C">
              <w:rPr>
                <w:rFonts w:ascii="標楷體" w:eastAsia="標楷體" w:hAnsi="標楷體" w:hint="eastAsia"/>
                <w:color w:val="auto"/>
              </w:rPr>
              <w:t>項但書之規定。</w:t>
            </w:r>
          </w:p>
        </w:tc>
      </w:tr>
      <w:tr w:rsidR="003B1CF3" w:rsidRPr="00B4362B" w14:paraId="0A9C2E59" w14:textId="77777777" w:rsidTr="00E07A4C">
        <w:trPr>
          <w:jc w:val="center"/>
        </w:trPr>
        <w:tc>
          <w:tcPr>
            <w:tcW w:w="3213" w:type="dxa"/>
          </w:tcPr>
          <w:p w14:paraId="65470635" w14:textId="77777777" w:rsidR="003B1CF3" w:rsidRDefault="003B1CF3" w:rsidP="00E07A4C">
            <w:pPr>
              <w:pStyle w:val="HTML"/>
              <w:snapToGrid w:val="0"/>
              <w:spacing w:line="440" w:lineRule="exact"/>
              <w:jc w:val="both"/>
              <w:rPr>
                <w:rFonts w:ascii="標楷體" w:eastAsia="標楷體" w:hAnsi="標楷體"/>
                <w:color w:val="auto"/>
              </w:rPr>
            </w:pPr>
            <w:r w:rsidRPr="00612844">
              <w:rPr>
                <w:rFonts w:ascii="標楷體" w:eastAsia="標楷體" w:hAnsi="標楷體" w:hint="eastAsia"/>
                <w:color w:val="auto"/>
              </w:rPr>
              <w:t>第四十六條</w:t>
            </w:r>
          </w:p>
          <w:p w14:paraId="70C60C92" w14:textId="77777777" w:rsidR="003B1CF3" w:rsidRDefault="003B1CF3" w:rsidP="00E07A4C">
            <w:pPr>
              <w:pStyle w:val="HTML"/>
              <w:snapToGrid w:val="0"/>
              <w:spacing w:line="440" w:lineRule="exact"/>
              <w:jc w:val="both"/>
              <w:rPr>
                <w:rFonts w:ascii="標楷體" w:eastAsia="標楷體" w:hAnsi="標楷體"/>
                <w:color w:val="FF0000"/>
                <w:u w:val="single"/>
              </w:rPr>
            </w:pPr>
            <w:r>
              <w:rPr>
                <w:rFonts w:ascii="標楷體" w:eastAsia="標楷體" w:hAnsi="標楷體" w:hint="eastAsia"/>
                <w:color w:val="auto"/>
              </w:rPr>
              <w:t>(第一項至</w:t>
            </w:r>
            <w:proofErr w:type="gramStart"/>
            <w:r>
              <w:rPr>
                <w:rFonts w:ascii="標楷體" w:eastAsia="標楷體" w:hAnsi="標楷體" w:hint="eastAsia"/>
                <w:color w:val="auto"/>
              </w:rPr>
              <w:t>第二</w:t>
            </w:r>
            <w:r w:rsidRPr="000F1960">
              <w:rPr>
                <w:rFonts w:ascii="標楷體" w:eastAsia="標楷體" w:hAnsi="標楷體" w:hint="eastAsia"/>
                <w:color w:val="auto"/>
              </w:rPr>
              <w:t>項</w:t>
            </w:r>
            <w:r>
              <w:rPr>
                <w:rFonts w:ascii="標楷體" w:eastAsia="標楷體" w:hAnsi="標楷體" w:hint="eastAsia"/>
                <w:color w:val="auto"/>
              </w:rPr>
              <w:t>略</w:t>
            </w:r>
            <w:proofErr w:type="gramEnd"/>
            <w:r>
              <w:rPr>
                <w:rFonts w:ascii="標楷體" w:eastAsia="標楷體" w:hAnsi="標楷體" w:hint="eastAsia"/>
                <w:color w:val="auto"/>
              </w:rPr>
              <w:t>)</w:t>
            </w:r>
          </w:p>
          <w:p w14:paraId="78DD3DC3" w14:textId="77777777" w:rsidR="003B1CF3" w:rsidRPr="00CB4595" w:rsidRDefault="003B1CF3" w:rsidP="00E07A4C">
            <w:pPr>
              <w:pStyle w:val="HTML"/>
              <w:snapToGrid w:val="0"/>
              <w:spacing w:line="440" w:lineRule="exact"/>
              <w:ind w:firstLineChars="200" w:firstLine="480"/>
              <w:jc w:val="both"/>
              <w:rPr>
                <w:rFonts w:ascii="標楷體" w:eastAsia="標楷體" w:hAnsi="標楷體"/>
                <w:color w:val="auto"/>
                <w:u w:val="single"/>
              </w:rPr>
            </w:pPr>
            <w:r w:rsidRPr="009E1FEC">
              <w:rPr>
                <w:rFonts w:ascii="標楷體" w:eastAsia="標楷體" w:hAnsi="標楷體" w:hint="eastAsia"/>
                <w:color w:val="FF0000"/>
                <w:u w:val="single"/>
              </w:rPr>
              <w:t>依本中心章則規定施以延長撮合間隔時間</w:t>
            </w:r>
            <w:r>
              <w:rPr>
                <w:rFonts w:ascii="標楷體" w:eastAsia="標楷體" w:hAnsi="標楷體" w:hint="eastAsia"/>
                <w:color w:val="FF0000"/>
                <w:u w:val="single"/>
              </w:rPr>
              <w:t>之戰略新板股票</w:t>
            </w:r>
            <w:r w:rsidRPr="009E1FEC">
              <w:rPr>
                <w:rFonts w:ascii="標楷體" w:eastAsia="標楷體" w:hAnsi="標楷體" w:hint="eastAsia"/>
                <w:color w:val="FF0000"/>
                <w:u w:val="single"/>
              </w:rPr>
              <w:t>於等價成交系統交易，自當市第一次撮合成交後至收市前一段時間之時段內，如每次撮合前經試算成交價格</w:t>
            </w:r>
            <w:proofErr w:type="gramStart"/>
            <w:r w:rsidRPr="009E1FEC">
              <w:rPr>
                <w:rFonts w:ascii="標楷體" w:eastAsia="標楷體" w:hAnsi="標楷體" w:hint="eastAsia"/>
                <w:color w:val="FF0000"/>
                <w:u w:val="single"/>
              </w:rPr>
              <w:t>漲跌超逾</w:t>
            </w:r>
            <w:proofErr w:type="gramEnd"/>
            <w:r w:rsidRPr="009E1FEC">
              <w:rPr>
                <w:rFonts w:ascii="標楷體" w:eastAsia="標楷體" w:hAnsi="標楷體" w:hint="eastAsia"/>
                <w:color w:val="FF0000"/>
                <w:u w:val="single"/>
              </w:rPr>
              <w:t>前一次成交價格百分之</w:t>
            </w:r>
            <w:r>
              <w:rPr>
                <w:rFonts w:ascii="標楷體" w:eastAsia="標楷體" w:hAnsi="標楷體" w:hint="eastAsia"/>
                <w:color w:val="FF0000"/>
                <w:u w:val="single"/>
              </w:rPr>
              <w:t>七</w:t>
            </w:r>
            <w:r w:rsidRPr="009E1FEC">
              <w:rPr>
                <w:rFonts w:ascii="標楷體" w:eastAsia="標楷體" w:hAnsi="標楷體" w:hint="eastAsia"/>
                <w:color w:val="FF0000"/>
                <w:u w:val="single"/>
              </w:rPr>
              <w:t>時，</w:t>
            </w:r>
            <w:r w:rsidRPr="0068216C">
              <w:rPr>
                <w:rFonts w:ascii="標楷體" w:eastAsia="標楷體" w:hAnsi="標楷體" w:hint="eastAsia"/>
                <w:color w:val="FF0000"/>
                <w:u w:val="single"/>
              </w:rPr>
              <w:t>本中心</w:t>
            </w:r>
            <w:proofErr w:type="gramStart"/>
            <w:r w:rsidRPr="0068216C">
              <w:rPr>
                <w:rFonts w:ascii="標楷體" w:eastAsia="標楷體" w:hAnsi="標楷體" w:hint="eastAsia"/>
                <w:color w:val="FF0000"/>
                <w:u w:val="single"/>
              </w:rPr>
              <w:t>採</w:t>
            </w:r>
            <w:proofErr w:type="gramEnd"/>
            <w:r w:rsidRPr="0068216C">
              <w:rPr>
                <w:rFonts w:ascii="標楷體" w:eastAsia="標楷體" w:hAnsi="標楷體" w:hint="eastAsia"/>
                <w:color w:val="FF0000"/>
                <w:u w:val="single"/>
              </w:rPr>
              <w:t>行瞬間價格穩定措施之方式，</w:t>
            </w:r>
            <w:proofErr w:type="gramStart"/>
            <w:r w:rsidRPr="0068216C">
              <w:rPr>
                <w:rFonts w:ascii="標楷體" w:eastAsia="標楷體" w:hAnsi="標楷體" w:hint="eastAsia"/>
                <w:color w:val="FF0000"/>
                <w:u w:val="single"/>
              </w:rPr>
              <w:t>準</w:t>
            </w:r>
            <w:proofErr w:type="gramEnd"/>
            <w:r w:rsidRPr="0068216C">
              <w:rPr>
                <w:rFonts w:ascii="標楷體" w:eastAsia="標楷體" w:hAnsi="標楷體" w:hint="eastAsia"/>
                <w:color w:val="FF0000"/>
                <w:u w:val="single"/>
              </w:rPr>
              <w:t>用本中心業務規則第三十五條之十</w:t>
            </w:r>
            <w:r>
              <w:rPr>
                <w:rFonts w:ascii="標楷體" w:eastAsia="標楷體" w:hAnsi="標楷體" w:hint="eastAsia"/>
                <w:color w:val="FF0000"/>
                <w:u w:val="single"/>
              </w:rPr>
              <w:t>一第三項</w:t>
            </w:r>
            <w:r w:rsidRPr="0068216C">
              <w:rPr>
                <w:rFonts w:ascii="標楷體" w:eastAsia="標楷體" w:hAnsi="標楷體" w:hint="eastAsia"/>
                <w:color w:val="FF0000"/>
                <w:u w:val="single"/>
              </w:rPr>
              <w:t>之規定</w:t>
            </w:r>
            <w:r w:rsidRPr="009E1FEC">
              <w:rPr>
                <w:rFonts w:ascii="標楷體" w:eastAsia="標楷體" w:hAnsi="標楷體" w:hint="eastAsia"/>
                <w:color w:val="FF0000"/>
                <w:u w:val="single"/>
              </w:rPr>
              <w:t>。</w:t>
            </w:r>
          </w:p>
        </w:tc>
        <w:tc>
          <w:tcPr>
            <w:tcW w:w="3213" w:type="dxa"/>
          </w:tcPr>
          <w:p w14:paraId="5A976470" w14:textId="77777777" w:rsidR="003B1CF3" w:rsidRDefault="003B1CF3" w:rsidP="00E07A4C">
            <w:pPr>
              <w:pStyle w:val="HTML"/>
              <w:snapToGrid w:val="0"/>
              <w:spacing w:line="440" w:lineRule="exact"/>
              <w:jc w:val="both"/>
              <w:rPr>
                <w:rFonts w:ascii="標楷體" w:eastAsia="標楷體" w:hAnsi="標楷體"/>
                <w:color w:val="auto"/>
              </w:rPr>
            </w:pPr>
            <w:r w:rsidRPr="00612844">
              <w:rPr>
                <w:rFonts w:ascii="標楷體" w:eastAsia="標楷體" w:hAnsi="標楷體" w:hint="eastAsia"/>
                <w:color w:val="auto"/>
              </w:rPr>
              <w:t>第四十六條</w:t>
            </w:r>
          </w:p>
          <w:p w14:paraId="7CF50D9A" w14:textId="77777777" w:rsidR="003B1CF3" w:rsidRPr="00612844" w:rsidRDefault="003B1CF3" w:rsidP="00E07A4C">
            <w:pPr>
              <w:pStyle w:val="HTML"/>
              <w:snapToGrid w:val="0"/>
              <w:spacing w:line="440" w:lineRule="exact"/>
              <w:jc w:val="both"/>
              <w:rPr>
                <w:rFonts w:ascii="標楷體" w:eastAsia="標楷體" w:hAnsi="標楷體"/>
                <w:color w:val="auto"/>
              </w:rPr>
            </w:pPr>
            <w:r>
              <w:rPr>
                <w:rFonts w:ascii="標楷體" w:eastAsia="標楷體" w:hAnsi="標楷體" w:hint="eastAsia"/>
                <w:color w:val="auto"/>
              </w:rPr>
              <w:t>(第一項至</w:t>
            </w:r>
            <w:proofErr w:type="gramStart"/>
            <w:r>
              <w:rPr>
                <w:rFonts w:ascii="標楷體" w:eastAsia="標楷體" w:hAnsi="標楷體" w:hint="eastAsia"/>
                <w:color w:val="auto"/>
              </w:rPr>
              <w:t>第二</w:t>
            </w:r>
            <w:r w:rsidRPr="000F1960">
              <w:rPr>
                <w:rFonts w:ascii="標楷體" w:eastAsia="標楷體" w:hAnsi="標楷體" w:hint="eastAsia"/>
                <w:color w:val="auto"/>
              </w:rPr>
              <w:t>項</w:t>
            </w:r>
            <w:r>
              <w:rPr>
                <w:rFonts w:ascii="標楷體" w:eastAsia="標楷體" w:hAnsi="標楷體" w:hint="eastAsia"/>
                <w:color w:val="auto"/>
              </w:rPr>
              <w:t>略</w:t>
            </w:r>
            <w:proofErr w:type="gramEnd"/>
            <w:r>
              <w:rPr>
                <w:rFonts w:ascii="標楷體" w:eastAsia="標楷體" w:hAnsi="標楷體" w:hint="eastAsia"/>
                <w:color w:val="auto"/>
              </w:rPr>
              <w:t>)</w:t>
            </w:r>
          </w:p>
        </w:tc>
        <w:tc>
          <w:tcPr>
            <w:tcW w:w="3214" w:type="dxa"/>
          </w:tcPr>
          <w:p w14:paraId="6017C2E1" w14:textId="77777777" w:rsidR="003B1CF3" w:rsidRPr="00461767" w:rsidRDefault="003B1CF3" w:rsidP="00E07A4C">
            <w:pPr>
              <w:snapToGrid w:val="0"/>
              <w:spacing w:line="440" w:lineRule="exact"/>
              <w:jc w:val="both"/>
              <w:rPr>
                <w:rFonts w:ascii="標楷體" w:eastAsia="標楷體" w:hAnsi="標楷體"/>
              </w:rPr>
            </w:pPr>
            <w:r w:rsidRPr="0062342C">
              <w:rPr>
                <w:rFonts w:ascii="標楷體" w:eastAsia="標楷體" w:hAnsi="標楷體" w:hint="eastAsia"/>
              </w:rPr>
              <w:t>配合提升依本中心章則規定施以延長撮合間隔時間之</w:t>
            </w:r>
            <w:r w:rsidRPr="00612844">
              <w:rPr>
                <w:rFonts w:ascii="標楷體" w:eastAsia="標楷體" w:hAnsi="標楷體" w:hint="eastAsia"/>
              </w:rPr>
              <w:t>戰略新板股票</w:t>
            </w:r>
            <w:r w:rsidRPr="0062342C">
              <w:rPr>
                <w:rFonts w:ascii="標楷體" w:eastAsia="標楷體" w:hAnsi="標楷體" w:hint="eastAsia"/>
              </w:rPr>
              <w:t>交易資訊透明度，</w:t>
            </w:r>
            <w:r>
              <w:rPr>
                <w:rFonts w:ascii="標楷體" w:eastAsia="標楷體" w:hAnsi="標楷體" w:hint="eastAsia"/>
              </w:rPr>
              <w:t>新增該等</w:t>
            </w:r>
            <w:r w:rsidRPr="00461767">
              <w:rPr>
                <w:rFonts w:ascii="Times New Roman" w:eastAsia="標楷體" w:hAnsi="Times New Roman" w:cs="Times New Roman"/>
              </w:rPr>
              <w:t>股票盤中瞬間價格穩定</w:t>
            </w:r>
            <w:r>
              <w:rPr>
                <w:rFonts w:ascii="Times New Roman" w:eastAsia="標楷體" w:hAnsi="Times New Roman" w:cs="Times New Roman" w:hint="eastAsia"/>
              </w:rPr>
              <w:t>暫緩撮合機制</w:t>
            </w:r>
            <w:proofErr w:type="gramStart"/>
            <w:r w:rsidRPr="00461767">
              <w:rPr>
                <w:rFonts w:ascii="Times New Roman" w:eastAsia="標楷體" w:hAnsi="Times New Roman" w:cs="Times New Roman"/>
              </w:rPr>
              <w:t>準</w:t>
            </w:r>
            <w:proofErr w:type="gramEnd"/>
            <w:r w:rsidRPr="00461767">
              <w:rPr>
                <w:rFonts w:ascii="Times New Roman" w:eastAsia="標楷體" w:hAnsi="Times New Roman" w:cs="Times New Roman"/>
              </w:rPr>
              <w:t>用本中心業務規則第</w:t>
            </w:r>
            <w:r>
              <w:rPr>
                <w:rFonts w:ascii="Times New Roman" w:eastAsia="標楷體" w:hAnsi="Times New Roman" w:cs="Times New Roman" w:hint="eastAsia"/>
              </w:rPr>
              <w:t>三十五</w:t>
            </w:r>
            <w:r w:rsidRPr="00461767">
              <w:rPr>
                <w:rFonts w:ascii="Times New Roman" w:eastAsia="標楷體" w:hAnsi="Times New Roman" w:cs="Times New Roman"/>
              </w:rPr>
              <w:t>條之</w:t>
            </w:r>
            <w:r>
              <w:rPr>
                <w:rFonts w:ascii="Times New Roman" w:eastAsia="標楷體" w:hAnsi="Times New Roman" w:cs="Times New Roman" w:hint="eastAsia"/>
              </w:rPr>
              <w:t>十一</w:t>
            </w:r>
            <w:r w:rsidRPr="00461767">
              <w:rPr>
                <w:rFonts w:ascii="Times New Roman" w:eastAsia="標楷體" w:hAnsi="Times New Roman" w:cs="Times New Roman"/>
              </w:rPr>
              <w:t>第三</w:t>
            </w:r>
            <w:r>
              <w:rPr>
                <w:rFonts w:ascii="Times New Roman" w:eastAsia="標楷體" w:hAnsi="Times New Roman" w:cs="Times New Roman" w:hint="eastAsia"/>
              </w:rPr>
              <w:t>項</w:t>
            </w:r>
            <w:r w:rsidRPr="00461767">
              <w:rPr>
                <w:rFonts w:ascii="Times New Roman" w:eastAsia="標楷體" w:hAnsi="Times New Roman" w:cs="Times New Roman"/>
              </w:rPr>
              <w:t>有關上櫃有</w:t>
            </w:r>
            <w:r w:rsidRPr="00461767">
              <w:rPr>
                <w:rFonts w:ascii="Times New Roman" w:eastAsia="標楷體" w:hAnsi="Times New Roman" w:cs="Times New Roman" w:hint="eastAsia"/>
              </w:rPr>
              <w:t>價證券</w:t>
            </w:r>
            <w:r w:rsidRPr="00461767">
              <w:rPr>
                <w:rFonts w:ascii="標楷體" w:eastAsia="標楷體" w:hAnsi="標楷體" w:hint="eastAsia"/>
              </w:rPr>
              <w:t>之規定，</w:t>
            </w:r>
            <w:proofErr w:type="gramStart"/>
            <w:r w:rsidRPr="00461767">
              <w:rPr>
                <w:rFonts w:ascii="標楷體" w:eastAsia="標楷體" w:hAnsi="標楷體" w:hint="eastAsia"/>
              </w:rPr>
              <w:t>爰</w:t>
            </w:r>
            <w:proofErr w:type="gramEnd"/>
            <w:r w:rsidRPr="00461767">
              <w:rPr>
                <w:rFonts w:ascii="標楷體" w:eastAsia="標楷體" w:hAnsi="標楷體" w:hint="eastAsia"/>
              </w:rPr>
              <w:t>增</w:t>
            </w:r>
            <w:r>
              <w:rPr>
                <w:rFonts w:ascii="標楷體" w:eastAsia="標楷體" w:hAnsi="標楷體" w:hint="eastAsia"/>
              </w:rPr>
              <w:t>訂本條</w:t>
            </w:r>
            <w:r w:rsidRPr="00461767">
              <w:rPr>
                <w:rFonts w:ascii="標楷體" w:eastAsia="標楷體" w:hAnsi="標楷體" w:hint="eastAsia"/>
              </w:rPr>
              <w:t>第</w:t>
            </w:r>
            <w:r>
              <w:rPr>
                <w:rFonts w:ascii="標楷體" w:eastAsia="標楷體" w:hAnsi="標楷體" w:hint="eastAsia"/>
              </w:rPr>
              <w:t>三</w:t>
            </w:r>
            <w:r w:rsidRPr="00461767">
              <w:rPr>
                <w:rFonts w:ascii="標楷體" w:eastAsia="標楷體" w:hAnsi="標楷體" w:hint="eastAsia"/>
              </w:rPr>
              <w:t>項。</w:t>
            </w:r>
          </w:p>
        </w:tc>
      </w:tr>
    </w:tbl>
    <w:p w14:paraId="390A08D3" w14:textId="77777777" w:rsidR="0037591E" w:rsidRPr="003B1CF3" w:rsidRDefault="0037591E">
      <w:pPr>
        <w:rPr>
          <w:rFonts w:hint="eastAsia"/>
        </w:rPr>
      </w:pPr>
    </w:p>
    <w:sectPr w:rsidR="0037591E" w:rsidRPr="003B1CF3" w:rsidSect="00C64886">
      <w:footerReference w:type="default" r:id="rId8"/>
      <w:pgSz w:w="11906" w:h="16838"/>
      <w:pgMar w:top="1361" w:right="1797" w:bottom="1361"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E4EFB" w14:textId="77777777" w:rsidR="00A845D7" w:rsidRDefault="00A845D7" w:rsidP="004178C0">
      <w:r>
        <w:separator/>
      </w:r>
    </w:p>
  </w:endnote>
  <w:endnote w:type="continuationSeparator" w:id="0">
    <w:p w14:paraId="6601BEC3" w14:textId="77777777" w:rsidR="00A845D7" w:rsidRDefault="00A845D7" w:rsidP="00417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6233327"/>
      <w:docPartObj>
        <w:docPartGallery w:val="Page Numbers (Bottom of Page)"/>
        <w:docPartUnique/>
      </w:docPartObj>
    </w:sdtPr>
    <w:sdtEndPr/>
    <w:sdtContent>
      <w:p w14:paraId="6A5DDC17" w14:textId="5253BA92" w:rsidR="00350C8F" w:rsidRDefault="00350C8F">
        <w:pPr>
          <w:pStyle w:val="a7"/>
          <w:jc w:val="center"/>
        </w:pPr>
        <w:r>
          <w:fldChar w:fldCharType="begin"/>
        </w:r>
        <w:r>
          <w:instrText>PAGE   \* MERGEFORMAT</w:instrText>
        </w:r>
        <w:r>
          <w:fldChar w:fldCharType="separate"/>
        </w:r>
        <w:r>
          <w:rPr>
            <w:lang w:val="zh-TW"/>
          </w:rPr>
          <w:t>2</w:t>
        </w:r>
        <w:r>
          <w:fldChar w:fldCharType="end"/>
        </w:r>
      </w:p>
    </w:sdtContent>
  </w:sdt>
  <w:p w14:paraId="76F79A07" w14:textId="77777777" w:rsidR="00350C8F" w:rsidRDefault="00350C8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2BBD3" w14:textId="77777777" w:rsidR="00A845D7" w:rsidRDefault="00A845D7" w:rsidP="004178C0">
      <w:r>
        <w:separator/>
      </w:r>
    </w:p>
  </w:footnote>
  <w:footnote w:type="continuationSeparator" w:id="0">
    <w:p w14:paraId="33551E64" w14:textId="77777777" w:rsidR="00A845D7" w:rsidRDefault="00A845D7" w:rsidP="004178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D4A84"/>
    <w:multiLevelType w:val="hybridMultilevel"/>
    <w:tmpl w:val="B9A8057A"/>
    <w:lvl w:ilvl="0" w:tplc="F75C3D28">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A87299E"/>
    <w:multiLevelType w:val="hybridMultilevel"/>
    <w:tmpl w:val="1DF80E3A"/>
    <w:lvl w:ilvl="0" w:tplc="EC1C8FE8">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3B74B39"/>
    <w:multiLevelType w:val="hybridMultilevel"/>
    <w:tmpl w:val="0CEC077A"/>
    <w:lvl w:ilvl="0" w:tplc="FF4EFDD8">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4FD3589"/>
    <w:multiLevelType w:val="hybridMultilevel"/>
    <w:tmpl w:val="36D04B3E"/>
    <w:lvl w:ilvl="0" w:tplc="E6DE904C">
      <w:start w:val="1"/>
      <w:numFmt w:val="taiwaneseCountingThousand"/>
      <w:lvlText w:val="(%1)"/>
      <w:lvlJc w:val="left"/>
      <w:pPr>
        <w:ind w:left="1020" w:hanging="516"/>
      </w:pPr>
      <w:rPr>
        <w:rFonts w:hint="default"/>
      </w:rPr>
    </w:lvl>
    <w:lvl w:ilvl="1" w:tplc="04090019" w:tentative="1">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4" w15:restartNumberingAfterBreak="0">
    <w:nsid w:val="67CB3611"/>
    <w:multiLevelType w:val="hybridMultilevel"/>
    <w:tmpl w:val="8C58B12C"/>
    <w:lvl w:ilvl="0" w:tplc="5C6898D8">
      <w:start w:val="1"/>
      <w:numFmt w:val="taiwaneseCountingThousand"/>
      <w:lvlText w:val="%1、"/>
      <w:lvlJc w:val="left"/>
      <w:pPr>
        <w:ind w:left="504" w:hanging="504"/>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F8D3C58"/>
    <w:multiLevelType w:val="hybridMultilevel"/>
    <w:tmpl w:val="F560FF2E"/>
    <w:lvl w:ilvl="0" w:tplc="D6806C58">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253"/>
    <w:rsid w:val="00003B29"/>
    <w:rsid w:val="00024973"/>
    <w:rsid w:val="00031CF2"/>
    <w:rsid w:val="00034F64"/>
    <w:rsid w:val="00040905"/>
    <w:rsid w:val="00044EDE"/>
    <w:rsid w:val="00047751"/>
    <w:rsid w:val="00047E29"/>
    <w:rsid w:val="00053DD2"/>
    <w:rsid w:val="0005588B"/>
    <w:rsid w:val="000617E7"/>
    <w:rsid w:val="0006575C"/>
    <w:rsid w:val="00070A63"/>
    <w:rsid w:val="000800B6"/>
    <w:rsid w:val="00084956"/>
    <w:rsid w:val="000A335C"/>
    <w:rsid w:val="000B28F8"/>
    <w:rsid w:val="000C2B17"/>
    <w:rsid w:val="000C4232"/>
    <w:rsid w:val="000C6202"/>
    <w:rsid w:val="000C78E2"/>
    <w:rsid w:val="000E202B"/>
    <w:rsid w:val="000F0A27"/>
    <w:rsid w:val="000F1960"/>
    <w:rsid w:val="000F69BD"/>
    <w:rsid w:val="00104AA3"/>
    <w:rsid w:val="001306EC"/>
    <w:rsid w:val="00133573"/>
    <w:rsid w:val="00136963"/>
    <w:rsid w:val="00142288"/>
    <w:rsid w:val="00142E9F"/>
    <w:rsid w:val="00144011"/>
    <w:rsid w:val="00145460"/>
    <w:rsid w:val="00145AFA"/>
    <w:rsid w:val="00160162"/>
    <w:rsid w:val="00161481"/>
    <w:rsid w:val="00182486"/>
    <w:rsid w:val="0018284C"/>
    <w:rsid w:val="00183EAB"/>
    <w:rsid w:val="00195C41"/>
    <w:rsid w:val="001B5FA1"/>
    <w:rsid w:val="001C269C"/>
    <w:rsid w:val="001D2FC2"/>
    <w:rsid w:val="001D71EA"/>
    <w:rsid w:val="001E64C4"/>
    <w:rsid w:val="001F30EB"/>
    <w:rsid w:val="00200D2C"/>
    <w:rsid w:val="00211A97"/>
    <w:rsid w:val="002147D1"/>
    <w:rsid w:val="00222200"/>
    <w:rsid w:val="00222871"/>
    <w:rsid w:val="002244EF"/>
    <w:rsid w:val="00225BAA"/>
    <w:rsid w:val="00240F1C"/>
    <w:rsid w:val="00244D7F"/>
    <w:rsid w:val="00247973"/>
    <w:rsid w:val="0025646C"/>
    <w:rsid w:val="00262FDE"/>
    <w:rsid w:val="002633B0"/>
    <w:rsid w:val="00266BE9"/>
    <w:rsid w:val="00267897"/>
    <w:rsid w:val="0027744D"/>
    <w:rsid w:val="002A7A58"/>
    <w:rsid w:val="002A7FCD"/>
    <w:rsid w:val="002D1BCB"/>
    <w:rsid w:val="002E24D8"/>
    <w:rsid w:val="002E449A"/>
    <w:rsid w:val="002F1B90"/>
    <w:rsid w:val="00302B6B"/>
    <w:rsid w:val="00310F43"/>
    <w:rsid w:val="00320110"/>
    <w:rsid w:val="003275A2"/>
    <w:rsid w:val="003378BE"/>
    <w:rsid w:val="00347C4A"/>
    <w:rsid w:val="00350500"/>
    <w:rsid w:val="00350C8F"/>
    <w:rsid w:val="00356EEA"/>
    <w:rsid w:val="00361BA1"/>
    <w:rsid w:val="00364E6C"/>
    <w:rsid w:val="00370357"/>
    <w:rsid w:val="0037591E"/>
    <w:rsid w:val="003B1CF3"/>
    <w:rsid w:val="003C2C7B"/>
    <w:rsid w:val="003C4B79"/>
    <w:rsid w:val="003E292A"/>
    <w:rsid w:val="003F08BA"/>
    <w:rsid w:val="003F5E96"/>
    <w:rsid w:val="00401C71"/>
    <w:rsid w:val="004032C1"/>
    <w:rsid w:val="00413538"/>
    <w:rsid w:val="004178C0"/>
    <w:rsid w:val="00421EBE"/>
    <w:rsid w:val="00427E07"/>
    <w:rsid w:val="0043508C"/>
    <w:rsid w:val="00445477"/>
    <w:rsid w:val="004524AC"/>
    <w:rsid w:val="00491A8C"/>
    <w:rsid w:val="00491B35"/>
    <w:rsid w:val="004A45B0"/>
    <w:rsid w:val="004B427F"/>
    <w:rsid w:val="004C09DE"/>
    <w:rsid w:val="004C0F4C"/>
    <w:rsid w:val="004E0A23"/>
    <w:rsid w:val="004E2E8B"/>
    <w:rsid w:val="00502B4B"/>
    <w:rsid w:val="005108C4"/>
    <w:rsid w:val="00511959"/>
    <w:rsid w:val="00520F43"/>
    <w:rsid w:val="00521CE4"/>
    <w:rsid w:val="00524225"/>
    <w:rsid w:val="00527D68"/>
    <w:rsid w:val="00531A83"/>
    <w:rsid w:val="00546579"/>
    <w:rsid w:val="00547259"/>
    <w:rsid w:val="005503FC"/>
    <w:rsid w:val="005728DF"/>
    <w:rsid w:val="005763F8"/>
    <w:rsid w:val="00577717"/>
    <w:rsid w:val="005801E5"/>
    <w:rsid w:val="005810FB"/>
    <w:rsid w:val="00583B0F"/>
    <w:rsid w:val="00587FCF"/>
    <w:rsid w:val="00591077"/>
    <w:rsid w:val="00592C57"/>
    <w:rsid w:val="005A0476"/>
    <w:rsid w:val="005A4829"/>
    <w:rsid w:val="005A783B"/>
    <w:rsid w:val="005B40B2"/>
    <w:rsid w:val="005D027E"/>
    <w:rsid w:val="005D6109"/>
    <w:rsid w:val="005E0C34"/>
    <w:rsid w:val="005E6715"/>
    <w:rsid w:val="005F2192"/>
    <w:rsid w:val="00600316"/>
    <w:rsid w:val="006110C5"/>
    <w:rsid w:val="00615F6D"/>
    <w:rsid w:val="0063517C"/>
    <w:rsid w:val="00645FBC"/>
    <w:rsid w:val="0064670F"/>
    <w:rsid w:val="006521DA"/>
    <w:rsid w:val="00660022"/>
    <w:rsid w:val="006645B9"/>
    <w:rsid w:val="00664BA4"/>
    <w:rsid w:val="00671F09"/>
    <w:rsid w:val="006767A6"/>
    <w:rsid w:val="006C1E39"/>
    <w:rsid w:val="006C3910"/>
    <w:rsid w:val="00704959"/>
    <w:rsid w:val="007073EF"/>
    <w:rsid w:val="0070770C"/>
    <w:rsid w:val="0071307D"/>
    <w:rsid w:val="00713691"/>
    <w:rsid w:val="00721200"/>
    <w:rsid w:val="00725BC4"/>
    <w:rsid w:val="00733DB3"/>
    <w:rsid w:val="0073507B"/>
    <w:rsid w:val="00737E18"/>
    <w:rsid w:val="00742E83"/>
    <w:rsid w:val="0075378E"/>
    <w:rsid w:val="00767B53"/>
    <w:rsid w:val="00777333"/>
    <w:rsid w:val="007909C3"/>
    <w:rsid w:val="00791DCE"/>
    <w:rsid w:val="007A22A8"/>
    <w:rsid w:val="007E3029"/>
    <w:rsid w:val="00803270"/>
    <w:rsid w:val="00805EA5"/>
    <w:rsid w:val="00817C76"/>
    <w:rsid w:val="00825E28"/>
    <w:rsid w:val="008311B8"/>
    <w:rsid w:val="00837CEF"/>
    <w:rsid w:val="00845DF2"/>
    <w:rsid w:val="008505B5"/>
    <w:rsid w:val="00855EE1"/>
    <w:rsid w:val="0086229D"/>
    <w:rsid w:val="00872911"/>
    <w:rsid w:val="00883A37"/>
    <w:rsid w:val="00883F47"/>
    <w:rsid w:val="008933F5"/>
    <w:rsid w:val="008A0FF9"/>
    <w:rsid w:val="008A4C97"/>
    <w:rsid w:val="008A787A"/>
    <w:rsid w:val="008B1B3A"/>
    <w:rsid w:val="008D01AF"/>
    <w:rsid w:val="008D0FE9"/>
    <w:rsid w:val="008E0C47"/>
    <w:rsid w:val="008E647B"/>
    <w:rsid w:val="008F12C4"/>
    <w:rsid w:val="008F1C1F"/>
    <w:rsid w:val="009039D1"/>
    <w:rsid w:val="00905942"/>
    <w:rsid w:val="0090710D"/>
    <w:rsid w:val="009132DD"/>
    <w:rsid w:val="009163F5"/>
    <w:rsid w:val="009260B2"/>
    <w:rsid w:val="00940723"/>
    <w:rsid w:val="0094302D"/>
    <w:rsid w:val="00964795"/>
    <w:rsid w:val="00972B31"/>
    <w:rsid w:val="0097394A"/>
    <w:rsid w:val="00986272"/>
    <w:rsid w:val="009A76A4"/>
    <w:rsid w:val="009D37B0"/>
    <w:rsid w:val="009F732D"/>
    <w:rsid w:val="009F76CA"/>
    <w:rsid w:val="00A034AA"/>
    <w:rsid w:val="00A041F4"/>
    <w:rsid w:val="00A05254"/>
    <w:rsid w:val="00A05290"/>
    <w:rsid w:val="00A306F3"/>
    <w:rsid w:val="00A322E7"/>
    <w:rsid w:val="00A406D4"/>
    <w:rsid w:val="00A51493"/>
    <w:rsid w:val="00A60EB7"/>
    <w:rsid w:val="00A62209"/>
    <w:rsid w:val="00A63C33"/>
    <w:rsid w:val="00A647BA"/>
    <w:rsid w:val="00A6582A"/>
    <w:rsid w:val="00A67174"/>
    <w:rsid w:val="00A845D7"/>
    <w:rsid w:val="00A92109"/>
    <w:rsid w:val="00A9554B"/>
    <w:rsid w:val="00A97F67"/>
    <w:rsid w:val="00AA060B"/>
    <w:rsid w:val="00AA2B3D"/>
    <w:rsid w:val="00AC7428"/>
    <w:rsid w:val="00AD0AEB"/>
    <w:rsid w:val="00AE1EB9"/>
    <w:rsid w:val="00AE2A6F"/>
    <w:rsid w:val="00AE5221"/>
    <w:rsid w:val="00AF35F4"/>
    <w:rsid w:val="00AF6C99"/>
    <w:rsid w:val="00B04ED3"/>
    <w:rsid w:val="00B069BA"/>
    <w:rsid w:val="00B2188F"/>
    <w:rsid w:val="00B22928"/>
    <w:rsid w:val="00B37314"/>
    <w:rsid w:val="00B37567"/>
    <w:rsid w:val="00B376E3"/>
    <w:rsid w:val="00B42857"/>
    <w:rsid w:val="00B42F7C"/>
    <w:rsid w:val="00B430A3"/>
    <w:rsid w:val="00B56AAE"/>
    <w:rsid w:val="00B77253"/>
    <w:rsid w:val="00B85EC9"/>
    <w:rsid w:val="00BB2F16"/>
    <w:rsid w:val="00BC5738"/>
    <w:rsid w:val="00BD1308"/>
    <w:rsid w:val="00BD6AE2"/>
    <w:rsid w:val="00BE008E"/>
    <w:rsid w:val="00BE3BD8"/>
    <w:rsid w:val="00BF384D"/>
    <w:rsid w:val="00C007B1"/>
    <w:rsid w:val="00C017E6"/>
    <w:rsid w:val="00C252A7"/>
    <w:rsid w:val="00C42542"/>
    <w:rsid w:val="00C45F96"/>
    <w:rsid w:val="00C63669"/>
    <w:rsid w:val="00C64886"/>
    <w:rsid w:val="00C7086E"/>
    <w:rsid w:val="00C753B2"/>
    <w:rsid w:val="00C8728A"/>
    <w:rsid w:val="00CB6056"/>
    <w:rsid w:val="00CB68BF"/>
    <w:rsid w:val="00CD3BDF"/>
    <w:rsid w:val="00CE6DA4"/>
    <w:rsid w:val="00CF350C"/>
    <w:rsid w:val="00D1042C"/>
    <w:rsid w:val="00D11D53"/>
    <w:rsid w:val="00D32F42"/>
    <w:rsid w:val="00D347B5"/>
    <w:rsid w:val="00D530D6"/>
    <w:rsid w:val="00D61A34"/>
    <w:rsid w:val="00D70D6D"/>
    <w:rsid w:val="00D75854"/>
    <w:rsid w:val="00D80BD0"/>
    <w:rsid w:val="00D940E7"/>
    <w:rsid w:val="00DA282C"/>
    <w:rsid w:val="00DA4E0F"/>
    <w:rsid w:val="00DC4861"/>
    <w:rsid w:val="00DD5CF8"/>
    <w:rsid w:val="00DE40A3"/>
    <w:rsid w:val="00DF0A4B"/>
    <w:rsid w:val="00DF47D6"/>
    <w:rsid w:val="00E07394"/>
    <w:rsid w:val="00E118BA"/>
    <w:rsid w:val="00E26800"/>
    <w:rsid w:val="00E31F39"/>
    <w:rsid w:val="00E45078"/>
    <w:rsid w:val="00E55C38"/>
    <w:rsid w:val="00E60F99"/>
    <w:rsid w:val="00E66ED5"/>
    <w:rsid w:val="00E77BFA"/>
    <w:rsid w:val="00E861AB"/>
    <w:rsid w:val="00E91C61"/>
    <w:rsid w:val="00E93668"/>
    <w:rsid w:val="00EA4287"/>
    <w:rsid w:val="00EB5C64"/>
    <w:rsid w:val="00EC161D"/>
    <w:rsid w:val="00EF430D"/>
    <w:rsid w:val="00F026B5"/>
    <w:rsid w:val="00F05F6F"/>
    <w:rsid w:val="00F12596"/>
    <w:rsid w:val="00F22514"/>
    <w:rsid w:val="00F443C0"/>
    <w:rsid w:val="00F62FE7"/>
    <w:rsid w:val="00F772E9"/>
    <w:rsid w:val="00F831E7"/>
    <w:rsid w:val="00F83DB1"/>
    <w:rsid w:val="00FA00B5"/>
    <w:rsid w:val="00FB4E17"/>
    <w:rsid w:val="00FB62B8"/>
    <w:rsid w:val="00FE1BD1"/>
    <w:rsid w:val="00FE5B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1D52BC"/>
  <w15:chartTrackingRefBased/>
  <w15:docId w15:val="{7DC0E089-2F91-4644-BE80-B152838B6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725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72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B772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szCs w:val="24"/>
    </w:rPr>
  </w:style>
  <w:style w:type="character" w:customStyle="1" w:styleId="HTML0">
    <w:name w:val="HTML 預設格式 字元"/>
    <w:basedOn w:val="a0"/>
    <w:link w:val="HTML"/>
    <w:uiPriority w:val="99"/>
    <w:rsid w:val="00B77253"/>
    <w:rPr>
      <w:rFonts w:ascii="細明體" w:eastAsia="細明體" w:hAnsi="細明體" w:cs="細明體"/>
      <w:color w:val="333333"/>
      <w:kern w:val="0"/>
      <w:szCs w:val="24"/>
    </w:rPr>
  </w:style>
  <w:style w:type="paragraph" w:styleId="a4">
    <w:name w:val="List Paragraph"/>
    <w:basedOn w:val="a"/>
    <w:uiPriority w:val="34"/>
    <w:qFormat/>
    <w:rsid w:val="00B77253"/>
    <w:pPr>
      <w:ind w:leftChars="200" w:left="480"/>
    </w:pPr>
  </w:style>
  <w:style w:type="paragraph" w:styleId="a5">
    <w:name w:val="header"/>
    <w:basedOn w:val="a"/>
    <w:link w:val="a6"/>
    <w:uiPriority w:val="99"/>
    <w:unhideWhenUsed/>
    <w:rsid w:val="004178C0"/>
    <w:pPr>
      <w:tabs>
        <w:tab w:val="center" w:pos="4153"/>
        <w:tab w:val="right" w:pos="8306"/>
      </w:tabs>
      <w:snapToGrid w:val="0"/>
    </w:pPr>
    <w:rPr>
      <w:sz w:val="20"/>
      <w:szCs w:val="20"/>
    </w:rPr>
  </w:style>
  <w:style w:type="character" w:customStyle="1" w:styleId="a6">
    <w:name w:val="頁首 字元"/>
    <w:basedOn w:val="a0"/>
    <w:link w:val="a5"/>
    <w:uiPriority w:val="99"/>
    <w:rsid w:val="004178C0"/>
    <w:rPr>
      <w:sz w:val="20"/>
      <w:szCs w:val="20"/>
    </w:rPr>
  </w:style>
  <w:style w:type="paragraph" w:styleId="a7">
    <w:name w:val="footer"/>
    <w:basedOn w:val="a"/>
    <w:link w:val="a8"/>
    <w:uiPriority w:val="99"/>
    <w:unhideWhenUsed/>
    <w:rsid w:val="004178C0"/>
    <w:pPr>
      <w:tabs>
        <w:tab w:val="center" w:pos="4153"/>
        <w:tab w:val="right" w:pos="8306"/>
      </w:tabs>
      <w:snapToGrid w:val="0"/>
    </w:pPr>
    <w:rPr>
      <w:sz w:val="20"/>
      <w:szCs w:val="20"/>
    </w:rPr>
  </w:style>
  <w:style w:type="character" w:customStyle="1" w:styleId="a8">
    <w:name w:val="頁尾 字元"/>
    <w:basedOn w:val="a0"/>
    <w:link w:val="a7"/>
    <w:uiPriority w:val="99"/>
    <w:rsid w:val="004178C0"/>
    <w:rPr>
      <w:sz w:val="20"/>
      <w:szCs w:val="20"/>
    </w:rPr>
  </w:style>
  <w:style w:type="character" w:styleId="a9">
    <w:name w:val="annotation reference"/>
    <w:basedOn w:val="a0"/>
    <w:uiPriority w:val="99"/>
    <w:semiHidden/>
    <w:unhideWhenUsed/>
    <w:rsid w:val="00195C41"/>
    <w:rPr>
      <w:sz w:val="18"/>
      <w:szCs w:val="18"/>
    </w:rPr>
  </w:style>
  <w:style w:type="paragraph" w:styleId="aa">
    <w:name w:val="annotation text"/>
    <w:basedOn w:val="a"/>
    <w:link w:val="ab"/>
    <w:uiPriority w:val="99"/>
    <w:semiHidden/>
    <w:unhideWhenUsed/>
    <w:rsid w:val="00195C41"/>
  </w:style>
  <w:style w:type="character" w:customStyle="1" w:styleId="ab">
    <w:name w:val="註解文字 字元"/>
    <w:basedOn w:val="a0"/>
    <w:link w:val="aa"/>
    <w:uiPriority w:val="99"/>
    <w:semiHidden/>
    <w:rsid w:val="00195C41"/>
  </w:style>
  <w:style w:type="paragraph" w:styleId="ac">
    <w:name w:val="annotation subject"/>
    <w:basedOn w:val="aa"/>
    <w:next w:val="aa"/>
    <w:link w:val="ad"/>
    <w:uiPriority w:val="99"/>
    <w:semiHidden/>
    <w:unhideWhenUsed/>
    <w:rsid w:val="00195C41"/>
    <w:rPr>
      <w:b/>
      <w:bCs/>
    </w:rPr>
  </w:style>
  <w:style w:type="character" w:customStyle="1" w:styleId="ad">
    <w:name w:val="註解主旨 字元"/>
    <w:basedOn w:val="ab"/>
    <w:link w:val="ac"/>
    <w:uiPriority w:val="99"/>
    <w:semiHidden/>
    <w:rsid w:val="00195C41"/>
    <w:rPr>
      <w:b/>
      <w:bCs/>
    </w:rPr>
  </w:style>
  <w:style w:type="paragraph" w:styleId="ae">
    <w:name w:val="Revision"/>
    <w:hidden/>
    <w:uiPriority w:val="99"/>
    <w:semiHidden/>
    <w:rsid w:val="002A7F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404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4C76E-6407-4AFB-978F-783AD0A77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395</Words>
  <Characters>2253</Characters>
  <Application>Microsoft Office Word</Application>
  <DocSecurity>0</DocSecurity>
  <Lines>18</Lines>
  <Paragraphs>5</Paragraphs>
  <ScaleCrop>false</ScaleCrop>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張翠蘭</dc:creator>
  <cp:keywords/>
  <dc:description/>
  <cp:lastModifiedBy>張翠蘭</cp:lastModifiedBy>
  <cp:revision>10</cp:revision>
  <cp:lastPrinted>2022-03-07T02:32:00Z</cp:lastPrinted>
  <dcterms:created xsi:type="dcterms:W3CDTF">2022-04-26T06:05:00Z</dcterms:created>
  <dcterms:modified xsi:type="dcterms:W3CDTF">2022-04-27T02:04:00Z</dcterms:modified>
</cp:coreProperties>
</file>