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782A2" w14:textId="602F3D92" w:rsidR="00A13099" w:rsidRDefault="00536A19">
      <w:pPr>
        <w:pStyle w:val="a3"/>
        <w:spacing w:before="33" w:after="13"/>
        <w:ind w:left="912"/>
      </w:pPr>
      <w:r>
        <w:rPr>
          <w:noProof/>
        </w:rPr>
        <mc:AlternateContent>
          <mc:Choice Requires="wps">
            <w:drawing>
              <wp:anchor distT="0" distB="0" distL="114300" distR="114300" simplePos="0" relativeHeight="251520000" behindDoc="1" locked="0" layoutInCell="1" allowOverlap="1" wp14:anchorId="0A0A397E" wp14:editId="51FFDF88">
                <wp:simplePos x="0" y="0"/>
                <wp:positionH relativeFrom="page">
                  <wp:posOffset>1824355</wp:posOffset>
                </wp:positionH>
                <wp:positionV relativeFrom="page">
                  <wp:posOffset>7527290</wp:posOffset>
                </wp:positionV>
                <wp:extent cx="91503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2A3D4" id="Line 3" o:spid="_x0000_s1026" style="position:absolute;z-index:-25179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3.65pt,592.7pt" to="215.7pt,59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" strokeweight=".6pt">
                <w10:wrap anchorx="page" anchory="page"/>
              </v:line>
            </w:pict>
          </mc:Fallback>
        </mc:AlternateContent>
      </w:r>
      <w:r w:rsidR="00163CF5">
        <w:t>「○○股份有限公司股東會議事規則」參考範例修正</w:t>
      </w:r>
      <w:r>
        <w:t>條文</w:t>
      </w:r>
      <w:r w:rsidR="00163CF5">
        <w:t>對照表</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5"/>
        <w:gridCol w:w="2765"/>
        <w:gridCol w:w="2768"/>
      </w:tblGrid>
      <w:tr w:rsidR="00A13099" w14:paraId="05700626" w14:textId="77777777">
        <w:trPr>
          <w:trHeight w:val="360"/>
        </w:trPr>
        <w:tc>
          <w:tcPr>
            <w:tcW w:w="2765" w:type="dxa"/>
          </w:tcPr>
          <w:p w14:paraId="7A9B6B65" w14:textId="77777777" w:rsidR="00A13099" w:rsidRDefault="00163CF5">
            <w:pPr>
              <w:pStyle w:val="TableParagraph"/>
              <w:spacing w:before="12" w:line="328" w:lineRule="exact"/>
              <w:rPr>
                <w:sz w:val="24"/>
              </w:rPr>
            </w:pPr>
            <w:r>
              <w:rPr>
                <w:sz w:val="24"/>
              </w:rPr>
              <w:t>修正條文</w:t>
            </w:r>
          </w:p>
        </w:tc>
        <w:tc>
          <w:tcPr>
            <w:tcW w:w="2765" w:type="dxa"/>
          </w:tcPr>
          <w:p w14:paraId="37740D22" w14:textId="77777777" w:rsidR="00A13099" w:rsidRDefault="00163CF5">
            <w:pPr>
              <w:pStyle w:val="TableParagraph"/>
              <w:spacing w:before="12" w:line="328" w:lineRule="exact"/>
              <w:ind w:left="108"/>
              <w:rPr>
                <w:sz w:val="24"/>
              </w:rPr>
            </w:pPr>
            <w:r>
              <w:rPr>
                <w:sz w:val="24"/>
              </w:rPr>
              <w:t>現行條文</w:t>
            </w:r>
          </w:p>
        </w:tc>
        <w:tc>
          <w:tcPr>
            <w:tcW w:w="2768" w:type="dxa"/>
          </w:tcPr>
          <w:p w14:paraId="7A28AC89" w14:textId="77777777" w:rsidR="00A13099" w:rsidRDefault="00163CF5">
            <w:pPr>
              <w:pStyle w:val="TableParagraph"/>
              <w:spacing w:before="12" w:line="328" w:lineRule="exact"/>
              <w:ind w:left="108"/>
              <w:rPr>
                <w:sz w:val="24"/>
              </w:rPr>
            </w:pPr>
            <w:r>
              <w:rPr>
                <w:sz w:val="24"/>
              </w:rPr>
              <w:t>說明</w:t>
            </w:r>
          </w:p>
        </w:tc>
      </w:tr>
      <w:tr w:rsidR="00A13099" w14:paraId="756A072F" w14:textId="77777777" w:rsidTr="00F71F45">
        <w:trPr>
          <w:trHeight w:val="6067"/>
        </w:trPr>
        <w:tc>
          <w:tcPr>
            <w:tcW w:w="2765" w:type="dxa"/>
          </w:tcPr>
          <w:p w14:paraId="35A89561" w14:textId="77777777" w:rsidR="00A13099" w:rsidRDefault="00163CF5">
            <w:pPr>
              <w:pStyle w:val="TableParagraph"/>
              <w:spacing w:before="11"/>
              <w:rPr>
                <w:sz w:val="24"/>
              </w:rPr>
            </w:pPr>
            <w:r>
              <w:rPr>
                <w:sz w:val="24"/>
              </w:rPr>
              <w:t>第三條</w:t>
            </w:r>
          </w:p>
          <w:p w14:paraId="1F777F36" w14:textId="77777777" w:rsidR="00A13099" w:rsidRDefault="00163CF5">
            <w:pPr>
              <w:pStyle w:val="TableParagraph"/>
              <w:spacing w:before="25" w:line="256" w:lineRule="auto"/>
              <w:ind w:right="125" w:firstLine="359"/>
              <w:rPr>
                <w:sz w:val="24"/>
              </w:rPr>
            </w:pPr>
            <w:r>
              <w:rPr>
                <w:sz w:val="24"/>
              </w:rPr>
              <w:t>本公司股東會除法令另有規定外，由董事會召集之。</w:t>
            </w:r>
          </w:p>
          <w:p w14:paraId="4657ED58" w14:textId="77777777" w:rsidR="00A13099" w:rsidRDefault="00163CF5">
            <w:pPr>
              <w:pStyle w:val="TableParagraph"/>
              <w:spacing w:before="3"/>
              <w:ind w:left="467"/>
              <w:rPr>
                <w:sz w:val="24"/>
              </w:rPr>
            </w:pPr>
            <w:r>
              <w:rPr>
                <w:rFonts w:ascii="Times New Roman" w:eastAsia="Times New Roman"/>
                <w:spacing w:val="-60"/>
                <w:sz w:val="24"/>
                <w:u w:val="single"/>
              </w:rPr>
              <w:t xml:space="preserve"> </w:t>
            </w:r>
            <w:r>
              <w:rPr>
                <w:sz w:val="24"/>
                <w:u w:val="single"/>
              </w:rPr>
              <w:t>公司召開股東會視</w:t>
            </w:r>
          </w:p>
          <w:p w14:paraId="363921AF" w14:textId="77777777" w:rsidR="00A13099" w:rsidRDefault="00163CF5">
            <w:pPr>
              <w:pStyle w:val="TableParagraph"/>
              <w:rPr>
                <w:sz w:val="24"/>
              </w:rPr>
            </w:pPr>
            <w:r>
              <w:rPr>
                <w:rFonts w:ascii="Times New Roman" w:eastAsia="Times New Roman"/>
                <w:spacing w:val="-60"/>
                <w:sz w:val="24"/>
                <w:u w:val="single"/>
              </w:rPr>
              <w:t xml:space="preserve"> </w:t>
            </w:r>
            <w:r>
              <w:rPr>
                <w:spacing w:val="-1"/>
                <w:sz w:val="24"/>
                <w:u w:val="single"/>
              </w:rPr>
              <w:t>訊會議，除公開發行股</w:t>
            </w:r>
          </w:p>
          <w:p w14:paraId="48CE12D0" w14:textId="77777777" w:rsidR="00A13099" w:rsidRDefault="00163CF5">
            <w:pPr>
              <w:pStyle w:val="TableParagraph"/>
              <w:rPr>
                <w:sz w:val="24"/>
              </w:rPr>
            </w:pPr>
            <w:r>
              <w:rPr>
                <w:rFonts w:ascii="Times New Roman" w:eastAsia="Times New Roman"/>
                <w:spacing w:val="-60"/>
                <w:sz w:val="24"/>
                <w:u w:val="single"/>
              </w:rPr>
              <w:t xml:space="preserve"> </w:t>
            </w:r>
            <w:r>
              <w:rPr>
                <w:spacing w:val="-1"/>
                <w:sz w:val="24"/>
                <w:u w:val="single"/>
              </w:rPr>
              <w:t>票公司股</w:t>
            </w:r>
            <w:proofErr w:type="gramStart"/>
            <w:r>
              <w:rPr>
                <w:spacing w:val="-1"/>
                <w:sz w:val="24"/>
                <w:u w:val="single"/>
              </w:rPr>
              <w:t>務</w:t>
            </w:r>
            <w:proofErr w:type="gramEnd"/>
            <w:r>
              <w:rPr>
                <w:spacing w:val="-1"/>
                <w:sz w:val="24"/>
                <w:u w:val="single"/>
              </w:rPr>
              <w:t>處理準則另</w:t>
            </w:r>
          </w:p>
          <w:p w14:paraId="24B4800B" w14:textId="77777777" w:rsidR="00A13099" w:rsidRDefault="00163CF5">
            <w:pPr>
              <w:pStyle w:val="TableParagraph"/>
              <w:spacing w:before="25"/>
              <w:rPr>
                <w:sz w:val="24"/>
              </w:rPr>
            </w:pPr>
            <w:r>
              <w:rPr>
                <w:rFonts w:ascii="Times New Roman" w:eastAsia="Times New Roman"/>
                <w:spacing w:val="-60"/>
                <w:sz w:val="24"/>
                <w:u w:val="single"/>
              </w:rPr>
              <w:t xml:space="preserve"> </w:t>
            </w:r>
            <w:r>
              <w:rPr>
                <w:sz w:val="24"/>
                <w:u w:val="single"/>
              </w:rPr>
              <w:t>有規定外，應以章程載</w:t>
            </w:r>
          </w:p>
          <w:p w14:paraId="3BA0EE9A" w14:textId="77777777" w:rsidR="00A13099" w:rsidRDefault="00163CF5">
            <w:pPr>
              <w:pStyle w:val="TableParagraph"/>
              <w:rPr>
                <w:sz w:val="24"/>
              </w:rPr>
            </w:pPr>
            <w:r>
              <w:rPr>
                <w:rFonts w:ascii="Times New Roman" w:eastAsia="Times New Roman"/>
                <w:spacing w:val="-60"/>
                <w:sz w:val="24"/>
                <w:u w:val="single"/>
              </w:rPr>
              <w:t xml:space="preserve"> </w:t>
            </w:r>
            <w:r>
              <w:rPr>
                <w:sz w:val="24"/>
                <w:u w:val="single"/>
              </w:rPr>
              <w:t>明，並經董事會決議，</w:t>
            </w:r>
          </w:p>
          <w:p w14:paraId="27EE6429" w14:textId="77777777" w:rsidR="00A13099" w:rsidRDefault="00163CF5">
            <w:pPr>
              <w:pStyle w:val="TableParagraph"/>
              <w:spacing w:before="25"/>
              <w:rPr>
                <w:sz w:val="24"/>
              </w:rPr>
            </w:pPr>
            <w:r>
              <w:rPr>
                <w:rFonts w:ascii="Times New Roman" w:eastAsia="Times New Roman"/>
                <w:spacing w:val="-60"/>
                <w:sz w:val="24"/>
                <w:u w:val="single"/>
              </w:rPr>
              <w:t xml:space="preserve"> </w:t>
            </w:r>
            <w:r>
              <w:rPr>
                <w:spacing w:val="-1"/>
                <w:sz w:val="24"/>
                <w:u w:val="single"/>
              </w:rPr>
              <w:t>且視訊股東會應經董事</w:t>
            </w:r>
          </w:p>
          <w:p w14:paraId="7F85470B" w14:textId="77777777" w:rsidR="00A13099" w:rsidRDefault="00163CF5">
            <w:pPr>
              <w:pStyle w:val="TableParagraph"/>
              <w:rPr>
                <w:sz w:val="24"/>
              </w:rPr>
            </w:pPr>
            <w:r>
              <w:rPr>
                <w:rFonts w:ascii="Times New Roman" w:eastAsia="Times New Roman"/>
                <w:spacing w:val="-60"/>
                <w:sz w:val="24"/>
                <w:u w:val="single"/>
              </w:rPr>
              <w:t xml:space="preserve"> </w:t>
            </w:r>
            <w:r>
              <w:rPr>
                <w:sz w:val="24"/>
                <w:u w:val="single"/>
              </w:rPr>
              <w:t>會以董事三分之二以上</w:t>
            </w:r>
          </w:p>
          <w:p w14:paraId="37035C25" w14:textId="77777777" w:rsidR="00A13099" w:rsidRDefault="00163CF5">
            <w:pPr>
              <w:pStyle w:val="TableParagraph"/>
              <w:spacing w:before="25"/>
              <w:rPr>
                <w:sz w:val="24"/>
              </w:rPr>
            </w:pPr>
            <w:r>
              <w:rPr>
                <w:rFonts w:ascii="Times New Roman" w:eastAsia="Times New Roman"/>
                <w:spacing w:val="-60"/>
                <w:sz w:val="24"/>
                <w:u w:val="single"/>
              </w:rPr>
              <w:t xml:space="preserve"> </w:t>
            </w:r>
            <w:r>
              <w:rPr>
                <w:sz w:val="24"/>
                <w:u w:val="single"/>
              </w:rPr>
              <w:t>之出席及出席董事過半</w:t>
            </w:r>
          </w:p>
          <w:p w14:paraId="16F2C7B1" w14:textId="77777777" w:rsidR="00A13099" w:rsidRDefault="00163CF5">
            <w:pPr>
              <w:pStyle w:val="TableParagraph"/>
              <w:spacing w:line="516" w:lineRule="auto"/>
              <w:ind w:right="484"/>
              <w:rPr>
                <w:sz w:val="24"/>
              </w:rPr>
            </w:pPr>
            <w:r>
              <w:rPr>
                <w:rFonts w:ascii="Times New Roman" w:eastAsia="Times New Roman"/>
                <w:spacing w:val="-60"/>
                <w:sz w:val="24"/>
                <w:u w:val="single"/>
              </w:rPr>
              <w:t xml:space="preserve"> </w:t>
            </w:r>
            <w:r>
              <w:rPr>
                <w:spacing w:val="-2"/>
                <w:sz w:val="24"/>
                <w:u w:val="single"/>
              </w:rPr>
              <w:t>數同意之決議行之。</w:t>
            </w:r>
            <w:r>
              <w:rPr>
                <w:sz w:val="24"/>
              </w:rPr>
              <w:t>以下略。</w:t>
            </w:r>
          </w:p>
        </w:tc>
        <w:tc>
          <w:tcPr>
            <w:tcW w:w="2765" w:type="dxa"/>
          </w:tcPr>
          <w:p w14:paraId="7AE39961" w14:textId="77777777" w:rsidR="00A13099" w:rsidRDefault="00163CF5">
            <w:pPr>
              <w:pStyle w:val="TableParagraph"/>
              <w:spacing w:before="11"/>
              <w:ind w:left="108"/>
              <w:rPr>
                <w:sz w:val="24"/>
              </w:rPr>
            </w:pPr>
            <w:r>
              <w:rPr>
                <w:sz w:val="24"/>
              </w:rPr>
              <w:t>第三條</w:t>
            </w:r>
          </w:p>
          <w:p w14:paraId="08801467" w14:textId="77777777" w:rsidR="00A13099" w:rsidRDefault="00163CF5">
            <w:pPr>
              <w:pStyle w:val="TableParagraph"/>
              <w:spacing w:before="25" w:line="256" w:lineRule="auto"/>
              <w:ind w:left="108" w:right="124" w:firstLine="360"/>
              <w:rPr>
                <w:sz w:val="24"/>
              </w:rPr>
            </w:pPr>
            <w:r>
              <w:rPr>
                <w:spacing w:val="-2"/>
                <w:sz w:val="24"/>
              </w:rPr>
              <w:t>本公司股東會除法令</w:t>
            </w:r>
            <w:r>
              <w:rPr>
                <w:sz w:val="24"/>
              </w:rPr>
              <w:t>另有規定外，由董事會召集之。</w:t>
            </w:r>
          </w:p>
          <w:p w14:paraId="349B7821" w14:textId="77777777" w:rsidR="00A13099" w:rsidRDefault="00A13099">
            <w:pPr>
              <w:pStyle w:val="TableParagraph"/>
              <w:spacing w:before="0"/>
              <w:ind w:left="0"/>
              <w:rPr>
                <w:sz w:val="24"/>
              </w:rPr>
            </w:pPr>
          </w:p>
          <w:p w14:paraId="4B5C531E" w14:textId="77777777" w:rsidR="00A13099" w:rsidRDefault="00A13099">
            <w:pPr>
              <w:pStyle w:val="TableParagraph"/>
              <w:spacing w:before="0"/>
              <w:ind w:left="0"/>
              <w:rPr>
                <w:sz w:val="24"/>
              </w:rPr>
            </w:pPr>
          </w:p>
          <w:p w14:paraId="2FED8A87" w14:textId="77777777" w:rsidR="00A13099" w:rsidRDefault="00A13099">
            <w:pPr>
              <w:pStyle w:val="TableParagraph"/>
              <w:spacing w:before="0"/>
              <w:ind w:left="0"/>
              <w:rPr>
                <w:sz w:val="24"/>
              </w:rPr>
            </w:pPr>
          </w:p>
          <w:p w14:paraId="46E834B5" w14:textId="77777777" w:rsidR="00A13099" w:rsidRDefault="00A13099">
            <w:pPr>
              <w:pStyle w:val="TableParagraph"/>
              <w:spacing w:before="0"/>
              <w:ind w:left="0"/>
              <w:rPr>
                <w:sz w:val="24"/>
              </w:rPr>
            </w:pPr>
          </w:p>
          <w:p w14:paraId="553AF186" w14:textId="77777777" w:rsidR="00A13099" w:rsidRDefault="00A13099">
            <w:pPr>
              <w:pStyle w:val="TableParagraph"/>
              <w:spacing w:before="0"/>
              <w:ind w:left="0"/>
              <w:rPr>
                <w:sz w:val="24"/>
              </w:rPr>
            </w:pPr>
          </w:p>
          <w:p w14:paraId="51507F7D" w14:textId="77777777" w:rsidR="00A13099" w:rsidRDefault="00A13099">
            <w:pPr>
              <w:pStyle w:val="TableParagraph"/>
              <w:spacing w:before="0"/>
              <w:ind w:left="0"/>
              <w:rPr>
                <w:sz w:val="24"/>
              </w:rPr>
            </w:pPr>
          </w:p>
          <w:p w14:paraId="1837C823" w14:textId="77777777" w:rsidR="00A13099" w:rsidRDefault="00A13099">
            <w:pPr>
              <w:pStyle w:val="TableParagraph"/>
              <w:spacing w:before="0"/>
              <w:ind w:left="0"/>
              <w:rPr>
                <w:sz w:val="24"/>
              </w:rPr>
            </w:pPr>
          </w:p>
          <w:p w14:paraId="2F05A582" w14:textId="77777777" w:rsidR="00A13099" w:rsidRDefault="00A13099">
            <w:pPr>
              <w:pStyle w:val="TableParagraph"/>
              <w:spacing w:before="0"/>
              <w:ind w:left="0"/>
              <w:rPr>
                <w:sz w:val="24"/>
              </w:rPr>
            </w:pPr>
          </w:p>
          <w:p w14:paraId="06AB27F3" w14:textId="56109AA3" w:rsidR="00A13099" w:rsidRDefault="00A13099">
            <w:pPr>
              <w:pStyle w:val="TableParagraph"/>
              <w:spacing w:before="0"/>
              <w:ind w:left="0"/>
              <w:rPr>
                <w:sz w:val="24"/>
              </w:rPr>
            </w:pPr>
          </w:p>
          <w:p w14:paraId="5609548D" w14:textId="77777777" w:rsidR="00A01F4A" w:rsidRDefault="00A01F4A">
            <w:pPr>
              <w:pStyle w:val="TableParagraph"/>
              <w:spacing w:before="0"/>
              <w:ind w:left="0"/>
              <w:rPr>
                <w:rFonts w:hint="eastAsia"/>
                <w:sz w:val="24"/>
              </w:rPr>
            </w:pPr>
          </w:p>
          <w:p w14:paraId="6F283FD6" w14:textId="77777777" w:rsidR="00A13099" w:rsidRDefault="00A13099">
            <w:pPr>
              <w:pStyle w:val="TableParagraph"/>
              <w:spacing w:before="13"/>
              <w:ind w:left="0"/>
              <w:rPr>
                <w:sz w:val="15"/>
              </w:rPr>
            </w:pPr>
          </w:p>
          <w:p w14:paraId="7625D52C" w14:textId="77777777" w:rsidR="00A13099" w:rsidRDefault="00163CF5">
            <w:pPr>
              <w:pStyle w:val="TableParagraph"/>
              <w:spacing w:before="0"/>
              <w:ind w:left="108"/>
              <w:rPr>
                <w:sz w:val="24"/>
              </w:rPr>
            </w:pPr>
            <w:r>
              <w:rPr>
                <w:sz w:val="24"/>
              </w:rPr>
              <w:t>以下略。</w:t>
            </w:r>
          </w:p>
        </w:tc>
        <w:tc>
          <w:tcPr>
            <w:tcW w:w="2768" w:type="dxa"/>
          </w:tcPr>
          <w:p w14:paraId="246FF07F" w14:textId="77777777" w:rsidR="00A13099" w:rsidRDefault="00163CF5">
            <w:pPr>
              <w:pStyle w:val="TableParagraph"/>
              <w:spacing w:before="11" w:line="256" w:lineRule="auto"/>
              <w:ind w:left="108" w:right="175"/>
              <w:rPr>
                <w:sz w:val="24"/>
              </w:rPr>
            </w:pPr>
            <w:r>
              <w:rPr>
                <w:sz w:val="24"/>
              </w:rPr>
              <w:t>因公司召開視訊股東 會，股東無實體會議可參加，僅能以視訊方式參與股東會，對於股東權益限制較多，為保障股東權益，</w:t>
            </w:r>
            <w:proofErr w:type="gramStart"/>
            <w:r>
              <w:rPr>
                <w:sz w:val="24"/>
              </w:rPr>
              <w:t>爰</w:t>
            </w:r>
            <w:proofErr w:type="gramEnd"/>
            <w:r>
              <w:rPr>
                <w:sz w:val="24"/>
              </w:rPr>
              <w:t>增訂第二項，明定公司召開股東會視訊會議，除公開發行股票公司股</w:t>
            </w:r>
            <w:proofErr w:type="gramStart"/>
            <w:r>
              <w:rPr>
                <w:sz w:val="24"/>
              </w:rPr>
              <w:t>務</w:t>
            </w:r>
            <w:proofErr w:type="gramEnd"/>
            <w:r>
              <w:rPr>
                <w:sz w:val="24"/>
              </w:rPr>
              <w:t>處理準則另有規定外，應以章程載明，並經董事會決議，且公司召開視訊股東會應經董事會以董事三分之二以上之出席及出席董事過半數同意</w:t>
            </w:r>
            <w:r>
              <w:rPr>
                <w:rFonts w:ascii="Calibri" w:eastAsia="Calibri"/>
                <w:sz w:val="24"/>
              </w:rPr>
              <w:t>(</w:t>
            </w:r>
            <w:r>
              <w:rPr>
                <w:spacing w:val="-17"/>
                <w:sz w:val="24"/>
              </w:rPr>
              <w:t>即</w:t>
            </w:r>
            <w:r>
              <w:rPr>
                <w:sz w:val="24"/>
              </w:rPr>
              <w:t>特別決議</w:t>
            </w:r>
            <w:r>
              <w:rPr>
                <w:rFonts w:ascii="Calibri" w:eastAsia="Calibri"/>
                <w:sz w:val="24"/>
              </w:rPr>
              <w:t>)</w:t>
            </w:r>
            <w:r>
              <w:rPr>
                <w:spacing w:val="-3"/>
                <w:sz w:val="24"/>
              </w:rPr>
              <w:t>之決議行之。</w:t>
            </w:r>
          </w:p>
        </w:tc>
      </w:tr>
      <w:tr w:rsidR="00A13099" w14:paraId="6CC27235" w14:textId="77777777">
        <w:trPr>
          <w:trHeight w:val="6842"/>
        </w:trPr>
        <w:tc>
          <w:tcPr>
            <w:tcW w:w="2765" w:type="dxa"/>
          </w:tcPr>
          <w:p w14:paraId="7FA2881D" w14:textId="77777777" w:rsidR="00A13099" w:rsidRDefault="00163CF5">
            <w:pPr>
              <w:pStyle w:val="TableParagraph"/>
              <w:spacing w:before="14"/>
              <w:rPr>
                <w:sz w:val="24"/>
              </w:rPr>
            </w:pPr>
            <w:r>
              <w:rPr>
                <w:sz w:val="24"/>
              </w:rPr>
              <w:t>第六條之</w:t>
            </w:r>
            <w:proofErr w:type="gramStart"/>
            <w:r>
              <w:rPr>
                <w:sz w:val="24"/>
              </w:rPr>
              <w:t>一</w:t>
            </w:r>
            <w:proofErr w:type="gramEnd"/>
          </w:p>
          <w:p w14:paraId="194CAC0F" w14:textId="77777777" w:rsidR="00A13099" w:rsidRDefault="00163CF5" w:rsidP="00A01F4A">
            <w:pPr>
              <w:pStyle w:val="TableParagraph"/>
              <w:spacing w:line="256" w:lineRule="auto"/>
              <w:ind w:right="245" w:firstLine="239"/>
              <w:rPr>
                <w:sz w:val="24"/>
              </w:rPr>
            </w:pPr>
            <w:r>
              <w:rPr>
                <w:sz w:val="24"/>
              </w:rPr>
              <w:t>本公司召開股東會視訊會議，應於股東會召集通知載明下列事項：</w:t>
            </w:r>
          </w:p>
          <w:p w14:paraId="2D71881A" w14:textId="77777777" w:rsidR="00A13099" w:rsidRDefault="00163CF5" w:rsidP="00A01F4A">
            <w:pPr>
              <w:pStyle w:val="TableParagraph"/>
              <w:spacing w:before="3" w:line="256" w:lineRule="auto"/>
              <w:ind w:left="347" w:right="485"/>
              <w:rPr>
                <w:sz w:val="24"/>
              </w:rPr>
            </w:pPr>
            <w:r>
              <w:rPr>
                <w:sz w:val="24"/>
              </w:rPr>
              <w:t xml:space="preserve">第一、二款略。 </w:t>
            </w:r>
            <w:r>
              <w:rPr>
                <w:spacing w:val="-3"/>
                <w:sz w:val="24"/>
              </w:rPr>
              <w:t>三、召開視訊股東</w:t>
            </w:r>
          </w:p>
          <w:p w14:paraId="777F2050" w14:textId="77777777" w:rsidR="00A13099" w:rsidRPr="00A01F4A" w:rsidRDefault="00163CF5" w:rsidP="00A01F4A">
            <w:pPr>
              <w:pStyle w:val="TableParagraph"/>
              <w:spacing w:before="2" w:line="256" w:lineRule="auto"/>
              <w:ind w:right="245"/>
              <w:rPr>
                <w:sz w:val="24"/>
              </w:rPr>
            </w:pPr>
            <w:r>
              <w:rPr>
                <w:spacing w:val="-2"/>
                <w:sz w:val="24"/>
              </w:rPr>
              <w:t>會，並應載明對以視訊方式參與股東會有困難之股東所提供之適當替</w:t>
            </w:r>
            <w:r>
              <w:rPr>
                <w:spacing w:val="-3"/>
                <w:sz w:val="24"/>
              </w:rPr>
              <w:t>代措施。</w:t>
            </w:r>
            <w:r w:rsidRPr="00A01F4A">
              <w:rPr>
                <w:spacing w:val="-3"/>
                <w:sz w:val="24"/>
                <w:u w:val="single"/>
              </w:rPr>
              <w:t>除公開發行股</w:t>
            </w:r>
          </w:p>
          <w:p w14:paraId="63079938" w14:textId="77777777" w:rsidR="00A13099" w:rsidRPr="00A01F4A" w:rsidRDefault="00163CF5" w:rsidP="00A01F4A">
            <w:pPr>
              <w:pStyle w:val="TableParagraph"/>
              <w:spacing w:before="4"/>
              <w:rPr>
                <w:sz w:val="24"/>
                <w:u w:val="single"/>
              </w:rPr>
            </w:pPr>
            <w:r w:rsidRPr="00A01F4A">
              <w:rPr>
                <w:rFonts w:ascii="Times New Roman" w:eastAsia="Times New Roman"/>
                <w:spacing w:val="-60"/>
                <w:sz w:val="24"/>
              </w:rPr>
              <w:t xml:space="preserve"> </w:t>
            </w:r>
            <w:r w:rsidRPr="00A01F4A">
              <w:rPr>
                <w:sz w:val="24"/>
                <w:u w:val="single"/>
              </w:rPr>
              <w:t>票公司股</w:t>
            </w:r>
            <w:proofErr w:type="gramStart"/>
            <w:r w:rsidRPr="00A01F4A">
              <w:rPr>
                <w:sz w:val="24"/>
                <w:u w:val="single"/>
              </w:rPr>
              <w:t>務</w:t>
            </w:r>
            <w:proofErr w:type="gramEnd"/>
            <w:r w:rsidRPr="00A01F4A">
              <w:rPr>
                <w:sz w:val="24"/>
                <w:u w:val="single"/>
              </w:rPr>
              <w:t>處理準則第</w:t>
            </w:r>
          </w:p>
          <w:p w14:paraId="358DD26F" w14:textId="77777777" w:rsidR="00A13099" w:rsidRPr="00A01F4A" w:rsidRDefault="00163CF5" w:rsidP="00A01F4A">
            <w:pPr>
              <w:pStyle w:val="TableParagraph"/>
              <w:rPr>
                <w:sz w:val="24"/>
                <w:u w:val="single"/>
              </w:rPr>
            </w:pPr>
            <w:r w:rsidRPr="00A01F4A">
              <w:rPr>
                <w:rFonts w:ascii="Times New Roman" w:eastAsia="Times New Roman"/>
                <w:spacing w:val="-60"/>
                <w:sz w:val="24"/>
                <w:u w:val="single"/>
              </w:rPr>
              <w:t xml:space="preserve"> </w:t>
            </w:r>
            <w:r w:rsidRPr="00A01F4A">
              <w:rPr>
                <w:spacing w:val="-1"/>
                <w:sz w:val="24"/>
                <w:u w:val="single"/>
              </w:rPr>
              <w:t>四十四條之九第六項</w:t>
            </w:r>
            <w:proofErr w:type="gramStart"/>
            <w:r w:rsidRPr="00A01F4A">
              <w:rPr>
                <w:spacing w:val="-1"/>
                <w:sz w:val="24"/>
                <w:u w:val="single"/>
              </w:rPr>
              <w:t>規</w:t>
            </w:r>
            <w:proofErr w:type="gramEnd"/>
          </w:p>
          <w:p w14:paraId="1CCEC50B" w14:textId="77777777" w:rsidR="00A13099" w:rsidRPr="00A01F4A" w:rsidRDefault="00163CF5" w:rsidP="00A01F4A">
            <w:pPr>
              <w:pStyle w:val="TableParagraph"/>
              <w:rPr>
                <w:sz w:val="24"/>
                <w:u w:val="single"/>
              </w:rPr>
            </w:pPr>
            <w:r w:rsidRPr="00A01F4A">
              <w:rPr>
                <w:rFonts w:ascii="Times New Roman" w:eastAsia="Times New Roman"/>
                <w:spacing w:val="-60"/>
                <w:sz w:val="24"/>
                <w:u w:val="single"/>
              </w:rPr>
              <w:t xml:space="preserve"> </w:t>
            </w:r>
            <w:r w:rsidRPr="00A01F4A">
              <w:rPr>
                <w:sz w:val="24"/>
                <w:u w:val="single"/>
              </w:rPr>
              <w:t>定之情形外，應至少提</w:t>
            </w:r>
          </w:p>
          <w:p w14:paraId="4369ECDF" w14:textId="77777777" w:rsidR="00A13099" w:rsidRPr="00A01F4A" w:rsidRDefault="00163CF5" w:rsidP="00A01F4A">
            <w:pPr>
              <w:pStyle w:val="TableParagraph"/>
              <w:spacing w:before="25"/>
              <w:rPr>
                <w:sz w:val="24"/>
                <w:u w:val="single"/>
              </w:rPr>
            </w:pPr>
            <w:r w:rsidRPr="00A01F4A">
              <w:rPr>
                <w:rFonts w:ascii="Times New Roman" w:eastAsia="Times New Roman"/>
                <w:spacing w:val="-60"/>
                <w:sz w:val="24"/>
                <w:u w:val="single"/>
              </w:rPr>
              <w:t xml:space="preserve"> </w:t>
            </w:r>
            <w:r w:rsidRPr="00A01F4A">
              <w:rPr>
                <w:sz w:val="24"/>
                <w:u w:val="single"/>
              </w:rPr>
              <w:t>供股東連線設備及必要</w:t>
            </w:r>
          </w:p>
          <w:p w14:paraId="51B0F17D" w14:textId="77777777" w:rsidR="00A13099" w:rsidRPr="00A01F4A" w:rsidRDefault="00163CF5" w:rsidP="00A01F4A">
            <w:pPr>
              <w:pStyle w:val="TableParagraph"/>
              <w:spacing w:before="25"/>
              <w:rPr>
                <w:sz w:val="24"/>
                <w:u w:val="single"/>
              </w:rPr>
            </w:pPr>
            <w:r w:rsidRPr="00A01F4A">
              <w:rPr>
                <w:rFonts w:ascii="Times New Roman" w:eastAsia="Times New Roman"/>
                <w:spacing w:val="-60"/>
                <w:sz w:val="24"/>
                <w:u w:val="single"/>
              </w:rPr>
              <w:t xml:space="preserve"> </w:t>
            </w:r>
            <w:r w:rsidRPr="00A01F4A">
              <w:rPr>
                <w:sz w:val="24"/>
                <w:u w:val="single"/>
              </w:rPr>
              <w:t>協助，並載明股東得向</w:t>
            </w:r>
          </w:p>
          <w:p w14:paraId="0C2D3762" w14:textId="77777777" w:rsidR="00A13099" w:rsidRPr="00A01F4A" w:rsidRDefault="00163CF5" w:rsidP="00A01F4A">
            <w:pPr>
              <w:pStyle w:val="TableParagraph"/>
              <w:rPr>
                <w:sz w:val="24"/>
                <w:u w:val="single"/>
              </w:rPr>
            </w:pPr>
            <w:r w:rsidRPr="00A01F4A">
              <w:rPr>
                <w:rFonts w:ascii="Times New Roman" w:eastAsia="Times New Roman"/>
                <w:spacing w:val="-60"/>
                <w:sz w:val="24"/>
                <w:u w:val="single"/>
              </w:rPr>
              <w:t xml:space="preserve"> </w:t>
            </w:r>
            <w:r w:rsidRPr="00A01F4A">
              <w:rPr>
                <w:sz w:val="24"/>
                <w:u w:val="single"/>
              </w:rPr>
              <w:t>公司申請之期間及其他</w:t>
            </w:r>
          </w:p>
          <w:p w14:paraId="3DB25E74" w14:textId="77777777" w:rsidR="00A13099" w:rsidRDefault="00163CF5" w:rsidP="00A01F4A">
            <w:pPr>
              <w:pStyle w:val="TableParagraph"/>
              <w:rPr>
                <w:sz w:val="24"/>
              </w:rPr>
            </w:pPr>
            <w:r w:rsidRPr="00A01F4A">
              <w:rPr>
                <w:rFonts w:ascii="Times New Roman" w:eastAsia="Times New Roman"/>
                <w:spacing w:val="-60"/>
                <w:sz w:val="24"/>
                <w:u w:val="single"/>
              </w:rPr>
              <w:t xml:space="preserve"> </w:t>
            </w:r>
            <w:r w:rsidRPr="00A01F4A">
              <w:rPr>
                <w:sz w:val="24"/>
                <w:u w:val="single"/>
              </w:rPr>
              <w:t>相關應注意事項</w:t>
            </w:r>
            <w:r w:rsidRPr="00A01F4A">
              <w:rPr>
                <w:sz w:val="24"/>
              </w:rPr>
              <w:t>。</w:t>
            </w:r>
          </w:p>
        </w:tc>
        <w:tc>
          <w:tcPr>
            <w:tcW w:w="2765" w:type="dxa"/>
          </w:tcPr>
          <w:p w14:paraId="7EDE564A" w14:textId="77777777" w:rsidR="00A13099" w:rsidRDefault="00163CF5">
            <w:pPr>
              <w:pStyle w:val="TableParagraph"/>
              <w:spacing w:before="14"/>
              <w:ind w:left="108"/>
              <w:rPr>
                <w:sz w:val="24"/>
              </w:rPr>
            </w:pPr>
            <w:r>
              <w:rPr>
                <w:sz w:val="24"/>
              </w:rPr>
              <w:t>第六條之</w:t>
            </w:r>
            <w:proofErr w:type="gramStart"/>
            <w:r>
              <w:rPr>
                <w:sz w:val="24"/>
              </w:rPr>
              <w:t>一</w:t>
            </w:r>
            <w:proofErr w:type="gramEnd"/>
          </w:p>
          <w:p w14:paraId="32A14008" w14:textId="77777777" w:rsidR="00A13099" w:rsidRDefault="00163CF5">
            <w:pPr>
              <w:pStyle w:val="TableParagraph"/>
              <w:spacing w:line="256" w:lineRule="auto"/>
              <w:ind w:left="108" w:right="244" w:firstLine="240"/>
              <w:jc w:val="both"/>
              <w:rPr>
                <w:sz w:val="24"/>
              </w:rPr>
            </w:pPr>
            <w:r>
              <w:rPr>
                <w:sz w:val="24"/>
              </w:rPr>
              <w:t>本公司召開股東會視訊會議，應於股東會召集通知載明下列事項：</w:t>
            </w:r>
          </w:p>
          <w:p w14:paraId="6F224327" w14:textId="77777777" w:rsidR="00A13099" w:rsidRDefault="00163CF5">
            <w:pPr>
              <w:pStyle w:val="TableParagraph"/>
              <w:spacing w:before="3" w:line="256" w:lineRule="auto"/>
              <w:ind w:left="348" w:right="484"/>
              <w:rPr>
                <w:sz w:val="24"/>
              </w:rPr>
            </w:pPr>
            <w:r>
              <w:rPr>
                <w:sz w:val="24"/>
              </w:rPr>
              <w:t xml:space="preserve">第一、二款略。 </w:t>
            </w:r>
            <w:r>
              <w:rPr>
                <w:spacing w:val="-3"/>
                <w:sz w:val="24"/>
              </w:rPr>
              <w:t>三、召開視訊股東</w:t>
            </w:r>
          </w:p>
          <w:p w14:paraId="10771D9E" w14:textId="77777777" w:rsidR="00A13099" w:rsidRDefault="00163CF5">
            <w:pPr>
              <w:pStyle w:val="TableParagraph"/>
              <w:spacing w:before="2" w:line="256" w:lineRule="auto"/>
              <w:ind w:left="108" w:right="244"/>
              <w:jc w:val="both"/>
              <w:rPr>
                <w:sz w:val="24"/>
              </w:rPr>
            </w:pPr>
            <w:r>
              <w:rPr>
                <w:sz w:val="24"/>
              </w:rPr>
              <w:t>會，並應載明對以視訊方式參與股東會有困難之股東所提供之適當替代措施。</w:t>
            </w:r>
          </w:p>
        </w:tc>
        <w:tc>
          <w:tcPr>
            <w:tcW w:w="2768" w:type="dxa"/>
          </w:tcPr>
          <w:p w14:paraId="44B7DFFC" w14:textId="77777777" w:rsidR="00A13099" w:rsidRDefault="00A13099">
            <w:pPr>
              <w:pStyle w:val="TableParagraph"/>
              <w:spacing w:before="10"/>
              <w:ind w:left="0"/>
              <w:rPr>
                <w:sz w:val="26"/>
              </w:rPr>
            </w:pPr>
          </w:p>
          <w:p w14:paraId="5D18991E" w14:textId="77777777" w:rsidR="00A13099" w:rsidRDefault="00163CF5">
            <w:pPr>
              <w:pStyle w:val="TableParagraph"/>
              <w:spacing w:before="0" w:line="256" w:lineRule="auto"/>
              <w:ind w:left="588" w:right="247" w:hanging="481"/>
              <w:jc w:val="both"/>
              <w:rPr>
                <w:sz w:val="24"/>
              </w:rPr>
            </w:pPr>
            <w:r>
              <w:rPr>
                <w:spacing w:val="-2"/>
                <w:sz w:val="24"/>
              </w:rPr>
              <w:t>一、考量視訊股東會之</w:t>
            </w:r>
            <w:r>
              <w:rPr>
                <w:spacing w:val="-3"/>
                <w:sz w:val="24"/>
              </w:rPr>
              <w:t>召開，股東僅能以視訊方式參與股東會，為提供以視訊方式參與股東會有困難之股東適當替代措施，並協助其使用連線設備參與股東會，</w:t>
            </w:r>
            <w:proofErr w:type="gramStart"/>
            <w:r>
              <w:rPr>
                <w:spacing w:val="-3"/>
                <w:sz w:val="24"/>
              </w:rPr>
              <w:t>爰</w:t>
            </w:r>
            <w:proofErr w:type="gramEnd"/>
            <w:r>
              <w:rPr>
                <w:spacing w:val="-3"/>
                <w:sz w:val="24"/>
              </w:rPr>
              <w:t>於第三款增訂後段，明定公司召開視訊股東會應至少提供前開股東參與會議之連線設備、場地及當場指派相關人員提供股東必要協助， 並應於股東會召集</w:t>
            </w:r>
          </w:p>
          <w:p w14:paraId="13B6F42F" w14:textId="77777777" w:rsidR="00A13099" w:rsidRDefault="00163CF5">
            <w:pPr>
              <w:pStyle w:val="TableParagraph"/>
              <w:spacing w:before="16" w:line="328" w:lineRule="exact"/>
              <w:ind w:left="588"/>
              <w:rPr>
                <w:sz w:val="24"/>
              </w:rPr>
            </w:pPr>
            <w:r>
              <w:rPr>
                <w:sz w:val="24"/>
              </w:rPr>
              <w:t>通知載明股東得向</w:t>
            </w:r>
          </w:p>
        </w:tc>
      </w:tr>
    </w:tbl>
    <w:p w14:paraId="7AA451DD" w14:textId="77777777" w:rsidR="00A13099" w:rsidRDefault="00A13099">
      <w:pPr>
        <w:spacing w:line="328" w:lineRule="exact"/>
        <w:rPr>
          <w:sz w:val="24"/>
        </w:rPr>
        <w:sectPr w:rsidR="00A13099">
          <w:footerReference w:type="default" r:id="rId6"/>
          <w:type w:val="continuous"/>
          <w:pgSz w:w="11910" w:h="16840"/>
          <w:pgMar w:top="1400" w:right="1680" w:bottom="1340" w:left="1680" w:header="720" w:footer="1156" w:gutter="0"/>
          <w:pgNumType w:start="1"/>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5"/>
        <w:gridCol w:w="2765"/>
        <w:gridCol w:w="2768"/>
      </w:tblGrid>
      <w:tr w:rsidR="00A13099" w14:paraId="349F0D2D" w14:textId="77777777" w:rsidTr="00A01F4A">
        <w:trPr>
          <w:trHeight w:val="7928"/>
        </w:trPr>
        <w:tc>
          <w:tcPr>
            <w:tcW w:w="2765" w:type="dxa"/>
          </w:tcPr>
          <w:p w14:paraId="0CE579CF" w14:textId="77777777" w:rsidR="00A13099" w:rsidRDefault="00A13099">
            <w:pPr>
              <w:pStyle w:val="TableParagraph"/>
              <w:spacing w:before="0"/>
              <w:ind w:left="0"/>
              <w:rPr>
                <w:rFonts w:ascii="Times New Roman"/>
                <w:sz w:val="24"/>
              </w:rPr>
            </w:pPr>
          </w:p>
        </w:tc>
        <w:tc>
          <w:tcPr>
            <w:tcW w:w="2765" w:type="dxa"/>
          </w:tcPr>
          <w:p w14:paraId="5A7EAAAD" w14:textId="77777777" w:rsidR="00A13099" w:rsidRDefault="00A13099">
            <w:pPr>
              <w:pStyle w:val="TableParagraph"/>
              <w:spacing w:before="0"/>
              <w:ind w:left="0"/>
              <w:rPr>
                <w:rFonts w:ascii="Times New Roman"/>
                <w:sz w:val="24"/>
              </w:rPr>
            </w:pPr>
          </w:p>
        </w:tc>
        <w:tc>
          <w:tcPr>
            <w:tcW w:w="2768" w:type="dxa"/>
          </w:tcPr>
          <w:p w14:paraId="48669CB1" w14:textId="77777777" w:rsidR="00A13099" w:rsidRDefault="00163CF5">
            <w:pPr>
              <w:pStyle w:val="TableParagraph"/>
              <w:spacing w:before="11" w:line="256" w:lineRule="auto"/>
              <w:ind w:left="588" w:right="247"/>
              <w:jc w:val="both"/>
              <w:rPr>
                <w:sz w:val="24"/>
              </w:rPr>
            </w:pPr>
            <w:r>
              <w:rPr>
                <w:sz w:val="24"/>
              </w:rPr>
              <w:t>公司提出申請之期間及其他相關應注意事項。</w:t>
            </w:r>
          </w:p>
          <w:p w14:paraId="23961715" w14:textId="77777777" w:rsidR="00A13099" w:rsidRDefault="00163CF5">
            <w:pPr>
              <w:pStyle w:val="TableParagraph"/>
              <w:spacing w:before="4" w:line="256" w:lineRule="auto"/>
              <w:ind w:left="588" w:right="247" w:hanging="481"/>
              <w:rPr>
                <w:sz w:val="24"/>
              </w:rPr>
            </w:pPr>
            <w:r>
              <w:rPr>
                <w:spacing w:val="-2"/>
                <w:sz w:val="24"/>
              </w:rPr>
              <w:t>二、另考量如發生公開</w:t>
            </w:r>
            <w:r>
              <w:rPr>
                <w:spacing w:val="-3"/>
                <w:sz w:val="24"/>
              </w:rPr>
              <w:t>發行股票公司股</w:t>
            </w:r>
            <w:proofErr w:type="gramStart"/>
            <w:r>
              <w:rPr>
                <w:spacing w:val="-3"/>
                <w:sz w:val="24"/>
              </w:rPr>
              <w:t>務</w:t>
            </w:r>
            <w:proofErr w:type="gramEnd"/>
            <w:r>
              <w:rPr>
                <w:spacing w:val="-3"/>
                <w:sz w:val="24"/>
              </w:rPr>
              <w:t>處理準則第四十四</w:t>
            </w:r>
            <w:r>
              <w:rPr>
                <w:sz w:val="24"/>
              </w:rPr>
              <w:t>條之九第六項</w:t>
            </w:r>
            <w:proofErr w:type="gramStart"/>
            <w:r>
              <w:rPr>
                <w:sz w:val="24"/>
              </w:rPr>
              <w:t>規</w:t>
            </w:r>
            <w:proofErr w:type="gramEnd"/>
            <w:r>
              <w:rPr>
                <w:sz w:val="24"/>
              </w:rPr>
              <w:t xml:space="preserve"> </w:t>
            </w:r>
            <w:r>
              <w:rPr>
                <w:spacing w:val="-3"/>
                <w:sz w:val="24"/>
              </w:rPr>
              <w:t>定，因天災、事變或其他不可抗力情事，經經濟部公告</w:t>
            </w:r>
            <w:r>
              <w:rPr>
                <w:sz w:val="24"/>
              </w:rPr>
              <w:t xml:space="preserve">公司於一定期間 </w:t>
            </w:r>
            <w:r>
              <w:rPr>
                <w:spacing w:val="-3"/>
                <w:sz w:val="24"/>
              </w:rPr>
              <w:t>內，不經章程載明得以視訊會議方式召開股東會之特殊情形時，因須視當時情境提供相關必要配套措施，</w:t>
            </w:r>
            <w:proofErr w:type="gramStart"/>
            <w:r>
              <w:rPr>
                <w:spacing w:val="-3"/>
                <w:sz w:val="24"/>
              </w:rPr>
              <w:t>爰</w:t>
            </w:r>
            <w:proofErr w:type="gramEnd"/>
            <w:r>
              <w:rPr>
                <w:spacing w:val="-3"/>
                <w:sz w:val="24"/>
              </w:rPr>
              <w:t>於第三款</w:t>
            </w:r>
            <w:proofErr w:type="gramStart"/>
            <w:r>
              <w:rPr>
                <w:spacing w:val="-3"/>
                <w:sz w:val="24"/>
              </w:rPr>
              <w:t>增訂除書</w:t>
            </w:r>
            <w:proofErr w:type="gramEnd"/>
            <w:r>
              <w:rPr>
                <w:spacing w:val="-3"/>
                <w:sz w:val="24"/>
              </w:rPr>
              <w:t>， 明定如發生第四十四條之九第六項規定之情形，無須</w:t>
            </w:r>
            <w:proofErr w:type="gramStart"/>
            <w:r>
              <w:rPr>
                <w:spacing w:val="-3"/>
                <w:sz w:val="24"/>
              </w:rPr>
              <w:t>適</w:t>
            </w:r>
            <w:proofErr w:type="gramEnd"/>
          </w:p>
          <w:p w14:paraId="50003FDE" w14:textId="77777777" w:rsidR="00A13099" w:rsidRDefault="00163CF5">
            <w:pPr>
              <w:pStyle w:val="TableParagraph"/>
              <w:spacing w:before="16" w:line="328" w:lineRule="exact"/>
              <w:ind w:left="588"/>
              <w:rPr>
                <w:sz w:val="24"/>
              </w:rPr>
            </w:pPr>
            <w:r>
              <w:rPr>
                <w:sz w:val="24"/>
              </w:rPr>
              <w:t>用第三款後段。</w:t>
            </w:r>
          </w:p>
        </w:tc>
      </w:tr>
      <w:tr w:rsidR="00A13099" w14:paraId="348E96BC" w14:textId="77777777">
        <w:trPr>
          <w:trHeight w:val="4682"/>
        </w:trPr>
        <w:tc>
          <w:tcPr>
            <w:tcW w:w="2765" w:type="dxa"/>
          </w:tcPr>
          <w:p w14:paraId="54C955E8" w14:textId="77777777" w:rsidR="00A13099" w:rsidRDefault="00163CF5">
            <w:pPr>
              <w:pStyle w:val="TableParagraph"/>
              <w:spacing w:before="11"/>
              <w:rPr>
                <w:sz w:val="24"/>
              </w:rPr>
            </w:pPr>
            <w:r>
              <w:rPr>
                <w:sz w:val="24"/>
              </w:rPr>
              <w:t>第二十二條</w:t>
            </w:r>
          </w:p>
          <w:p w14:paraId="4AF187F6" w14:textId="77777777" w:rsidR="00A13099" w:rsidRDefault="00163CF5" w:rsidP="00A01F4A">
            <w:pPr>
              <w:pStyle w:val="TableParagraph"/>
              <w:spacing w:before="25" w:line="256" w:lineRule="auto"/>
              <w:ind w:right="125" w:firstLine="359"/>
              <w:jc w:val="both"/>
              <w:rPr>
                <w:sz w:val="24"/>
              </w:rPr>
            </w:pPr>
            <w:r>
              <w:rPr>
                <w:spacing w:val="-2"/>
                <w:sz w:val="24"/>
              </w:rPr>
              <w:t>本公司召開視訊股東</w:t>
            </w:r>
            <w:r>
              <w:rPr>
                <w:sz w:val="24"/>
              </w:rPr>
              <w:t>會時，應對於以視訊方式出席股東會有困難之股東，提供適當替代措施。除公開發行股票公</w:t>
            </w:r>
          </w:p>
          <w:p w14:paraId="2EF9CAAD" w14:textId="77777777" w:rsidR="00A13099" w:rsidRDefault="00163CF5" w:rsidP="00A01F4A">
            <w:pPr>
              <w:pStyle w:val="TableParagraph"/>
              <w:spacing w:before="4"/>
              <w:jc w:val="both"/>
              <w:rPr>
                <w:sz w:val="24"/>
              </w:rPr>
            </w:pPr>
            <w:r>
              <w:rPr>
                <w:rFonts w:ascii="Times New Roman" w:eastAsia="Times New Roman"/>
                <w:spacing w:val="-60"/>
                <w:sz w:val="24"/>
                <w:u w:val="single"/>
              </w:rPr>
              <w:t xml:space="preserve"> </w:t>
            </w:r>
            <w:r>
              <w:rPr>
                <w:sz w:val="24"/>
                <w:u w:val="single"/>
              </w:rPr>
              <w:t>司股</w:t>
            </w:r>
            <w:proofErr w:type="gramStart"/>
            <w:r>
              <w:rPr>
                <w:sz w:val="24"/>
                <w:u w:val="single"/>
              </w:rPr>
              <w:t>務</w:t>
            </w:r>
            <w:proofErr w:type="gramEnd"/>
            <w:r>
              <w:rPr>
                <w:sz w:val="24"/>
                <w:u w:val="single"/>
              </w:rPr>
              <w:t>處理準則第四十</w:t>
            </w:r>
          </w:p>
          <w:p w14:paraId="3FE10E50" w14:textId="77777777" w:rsidR="00A13099" w:rsidRDefault="00163CF5" w:rsidP="00A01F4A">
            <w:pPr>
              <w:pStyle w:val="TableParagraph"/>
              <w:spacing w:before="25"/>
              <w:jc w:val="both"/>
              <w:rPr>
                <w:sz w:val="24"/>
              </w:rPr>
            </w:pPr>
            <w:r>
              <w:rPr>
                <w:rFonts w:ascii="Times New Roman" w:eastAsia="Times New Roman"/>
                <w:spacing w:val="-60"/>
                <w:sz w:val="24"/>
                <w:u w:val="single"/>
              </w:rPr>
              <w:t xml:space="preserve"> </w:t>
            </w:r>
            <w:r>
              <w:rPr>
                <w:spacing w:val="-1"/>
                <w:sz w:val="24"/>
                <w:u w:val="single"/>
              </w:rPr>
              <w:t>四條之九第六項規定之</w:t>
            </w:r>
          </w:p>
          <w:p w14:paraId="37EEE722" w14:textId="77777777" w:rsidR="00A13099" w:rsidRDefault="00163CF5" w:rsidP="00A01F4A">
            <w:pPr>
              <w:pStyle w:val="TableParagraph"/>
              <w:jc w:val="both"/>
              <w:rPr>
                <w:sz w:val="24"/>
              </w:rPr>
            </w:pPr>
            <w:r>
              <w:rPr>
                <w:rFonts w:ascii="Times New Roman" w:eastAsia="Times New Roman"/>
                <w:spacing w:val="-60"/>
                <w:sz w:val="24"/>
                <w:u w:val="single"/>
              </w:rPr>
              <w:t xml:space="preserve"> </w:t>
            </w:r>
            <w:r>
              <w:rPr>
                <w:sz w:val="24"/>
                <w:u w:val="single"/>
              </w:rPr>
              <w:t>情形外，應至少提供股</w:t>
            </w:r>
          </w:p>
          <w:p w14:paraId="6325D58C" w14:textId="77777777" w:rsidR="00A13099" w:rsidRDefault="00163CF5" w:rsidP="00A01F4A">
            <w:pPr>
              <w:pStyle w:val="TableParagraph"/>
              <w:jc w:val="both"/>
              <w:rPr>
                <w:sz w:val="24"/>
              </w:rPr>
            </w:pPr>
            <w:r>
              <w:rPr>
                <w:rFonts w:ascii="Times New Roman" w:eastAsia="Times New Roman"/>
                <w:spacing w:val="-60"/>
                <w:sz w:val="24"/>
                <w:u w:val="single"/>
              </w:rPr>
              <w:t xml:space="preserve"> </w:t>
            </w:r>
            <w:r>
              <w:rPr>
                <w:sz w:val="24"/>
                <w:u w:val="single"/>
              </w:rPr>
              <w:t>東連線設備及必要協</w:t>
            </w:r>
          </w:p>
          <w:p w14:paraId="3D7E3FAA" w14:textId="77777777" w:rsidR="00A13099" w:rsidRDefault="00163CF5" w:rsidP="00A01F4A">
            <w:pPr>
              <w:pStyle w:val="TableParagraph"/>
              <w:spacing w:before="25"/>
              <w:jc w:val="both"/>
              <w:rPr>
                <w:sz w:val="24"/>
              </w:rPr>
            </w:pPr>
            <w:r>
              <w:rPr>
                <w:rFonts w:ascii="Times New Roman" w:eastAsia="Times New Roman"/>
                <w:spacing w:val="-60"/>
                <w:sz w:val="24"/>
                <w:u w:val="single"/>
              </w:rPr>
              <w:t xml:space="preserve"> </w:t>
            </w:r>
            <w:r>
              <w:rPr>
                <w:sz w:val="24"/>
                <w:u w:val="single"/>
              </w:rPr>
              <w:t>助，並載明股東得向公</w:t>
            </w:r>
          </w:p>
          <w:p w14:paraId="2F5D3480" w14:textId="77777777" w:rsidR="00A13099" w:rsidRDefault="00163CF5" w:rsidP="00A01F4A">
            <w:pPr>
              <w:pStyle w:val="TableParagraph"/>
              <w:spacing w:before="25"/>
              <w:jc w:val="both"/>
              <w:rPr>
                <w:sz w:val="24"/>
              </w:rPr>
            </w:pPr>
            <w:r>
              <w:rPr>
                <w:rFonts w:ascii="Times New Roman" w:eastAsia="Times New Roman"/>
                <w:spacing w:val="-60"/>
                <w:sz w:val="24"/>
                <w:u w:val="single"/>
              </w:rPr>
              <w:t xml:space="preserve"> </w:t>
            </w:r>
            <w:r>
              <w:rPr>
                <w:sz w:val="24"/>
                <w:u w:val="single"/>
              </w:rPr>
              <w:t>司申請之期間及其他相</w:t>
            </w:r>
          </w:p>
          <w:p w14:paraId="25B3E0E0" w14:textId="77777777" w:rsidR="00A13099" w:rsidRDefault="00163CF5" w:rsidP="00A01F4A">
            <w:pPr>
              <w:pStyle w:val="TableParagraph"/>
              <w:spacing w:line="330" w:lineRule="exact"/>
              <w:jc w:val="both"/>
              <w:rPr>
                <w:sz w:val="24"/>
              </w:rPr>
            </w:pPr>
            <w:r>
              <w:rPr>
                <w:rFonts w:ascii="Times New Roman" w:eastAsia="Times New Roman"/>
                <w:spacing w:val="-60"/>
                <w:sz w:val="24"/>
                <w:u w:val="single"/>
              </w:rPr>
              <w:t xml:space="preserve"> </w:t>
            </w:r>
            <w:r>
              <w:rPr>
                <w:sz w:val="24"/>
                <w:u w:val="single"/>
              </w:rPr>
              <w:t>關應注意事項。</w:t>
            </w:r>
          </w:p>
        </w:tc>
        <w:tc>
          <w:tcPr>
            <w:tcW w:w="2765" w:type="dxa"/>
          </w:tcPr>
          <w:p w14:paraId="00C6CB11" w14:textId="77777777" w:rsidR="00A13099" w:rsidRDefault="00163CF5">
            <w:pPr>
              <w:pStyle w:val="TableParagraph"/>
              <w:spacing w:before="11"/>
              <w:ind w:left="108"/>
              <w:rPr>
                <w:sz w:val="24"/>
              </w:rPr>
            </w:pPr>
            <w:r>
              <w:rPr>
                <w:sz w:val="24"/>
              </w:rPr>
              <w:t>第二十二條</w:t>
            </w:r>
          </w:p>
          <w:p w14:paraId="65690EE9" w14:textId="77777777" w:rsidR="00A13099" w:rsidRDefault="00163CF5">
            <w:pPr>
              <w:pStyle w:val="TableParagraph"/>
              <w:spacing w:before="25" w:line="256" w:lineRule="auto"/>
              <w:ind w:left="108" w:right="124" w:firstLine="360"/>
              <w:rPr>
                <w:sz w:val="24"/>
              </w:rPr>
            </w:pPr>
            <w:r>
              <w:rPr>
                <w:sz w:val="24"/>
              </w:rPr>
              <w:t>本公司召開視訊股東會時，應對於以視訊方式出席股東會有困難之股東，提供適當替代措施。</w:t>
            </w:r>
          </w:p>
        </w:tc>
        <w:tc>
          <w:tcPr>
            <w:tcW w:w="2768" w:type="dxa"/>
          </w:tcPr>
          <w:p w14:paraId="0A6DE248" w14:textId="77777777" w:rsidR="00A13099" w:rsidRDefault="00163CF5">
            <w:pPr>
              <w:pStyle w:val="TableParagraph"/>
              <w:spacing w:before="11" w:line="256" w:lineRule="auto"/>
              <w:ind w:left="108" w:right="487"/>
              <w:rPr>
                <w:sz w:val="24"/>
              </w:rPr>
            </w:pPr>
            <w:r>
              <w:rPr>
                <w:sz w:val="24"/>
              </w:rPr>
              <w:t>修正理由同第六條之</w:t>
            </w:r>
            <w:proofErr w:type="gramStart"/>
            <w:r>
              <w:rPr>
                <w:sz w:val="24"/>
              </w:rPr>
              <w:t>一</w:t>
            </w:r>
            <w:proofErr w:type="gramEnd"/>
            <w:r>
              <w:rPr>
                <w:sz w:val="24"/>
              </w:rPr>
              <w:t>。</w:t>
            </w:r>
          </w:p>
        </w:tc>
      </w:tr>
    </w:tbl>
    <w:p w14:paraId="0D762F88" w14:textId="105B4F1C" w:rsidR="00A13099" w:rsidRDefault="00536A19" w:rsidP="00191E50">
      <w:pPr>
        <w:pStyle w:val="a3"/>
        <w:spacing w:before="12"/>
        <w:ind w:left="264" w:hangingChars="110" w:hanging="264"/>
        <w:rPr>
          <w:sz w:val="14"/>
        </w:rPr>
      </w:pPr>
      <w:r>
        <w:rPr>
          <w:noProof/>
        </w:rPr>
        <mc:AlternateContent>
          <mc:Choice Requires="wps">
            <w:drawing>
              <wp:anchor distT="0" distB="0" distL="114300" distR="114300" simplePos="0" relativeHeight="251521024" behindDoc="1" locked="0" layoutInCell="1" allowOverlap="1" wp14:anchorId="454C5C62" wp14:editId="61DCB114">
                <wp:simplePos x="0" y="0"/>
                <wp:positionH relativeFrom="page">
                  <wp:posOffset>1519555</wp:posOffset>
                </wp:positionH>
                <wp:positionV relativeFrom="page">
                  <wp:posOffset>7291070</wp:posOffset>
                </wp:positionV>
                <wp:extent cx="121983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835"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5D983" id="Line 2" o:spid="_x0000_s1026" style="position:absolute;z-index:-25179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9.65pt,574.1pt" to="215.7pt,5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" strokeweight=".21169mm">
                <w10:wrap anchorx="page" anchory="page"/>
              </v:line>
            </w:pict>
          </mc:Fallback>
        </mc:AlternateContent>
      </w:r>
      <w:r w:rsidR="00163CF5">
        <w:t>※本範例僅供上市櫃公司參考，公司仍應依最新法令</w:t>
      </w:r>
      <w:proofErr w:type="gramStart"/>
      <w:r w:rsidR="00163CF5">
        <w:t>函釋及公司</w:t>
      </w:r>
      <w:proofErr w:type="gramEnd"/>
      <w:r w:rsidR="00163CF5">
        <w:t>實際運作隨時修正其議事規則。</w:t>
      </w:r>
    </w:p>
    <w:sectPr w:rsidR="00A13099">
      <w:pgSz w:w="11910" w:h="16840"/>
      <w:pgMar w:top="1580" w:right="1680" w:bottom="1340" w:left="1680" w:header="0" w:footer="11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F1BAB" w14:textId="77777777" w:rsidR="001333E9" w:rsidRDefault="001333E9">
      <w:r>
        <w:separator/>
      </w:r>
    </w:p>
  </w:endnote>
  <w:endnote w:type="continuationSeparator" w:id="0">
    <w:p w14:paraId="42655BB2" w14:textId="77777777" w:rsidR="001333E9" w:rsidRDefault="00133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866DC" w14:textId="4926551C" w:rsidR="00A13099" w:rsidRDefault="00536A19">
    <w:pPr>
      <w:pStyle w:val="a3"/>
      <w:spacing w:line="14" w:lineRule="auto"/>
      <w:rPr>
        <w:sz w:val="12"/>
      </w:rPr>
    </w:pPr>
    <w:r>
      <w:rPr>
        <w:noProof/>
      </w:rPr>
      <mc:AlternateContent>
        <mc:Choice Requires="wps">
          <w:drawing>
            <wp:anchor distT="0" distB="0" distL="114300" distR="114300" simplePos="0" relativeHeight="251657728" behindDoc="1" locked="0" layoutInCell="1" allowOverlap="1" wp14:anchorId="23355EEC" wp14:editId="0B975F0E">
              <wp:simplePos x="0" y="0"/>
              <wp:positionH relativeFrom="page">
                <wp:posOffset>3710305</wp:posOffset>
              </wp:positionH>
              <wp:positionV relativeFrom="page">
                <wp:posOffset>9767570</wp:posOffset>
              </wp:positionV>
              <wp:extent cx="14033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7411A" w14:textId="77777777" w:rsidR="00A13099" w:rsidRDefault="00163CF5">
                          <w:pPr>
                            <w:spacing w:line="223" w:lineRule="exact"/>
                            <w:ind w:left="60"/>
                            <w:rPr>
                              <w:rFonts w:ascii="Calibri"/>
                              <w:sz w:val="20"/>
                            </w:rPr>
                          </w:pPr>
                          <w:r>
                            <w:fldChar w:fldCharType="begin"/>
                          </w:r>
                          <w:r>
                            <w:rPr>
                              <w:rFonts w:ascii="Calibri"/>
                              <w:w w:val="99"/>
                              <w:sz w:val="20"/>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355EEC" id="_x0000_t202" coordsize="21600,21600" o:spt="202" path="m,l,21600r21600,l21600,xe">
              <v:stroke joinstyle="miter"/>
              <v:path gradientshapeok="t" o:connecttype="rect"/>
            </v:shapetype>
            <v:shape id="Text Box 1" o:spid="_x0000_s1026" type="#_x0000_t202" style="position:absolute;margin-left:292.15pt;margin-top:769.1pt;width:11.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" filled="f" stroked="f">
              <v:textbox inset="0,0,0,0">
                <w:txbxContent>
                  <w:p w14:paraId="5187411A" w14:textId="77777777" w:rsidR="00A13099" w:rsidRDefault="00163CF5">
                    <w:pPr>
                      <w:spacing w:line="223" w:lineRule="exact"/>
                      <w:ind w:left="60"/>
                      <w:rPr>
                        <w:rFonts w:ascii="Calibri"/>
                        <w:sz w:val="20"/>
                      </w:rPr>
                    </w:pPr>
                    <w:r>
                      <w:fldChar w:fldCharType="begin"/>
                    </w:r>
                    <w:r>
                      <w:rPr>
                        <w:rFonts w:ascii="Calibri"/>
                        <w:w w:val="99"/>
                        <w:sz w:val="20"/>
                      </w:rPr>
                      <w:instrText xml:space="preserve"> PAGE </w:instrText>
                    </w:r>
                    <w:r>
                      <w:fldChar w:fldCharType="separate"/>
                    </w:r>
                    <w: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F2A99" w14:textId="77777777" w:rsidR="001333E9" w:rsidRDefault="001333E9">
      <w:r>
        <w:separator/>
      </w:r>
    </w:p>
  </w:footnote>
  <w:footnote w:type="continuationSeparator" w:id="0">
    <w:p w14:paraId="1C1563EA" w14:textId="77777777" w:rsidR="001333E9" w:rsidRDefault="001333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099"/>
    <w:rsid w:val="001333E9"/>
    <w:rsid w:val="00163CF5"/>
    <w:rsid w:val="00191E50"/>
    <w:rsid w:val="0043009A"/>
    <w:rsid w:val="00536A19"/>
    <w:rsid w:val="007B2CE6"/>
    <w:rsid w:val="00A01F4A"/>
    <w:rsid w:val="00A13099"/>
    <w:rsid w:val="00E6445A"/>
    <w:rsid w:val="00F71F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E287F"/>
  <w15:docId w15:val="{FEAD9725-8A28-470C-930F-1354ACCB5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spacing w:before="24"/>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陳櫻樺</dc:creator>
  <cp:lastModifiedBy>陳琦盈</cp:lastModifiedBy>
  <cp:revision>7</cp:revision>
  <dcterms:created xsi:type="dcterms:W3CDTF">2023-03-20T09:15:00Z</dcterms:created>
  <dcterms:modified xsi:type="dcterms:W3CDTF">2023-03-21T00:56:00Z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2023-03-15T00:00:00Z</vt:filetime>
  </property>
  <property fmtid="{D5CDD505-2E9C-101B-9397-08002B2CF9AE}" pid="3" name="Creator">
    <vt:lpwstr>Microsoft® Word 2016</vt:lpwstr>
  </property>
  <property fmtid="{D5CDD505-2E9C-101B-9397-08002B2CF9AE}" pid="4" name="LastSaved">
    <vt:filetime>2023-03-20T00:00:00Z</vt:filetime>
  </property>
</Properties>
</file>