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1123" w:rsidRDefault="00161123">
      <w:pPr>
        <w:pStyle w:val="a7"/>
        <w:rPr>
          <w:rFonts w:ascii="新細明體" w:hAnsi="新細明體"/>
          <w:color w:val="FF6600"/>
        </w:rPr>
      </w:pPr>
    </w:p>
    <w:p w:rsidR="00161123" w:rsidRDefault="008E1359">
      <w:pPr>
        <w:pStyle w:val="a7"/>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14:anchorId="2C5A4DAC" wp14:editId="1F6286AB">
                <wp:simplePos x="0" y="0"/>
                <wp:positionH relativeFrom="column">
                  <wp:posOffset>2058035</wp:posOffset>
                </wp:positionH>
                <wp:positionV relativeFrom="paragraph">
                  <wp:posOffset>161925</wp:posOffset>
                </wp:positionV>
                <wp:extent cx="2009140" cy="373380"/>
                <wp:effectExtent l="10160" t="9525" r="9525" b="762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A75A97" w:rsidRPr="00DA75FC" w:rsidRDefault="00A75A9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A4DAC"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MlVv9g+AgAAVQQAAA4A&#10;AAAAAAAAAAAAAAAALgIAAGRycy9lMm9Eb2MueG1sUEsBAi0AFAAGAAgAAAAhANHgNVXfAAAACQEA&#10;AA8AAAAAAAAAAAAAAAAAmAQAAGRycy9kb3ducmV2LnhtbFBLBQYAAAAABAAEAPMAAACkBQAAAAA=&#10;">
                <v:textbox>
                  <w:txbxContent>
                    <w:p w:rsidR="00A75A97" w:rsidRPr="00DA75FC" w:rsidRDefault="00A75A9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ascii="新細明體" w:hAnsi="新細明體" w:hint="eastAsia"/>
          <w:noProof/>
          <w:color w:val="FF6600"/>
        </w:rPr>
        <w:drawing>
          <wp:inline distT="0" distB="0" distL="0" distR="0" wp14:anchorId="21D51707" wp14:editId="06E13745">
            <wp:extent cx="6124575" cy="701675"/>
            <wp:effectExtent l="0" t="0" r="9525" b="3175"/>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701675"/>
                    </a:xfrm>
                    <a:prstGeom prst="rect">
                      <a:avLst/>
                    </a:prstGeom>
                    <a:noFill/>
                    <a:ln>
                      <a:noFill/>
                    </a:ln>
                  </pic:spPr>
                </pic:pic>
              </a:graphicData>
            </a:graphic>
          </wp:inline>
        </w:drawing>
      </w:r>
    </w:p>
    <w:p w:rsidR="00161123" w:rsidRPr="00064229" w:rsidRDefault="00161123">
      <w:pPr>
        <w:rPr>
          <w:rFonts w:eastAsia="標楷體"/>
          <w:b/>
          <w:bCs/>
          <w:color w:val="0000FF"/>
          <w:szCs w:val="20"/>
        </w:rPr>
      </w:pPr>
      <w:r w:rsidRPr="00064229">
        <w:rPr>
          <w:rFonts w:eastAsia="標楷體"/>
          <w:b/>
          <w:bCs/>
          <w:color w:val="0000FF"/>
          <w:szCs w:val="20"/>
        </w:rPr>
        <w:t>以下資料由</w:t>
      </w:r>
      <w:r w:rsidR="00064229" w:rsidRPr="00064229">
        <w:rPr>
          <w:rFonts w:eastAsia="標楷體"/>
          <w:b/>
          <w:bCs/>
          <w:color w:val="0000FF"/>
          <w:szCs w:val="20"/>
        </w:rPr>
        <w:t>光晟生物科技股份有限</w:t>
      </w:r>
      <w:r w:rsidRPr="00064229">
        <w:rPr>
          <w:rFonts w:eastAsia="標楷體"/>
          <w:b/>
          <w:bCs/>
          <w:color w:val="0000FF"/>
          <w:szCs w:val="20"/>
        </w:rPr>
        <w:t>公司</w:t>
      </w:r>
      <w:r w:rsidR="00BF2B97" w:rsidRPr="00064229">
        <w:rPr>
          <w:rFonts w:eastAsia="標楷體"/>
          <w:b/>
          <w:bCs/>
          <w:color w:val="FF0000"/>
          <w:szCs w:val="20"/>
          <w:u w:val="single"/>
          <w:shd w:val="pct15" w:color="auto" w:fill="FFFFFF"/>
        </w:rPr>
        <w:t>及其推薦證券商</w:t>
      </w:r>
      <w:r w:rsidR="00A277D2" w:rsidRPr="00064229">
        <w:rPr>
          <w:rFonts w:eastAsia="標楷體"/>
          <w:b/>
          <w:bCs/>
          <w:color w:val="0000FF"/>
          <w:szCs w:val="20"/>
        </w:rPr>
        <w:t>提供</w:t>
      </w:r>
      <w:r w:rsidRPr="00064229">
        <w:rPr>
          <w:rFonts w:eastAsia="標楷體"/>
          <w:b/>
          <w:bCs/>
          <w:color w:val="0000FF"/>
          <w:szCs w:val="20"/>
        </w:rPr>
        <w:t>，資料若有錯誤、遺漏或虛偽不實，均由該公司</w:t>
      </w:r>
      <w:r w:rsidR="00BF2B97" w:rsidRPr="00064229">
        <w:rPr>
          <w:rFonts w:eastAsia="標楷體"/>
          <w:b/>
          <w:bCs/>
          <w:color w:val="FF0000"/>
          <w:szCs w:val="20"/>
          <w:u w:val="single"/>
          <w:shd w:val="pct15" w:color="auto" w:fill="FFFFFF"/>
        </w:rPr>
        <w:t>及其推薦證券商</w:t>
      </w:r>
      <w:r w:rsidRPr="00064229">
        <w:rPr>
          <w:rFonts w:eastAsia="標楷體"/>
          <w:b/>
          <w:bCs/>
          <w:color w:val="0000FF"/>
          <w:szCs w:val="20"/>
        </w:rPr>
        <w:t>負責。</w:t>
      </w:r>
    </w:p>
    <w:p w:rsidR="00F97EB6" w:rsidRPr="00064229" w:rsidRDefault="00F97EB6">
      <w:pPr>
        <w:rPr>
          <w:rFonts w:eastAsia="標楷體"/>
          <w:b/>
          <w:bCs/>
          <w:color w:val="FF0000"/>
          <w:szCs w:val="20"/>
          <w:u w:val="single"/>
          <w:shd w:val="pct15" w:color="auto" w:fill="FFFFFF"/>
        </w:rPr>
      </w:pPr>
      <w:r w:rsidRPr="00064229">
        <w:rPr>
          <w:rFonts w:eastAsia="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064229">
        <w:rPr>
          <w:rFonts w:eastAsia="標楷體"/>
          <w:b/>
          <w:bCs/>
          <w:color w:val="FF0000"/>
          <w:szCs w:val="20"/>
          <w:u w:val="single"/>
          <w:shd w:val="pct15" w:color="auto" w:fill="FFFFFF"/>
        </w:rPr>
        <w:t>注</w:t>
      </w:r>
      <w:r w:rsidRPr="00064229">
        <w:rPr>
          <w:rFonts w:eastAsia="標楷體"/>
          <w:b/>
          <w:bCs/>
          <w:color w:val="FF0000"/>
          <w:szCs w:val="20"/>
          <w:u w:val="single"/>
          <w:shd w:val="pct15" w:color="auto" w:fill="FFFFFF"/>
        </w:rPr>
        <w:t>意</w:t>
      </w:r>
    </w:p>
    <w:p w:rsidR="00161123" w:rsidRDefault="008E1359">
      <w:pPr>
        <w:tabs>
          <w:tab w:val="left" w:pos="1125"/>
        </w:tabs>
        <w:rPr>
          <w:rFonts w:ascii="新細明體" w:hAnsi="新細明體"/>
          <w:b/>
          <w:bCs/>
          <w:color w:val="FF6600"/>
          <w:sz w:val="20"/>
          <w:szCs w:val="20"/>
        </w:rPr>
      </w:pPr>
      <w:r>
        <w:rPr>
          <w:rFonts w:ascii="新細明體" w:hAnsi="新細明體" w:hint="eastAsia"/>
          <w:b/>
          <w:bCs/>
          <w:noProof/>
          <w:color w:val="FF6600"/>
        </w:rPr>
        <mc:AlternateContent>
          <mc:Choice Requires="wps">
            <w:drawing>
              <wp:anchor distT="0" distB="0" distL="114300" distR="114300" simplePos="0" relativeHeight="251651072" behindDoc="1" locked="0" layoutInCell="1" allowOverlap="1" wp14:anchorId="09120FBC" wp14:editId="14F26595">
                <wp:simplePos x="0" y="0"/>
                <wp:positionH relativeFrom="column">
                  <wp:posOffset>0</wp:posOffset>
                </wp:positionH>
                <wp:positionV relativeFrom="paragraph">
                  <wp:posOffset>175895</wp:posOffset>
                </wp:positionV>
                <wp:extent cx="6105525" cy="1238250"/>
                <wp:effectExtent l="0" t="4445"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A97" w:rsidRDefault="00A75A97">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0FBC"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" fillcolor="#fffbed" stroked="f">
                <v:textbox>
                  <w:txbxContent>
                    <w:p w:rsidR="00A75A97" w:rsidRDefault="00A75A97">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064229" w:rsidRDefault="008E1359">
      <w:pPr>
        <w:rPr>
          <w:rFonts w:eastAsia="標楷體"/>
          <w:b/>
          <w:bCs/>
          <w:color w:val="FF0000"/>
          <w:sz w:val="20"/>
          <w:szCs w:val="20"/>
          <w:shd w:val="pct15" w:color="auto" w:fill="FFFFFF"/>
        </w:rPr>
      </w:pPr>
      <w:bookmarkStart w:id="0" w:name="第一頁"/>
      <w:bookmarkEnd w:id="0"/>
      <w:r w:rsidRPr="00064229">
        <w:rPr>
          <w:rFonts w:eastAsia="標楷體"/>
          <w:noProof/>
          <w:color w:val="FF6600"/>
        </w:rPr>
        <w:drawing>
          <wp:anchor distT="0" distB="0" distL="114300" distR="114300" simplePos="0" relativeHeight="251654144" behindDoc="1" locked="0" layoutInCell="1" allowOverlap="1" wp14:anchorId="322FC724" wp14:editId="6DF78AE4">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229">
        <w:rPr>
          <w:rFonts w:eastAsia="標楷體"/>
          <w:b/>
          <w:bCs/>
          <w:noProof/>
          <w:color w:val="FF6600"/>
          <w:sz w:val="20"/>
          <w:szCs w:val="20"/>
        </w:rPr>
        <w:drawing>
          <wp:anchor distT="0" distB="0" distL="114300" distR="114300" simplePos="0" relativeHeight="251655168" behindDoc="1" locked="0" layoutInCell="1" allowOverlap="1" wp14:anchorId="4C982C5C" wp14:editId="04EAB60B">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64229">
        <w:rPr>
          <w:rFonts w:eastAsia="標楷體"/>
          <w:b/>
          <w:bCs/>
          <w:color w:val="FF6600"/>
          <w:sz w:val="20"/>
          <w:szCs w:val="20"/>
        </w:rPr>
        <w:t xml:space="preserve">   </w:t>
      </w:r>
      <w:r w:rsidR="00BF2B97" w:rsidRPr="00064229">
        <w:rPr>
          <w:rFonts w:eastAsia="標楷體"/>
          <w:b/>
          <w:bCs/>
          <w:color w:val="FF0000"/>
          <w:sz w:val="20"/>
          <w:szCs w:val="20"/>
          <w:u w:val="single"/>
          <w:shd w:val="pct15" w:color="auto" w:fill="FFFFFF"/>
        </w:rPr>
        <w:t>認購相關資訊</w:t>
      </w:r>
    </w:p>
    <w:p w:rsidR="00BF2B97" w:rsidRPr="00064229" w:rsidRDefault="008E1359">
      <w:pPr>
        <w:rPr>
          <w:rFonts w:eastAsia="標楷體"/>
          <w:b/>
          <w:bCs/>
          <w:color w:val="FF6600"/>
          <w:sz w:val="20"/>
          <w:szCs w:val="20"/>
        </w:rPr>
      </w:pPr>
      <w:r w:rsidRPr="00064229">
        <w:rPr>
          <w:rFonts w:eastAsia="標楷體"/>
          <w:b/>
          <w:bCs/>
          <w:noProof/>
          <w:color w:val="FF6600"/>
          <w:sz w:val="20"/>
          <w:szCs w:val="20"/>
        </w:rPr>
        <w:drawing>
          <wp:anchor distT="0" distB="0" distL="114300" distR="114300" simplePos="0" relativeHeight="251656192" behindDoc="1" locked="0" layoutInCell="1" allowOverlap="1" wp14:anchorId="3B5677B2" wp14:editId="7F3ACE3D">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64229">
        <w:rPr>
          <w:rFonts w:eastAsia="標楷體"/>
          <w:b/>
          <w:bCs/>
          <w:color w:val="FF6600"/>
          <w:sz w:val="20"/>
          <w:szCs w:val="20"/>
        </w:rPr>
        <w:t xml:space="preserve">   </w:t>
      </w:r>
      <w:hyperlink w:anchor="公司簡介" w:history="1">
        <w:r w:rsidR="00BF2B97" w:rsidRPr="00064229">
          <w:rPr>
            <w:rStyle w:val="a6"/>
            <w:rFonts w:eastAsia="標楷體"/>
            <w:b/>
            <w:bCs/>
            <w:color w:val="FF6600"/>
            <w:sz w:val="20"/>
            <w:szCs w:val="20"/>
          </w:rPr>
          <w:t>公司簡介</w:t>
        </w:r>
      </w:hyperlink>
    </w:p>
    <w:p w:rsidR="00161123" w:rsidRPr="00064229" w:rsidRDefault="008E1359">
      <w:pPr>
        <w:rPr>
          <w:rFonts w:eastAsia="標楷體"/>
          <w:b/>
          <w:bCs/>
          <w:color w:val="FF6600"/>
          <w:sz w:val="20"/>
          <w:szCs w:val="20"/>
        </w:rPr>
      </w:pPr>
      <w:r w:rsidRPr="00064229">
        <w:rPr>
          <w:rFonts w:eastAsia="標楷體"/>
          <w:b/>
          <w:bCs/>
          <w:noProof/>
          <w:color w:val="FF6600"/>
          <w:sz w:val="20"/>
          <w:szCs w:val="20"/>
        </w:rPr>
        <w:drawing>
          <wp:anchor distT="0" distB="0" distL="114300" distR="114300" simplePos="0" relativeHeight="251663360" behindDoc="1" locked="0" layoutInCell="1" allowOverlap="1" wp14:anchorId="0E06ED8E" wp14:editId="3AD40993">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064229">
        <w:rPr>
          <w:rFonts w:eastAsia="標楷體"/>
          <w:b/>
          <w:bCs/>
          <w:color w:val="FF6600"/>
          <w:sz w:val="20"/>
          <w:szCs w:val="20"/>
        </w:rPr>
        <w:t xml:space="preserve">   </w:t>
      </w:r>
      <w:hyperlink w:anchor="主要業務項目" w:history="1">
        <w:r w:rsidR="00161123" w:rsidRPr="00064229">
          <w:rPr>
            <w:rStyle w:val="a6"/>
            <w:rFonts w:eastAsia="標楷體"/>
            <w:b/>
            <w:bCs/>
            <w:color w:val="FF6600"/>
            <w:sz w:val="20"/>
            <w:szCs w:val="20"/>
          </w:rPr>
          <w:t>主要業務項目</w:t>
        </w:r>
      </w:hyperlink>
    </w:p>
    <w:p w:rsidR="00161123" w:rsidRPr="00064229" w:rsidRDefault="008E1359">
      <w:pPr>
        <w:rPr>
          <w:rFonts w:eastAsia="標楷體"/>
          <w:b/>
          <w:bCs/>
          <w:color w:val="FF6600"/>
          <w:sz w:val="20"/>
          <w:szCs w:val="20"/>
        </w:rPr>
      </w:pPr>
      <w:r w:rsidRPr="00064229">
        <w:rPr>
          <w:rFonts w:eastAsia="標楷體"/>
          <w:b/>
          <w:bCs/>
          <w:noProof/>
          <w:color w:val="FF6600"/>
          <w:sz w:val="20"/>
          <w:szCs w:val="20"/>
        </w:rPr>
        <w:drawing>
          <wp:anchor distT="0" distB="0" distL="114300" distR="114300" simplePos="0" relativeHeight="251657216" behindDoc="1" locked="0" layoutInCell="1" allowOverlap="1" wp14:anchorId="73800D96" wp14:editId="129634BF">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64229">
        <w:rPr>
          <w:rFonts w:eastAsia="標楷體"/>
          <w:b/>
          <w:bCs/>
          <w:color w:val="FF6600"/>
          <w:sz w:val="20"/>
          <w:szCs w:val="20"/>
        </w:rPr>
        <w:t xml:space="preserve">   </w:t>
      </w:r>
      <w:hyperlink w:anchor="最近五年度簡明損益表及申請年度截至最近月份止之自結損益表" w:history="1">
        <w:r w:rsidR="00161123" w:rsidRPr="00064229">
          <w:rPr>
            <w:rStyle w:val="a6"/>
            <w:rFonts w:eastAsia="標楷體"/>
            <w:b/>
            <w:bCs/>
            <w:color w:val="FF6600"/>
            <w:sz w:val="20"/>
            <w:szCs w:val="20"/>
          </w:rPr>
          <w:t>最近五年度簡明損益表及申請年度截至最近月份止之自結損益表</w:t>
        </w:r>
      </w:hyperlink>
    </w:p>
    <w:p w:rsidR="00161123" w:rsidRPr="00064229" w:rsidRDefault="008E1359">
      <w:pPr>
        <w:rPr>
          <w:rFonts w:eastAsia="標楷體"/>
          <w:b/>
          <w:bCs/>
          <w:color w:val="FF6600"/>
          <w:sz w:val="20"/>
          <w:szCs w:val="20"/>
        </w:rPr>
      </w:pPr>
      <w:r w:rsidRPr="00064229">
        <w:rPr>
          <w:rFonts w:eastAsia="標楷體"/>
          <w:b/>
          <w:bCs/>
          <w:noProof/>
          <w:color w:val="FF6600"/>
          <w:sz w:val="20"/>
          <w:szCs w:val="20"/>
        </w:rPr>
        <w:drawing>
          <wp:anchor distT="0" distB="0" distL="114300" distR="114300" simplePos="0" relativeHeight="251659264" behindDoc="1" locked="0" layoutInCell="1" allowOverlap="1" wp14:anchorId="2772439A" wp14:editId="659837F8">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64229">
        <w:rPr>
          <w:rFonts w:eastAsia="標楷體"/>
          <w:b/>
          <w:bCs/>
          <w:color w:val="FF6600"/>
          <w:sz w:val="20"/>
          <w:szCs w:val="20"/>
        </w:rPr>
        <w:t xml:space="preserve">   </w:t>
      </w:r>
      <w:hyperlink w:anchor="最近五年度簡明資產負債表" w:history="1">
        <w:r w:rsidR="00161123" w:rsidRPr="00064229">
          <w:rPr>
            <w:rStyle w:val="a6"/>
            <w:rFonts w:eastAsia="標楷體"/>
            <w:b/>
            <w:bCs/>
            <w:color w:val="FF6600"/>
            <w:sz w:val="20"/>
            <w:szCs w:val="20"/>
          </w:rPr>
          <w:t>最近五年度簡明資產負債表</w:t>
        </w:r>
      </w:hyperlink>
    </w:p>
    <w:p w:rsidR="00161123" w:rsidRPr="00064229" w:rsidRDefault="008E1359">
      <w:pPr>
        <w:rPr>
          <w:rFonts w:eastAsia="標楷體"/>
          <w:b/>
          <w:bCs/>
          <w:color w:val="FF6600"/>
          <w:sz w:val="20"/>
        </w:rPr>
      </w:pPr>
      <w:r w:rsidRPr="00064229">
        <w:rPr>
          <w:rFonts w:eastAsia="標楷體"/>
          <w:b/>
          <w:bCs/>
          <w:noProof/>
          <w:color w:val="FF6600"/>
          <w:sz w:val="20"/>
          <w:szCs w:val="20"/>
        </w:rPr>
        <w:drawing>
          <wp:anchor distT="0" distB="0" distL="114300" distR="114300" simplePos="0" relativeHeight="251660288" behindDoc="1" locked="0" layoutInCell="1" allowOverlap="1" wp14:anchorId="1BA81ACF" wp14:editId="1B193864">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64229">
        <w:rPr>
          <w:rFonts w:eastAsia="標楷體"/>
          <w:b/>
          <w:bCs/>
          <w:color w:val="FF6600"/>
          <w:sz w:val="20"/>
          <w:szCs w:val="20"/>
        </w:rPr>
        <w:t xml:space="preserve">   </w:t>
      </w:r>
      <w:hyperlink w:anchor="最近三年度財務比率及股利發放情形" w:history="1">
        <w:r w:rsidR="00161123" w:rsidRPr="00064229">
          <w:rPr>
            <w:rStyle w:val="a6"/>
            <w:rFonts w:eastAsia="標楷體"/>
            <w:b/>
            <w:bCs/>
            <w:color w:val="FF6600"/>
            <w:sz w:val="20"/>
            <w:szCs w:val="20"/>
          </w:rPr>
          <w:t>最近三年度財務比率</w:t>
        </w:r>
      </w:hyperlink>
    </w:p>
    <w:p w:rsidR="00161123" w:rsidRDefault="00161123">
      <w:pPr>
        <w:rPr>
          <w:rFonts w:ascii="新細明體" w:hAnsi="新細明體"/>
          <w:b/>
          <w:bCs/>
          <w:sz w:val="20"/>
        </w:rPr>
      </w:pPr>
    </w:p>
    <w:p w:rsidR="00161123" w:rsidRPr="00616925" w:rsidRDefault="00161123">
      <w:pPr>
        <w:rPr>
          <w:rFonts w:eastAsia="標楷體"/>
          <w:b/>
          <w:bCs/>
          <w:sz w:val="20"/>
        </w:rPr>
      </w:pPr>
      <w:r w:rsidRPr="00616925">
        <w:rPr>
          <w:rFonts w:eastAsia="標楷體"/>
          <w:b/>
          <w:bCs/>
          <w:sz w:val="20"/>
        </w:rPr>
        <w:t>公司名稱：</w:t>
      </w:r>
      <w:r w:rsidR="00064229" w:rsidRPr="00616925">
        <w:rPr>
          <w:rFonts w:eastAsia="標楷體"/>
          <w:b/>
          <w:bCs/>
          <w:color w:val="FF6600"/>
          <w:sz w:val="20"/>
        </w:rPr>
        <w:t>光晟生物科技股</w:t>
      </w:r>
      <w:r w:rsidRPr="00616925">
        <w:rPr>
          <w:rFonts w:eastAsia="標楷體"/>
          <w:b/>
          <w:bCs/>
          <w:color w:val="FF6600"/>
          <w:sz w:val="20"/>
        </w:rPr>
        <w:t>份有限公司</w:t>
      </w:r>
      <w:r w:rsidRPr="00616925">
        <w:rPr>
          <w:rFonts w:eastAsia="標楷體"/>
          <w:b/>
          <w:bCs/>
          <w:sz w:val="20"/>
        </w:rPr>
        <w:t xml:space="preserve"> (</w:t>
      </w:r>
      <w:r w:rsidRPr="00616925">
        <w:rPr>
          <w:rFonts w:eastAsia="標楷體"/>
          <w:b/>
          <w:bCs/>
          <w:sz w:val="20"/>
        </w:rPr>
        <w:t>股票代號：</w:t>
      </w:r>
      <w:r w:rsidR="00064229" w:rsidRPr="00616925">
        <w:rPr>
          <w:rFonts w:eastAsia="標楷體"/>
          <w:b/>
          <w:bCs/>
          <w:sz w:val="20"/>
        </w:rPr>
        <w:t>7561</w:t>
      </w:r>
      <w:r w:rsidRPr="00616925">
        <w:rPr>
          <w:rFonts w:eastAsia="標楷體"/>
          <w:b/>
          <w:bCs/>
          <w:sz w:val="20"/>
        </w:rPr>
        <w:t>)</w:t>
      </w:r>
    </w:p>
    <w:p w:rsidR="00161123" w:rsidRDefault="00161123">
      <w:pPr>
        <w:jc w:val="both"/>
        <w:rPr>
          <w:rFonts w:ascii="新細明體" w:hAnsi="新細明體"/>
        </w:rPr>
      </w:pPr>
      <w:bookmarkStart w:id="1" w:name="基本資料"/>
      <w:bookmarkEnd w:id="1"/>
      <w:r>
        <w:rPr>
          <w:rFonts w:ascii="新細明體" w:hAnsi="新細明體" w:hint="eastAsi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4"/>
        <w:gridCol w:w="7044"/>
      </w:tblGrid>
      <w:tr w:rsidR="00161123" w:rsidRPr="00064229" w:rsidTr="009E4462">
        <w:trPr>
          <w:cantSplit/>
          <w:jc w:val="center"/>
        </w:trPr>
        <w:tc>
          <w:tcPr>
            <w:tcW w:w="2580" w:type="dxa"/>
            <w:shd w:val="clear" w:color="auto" w:fill="auto"/>
            <w:vAlign w:val="center"/>
          </w:tcPr>
          <w:p w:rsidR="00161123" w:rsidRPr="00064229" w:rsidRDefault="00161123" w:rsidP="00064229">
            <w:pPr>
              <w:jc w:val="both"/>
              <w:rPr>
                <w:rFonts w:eastAsia="標楷體"/>
                <w:sz w:val="20"/>
                <w:szCs w:val="20"/>
              </w:rPr>
            </w:pPr>
            <w:r w:rsidRPr="00064229">
              <w:rPr>
                <w:rFonts w:eastAsia="標楷體"/>
                <w:sz w:val="20"/>
                <w:szCs w:val="20"/>
              </w:rPr>
              <w:t>輔導推薦證券商</w:t>
            </w:r>
          </w:p>
        </w:tc>
        <w:tc>
          <w:tcPr>
            <w:tcW w:w="7087" w:type="dxa"/>
            <w:vAlign w:val="center"/>
          </w:tcPr>
          <w:p w:rsidR="00161123" w:rsidRPr="00064229" w:rsidRDefault="00064229" w:rsidP="00064229">
            <w:pPr>
              <w:jc w:val="both"/>
              <w:rPr>
                <w:rFonts w:eastAsia="標楷體"/>
                <w:sz w:val="20"/>
                <w:szCs w:val="20"/>
              </w:rPr>
            </w:pPr>
            <w:r w:rsidRPr="00064229">
              <w:rPr>
                <w:rFonts w:eastAsia="標楷體"/>
                <w:sz w:val="20"/>
                <w:szCs w:val="20"/>
              </w:rPr>
              <w:t>台新綜合證券股份有限公司、新光證券股份有限公司</w:t>
            </w:r>
          </w:p>
        </w:tc>
      </w:tr>
      <w:tr w:rsidR="00FD1CF9" w:rsidRPr="00064229" w:rsidTr="009E4462">
        <w:trPr>
          <w:cantSplit/>
          <w:jc w:val="center"/>
        </w:trPr>
        <w:tc>
          <w:tcPr>
            <w:tcW w:w="2580" w:type="dxa"/>
            <w:shd w:val="clear" w:color="auto" w:fill="auto"/>
            <w:vAlign w:val="center"/>
          </w:tcPr>
          <w:p w:rsidR="00FD1CF9" w:rsidRPr="00064229" w:rsidRDefault="00FD1CF9" w:rsidP="00064229">
            <w:pPr>
              <w:jc w:val="both"/>
              <w:rPr>
                <w:rFonts w:eastAsia="標楷體"/>
                <w:color w:val="FF0000"/>
                <w:sz w:val="20"/>
                <w:szCs w:val="20"/>
              </w:rPr>
            </w:pPr>
            <w:r w:rsidRPr="00064229">
              <w:rPr>
                <w:rFonts w:eastAsia="標楷體"/>
                <w:color w:val="FF0000"/>
                <w:sz w:val="20"/>
                <w:szCs w:val="20"/>
              </w:rPr>
              <w:t>主辦輔導券商聯絡</w:t>
            </w:r>
            <w:r w:rsidR="00553CD3" w:rsidRPr="00064229">
              <w:rPr>
                <w:rFonts w:eastAsia="標楷體"/>
                <w:color w:val="FF0000"/>
                <w:sz w:val="20"/>
                <w:szCs w:val="20"/>
              </w:rPr>
              <w:t>人</w:t>
            </w:r>
            <w:r w:rsidRPr="00064229">
              <w:rPr>
                <w:rFonts w:eastAsia="標楷體"/>
                <w:color w:val="FF0000"/>
                <w:sz w:val="20"/>
                <w:szCs w:val="20"/>
              </w:rPr>
              <w:t>電話</w:t>
            </w:r>
          </w:p>
        </w:tc>
        <w:tc>
          <w:tcPr>
            <w:tcW w:w="7087" w:type="dxa"/>
            <w:vAlign w:val="center"/>
          </w:tcPr>
          <w:p w:rsidR="00FD1CF9" w:rsidRPr="00064229" w:rsidRDefault="00064229" w:rsidP="00064229">
            <w:pPr>
              <w:jc w:val="both"/>
              <w:rPr>
                <w:rFonts w:eastAsia="標楷體"/>
                <w:sz w:val="20"/>
                <w:szCs w:val="20"/>
              </w:rPr>
            </w:pPr>
            <w:r w:rsidRPr="00064229">
              <w:rPr>
                <w:rFonts w:eastAsia="標楷體"/>
                <w:sz w:val="20"/>
                <w:szCs w:val="20"/>
              </w:rPr>
              <w:t>台新綜合證券有限公司</w:t>
            </w:r>
            <w:r w:rsidRPr="00064229">
              <w:rPr>
                <w:rFonts w:eastAsia="標楷體"/>
                <w:sz w:val="20"/>
                <w:szCs w:val="20"/>
              </w:rPr>
              <w:t xml:space="preserve"> </w:t>
            </w:r>
            <w:r w:rsidRPr="00064229">
              <w:rPr>
                <w:rFonts w:eastAsia="標楷體"/>
                <w:sz w:val="20"/>
                <w:szCs w:val="20"/>
              </w:rPr>
              <w:t>李小姐</w:t>
            </w:r>
            <w:r w:rsidRPr="00064229">
              <w:rPr>
                <w:rFonts w:eastAsia="標楷體"/>
                <w:sz w:val="20"/>
                <w:szCs w:val="20"/>
              </w:rPr>
              <w:t>/</w:t>
            </w:r>
            <w:r w:rsidR="00666A61">
              <w:rPr>
                <w:rFonts w:eastAsia="標楷體"/>
                <w:sz w:val="20"/>
                <w:szCs w:val="20"/>
              </w:rPr>
              <w:t>(02)5570</w:t>
            </w:r>
            <w:r w:rsidR="00666A61">
              <w:rPr>
                <w:rFonts w:eastAsia="標楷體" w:hint="eastAsia"/>
                <w:sz w:val="20"/>
                <w:szCs w:val="20"/>
              </w:rPr>
              <w:t>-</w:t>
            </w:r>
            <w:r w:rsidR="00666A61" w:rsidRPr="00B17F23">
              <w:rPr>
                <w:rFonts w:eastAsia="標楷體"/>
                <w:sz w:val="20"/>
                <w:szCs w:val="20"/>
              </w:rPr>
              <w:t>8670</w:t>
            </w:r>
          </w:p>
        </w:tc>
      </w:tr>
      <w:tr w:rsidR="00161123" w:rsidRPr="00064229" w:rsidTr="009E4462">
        <w:trPr>
          <w:cantSplit/>
          <w:jc w:val="center"/>
        </w:trPr>
        <w:tc>
          <w:tcPr>
            <w:tcW w:w="2580" w:type="dxa"/>
            <w:shd w:val="clear" w:color="auto" w:fill="auto"/>
            <w:vAlign w:val="center"/>
          </w:tcPr>
          <w:p w:rsidR="00161123" w:rsidRPr="00064229" w:rsidRDefault="00161123" w:rsidP="00064229">
            <w:pPr>
              <w:jc w:val="both"/>
              <w:rPr>
                <w:rFonts w:eastAsia="標楷體"/>
                <w:sz w:val="20"/>
                <w:szCs w:val="20"/>
              </w:rPr>
            </w:pPr>
            <w:r w:rsidRPr="00064229">
              <w:rPr>
                <w:rFonts w:eastAsia="標楷體"/>
                <w:sz w:val="20"/>
                <w:szCs w:val="20"/>
              </w:rPr>
              <w:t>註冊地國</w:t>
            </w:r>
          </w:p>
        </w:tc>
        <w:tc>
          <w:tcPr>
            <w:tcW w:w="7087" w:type="dxa"/>
            <w:vAlign w:val="center"/>
          </w:tcPr>
          <w:p w:rsidR="00161123" w:rsidRPr="00064229" w:rsidRDefault="00161123" w:rsidP="00064229">
            <w:pPr>
              <w:jc w:val="both"/>
              <w:rPr>
                <w:rFonts w:eastAsia="標楷體"/>
                <w:sz w:val="20"/>
                <w:szCs w:val="20"/>
              </w:rPr>
            </w:pPr>
            <w:r w:rsidRPr="00064229">
              <w:rPr>
                <w:rFonts w:eastAsia="標楷體"/>
                <w:sz w:val="20"/>
                <w:szCs w:val="20"/>
              </w:rPr>
              <w:t>(</w:t>
            </w:r>
            <w:r w:rsidRPr="00064229">
              <w:rPr>
                <w:rFonts w:eastAsia="標楷體"/>
                <w:sz w:val="20"/>
                <w:szCs w:val="20"/>
              </w:rPr>
              <w:t>外國發行人適用</w:t>
            </w:r>
            <w:r w:rsidRPr="00064229">
              <w:rPr>
                <w:rFonts w:eastAsia="標楷體"/>
                <w:sz w:val="20"/>
                <w:szCs w:val="20"/>
              </w:rPr>
              <w:t>)</w:t>
            </w:r>
          </w:p>
        </w:tc>
      </w:tr>
      <w:tr w:rsidR="00161123" w:rsidRPr="00064229" w:rsidTr="009E4462">
        <w:trPr>
          <w:cantSplit/>
          <w:jc w:val="center"/>
        </w:trPr>
        <w:tc>
          <w:tcPr>
            <w:tcW w:w="2580" w:type="dxa"/>
            <w:shd w:val="clear" w:color="auto" w:fill="auto"/>
            <w:vAlign w:val="center"/>
          </w:tcPr>
          <w:p w:rsidR="00161123" w:rsidRPr="00064229" w:rsidRDefault="00161123" w:rsidP="00064229">
            <w:pPr>
              <w:jc w:val="both"/>
              <w:rPr>
                <w:rFonts w:eastAsia="標楷體"/>
                <w:sz w:val="20"/>
                <w:szCs w:val="20"/>
              </w:rPr>
            </w:pPr>
            <w:r w:rsidRPr="00064229">
              <w:rPr>
                <w:rFonts w:eastAsia="標楷體"/>
                <w:sz w:val="20"/>
                <w:szCs w:val="20"/>
              </w:rPr>
              <w:t>訴訟及非訟代理人</w:t>
            </w:r>
          </w:p>
        </w:tc>
        <w:tc>
          <w:tcPr>
            <w:tcW w:w="7087" w:type="dxa"/>
            <w:vAlign w:val="center"/>
          </w:tcPr>
          <w:p w:rsidR="00161123" w:rsidRPr="00064229" w:rsidRDefault="00161123" w:rsidP="00064229">
            <w:pPr>
              <w:jc w:val="both"/>
              <w:rPr>
                <w:rFonts w:eastAsia="標楷體"/>
                <w:sz w:val="20"/>
                <w:szCs w:val="20"/>
              </w:rPr>
            </w:pPr>
            <w:r w:rsidRPr="00064229">
              <w:rPr>
                <w:rFonts w:eastAsia="標楷體"/>
                <w:sz w:val="20"/>
                <w:szCs w:val="20"/>
              </w:rPr>
              <w:t>(</w:t>
            </w:r>
            <w:r w:rsidRPr="00064229">
              <w:rPr>
                <w:rFonts w:eastAsia="標楷體"/>
                <w:sz w:val="20"/>
                <w:szCs w:val="20"/>
              </w:rPr>
              <w:t>外國發行人適用</w:t>
            </w:r>
            <w:r w:rsidRPr="00064229">
              <w:rPr>
                <w:rFonts w:eastAsia="標楷體"/>
                <w:sz w:val="20"/>
                <w:szCs w:val="20"/>
              </w:rPr>
              <w:t>)</w:t>
            </w:r>
          </w:p>
        </w:tc>
      </w:tr>
    </w:tbl>
    <w:p w:rsidR="00161123" w:rsidRDefault="00161123">
      <w:pPr>
        <w:jc w:val="both"/>
        <w:rPr>
          <w:rFonts w:ascii="新細明體" w:hAnsi="新細明體"/>
        </w:rPr>
      </w:pPr>
      <w:r>
        <w:rPr>
          <w:rFonts w:ascii="新細明體" w:hAnsi="新細明體" w:hint="eastAsia"/>
        </w:rPr>
        <w:t xml:space="preserve">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8"/>
        <w:gridCol w:w="4080"/>
        <w:gridCol w:w="4081"/>
      </w:tblGrid>
      <w:tr w:rsidR="00BF2B97" w:rsidRPr="00F23D95" w:rsidTr="00077863">
        <w:trPr>
          <w:jc w:val="center"/>
        </w:trPr>
        <w:tc>
          <w:tcPr>
            <w:tcW w:w="9639" w:type="dxa"/>
            <w:gridSpan w:val="3"/>
            <w:shd w:val="clear" w:color="auto" w:fill="auto"/>
          </w:tcPr>
          <w:p w:rsidR="00BF2B97" w:rsidRPr="00F23D95" w:rsidRDefault="00BF2B97" w:rsidP="000F3951">
            <w:pPr>
              <w:jc w:val="center"/>
              <w:rPr>
                <w:rFonts w:ascii="新細明體" w:hAnsi="新細明體"/>
                <w:color w:val="FF0000"/>
                <w:u w:val="single"/>
                <w:shd w:val="pct15" w:color="auto" w:fill="FFFFFF"/>
              </w:rPr>
            </w:pPr>
            <w:r w:rsidRPr="00F23D95">
              <w:rPr>
                <w:rFonts w:ascii="新細明體" w:hAnsi="新細明體" w:hint="eastAsia"/>
                <w:color w:val="FF0000"/>
                <w:u w:val="single"/>
                <w:shd w:val="pct15" w:color="auto" w:fill="FFFFFF"/>
              </w:rPr>
              <w:t>輔導</w:t>
            </w:r>
            <w:r w:rsidRPr="00F23D95">
              <w:rPr>
                <w:rFonts w:ascii="新細明體" w:hAnsi="新細明體"/>
                <w:color w:val="FF0000"/>
                <w:u w:val="single"/>
                <w:shd w:val="pct15" w:color="auto" w:fill="FFFFFF"/>
              </w:rPr>
              <w:t>推薦證券商認購</w:t>
            </w:r>
            <w:r w:rsidR="000F3951">
              <w:rPr>
                <w:rFonts w:ascii="新細明體" w:hAnsi="新細明體" w:hint="eastAsia"/>
                <w:color w:val="FF0000"/>
                <w:u w:val="single"/>
                <w:shd w:val="pct15" w:color="auto" w:fill="FFFFFF"/>
              </w:rPr>
              <w:t>光晟生物科技</w:t>
            </w:r>
            <w:r w:rsidRPr="00F23D95">
              <w:rPr>
                <w:rFonts w:ascii="新細明體" w:hAnsi="新細明體" w:hint="eastAsia"/>
                <w:color w:val="FF0000"/>
                <w:u w:val="single"/>
                <w:shd w:val="pct15" w:color="auto" w:fill="FFFFFF"/>
              </w:rPr>
              <w:t>公司</w:t>
            </w:r>
            <w:r w:rsidRPr="00F23D95">
              <w:rPr>
                <w:rFonts w:ascii="新細明體" w:hAnsi="新細明體"/>
                <w:color w:val="FF0000"/>
                <w:u w:val="single"/>
                <w:shd w:val="pct15" w:color="auto" w:fill="FFFFFF"/>
              </w:rPr>
              <w:t>股票之</w:t>
            </w:r>
            <w:r w:rsidRPr="00F23D95">
              <w:rPr>
                <w:rFonts w:ascii="新細明體" w:hAnsi="新細明體" w:hint="eastAsia"/>
                <w:color w:val="FF0000"/>
                <w:u w:val="single"/>
                <w:shd w:val="pct15" w:color="auto" w:fill="FFFFFF"/>
              </w:rPr>
              <w:t>相關資訊</w:t>
            </w:r>
          </w:p>
        </w:tc>
      </w:tr>
      <w:tr w:rsidR="00666A61" w:rsidRPr="00F23D95" w:rsidTr="00077863">
        <w:trPr>
          <w:jc w:val="center"/>
        </w:trPr>
        <w:tc>
          <w:tcPr>
            <w:tcW w:w="1478" w:type="dxa"/>
            <w:vMerge w:val="restart"/>
            <w:shd w:val="clear" w:color="auto" w:fill="auto"/>
            <w:vAlign w:val="center"/>
          </w:tcPr>
          <w:p w:rsidR="00666A61" w:rsidRPr="00557AE5" w:rsidRDefault="00666A61" w:rsidP="00A86FD4">
            <w:pPr>
              <w:jc w:val="center"/>
              <w:rPr>
                <w:rFonts w:eastAsia="標楷體"/>
              </w:rPr>
            </w:pPr>
            <w:r w:rsidRPr="00557AE5">
              <w:rPr>
                <w:rFonts w:eastAsia="標楷體"/>
              </w:rPr>
              <w:t>證券商名稱</w:t>
            </w:r>
          </w:p>
        </w:tc>
        <w:tc>
          <w:tcPr>
            <w:tcW w:w="4080" w:type="dxa"/>
            <w:shd w:val="clear" w:color="auto" w:fill="auto"/>
          </w:tcPr>
          <w:p w:rsidR="00666A61" w:rsidRPr="00557AE5" w:rsidRDefault="00666A61" w:rsidP="00A86FD4">
            <w:pPr>
              <w:jc w:val="center"/>
              <w:rPr>
                <w:rFonts w:eastAsia="標楷體"/>
              </w:rPr>
            </w:pPr>
            <w:r w:rsidRPr="00557AE5">
              <w:rPr>
                <w:rFonts w:eastAsia="標楷體"/>
              </w:rPr>
              <w:t>主辦</w:t>
            </w:r>
          </w:p>
        </w:tc>
        <w:tc>
          <w:tcPr>
            <w:tcW w:w="4081" w:type="dxa"/>
            <w:shd w:val="clear" w:color="auto" w:fill="auto"/>
          </w:tcPr>
          <w:p w:rsidR="00666A61" w:rsidRPr="00557AE5" w:rsidRDefault="00666A61" w:rsidP="00A86FD4">
            <w:pPr>
              <w:jc w:val="center"/>
              <w:rPr>
                <w:rFonts w:eastAsia="標楷體"/>
              </w:rPr>
            </w:pPr>
            <w:r w:rsidRPr="00557AE5">
              <w:rPr>
                <w:rFonts w:eastAsia="標楷體"/>
              </w:rPr>
              <w:t>協辦</w:t>
            </w:r>
          </w:p>
        </w:tc>
      </w:tr>
      <w:tr w:rsidR="00666A61" w:rsidRPr="00F23D95" w:rsidTr="00077863">
        <w:trPr>
          <w:jc w:val="center"/>
        </w:trPr>
        <w:tc>
          <w:tcPr>
            <w:tcW w:w="1478" w:type="dxa"/>
            <w:vMerge/>
            <w:shd w:val="clear" w:color="auto" w:fill="auto"/>
          </w:tcPr>
          <w:p w:rsidR="00666A61" w:rsidRPr="00F23D95" w:rsidRDefault="00666A61" w:rsidP="00F23D95">
            <w:pPr>
              <w:jc w:val="center"/>
              <w:rPr>
                <w:rFonts w:ascii="新細明體" w:hAnsi="新細明體"/>
                <w:color w:val="FF0000"/>
                <w:u w:val="single"/>
                <w:shd w:val="pct15" w:color="auto" w:fill="FFFFFF"/>
              </w:rPr>
            </w:pPr>
          </w:p>
        </w:tc>
        <w:tc>
          <w:tcPr>
            <w:tcW w:w="4080" w:type="dxa"/>
            <w:shd w:val="clear" w:color="auto" w:fill="auto"/>
          </w:tcPr>
          <w:p w:rsidR="00666A61" w:rsidRPr="00557AE5" w:rsidRDefault="00666A61" w:rsidP="00DA7216">
            <w:pPr>
              <w:jc w:val="center"/>
              <w:rPr>
                <w:rFonts w:eastAsia="標楷體"/>
              </w:rPr>
            </w:pPr>
            <w:r w:rsidRPr="00BA1AB8">
              <w:rPr>
                <w:rFonts w:eastAsia="標楷體" w:hint="eastAsia"/>
              </w:rPr>
              <w:t>台新綜合證券股份有限公司</w:t>
            </w:r>
          </w:p>
        </w:tc>
        <w:tc>
          <w:tcPr>
            <w:tcW w:w="4081" w:type="dxa"/>
            <w:shd w:val="clear" w:color="auto" w:fill="auto"/>
          </w:tcPr>
          <w:p w:rsidR="00666A61" w:rsidRPr="00557AE5" w:rsidRDefault="00666A61" w:rsidP="00DA7216">
            <w:pPr>
              <w:jc w:val="center"/>
              <w:rPr>
                <w:rFonts w:eastAsia="標楷體"/>
              </w:rPr>
            </w:pPr>
            <w:r>
              <w:rPr>
                <w:rFonts w:eastAsia="標楷體" w:hint="eastAsia"/>
              </w:rPr>
              <w:t>新光</w:t>
            </w:r>
            <w:r w:rsidRPr="00705DA5">
              <w:rPr>
                <w:rFonts w:eastAsia="標楷體" w:hint="eastAsia"/>
              </w:rPr>
              <w:t>證券</w:t>
            </w:r>
            <w:r w:rsidRPr="00BA1AB8">
              <w:rPr>
                <w:rFonts w:eastAsia="標楷體" w:hint="eastAsia"/>
              </w:rPr>
              <w:t>股份有限公司</w:t>
            </w:r>
          </w:p>
        </w:tc>
      </w:tr>
      <w:tr w:rsidR="0006798D" w:rsidRPr="00F23D95" w:rsidTr="00077863">
        <w:trPr>
          <w:jc w:val="center"/>
        </w:trPr>
        <w:tc>
          <w:tcPr>
            <w:tcW w:w="1478" w:type="dxa"/>
            <w:shd w:val="clear" w:color="auto" w:fill="auto"/>
          </w:tcPr>
          <w:p w:rsidR="0006798D" w:rsidRPr="00557AE5" w:rsidRDefault="0006798D" w:rsidP="00A86FD4">
            <w:pPr>
              <w:jc w:val="center"/>
              <w:rPr>
                <w:rFonts w:eastAsia="標楷體"/>
              </w:rPr>
            </w:pPr>
            <w:r w:rsidRPr="00557AE5">
              <w:rPr>
                <w:rFonts w:eastAsia="標楷體"/>
              </w:rPr>
              <w:t>認購日期</w:t>
            </w:r>
          </w:p>
        </w:tc>
        <w:tc>
          <w:tcPr>
            <w:tcW w:w="8161" w:type="dxa"/>
            <w:gridSpan w:val="2"/>
            <w:shd w:val="clear" w:color="auto" w:fill="auto"/>
            <w:vAlign w:val="center"/>
          </w:tcPr>
          <w:p w:rsidR="0006798D" w:rsidRPr="00557AE5" w:rsidRDefault="0006798D" w:rsidP="00A86FD4">
            <w:pPr>
              <w:jc w:val="center"/>
              <w:rPr>
                <w:rFonts w:eastAsia="標楷體"/>
              </w:rPr>
            </w:pPr>
            <w:r w:rsidRPr="000F3951">
              <w:rPr>
                <w:rFonts w:eastAsia="標楷體" w:hint="eastAsia"/>
              </w:rPr>
              <w:t>109</w:t>
            </w:r>
            <w:r w:rsidRPr="000F3951">
              <w:rPr>
                <w:rFonts w:eastAsia="標楷體" w:hint="eastAsia"/>
              </w:rPr>
              <w:t>年</w:t>
            </w:r>
            <w:r w:rsidR="006944C5">
              <w:rPr>
                <w:rFonts w:eastAsia="標楷體" w:hint="eastAsia"/>
              </w:rPr>
              <w:t>6</w:t>
            </w:r>
            <w:r w:rsidRPr="000F3951">
              <w:rPr>
                <w:rFonts w:eastAsia="標楷體" w:hint="eastAsia"/>
              </w:rPr>
              <w:t>月</w:t>
            </w:r>
            <w:r w:rsidR="004E08E8">
              <w:rPr>
                <w:rFonts w:eastAsia="標楷體" w:hint="eastAsia"/>
              </w:rPr>
              <w:t>30</w:t>
            </w:r>
            <w:r w:rsidRPr="000F3951">
              <w:rPr>
                <w:rFonts w:eastAsia="標楷體" w:hint="eastAsia"/>
              </w:rPr>
              <w:t>日</w:t>
            </w:r>
          </w:p>
        </w:tc>
      </w:tr>
      <w:tr w:rsidR="00666A61" w:rsidRPr="00F23D95" w:rsidTr="00077863">
        <w:trPr>
          <w:jc w:val="center"/>
        </w:trPr>
        <w:tc>
          <w:tcPr>
            <w:tcW w:w="1478" w:type="dxa"/>
            <w:shd w:val="clear" w:color="auto" w:fill="auto"/>
          </w:tcPr>
          <w:p w:rsidR="00666A61" w:rsidRPr="00557AE5" w:rsidRDefault="00666A61" w:rsidP="00A86FD4">
            <w:pPr>
              <w:jc w:val="center"/>
              <w:rPr>
                <w:rFonts w:eastAsia="標楷體"/>
              </w:rPr>
            </w:pPr>
            <w:r w:rsidRPr="00557AE5">
              <w:rPr>
                <w:rFonts w:eastAsia="標楷體"/>
              </w:rPr>
              <w:t>認購股數（股）</w:t>
            </w:r>
          </w:p>
        </w:tc>
        <w:tc>
          <w:tcPr>
            <w:tcW w:w="4080" w:type="dxa"/>
            <w:shd w:val="clear" w:color="auto" w:fill="auto"/>
            <w:vAlign w:val="center"/>
          </w:tcPr>
          <w:p w:rsidR="00666A61" w:rsidRPr="00547623" w:rsidRDefault="003006CD" w:rsidP="00A86FD4">
            <w:pPr>
              <w:jc w:val="center"/>
              <w:rPr>
                <w:rFonts w:eastAsia="標楷體"/>
              </w:rPr>
            </w:pPr>
            <w:r w:rsidRPr="00547623">
              <w:rPr>
                <w:rFonts w:eastAsia="標楷體" w:hint="eastAsia"/>
              </w:rPr>
              <w:t>704</w:t>
            </w:r>
            <w:r w:rsidR="00666A61" w:rsidRPr="00547623">
              <w:rPr>
                <w:rFonts w:eastAsia="標楷體" w:hint="eastAsia"/>
              </w:rPr>
              <w:t>,000</w:t>
            </w:r>
            <w:r w:rsidR="00666A61" w:rsidRPr="00547623">
              <w:rPr>
                <w:rFonts w:eastAsia="標楷體" w:hint="eastAsia"/>
              </w:rPr>
              <w:t>股</w:t>
            </w:r>
          </w:p>
        </w:tc>
        <w:tc>
          <w:tcPr>
            <w:tcW w:w="4081" w:type="dxa"/>
            <w:shd w:val="clear" w:color="auto" w:fill="auto"/>
            <w:vAlign w:val="center"/>
          </w:tcPr>
          <w:p w:rsidR="00666A61" w:rsidRPr="00547623" w:rsidRDefault="00666A61" w:rsidP="00A86FD4">
            <w:pPr>
              <w:jc w:val="center"/>
              <w:rPr>
                <w:rFonts w:eastAsia="標楷體"/>
              </w:rPr>
            </w:pPr>
            <w:r w:rsidRPr="00547623">
              <w:rPr>
                <w:rFonts w:eastAsia="標楷體" w:hint="eastAsia"/>
              </w:rPr>
              <w:t>100,000</w:t>
            </w:r>
            <w:r w:rsidRPr="00547623">
              <w:rPr>
                <w:rFonts w:eastAsia="標楷體" w:hint="eastAsia"/>
              </w:rPr>
              <w:t>股</w:t>
            </w:r>
          </w:p>
        </w:tc>
      </w:tr>
      <w:tr w:rsidR="00666A61" w:rsidRPr="00F23D95" w:rsidTr="00077863">
        <w:trPr>
          <w:jc w:val="center"/>
        </w:trPr>
        <w:tc>
          <w:tcPr>
            <w:tcW w:w="1478" w:type="dxa"/>
            <w:shd w:val="clear" w:color="auto" w:fill="auto"/>
          </w:tcPr>
          <w:p w:rsidR="00666A61" w:rsidRPr="00557AE5" w:rsidRDefault="00666A61" w:rsidP="00A86FD4">
            <w:pPr>
              <w:jc w:val="center"/>
              <w:rPr>
                <w:rFonts w:eastAsia="標楷體"/>
              </w:rPr>
            </w:pPr>
            <w:r w:rsidRPr="00557AE5">
              <w:rPr>
                <w:rFonts w:eastAsia="標楷體"/>
              </w:rPr>
              <w:t>認購占擬櫃檯買賣股份總數之比率</w:t>
            </w:r>
          </w:p>
        </w:tc>
        <w:tc>
          <w:tcPr>
            <w:tcW w:w="4080" w:type="dxa"/>
            <w:shd w:val="clear" w:color="auto" w:fill="auto"/>
            <w:vAlign w:val="center"/>
          </w:tcPr>
          <w:p w:rsidR="00666A61" w:rsidRPr="00547623" w:rsidRDefault="003006CD" w:rsidP="00A86FD4">
            <w:pPr>
              <w:jc w:val="center"/>
              <w:rPr>
                <w:rFonts w:eastAsia="標楷體"/>
              </w:rPr>
            </w:pPr>
            <w:r w:rsidRPr="00547623">
              <w:rPr>
                <w:rFonts w:eastAsia="標楷體" w:hint="eastAsia"/>
              </w:rPr>
              <w:t>2.63</w:t>
            </w:r>
            <w:r w:rsidR="00666A61" w:rsidRPr="00547623">
              <w:rPr>
                <w:rFonts w:eastAsia="標楷體" w:hint="eastAsia"/>
              </w:rPr>
              <w:t>%</w:t>
            </w:r>
          </w:p>
        </w:tc>
        <w:tc>
          <w:tcPr>
            <w:tcW w:w="4081" w:type="dxa"/>
            <w:shd w:val="clear" w:color="auto" w:fill="auto"/>
            <w:vAlign w:val="center"/>
          </w:tcPr>
          <w:p w:rsidR="00666A61" w:rsidRPr="00547623" w:rsidRDefault="003006CD" w:rsidP="00A86FD4">
            <w:pPr>
              <w:jc w:val="center"/>
              <w:rPr>
                <w:rFonts w:eastAsia="標楷體"/>
              </w:rPr>
            </w:pPr>
            <w:r w:rsidRPr="00547623">
              <w:rPr>
                <w:rFonts w:eastAsia="標楷體" w:hint="eastAsia"/>
              </w:rPr>
              <w:t>0.37</w:t>
            </w:r>
            <w:r w:rsidR="00666A61" w:rsidRPr="00547623">
              <w:rPr>
                <w:rFonts w:eastAsia="標楷體" w:hint="eastAsia"/>
              </w:rPr>
              <w:t>%</w:t>
            </w:r>
          </w:p>
        </w:tc>
      </w:tr>
      <w:tr w:rsidR="00200161" w:rsidRPr="00F23D95" w:rsidTr="00077863">
        <w:trPr>
          <w:jc w:val="center"/>
        </w:trPr>
        <w:tc>
          <w:tcPr>
            <w:tcW w:w="1478" w:type="dxa"/>
            <w:shd w:val="clear" w:color="auto" w:fill="auto"/>
          </w:tcPr>
          <w:p w:rsidR="00200161" w:rsidRPr="00557AE5" w:rsidRDefault="00200161" w:rsidP="00A86FD4">
            <w:pPr>
              <w:jc w:val="center"/>
              <w:rPr>
                <w:rFonts w:eastAsia="標楷體"/>
              </w:rPr>
            </w:pPr>
            <w:r w:rsidRPr="00557AE5">
              <w:rPr>
                <w:rFonts w:eastAsia="標楷體"/>
              </w:rPr>
              <w:t>認購價格</w:t>
            </w:r>
          </w:p>
        </w:tc>
        <w:tc>
          <w:tcPr>
            <w:tcW w:w="8161" w:type="dxa"/>
            <w:gridSpan w:val="2"/>
            <w:shd w:val="clear" w:color="auto" w:fill="auto"/>
            <w:vAlign w:val="center"/>
          </w:tcPr>
          <w:p w:rsidR="00200161" w:rsidRPr="00557AE5" w:rsidRDefault="00200161" w:rsidP="003006CD">
            <w:pPr>
              <w:jc w:val="center"/>
              <w:rPr>
                <w:rFonts w:eastAsia="標楷體"/>
              </w:rPr>
            </w:pPr>
            <w:r w:rsidRPr="008643F0">
              <w:rPr>
                <w:rFonts w:eastAsia="標楷體" w:hint="eastAsia"/>
              </w:rPr>
              <w:t>新台幣</w:t>
            </w:r>
            <w:r w:rsidR="003006CD">
              <w:rPr>
                <w:rFonts w:eastAsia="標楷體" w:hint="eastAsia"/>
              </w:rPr>
              <w:t>35</w:t>
            </w:r>
            <w:r w:rsidRPr="008643F0">
              <w:rPr>
                <w:rFonts w:eastAsia="標楷體" w:hint="eastAsia"/>
              </w:rPr>
              <w:t>元</w:t>
            </w:r>
            <w:r w:rsidRPr="008643F0">
              <w:rPr>
                <w:rFonts w:eastAsia="標楷體" w:hint="eastAsia"/>
              </w:rPr>
              <w:t>/</w:t>
            </w:r>
            <w:r w:rsidRPr="008643F0">
              <w:rPr>
                <w:rFonts w:eastAsia="標楷體" w:hint="eastAsia"/>
              </w:rPr>
              <w:t>股</w:t>
            </w:r>
          </w:p>
        </w:tc>
      </w:tr>
      <w:tr w:rsidR="000F3951" w:rsidRPr="00F23D95" w:rsidTr="00077863">
        <w:trPr>
          <w:jc w:val="center"/>
        </w:trPr>
        <w:tc>
          <w:tcPr>
            <w:tcW w:w="1478" w:type="dxa"/>
            <w:shd w:val="clear" w:color="auto" w:fill="auto"/>
            <w:vAlign w:val="center"/>
          </w:tcPr>
          <w:p w:rsidR="000F3951" w:rsidRPr="00557AE5" w:rsidRDefault="000F3951" w:rsidP="00A86FD4">
            <w:pPr>
              <w:jc w:val="center"/>
              <w:rPr>
                <w:rFonts w:eastAsia="標楷體"/>
              </w:rPr>
            </w:pPr>
            <w:r w:rsidRPr="00557AE5">
              <w:rPr>
                <w:rFonts w:eastAsia="標楷體"/>
              </w:rPr>
              <w:t>認購價格之訂定</w:t>
            </w:r>
          </w:p>
          <w:p w:rsidR="000F3951" w:rsidRPr="00557AE5" w:rsidRDefault="000F3951" w:rsidP="00A86FD4">
            <w:pPr>
              <w:jc w:val="center"/>
              <w:rPr>
                <w:rFonts w:eastAsia="標楷體"/>
              </w:rPr>
            </w:pPr>
            <w:r w:rsidRPr="00557AE5">
              <w:rPr>
                <w:rFonts w:eastAsia="標楷體"/>
              </w:rPr>
              <w:t>依據及方式</w:t>
            </w:r>
          </w:p>
        </w:tc>
        <w:tc>
          <w:tcPr>
            <w:tcW w:w="8161" w:type="dxa"/>
            <w:gridSpan w:val="2"/>
            <w:shd w:val="clear" w:color="auto" w:fill="auto"/>
          </w:tcPr>
          <w:p w:rsidR="000F3951" w:rsidRPr="006177B3" w:rsidRDefault="000F3951" w:rsidP="00A86FD4">
            <w:pPr>
              <w:adjustRightInd w:val="0"/>
              <w:snapToGrid w:val="0"/>
              <w:spacing w:line="320" w:lineRule="exact"/>
              <w:ind w:left="192" w:hangingChars="80" w:hanging="192"/>
              <w:jc w:val="both"/>
              <w:textAlignment w:val="baseline"/>
              <w:rPr>
                <w:rFonts w:eastAsia="標楷體"/>
              </w:rPr>
            </w:pPr>
            <w:r w:rsidRPr="006177B3">
              <w:rPr>
                <w:rFonts w:eastAsia="標楷體"/>
              </w:rPr>
              <w:t>1.</w:t>
            </w:r>
            <w:r w:rsidRPr="006177B3">
              <w:rPr>
                <w:rFonts w:eastAsia="標楷體"/>
              </w:rPr>
              <w:t>認購價格訂定所採用之方法、原則或計算方式</w:t>
            </w:r>
          </w:p>
          <w:p w:rsidR="000F3951" w:rsidRPr="00547623" w:rsidRDefault="000F3951" w:rsidP="00A86FD4">
            <w:pPr>
              <w:adjustRightInd w:val="0"/>
              <w:snapToGrid w:val="0"/>
              <w:spacing w:line="320" w:lineRule="exact"/>
              <w:ind w:leftChars="80" w:left="192" w:firstLineChars="200" w:firstLine="480"/>
              <w:jc w:val="both"/>
              <w:textAlignment w:val="baseline"/>
              <w:rPr>
                <w:rFonts w:eastAsia="標楷體"/>
              </w:rPr>
            </w:pPr>
            <w:r w:rsidRPr="00547623">
              <w:rPr>
                <w:rFonts w:eastAsia="標楷體"/>
              </w:rPr>
              <w:t>本推薦證券商依一般市場認購價格訂定方式，參考市場基礎法、成本法及收益基礎法等方式，以推算合理之承銷價格，做為該公司辦理股票興櫃登錄之參考價格訂定依據。再參酌該公司之所處產業、經營績效、發行市場環境及同業之市場狀況等因素後，由本推薦證券商與該公司共同議定之。</w:t>
            </w:r>
          </w:p>
          <w:p w:rsidR="000F3951" w:rsidRDefault="000F3951" w:rsidP="00A86FD4">
            <w:pPr>
              <w:ind w:leftChars="73" w:left="175" w:firstLineChars="196" w:firstLine="470"/>
              <w:jc w:val="both"/>
              <w:rPr>
                <w:rFonts w:eastAsia="標楷體"/>
              </w:rPr>
            </w:pPr>
            <w:r w:rsidRPr="00547623">
              <w:rPr>
                <w:rFonts w:eastAsia="標楷體"/>
              </w:rPr>
              <w:lastRenderedPageBreak/>
              <w:t>該公司認購價格之計算方式，係綜合參酌該公司之所處產業、經營績效、發行市場環境、本益比法及興櫃市場流動性不足之風險，經與該公司議定之認購價格為</w:t>
            </w:r>
            <w:r w:rsidRPr="00547623">
              <w:rPr>
                <w:rFonts w:eastAsia="標楷體" w:hint="eastAsia"/>
                <w:color w:val="000000"/>
              </w:rPr>
              <w:t>35</w:t>
            </w:r>
            <w:r w:rsidRPr="00547623">
              <w:rPr>
                <w:rFonts w:eastAsia="標楷體"/>
                <w:color w:val="000000"/>
              </w:rPr>
              <w:t>元</w:t>
            </w:r>
            <w:r w:rsidRPr="00547623">
              <w:rPr>
                <w:rFonts w:eastAsia="標楷體"/>
              </w:rPr>
              <w:t>。</w:t>
            </w:r>
          </w:p>
          <w:p w:rsidR="000F3951" w:rsidRDefault="000F3951" w:rsidP="00A86FD4">
            <w:pPr>
              <w:adjustRightInd w:val="0"/>
              <w:snapToGrid w:val="0"/>
              <w:spacing w:line="320" w:lineRule="exact"/>
              <w:ind w:left="192" w:hangingChars="80" w:hanging="192"/>
              <w:jc w:val="both"/>
              <w:textAlignment w:val="baseline"/>
              <w:rPr>
                <w:rFonts w:eastAsia="標楷體"/>
              </w:rPr>
            </w:pPr>
            <w:r w:rsidRPr="00B20D46">
              <w:rPr>
                <w:rFonts w:eastAsia="標楷體"/>
              </w:rPr>
              <w:t>2.</w:t>
            </w:r>
            <w:r w:rsidRPr="00B20D46">
              <w:rPr>
                <w:rFonts w:eastAsia="標楷體"/>
              </w:rPr>
              <w:t>基於目前股票價值的評估方法諸多，而各種方法皆有其優缺點，評估之結果亦有所差異。如證券投資分析常用之股票評價方法主要包括</w:t>
            </w:r>
            <w:r w:rsidRPr="00B20D46">
              <w:rPr>
                <w:rFonts w:eastAsia="標楷體"/>
              </w:rPr>
              <w:t>1.</w:t>
            </w:r>
            <w:r w:rsidRPr="00B20D46">
              <w:rPr>
                <w:rFonts w:eastAsia="標楷體"/>
              </w:rPr>
              <w:t>市場基礎法：</w:t>
            </w:r>
            <w:r w:rsidRPr="00B20D46">
              <w:rPr>
                <w:rFonts w:eastAsia="標楷體"/>
              </w:rPr>
              <w:t>(1)</w:t>
            </w:r>
            <w:r w:rsidRPr="00B20D46">
              <w:rPr>
                <w:rFonts w:eastAsia="標楷體"/>
              </w:rPr>
              <w:t>本益比法</w:t>
            </w:r>
            <w:r>
              <w:rPr>
                <w:rFonts w:eastAsia="標楷體"/>
              </w:rPr>
              <w:t>(Price/Earnings Ratio</w:t>
            </w:r>
            <w:r w:rsidRPr="00B20D46">
              <w:rPr>
                <w:rFonts w:eastAsia="標楷體"/>
              </w:rPr>
              <w:t>，</w:t>
            </w:r>
            <w:r w:rsidRPr="00B20D46">
              <w:rPr>
                <w:rFonts w:eastAsia="標楷體"/>
              </w:rPr>
              <w:t>P/E Ratio)</w:t>
            </w:r>
            <w:r w:rsidRPr="00B20D46">
              <w:rPr>
                <w:rFonts w:eastAsia="標楷體"/>
              </w:rPr>
              <w:t>及</w:t>
            </w:r>
            <w:r w:rsidRPr="00B20D46">
              <w:rPr>
                <w:rFonts w:eastAsia="標楷體"/>
              </w:rPr>
              <w:t>(2)</w:t>
            </w:r>
            <w:r w:rsidRPr="00B20D46">
              <w:rPr>
                <w:rFonts w:eastAsia="標楷體"/>
              </w:rPr>
              <w:t>股價淨値比法</w:t>
            </w:r>
            <w:r w:rsidRPr="00B20D46">
              <w:rPr>
                <w:rFonts w:eastAsia="標楷體"/>
              </w:rPr>
              <w:t>(Price/Book Value Ratio</w:t>
            </w:r>
            <w:r w:rsidRPr="00B20D46">
              <w:rPr>
                <w:rFonts w:eastAsia="標楷體"/>
              </w:rPr>
              <w:t>，</w:t>
            </w:r>
            <w:r w:rsidRPr="00B20D46">
              <w:rPr>
                <w:rFonts w:eastAsia="標楷體"/>
              </w:rPr>
              <w:t>P/B Ratio)</w:t>
            </w:r>
            <w:r w:rsidRPr="00B20D46">
              <w:rPr>
                <w:rFonts w:eastAsia="標楷體"/>
              </w:rPr>
              <w:t>，均透過已公開的資訊，與整體市場、產業性質相近的同業及被評價公司歷史軌跡比較，作為評量企業的價值，再根據被評價公司本身異於採樣公司之部分作折溢價之調整；</w:t>
            </w:r>
            <w:r w:rsidRPr="00B20D46">
              <w:rPr>
                <w:rFonts w:eastAsia="標楷體"/>
              </w:rPr>
              <w:t>2.</w:t>
            </w:r>
            <w:r w:rsidRPr="00B20D46">
              <w:rPr>
                <w:rFonts w:eastAsia="標楷體"/>
              </w:rPr>
              <w:t>成本法，亦稱帳面價值法</w:t>
            </w:r>
            <w:r w:rsidRPr="00B20D46">
              <w:rPr>
                <w:rFonts w:eastAsia="標楷體"/>
              </w:rPr>
              <w:t>(Book Value Method)</w:t>
            </w:r>
            <w:r w:rsidRPr="00B20D46">
              <w:rPr>
                <w:rFonts w:eastAsia="標楷體"/>
              </w:rPr>
              <w:t>，係以帳面歷史成本資料作為公司價值評定之基礎；</w:t>
            </w:r>
            <w:r w:rsidRPr="00B20D46">
              <w:rPr>
                <w:rFonts w:eastAsia="標楷體"/>
              </w:rPr>
              <w:t>3.</w:t>
            </w:r>
            <w:r w:rsidRPr="00B20D46">
              <w:rPr>
                <w:rFonts w:eastAsia="標楷體"/>
              </w:rPr>
              <w:t>收益基礎法中之自由現金流量折現法</w:t>
            </w:r>
            <w:r w:rsidRPr="00B20D46">
              <w:rPr>
                <w:rFonts w:eastAsia="標楷體"/>
              </w:rPr>
              <w:t>(Discounted Cash Flow Method</w:t>
            </w:r>
            <w:r w:rsidRPr="00B20D46">
              <w:rPr>
                <w:rFonts w:eastAsia="標楷體"/>
              </w:rPr>
              <w:t>，</w:t>
            </w:r>
            <w:r w:rsidRPr="00B20D46">
              <w:rPr>
                <w:rFonts w:eastAsia="標楷體"/>
              </w:rPr>
              <w:t>DCF )</w:t>
            </w:r>
            <w:r w:rsidRPr="00B20D46">
              <w:rPr>
                <w:rFonts w:eastAsia="標楷體"/>
              </w:rPr>
              <w:t>則重視公司未來營運所創造之現金流入價值。以上股票評價方法，因成本法係以歷史成本為計算之基礎，易忽略通貨膨脹因素且無法反應資產實際之經濟價值，且深受財務報表所採行之會計原則與方法之影響，將可能低估成長型公司應有之價值；另自由現金流量折現法下某些假設，如未</w:t>
            </w:r>
            <w:r w:rsidRPr="00547623">
              <w:rPr>
                <w:rFonts w:eastAsia="標楷體"/>
              </w:rPr>
              <w:t>來營收成長率、邊際利潤率、資本支出之假設等，因較難取得適切之數據，使未來現金流量及加權平均資金成本更無法精確掌握，故本次輔導推薦證券商認購</w:t>
            </w:r>
            <w:r w:rsidRPr="00547623">
              <w:rPr>
                <w:rFonts w:eastAsia="標楷體" w:hint="eastAsia"/>
              </w:rPr>
              <w:t>光晟生物科技</w:t>
            </w:r>
            <w:r w:rsidRPr="00547623">
              <w:rPr>
                <w:rFonts w:eastAsia="標楷體"/>
              </w:rPr>
              <w:t>股份有限公司</w:t>
            </w:r>
            <w:r w:rsidRPr="00547623">
              <w:rPr>
                <w:rFonts w:eastAsia="標楷體"/>
              </w:rPr>
              <w:t>(</w:t>
            </w:r>
            <w:r w:rsidRPr="00547623">
              <w:rPr>
                <w:rFonts w:eastAsia="標楷體"/>
              </w:rPr>
              <w:t>以下簡稱</w:t>
            </w:r>
            <w:r w:rsidRPr="00547623">
              <w:rPr>
                <w:rFonts w:eastAsia="標楷體" w:hint="eastAsia"/>
              </w:rPr>
              <w:t>光晟生技</w:t>
            </w:r>
            <w:r w:rsidRPr="00547623">
              <w:rPr>
                <w:rFonts w:eastAsia="標楷體"/>
              </w:rPr>
              <w:t>)</w:t>
            </w:r>
            <w:r w:rsidRPr="00547623">
              <w:rPr>
                <w:rFonts w:eastAsia="標楷體"/>
              </w:rPr>
              <w:t>僅就市場基礎法</w:t>
            </w:r>
            <w:r w:rsidRPr="00547623">
              <w:rPr>
                <w:rFonts w:eastAsia="標楷體"/>
              </w:rPr>
              <w:t>-</w:t>
            </w:r>
            <w:r w:rsidRPr="00547623">
              <w:rPr>
                <w:rFonts w:eastAsia="標楷體"/>
              </w:rPr>
              <w:t>本益比法進行評估。</w:t>
            </w:r>
          </w:p>
          <w:p w:rsidR="000F3951" w:rsidRPr="00547623" w:rsidRDefault="000F3951" w:rsidP="00934121">
            <w:pPr>
              <w:adjustRightInd w:val="0"/>
              <w:snapToGrid w:val="0"/>
              <w:spacing w:line="320" w:lineRule="exact"/>
              <w:ind w:leftChars="100" w:left="240" w:firstLineChars="200" w:firstLine="480"/>
              <w:jc w:val="both"/>
              <w:textAlignment w:val="baseline"/>
              <w:rPr>
                <w:rFonts w:eastAsia="標楷體"/>
              </w:rPr>
            </w:pPr>
            <w:r>
              <w:rPr>
                <w:rFonts w:eastAsia="標楷體" w:hint="eastAsia"/>
              </w:rPr>
              <w:t>光晟生技</w:t>
            </w:r>
            <w:r w:rsidRPr="00975192">
              <w:rPr>
                <w:rFonts w:eastAsia="標楷體"/>
              </w:rPr>
              <w:t>主</w:t>
            </w:r>
            <w:r w:rsidRPr="00934121">
              <w:rPr>
                <w:rFonts w:eastAsia="標楷體"/>
              </w:rPr>
              <w:t>係從事</w:t>
            </w:r>
            <w:r w:rsidR="00934121" w:rsidRPr="00934121">
              <w:rPr>
                <w:rFonts w:eastAsia="標楷體" w:hint="eastAsia"/>
              </w:rPr>
              <w:t>益生菌研發、生產及銷售，醫學檢測業務</w:t>
            </w:r>
            <w:r w:rsidR="00934121">
              <w:rPr>
                <w:rFonts w:eastAsia="標楷體" w:hint="eastAsia"/>
              </w:rPr>
              <w:t>，</w:t>
            </w:r>
            <w:r w:rsidR="00934121" w:rsidRPr="00934121">
              <w:rPr>
                <w:rFonts w:eastAsia="標楷體" w:hint="eastAsia"/>
              </w:rPr>
              <w:t>細胞儲存</w:t>
            </w:r>
            <w:r w:rsidR="00934121">
              <w:rPr>
                <w:rFonts w:eastAsia="標楷體" w:hint="eastAsia"/>
              </w:rPr>
              <w:t>及製劑</w:t>
            </w:r>
            <w:r w:rsidR="00934121" w:rsidRPr="00934121">
              <w:rPr>
                <w:rFonts w:eastAsia="標楷體" w:hint="eastAsia"/>
              </w:rPr>
              <w:t>服務</w:t>
            </w:r>
            <w:r>
              <w:rPr>
                <w:rFonts w:eastAsia="標楷體" w:hint="eastAsia"/>
              </w:rPr>
              <w:t>，</w:t>
            </w:r>
            <w:r w:rsidRPr="00975192">
              <w:rPr>
                <w:rFonts w:eastAsia="標楷體"/>
              </w:rPr>
              <w:t>考量該公司所處產業</w:t>
            </w:r>
            <w:r w:rsidRPr="00975192">
              <w:rPr>
                <w:rFonts w:eastAsia="標楷體" w:hint="eastAsia"/>
              </w:rPr>
              <w:t>、業務產品性質及</w:t>
            </w:r>
            <w:r w:rsidRPr="00975192">
              <w:rPr>
                <w:rFonts w:eastAsia="標楷體"/>
              </w:rPr>
              <w:t>營業規模等因素，選擇</w:t>
            </w:r>
            <w:r>
              <w:rPr>
                <w:rFonts w:eastAsia="標楷體" w:hint="eastAsia"/>
              </w:rPr>
              <w:t>從</w:t>
            </w:r>
            <w:r w:rsidR="000B7270">
              <w:rPr>
                <w:rFonts w:eastAsia="標楷體" w:hint="eastAsia"/>
              </w:rPr>
              <w:t>事</w:t>
            </w:r>
            <w:r w:rsidR="000B7270" w:rsidRPr="000B7270">
              <w:rPr>
                <w:rFonts w:eastAsia="標楷體" w:hint="eastAsia"/>
              </w:rPr>
              <w:t>功能性益生菌產品之研發、製造與銷售</w:t>
            </w:r>
            <w:r>
              <w:rPr>
                <w:rFonts w:eastAsia="標楷體" w:hint="eastAsia"/>
              </w:rPr>
              <w:t>之上市公司</w:t>
            </w:r>
            <w:r w:rsidR="001D52C0">
              <w:rPr>
                <w:rFonts w:eastAsia="標楷體" w:hint="eastAsia"/>
              </w:rPr>
              <w:t>景岳生物</w:t>
            </w:r>
            <w:r>
              <w:rPr>
                <w:rFonts w:eastAsia="標楷體" w:hint="eastAsia"/>
              </w:rPr>
              <w:t>科技股份有限公司</w:t>
            </w:r>
            <w:r>
              <w:rPr>
                <w:rFonts w:eastAsia="標楷體" w:hint="eastAsia"/>
              </w:rPr>
              <w:t>(</w:t>
            </w:r>
            <w:r>
              <w:rPr>
                <w:rFonts w:eastAsia="標楷體" w:hint="eastAsia"/>
              </w:rPr>
              <w:t>股票代碼</w:t>
            </w:r>
            <w:r w:rsidR="001D52C0">
              <w:rPr>
                <w:rFonts w:eastAsia="標楷體" w:hint="eastAsia"/>
              </w:rPr>
              <w:t>3164</w:t>
            </w:r>
            <w:r>
              <w:rPr>
                <w:rFonts w:eastAsia="標楷體" w:hint="eastAsia"/>
              </w:rPr>
              <w:t>；以下簡稱</w:t>
            </w:r>
            <w:r w:rsidR="001D52C0">
              <w:rPr>
                <w:rFonts w:eastAsia="標楷體" w:hint="eastAsia"/>
              </w:rPr>
              <w:t>景岳生技</w:t>
            </w:r>
            <w:r>
              <w:rPr>
                <w:rFonts w:eastAsia="標楷體" w:hint="eastAsia"/>
              </w:rPr>
              <w:t>)</w:t>
            </w:r>
            <w:r>
              <w:rPr>
                <w:rFonts w:eastAsia="標楷體" w:hint="eastAsia"/>
              </w:rPr>
              <w:t>；</w:t>
            </w:r>
            <w:r w:rsidR="00580ED4">
              <w:rPr>
                <w:rFonts w:eastAsia="標楷體" w:hint="eastAsia"/>
              </w:rPr>
              <w:t>從事</w:t>
            </w:r>
            <w:r w:rsidR="005703C0" w:rsidRPr="005703C0">
              <w:rPr>
                <w:rFonts w:eastAsia="標楷體" w:hint="eastAsia"/>
              </w:rPr>
              <w:t>基因檢測、分子診斷、生物技術服務、醫療檢測服務以及生物資訊服務等</w:t>
            </w:r>
            <w:r w:rsidR="00E52EB0">
              <w:rPr>
                <w:rFonts w:eastAsia="標楷體" w:hint="eastAsia"/>
              </w:rPr>
              <w:t>之上櫃公司創源生物科技股份有限公司</w:t>
            </w:r>
            <w:r w:rsidR="00E52EB0">
              <w:rPr>
                <w:rFonts w:eastAsia="標楷體" w:hint="eastAsia"/>
              </w:rPr>
              <w:t>(</w:t>
            </w:r>
            <w:r w:rsidR="00E52EB0">
              <w:rPr>
                <w:rFonts w:eastAsia="標楷體" w:hint="eastAsia"/>
              </w:rPr>
              <w:t>股票代碼</w:t>
            </w:r>
            <w:r w:rsidR="00E52EB0">
              <w:rPr>
                <w:rFonts w:eastAsia="標楷體" w:hint="eastAsia"/>
              </w:rPr>
              <w:t>4160</w:t>
            </w:r>
            <w:r w:rsidR="00E52EB0">
              <w:rPr>
                <w:rFonts w:eastAsia="標楷體" w:hint="eastAsia"/>
              </w:rPr>
              <w:t>；以下簡稱創源生技</w:t>
            </w:r>
            <w:r w:rsidR="00E52EB0">
              <w:rPr>
                <w:rFonts w:eastAsia="標楷體" w:hint="eastAsia"/>
              </w:rPr>
              <w:t>)</w:t>
            </w:r>
            <w:r w:rsidR="00580ED4">
              <w:rPr>
                <w:rFonts w:eastAsia="標楷體" w:hint="eastAsia"/>
              </w:rPr>
              <w:t>；</w:t>
            </w:r>
            <w:r>
              <w:rPr>
                <w:rFonts w:eastAsia="標楷體" w:hint="eastAsia"/>
              </w:rPr>
              <w:t>以及</w:t>
            </w:r>
            <w:r w:rsidR="00E46736">
              <w:rPr>
                <w:rFonts w:eastAsia="標楷體" w:hint="eastAsia"/>
              </w:rPr>
              <w:t>主要</w:t>
            </w:r>
            <w:r w:rsidR="00E46736" w:rsidRPr="00E46736">
              <w:rPr>
                <w:rFonts w:eastAsia="標楷體" w:hint="eastAsia"/>
              </w:rPr>
              <w:t>以醱酵技術製造微生物醫藥原料藥、保健食品、醫療器材等產品</w:t>
            </w:r>
            <w:r w:rsidR="00E52EB0">
              <w:rPr>
                <w:rFonts w:eastAsia="標楷體" w:hint="eastAsia"/>
              </w:rPr>
              <w:t>之上櫃</w:t>
            </w:r>
            <w:r>
              <w:rPr>
                <w:rFonts w:eastAsia="標楷體" w:hint="eastAsia"/>
              </w:rPr>
              <w:t>公司</w:t>
            </w:r>
            <w:r w:rsidR="00A1382D">
              <w:rPr>
                <w:rFonts w:eastAsia="標楷體" w:hint="eastAsia"/>
              </w:rPr>
              <w:t>生展生物科技</w:t>
            </w:r>
            <w:r>
              <w:rPr>
                <w:rFonts w:eastAsia="標楷體" w:hint="eastAsia"/>
              </w:rPr>
              <w:t>股份有限公</w:t>
            </w:r>
            <w:r w:rsidRPr="00547623">
              <w:rPr>
                <w:rFonts w:eastAsia="標楷體" w:hint="eastAsia"/>
              </w:rPr>
              <w:t>司</w:t>
            </w:r>
            <w:r w:rsidRPr="00547623">
              <w:rPr>
                <w:rFonts w:eastAsia="標楷體" w:hint="eastAsia"/>
              </w:rPr>
              <w:t>(</w:t>
            </w:r>
            <w:r w:rsidRPr="00547623">
              <w:rPr>
                <w:rFonts w:eastAsia="標楷體" w:hint="eastAsia"/>
              </w:rPr>
              <w:t>股票代碼</w:t>
            </w:r>
            <w:r w:rsidR="00A1382D" w:rsidRPr="00547623">
              <w:rPr>
                <w:rFonts w:eastAsia="標楷體" w:hint="eastAsia"/>
              </w:rPr>
              <w:t>8279</w:t>
            </w:r>
            <w:r w:rsidR="00A1382D" w:rsidRPr="00547623">
              <w:rPr>
                <w:rFonts w:eastAsia="標楷體" w:hint="eastAsia"/>
              </w:rPr>
              <w:t>；以下簡稱生展</w:t>
            </w:r>
            <w:r w:rsidR="001D52C0" w:rsidRPr="00547623">
              <w:rPr>
                <w:rFonts w:eastAsia="標楷體" w:hint="eastAsia"/>
              </w:rPr>
              <w:t>生技</w:t>
            </w:r>
            <w:r w:rsidRPr="00547623">
              <w:rPr>
                <w:rFonts w:eastAsia="標楷體" w:hint="eastAsia"/>
              </w:rPr>
              <w:t>)</w:t>
            </w:r>
            <w:r w:rsidRPr="00547623">
              <w:rPr>
                <w:rFonts w:eastAsia="標楷體"/>
              </w:rPr>
              <w:t>，作為</w:t>
            </w:r>
            <w:r w:rsidRPr="00547623">
              <w:rPr>
                <w:rFonts w:eastAsia="標楷體" w:hint="eastAsia"/>
              </w:rPr>
              <w:t>光晟生技</w:t>
            </w:r>
            <w:r w:rsidRPr="00547623">
              <w:rPr>
                <w:rFonts w:eastAsia="標楷體"/>
              </w:rPr>
              <w:t>之採樣同業。茲將其採樣同業、上市</w:t>
            </w:r>
            <w:r w:rsidR="004C080B" w:rsidRPr="00547623">
              <w:rPr>
                <w:rFonts w:eastAsia="標楷體" w:hint="eastAsia"/>
              </w:rPr>
              <w:t>食品工業類</w:t>
            </w:r>
            <w:r w:rsidRPr="00547623">
              <w:rPr>
                <w:rFonts w:eastAsia="標楷體"/>
              </w:rPr>
              <w:t>股及上櫃</w:t>
            </w:r>
            <w:r w:rsidR="004C080B" w:rsidRPr="00547623">
              <w:rPr>
                <w:rFonts w:eastAsia="標楷體" w:hint="eastAsia"/>
              </w:rPr>
              <w:t>食品工業</w:t>
            </w:r>
            <w:r w:rsidRPr="00547623">
              <w:rPr>
                <w:rFonts w:eastAsia="標楷體"/>
              </w:rPr>
              <w:t>類股最近三個月</w:t>
            </w:r>
            <w:r w:rsidRPr="00547623">
              <w:rPr>
                <w:rFonts w:eastAsia="標楷體"/>
              </w:rPr>
              <w:t>(10</w:t>
            </w:r>
            <w:r w:rsidR="001D52C0" w:rsidRPr="00547623">
              <w:rPr>
                <w:rFonts w:eastAsia="標楷體" w:hint="eastAsia"/>
              </w:rPr>
              <w:t>9</w:t>
            </w:r>
            <w:r w:rsidRPr="00547623">
              <w:rPr>
                <w:rFonts w:eastAsia="標楷體"/>
              </w:rPr>
              <w:t>年</w:t>
            </w:r>
            <w:r w:rsidR="0063110B" w:rsidRPr="00547623">
              <w:rPr>
                <w:rFonts w:eastAsia="標楷體" w:hint="eastAsia"/>
              </w:rPr>
              <w:t>3</w:t>
            </w:r>
            <w:r w:rsidRPr="00547623">
              <w:rPr>
                <w:rFonts w:eastAsia="標楷體"/>
              </w:rPr>
              <w:t>月</w:t>
            </w:r>
            <w:r w:rsidRPr="00547623">
              <w:rPr>
                <w:rFonts w:eastAsia="標楷體"/>
              </w:rPr>
              <w:t>~10</w:t>
            </w:r>
            <w:r w:rsidR="001D52C0" w:rsidRPr="00547623">
              <w:rPr>
                <w:rFonts w:eastAsia="標楷體" w:hint="eastAsia"/>
              </w:rPr>
              <w:t>9</w:t>
            </w:r>
            <w:r w:rsidRPr="00547623">
              <w:rPr>
                <w:rFonts w:eastAsia="標楷體"/>
              </w:rPr>
              <w:t>年</w:t>
            </w:r>
            <w:r w:rsidR="0063110B" w:rsidRPr="00547623">
              <w:rPr>
                <w:rFonts w:eastAsia="標楷體" w:hint="eastAsia"/>
              </w:rPr>
              <w:t>5</w:t>
            </w:r>
            <w:r w:rsidRPr="00547623">
              <w:rPr>
                <w:rFonts w:eastAsia="標楷體"/>
              </w:rPr>
              <w:t>月</w:t>
            </w:r>
            <w:r w:rsidRPr="00547623">
              <w:rPr>
                <w:rFonts w:eastAsia="標楷體"/>
              </w:rPr>
              <w:t>)</w:t>
            </w:r>
            <w:r w:rsidRPr="00547623">
              <w:rPr>
                <w:rFonts w:eastAsia="標楷體"/>
              </w:rPr>
              <w:t>之本益比列示如下：</w:t>
            </w:r>
          </w:p>
          <w:p w:rsidR="000F3951" w:rsidRPr="00547623" w:rsidRDefault="000F3951" w:rsidP="00A86FD4">
            <w:pPr>
              <w:tabs>
                <w:tab w:val="left" w:pos="6754"/>
              </w:tabs>
              <w:wordWrap w:val="0"/>
              <w:adjustRightInd w:val="0"/>
              <w:snapToGrid w:val="0"/>
              <w:spacing w:line="240" w:lineRule="exact"/>
              <w:ind w:rightChars="39" w:right="94"/>
              <w:jc w:val="right"/>
              <w:textAlignment w:val="baseline"/>
              <w:rPr>
                <w:rFonts w:eastAsia="標楷體"/>
              </w:rPr>
            </w:pPr>
            <w:r w:rsidRPr="00547623">
              <w:rPr>
                <w:rFonts w:eastAsia="標楷體"/>
              </w:rPr>
              <w:t>單位：倍</w:t>
            </w:r>
          </w:p>
          <w:tbl>
            <w:tblPr>
              <w:tblW w:w="7553" w:type="dxa"/>
              <w:tblInd w:w="3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88"/>
              <w:gridCol w:w="1888"/>
              <w:gridCol w:w="1888"/>
              <w:gridCol w:w="1889"/>
            </w:tblGrid>
            <w:tr w:rsidR="00547623" w:rsidRPr="00547623" w:rsidTr="00547623">
              <w:trPr>
                <w:trHeight w:val="740"/>
              </w:trPr>
              <w:tc>
                <w:tcPr>
                  <w:tcW w:w="1888" w:type="dxa"/>
                  <w:tcBorders>
                    <w:top w:val="single" w:sz="12" w:space="0" w:color="auto"/>
                    <w:left w:val="single" w:sz="12" w:space="0" w:color="auto"/>
                    <w:tl2br w:val="single" w:sz="4" w:space="0" w:color="auto"/>
                  </w:tcBorders>
                  <w:shd w:val="clear" w:color="auto" w:fill="auto"/>
                  <w:vAlign w:val="center"/>
                  <w:hideMark/>
                </w:tcPr>
                <w:p w:rsidR="00547623" w:rsidRPr="00547623" w:rsidRDefault="00547623" w:rsidP="00A86FD4">
                  <w:pPr>
                    <w:widowControl/>
                    <w:jc w:val="right"/>
                    <w:rPr>
                      <w:rFonts w:eastAsia="標楷體"/>
                      <w:kern w:val="0"/>
                    </w:rPr>
                  </w:pPr>
                  <w:r w:rsidRPr="00547623">
                    <w:rPr>
                      <w:rFonts w:eastAsia="標楷體"/>
                      <w:kern w:val="0"/>
                    </w:rPr>
                    <w:t>項目</w:t>
                  </w:r>
                </w:p>
                <w:p w:rsidR="00547623" w:rsidRPr="00547623" w:rsidRDefault="00547623" w:rsidP="00A86FD4">
                  <w:pPr>
                    <w:jc w:val="both"/>
                    <w:rPr>
                      <w:rFonts w:eastAsia="標楷體"/>
                      <w:kern w:val="0"/>
                    </w:rPr>
                  </w:pPr>
                  <w:r w:rsidRPr="00547623">
                    <w:rPr>
                      <w:rFonts w:eastAsia="標楷體"/>
                      <w:kern w:val="0"/>
                    </w:rPr>
                    <w:t>公司</w:t>
                  </w:r>
                </w:p>
              </w:tc>
              <w:tc>
                <w:tcPr>
                  <w:tcW w:w="1888" w:type="dxa"/>
                  <w:tcBorders>
                    <w:top w:val="single" w:sz="12" w:space="0" w:color="auto"/>
                  </w:tcBorders>
                  <w:vAlign w:val="center"/>
                </w:tcPr>
                <w:p w:rsidR="00547623" w:rsidRPr="00547623" w:rsidRDefault="00547623" w:rsidP="00A86FD4">
                  <w:pPr>
                    <w:widowControl/>
                    <w:jc w:val="center"/>
                    <w:rPr>
                      <w:rFonts w:eastAsia="標楷體"/>
                      <w:kern w:val="0"/>
                    </w:rPr>
                  </w:pPr>
                  <w:r w:rsidRPr="00547623">
                    <w:rPr>
                      <w:rFonts w:eastAsia="標楷體"/>
                      <w:kern w:val="0"/>
                    </w:rPr>
                    <w:t>10</w:t>
                  </w:r>
                  <w:r w:rsidRPr="00547623">
                    <w:rPr>
                      <w:rFonts w:eastAsia="標楷體" w:hint="eastAsia"/>
                      <w:kern w:val="0"/>
                    </w:rPr>
                    <w:t>9</w:t>
                  </w:r>
                  <w:r w:rsidRPr="00547623">
                    <w:rPr>
                      <w:rFonts w:eastAsia="標楷體"/>
                      <w:kern w:val="0"/>
                    </w:rPr>
                    <w:t>年</w:t>
                  </w:r>
                  <w:r w:rsidRPr="00547623">
                    <w:rPr>
                      <w:rFonts w:eastAsia="標楷體" w:hint="eastAsia"/>
                      <w:kern w:val="0"/>
                    </w:rPr>
                    <w:t>3</w:t>
                  </w:r>
                  <w:r w:rsidRPr="00547623">
                    <w:rPr>
                      <w:rFonts w:eastAsia="標楷體"/>
                      <w:kern w:val="0"/>
                    </w:rPr>
                    <w:t>月</w:t>
                  </w:r>
                </w:p>
              </w:tc>
              <w:tc>
                <w:tcPr>
                  <w:tcW w:w="1888" w:type="dxa"/>
                  <w:tcBorders>
                    <w:top w:val="single" w:sz="12" w:space="0" w:color="auto"/>
                  </w:tcBorders>
                  <w:vAlign w:val="center"/>
                </w:tcPr>
                <w:p w:rsidR="00547623" w:rsidRPr="00547623" w:rsidRDefault="00547623" w:rsidP="00A86FD4">
                  <w:pPr>
                    <w:widowControl/>
                    <w:jc w:val="center"/>
                    <w:rPr>
                      <w:rFonts w:eastAsia="標楷體"/>
                      <w:kern w:val="0"/>
                    </w:rPr>
                  </w:pPr>
                  <w:r w:rsidRPr="00547623">
                    <w:rPr>
                      <w:rFonts w:eastAsia="標楷體"/>
                      <w:kern w:val="0"/>
                    </w:rPr>
                    <w:t>10</w:t>
                  </w:r>
                  <w:r w:rsidRPr="00547623">
                    <w:rPr>
                      <w:rFonts w:eastAsia="標楷體" w:hint="eastAsia"/>
                      <w:kern w:val="0"/>
                    </w:rPr>
                    <w:t>9</w:t>
                  </w:r>
                  <w:r w:rsidRPr="00547623">
                    <w:rPr>
                      <w:rFonts w:eastAsia="標楷體"/>
                      <w:kern w:val="0"/>
                    </w:rPr>
                    <w:t>年</w:t>
                  </w:r>
                  <w:r w:rsidRPr="00547623">
                    <w:rPr>
                      <w:rFonts w:eastAsia="標楷體" w:hint="eastAsia"/>
                      <w:kern w:val="0"/>
                    </w:rPr>
                    <w:t>4</w:t>
                  </w:r>
                  <w:r w:rsidRPr="00547623">
                    <w:rPr>
                      <w:rFonts w:eastAsia="標楷體"/>
                      <w:kern w:val="0"/>
                    </w:rPr>
                    <w:t>月</w:t>
                  </w:r>
                </w:p>
              </w:tc>
              <w:tc>
                <w:tcPr>
                  <w:tcW w:w="1889" w:type="dxa"/>
                  <w:tcBorders>
                    <w:top w:val="single" w:sz="12" w:space="0" w:color="auto"/>
                    <w:right w:val="single" w:sz="12" w:space="0" w:color="auto"/>
                  </w:tcBorders>
                  <w:shd w:val="clear" w:color="auto" w:fill="auto"/>
                  <w:vAlign w:val="center"/>
                </w:tcPr>
                <w:p w:rsidR="00547623" w:rsidRPr="00547623" w:rsidRDefault="00547623" w:rsidP="00A86FD4">
                  <w:pPr>
                    <w:widowControl/>
                    <w:jc w:val="center"/>
                    <w:rPr>
                      <w:rFonts w:eastAsia="標楷體"/>
                      <w:kern w:val="0"/>
                    </w:rPr>
                  </w:pPr>
                  <w:r w:rsidRPr="00547623">
                    <w:rPr>
                      <w:rFonts w:eastAsia="標楷體"/>
                      <w:kern w:val="0"/>
                    </w:rPr>
                    <w:t>10</w:t>
                  </w:r>
                  <w:r w:rsidRPr="00547623">
                    <w:rPr>
                      <w:rFonts w:eastAsia="標楷體" w:hint="eastAsia"/>
                      <w:kern w:val="0"/>
                    </w:rPr>
                    <w:t>9</w:t>
                  </w:r>
                  <w:r w:rsidRPr="00547623">
                    <w:rPr>
                      <w:rFonts w:eastAsia="標楷體"/>
                      <w:kern w:val="0"/>
                    </w:rPr>
                    <w:t>年</w:t>
                  </w:r>
                  <w:r w:rsidRPr="00547623">
                    <w:rPr>
                      <w:rFonts w:eastAsia="標楷體" w:hint="eastAsia"/>
                      <w:kern w:val="0"/>
                    </w:rPr>
                    <w:t>5</w:t>
                  </w:r>
                  <w:r w:rsidRPr="00547623">
                    <w:rPr>
                      <w:rFonts w:eastAsia="標楷體"/>
                      <w:kern w:val="0"/>
                    </w:rPr>
                    <w:t>月</w:t>
                  </w:r>
                </w:p>
              </w:tc>
            </w:tr>
            <w:tr w:rsidR="00547623" w:rsidRPr="00547623" w:rsidTr="00547623">
              <w:trPr>
                <w:trHeight w:val="372"/>
              </w:trPr>
              <w:tc>
                <w:tcPr>
                  <w:tcW w:w="1888" w:type="dxa"/>
                  <w:tcBorders>
                    <w:left w:val="single" w:sz="12" w:space="0" w:color="auto"/>
                  </w:tcBorders>
                  <w:shd w:val="clear" w:color="auto" w:fill="auto"/>
                  <w:vAlign w:val="center"/>
                </w:tcPr>
                <w:p w:rsidR="00547623" w:rsidRPr="00547623" w:rsidRDefault="00547623" w:rsidP="00E34610">
                  <w:pPr>
                    <w:widowControl/>
                    <w:jc w:val="both"/>
                    <w:rPr>
                      <w:rFonts w:eastAsia="標楷體"/>
                      <w:color w:val="000000"/>
                      <w:kern w:val="0"/>
                    </w:rPr>
                  </w:pPr>
                  <w:r w:rsidRPr="00547623">
                    <w:rPr>
                      <w:rFonts w:eastAsia="標楷體" w:hint="eastAsia"/>
                      <w:color w:val="000000"/>
                      <w:kern w:val="0"/>
                    </w:rPr>
                    <w:t>景岳生技</w:t>
                  </w:r>
                  <w:r w:rsidRPr="00547623">
                    <w:rPr>
                      <w:rFonts w:eastAsia="標楷體" w:hint="eastAsia"/>
                      <w:color w:val="000000"/>
                      <w:kern w:val="0"/>
                    </w:rPr>
                    <w:t>(3164)</w:t>
                  </w:r>
                </w:p>
              </w:tc>
              <w:tc>
                <w:tcPr>
                  <w:tcW w:w="1888" w:type="dxa"/>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hint="eastAsia"/>
                      <w:color w:val="000000"/>
                      <w:kern w:val="0"/>
                    </w:rPr>
                    <w:t>22.85</w:t>
                  </w:r>
                </w:p>
              </w:tc>
              <w:tc>
                <w:tcPr>
                  <w:tcW w:w="1888" w:type="dxa"/>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hint="eastAsia"/>
                      <w:color w:val="000000"/>
                      <w:kern w:val="0"/>
                    </w:rPr>
                    <w:t>34.07</w:t>
                  </w:r>
                </w:p>
              </w:tc>
              <w:tc>
                <w:tcPr>
                  <w:tcW w:w="1889" w:type="dxa"/>
                  <w:tcBorders>
                    <w:right w:val="single" w:sz="12" w:space="0" w:color="auto"/>
                  </w:tcBorders>
                  <w:shd w:val="clear" w:color="auto" w:fill="auto"/>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color w:val="000000"/>
                      <w:kern w:val="0"/>
                    </w:rPr>
                    <w:t>68.94</w:t>
                  </w:r>
                </w:p>
              </w:tc>
            </w:tr>
            <w:tr w:rsidR="00547623" w:rsidRPr="00547623" w:rsidTr="00547623">
              <w:trPr>
                <w:trHeight w:val="336"/>
              </w:trPr>
              <w:tc>
                <w:tcPr>
                  <w:tcW w:w="1888" w:type="dxa"/>
                  <w:tcBorders>
                    <w:left w:val="single" w:sz="12" w:space="0" w:color="auto"/>
                  </w:tcBorders>
                  <w:shd w:val="clear" w:color="auto" w:fill="auto"/>
                  <w:vAlign w:val="center"/>
                </w:tcPr>
                <w:p w:rsidR="00547623" w:rsidRPr="00547623" w:rsidRDefault="00547623" w:rsidP="00A86FD4">
                  <w:pPr>
                    <w:widowControl/>
                    <w:jc w:val="both"/>
                    <w:rPr>
                      <w:rFonts w:eastAsia="標楷體"/>
                      <w:color w:val="000000"/>
                      <w:kern w:val="0"/>
                    </w:rPr>
                  </w:pPr>
                  <w:r w:rsidRPr="00547623">
                    <w:rPr>
                      <w:rFonts w:eastAsia="標楷體" w:hint="eastAsia"/>
                      <w:color w:val="000000"/>
                      <w:kern w:val="0"/>
                    </w:rPr>
                    <w:t>創源生技</w:t>
                  </w:r>
                  <w:r w:rsidRPr="00547623">
                    <w:rPr>
                      <w:rFonts w:eastAsia="標楷體" w:hint="eastAsia"/>
                      <w:color w:val="000000"/>
                      <w:kern w:val="0"/>
                    </w:rPr>
                    <w:t>(4160)</w:t>
                  </w:r>
                </w:p>
              </w:tc>
              <w:tc>
                <w:tcPr>
                  <w:tcW w:w="1888" w:type="dxa"/>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color w:val="000000"/>
                      <w:kern w:val="0"/>
                    </w:rPr>
                    <w:t>30.79</w:t>
                  </w:r>
                </w:p>
              </w:tc>
              <w:tc>
                <w:tcPr>
                  <w:tcW w:w="1888" w:type="dxa"/>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color w:val="000000"/>
                      <w:kern w:val="0"/>
                    </w:rPr>
                    <w:t>33.69</w:t>
                  </w:r>
                </w:p>
              </w:tc>
              <w:tc>
                <w:tcPr>
                  <w:tcW w:w="1889" w:type="dxa"/>
                  <w:tcBorders>
                    <w:right w:val="single" w:sz="12" w:space="0" w:color="auto"/>
                  </w:tcBorders>
                  <w:shd w:val="clear" w:color="auto" w:fill="auto"/>
                  <w:vAlign w:val="center"/>
                </w:tcPr>
                <w:p w:rsidR="00547623" w:rsidRPr="00547623" w:rsidRDefault="00547623" w:rsidP="00A86FD4">
                  <w:pPr>
                    <w:widowControl/>
                    <w:ind w:rightChars="50" w:right="120"/>
                    <w:jc w:val="right"/>
                    <w:rPr>
                      <w:rFonts w:eastAsia="標楷體"/>
                      <w:color w:val="000000"/>
                      <w:kern w:val="0"/>
                    </w:rPr>
                  </w:pPr>
                  <w:r w:rsidRPr="00547623">
                    <w:rPr>
                      <w:rFonts w:eastAsia="標楷體"/>
                      <w:color w:val="000000"/>
                      <w:kern w:val="0"/>
                    </w:rPr>
                    <w:t>64.77</w:t>
                  </w:r>
                </w:p>
              </w:tc>
            </w:tr>
            <w:tr w:rsidR="00547623" w:rsidRPr="00547623" w:rsidTr="00547623">
              <w:trPr>
                <w:trHeight w:val="336"/>
              </w:trPr>
              <w:tc>
                <w:tcPr>
                  <w:tcW w:w="1888" w:type="dxa"/>
                  <w:tcBorders>
                    <w:left w:val="single" w:sz="12" w:space="0" w:color="auto"/>
                    <w:bottom w:val="single" w:sz="8" w:space="0" w:color="auto"/>
                  </w:tcBorders>
                  <w:shd w:val="clear" w:color="auto" w:fill="auto"/>
                  <w:vAlign w:val="center"/>
                </w:tcPr>
                <w:p w:rsidR="00547623" w:rsidRPr="00547623" w:rsidRDefault="00547623" w:rsidP="00A86FD4">
                  <w:pPr>
                    <w:widowControl/>
                    <w:jc w:val="both"/>
                    <w:rPr>
                      <w:rFonts w:eastAsia="標楷體"/>
                      <w:color w:val="000000"/>
                      <w:kern w:val="0"/>
                    </w:rPr>
                  </w:pPr>
                  <w:r w:rsidRPr="00547623">
                    <w:rPr>
                      <w:rFonts w:eastAsia="標楷體" w:hint="eastAsia"/>
                      <w:color w:val="000000"/>
                      <w:kern w:val="0"/>
                    </w:rPr>
                    <w:t>生展生技</w:t>
                  </w:r>
                  <w:r w:rsidRPr="00547623">
                    <w:rPr>
                      <w:rFonts w:eastAsia="標楷體" w:hint="eastAsia"/>
                      <w:color w:val="000000"/>
                      <w:kern w:val="0"/>
                    </w:rPr>
                    <w:t>(8279)</w:t>
                  </w:r>
                </w:p>
              </w:tc>
              <w:tc>
                <w:tcPr>
                  <w:tcW w:w="1888" w:type="dxa"/>
                  <w:tcBorders>
                    <w:bottom w:val="single" w:sz="8" w:space="0" w:color="auto"/>
                  </w:tcBorders>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color w:val="000000"/>
                      <w:kern w:val="0"/>
                    </w:rPr>
                    <w:t>12.02</w:t>
                  </w:r>
                </w:p>
              </w:tc>
              <w:tc>
                <w:tcPr>
                  <w:tcW w:w="1888" w:type="dxa"/>
                  <w:tcBorders>
                    <w:bottom w:val="single" w:sz="8" w:space="0" w:color="auto"/>
                  </w:tcBorders>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color w:val="000000"/>
                      <w:kern w:val="0"/>
                    </w:rPr>
                    <w:t>12.04</w:t>
                  </w:r>
                </w:p>
              </w:tc>
              <w:tc>
                <w:tcPr>
                  <w:tcW w:w="1889" w:type="dxa"/>
                  <w:tcBorders>
                    <w:bottom w:val="single" w:sz="8" w:space="0" w:color="auto"/>
                    <w:right w:val="single" w:sz="12" w:space="0" w:color="auto"/>
                  </w:tcBorders>
                  <w:shd w:val="clear" w:color="auto" w:fill="auto"/>
                  <w:vAlign w:val="center"/>
                </w:tcPr>
                <w:p w:rsidR="00547623" w:rsidRPr="00547623" w:rsidRDefault="00547623" w:rsidP="00A86FD4">
                  <w:pPr>
                    <w:widowControl/>
                    <w:ind w:rightChars="50" w:right="120"/>
                    <w:jc w:val="right"/>
                    <w:rPr>
                      <w:rFonts w:eastAsia="標楷體"/>
                      <w:color w:val="000000"/>
                      <w:kern w:val="0"/>
                    </w:rPr>
                  </w:pPr>
                  <w:r w:rsidRPr="00547623">
                    <w:rPr>
                      <w:rFonts w:eastAsia="標楷體"/>
                      <w:color w:val="000000"/>
                      <w:kern w:val="0"/>
                    </w:rPr>
                    <w:t>14.89</w:t>
                  </w:r>
                </w:p>
              </w:tc>
            </w:tr>
            <w:tr w:rsidR="00547623" w:rsidRPr="00547623" w:rsidTr="00547623">
              <w:trPr>
                <w:trHeight w:val="336"/>
              </w:trPr>
              <w:tc>
                <w:tcPr>
                  <w:tcW w:w="1888" w:type="dxa"/>
                  <w:tcBorders>
                    <w:left w:val="single" w:sz="12" w:space="0" w:color="auto"/>
                  </w:tcBorders>
                  <w:shd w:val="clear" w:color="auto" w:fill="auto"/>
                  <w:vAlign w:val="center"/>
                  <w:hideMark/>
                </w:tcPr>
                <w:p w:rsidR="00547623" w:rsidRPr="00547623" w:rsidRDefault="00547623" w:rsidP="00A95999">
                  <w:pPr>
                    <w:widowControl/>
                    <w:jc w:val="both"/>
                    <w:rPr>
                      <w:rFonts w:eastAsia="標楷體"/>
                      <w:color w:val="000000"/>
                      <w:kern w:val="0"/>
                    </w:rPr>
                  </w:pPr>
                  <w:r w:rsidRPr="00547623">
                    <w:rPr>
                      <w:rFonts w:eastAsia="標楷體"/>
                      <w:color w:val="000000"/>
                    </w:rPr>
                    <w:t>上市</w:t>
                  </w:r>
                  <w:r w:rsidRPr="00547623">
                    <w:rPr>
                      <w:rFonts w:eastAsia="標楷體" w:hint="eastAsia"/>
                      <w:color w:val="000000"/>
                    </w:rPr>
                    <w:t>食品工業</w:t>
                  </w:r>
                  <w:r w:rsidRPr="00547623">
                    <w:rPr>
                      <w:rFonts w:eastAsia="標楷體"/>
                      <w:color w:val="000000"/>
                    </w:rPr>
                    <w:t>類</w:t>
                  </w:r>
                </w:p>
              </w:tc>
              <w:tc>
                <w:tcPr>
                  <w:tcW w:w="1888" w:type="dxa"/>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hint="eastAsia"/>
                      <w:color w:val="000000"/>
                      <w:kern w:val="0"/>
                    </w:rPr>
                    <w:t>17.23</w:t>
                  </w:r>
                </w:p>
              </w:tc>
              <w:tc>
                <w:tcPr>
                  <w:tcW w:w="1888" w:type="dxa"/>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hint="eastAsia"/>
                      <w:color w:val="000000"/>
                      <w:kern w:val="0"/>
                    </w:rPr>
                    <w:t>18.60</w:t>
                  </w:r>
                </w:p>
              </w:tc>
              <w:tc>
                <w:tcPr>
                  <w:tcW w:w="1889" w:type="dxa"/>
                  <w:tcBorders>
                    <w:right w:val="single" w:sz="12" w:space="0" w:color="auto"/>
                  </w:tcBorders>
                  <w:shd w:val="clear" w:color="auto" w:fill="auto"/>
                  <w:vAlign w:val="center"/>
                </w:tcPr>
                <w:p w:rsidR="00547623" w:rsidRPr="00547623" w:rsidRDefault="00547623" w:rsidP="00A86FD4">
                  <w:pPr>
                    <w:widowControl/>
                    <w:ind w:rightChars="50" w:right="120"/>
                    <w:jc w:val="right"/>
                    <w:rPr>
                      <w:rFonts w:eastAsia="標楷體"/>
                      <w:color w:val="000000"/>
                      <w:kern w:val="0"/>
                    </w:rPr>
                  </w:pPr>
                  <w:r w:rsidRPr="00547623">
                    <w:rPr>
                      <w:rFonts w:eastAsia="標楷體"/>
                      <w:color w:val="000000"/>
                      <w:kern w:val="0"/>
                    </w:rPr>
                    <w:t>20.71</w:t>
                  </w:r>
                </w:p>
              </w:tc>
            </w:tr>
            <w:tr w:rsidR="00547623" w:rsidRPr="00371CA7" w:rsidTr="00547623">
              <w:trPr>
                <w:trHeight w:val="336"/>
              </w:trPr>
              <w:tc>
                <w:tcPr>
                  <w:tcW w:w="1888" w:type="dxa"/>
                  <w:tcBorders>
                    <w:left w:val="single" w:sz="12" w:space="0" w:color="auto"/>
                    <w:bottom w:val="single" w:sz="12" w:space="0" w:color="auto"/>
                  </w:tcBorders>
                  <w:shd w:val="clear" w:color="auto" w:fill="auto"/>
                  <w:vAlign w:val="center"/>
                  <w:hideMark/>
                </w:tcPr>
                <w:p w:rsidR="00547623" w:rsidRPr="00547623" w:rsidRDefault="00547623" w:rsidP="00A86FD4">
                  <w:pPr>
                    <w:widowControl/>
                    <w:jc w:val="both"/>
                    <w:rPr>
                      <w:rFonts w:eastAsia="標楷體"/>
                      <w:color w:val="000000"/>
                      <w:kern w:val="0"/>
                    </w:rPr>
                  </w:pPr>
                  <w:r w:rsidRPr="00547623">
                    <w:rPr>
                      <w:rFonts w:eastAsia="標楷體"/>
                      <w:color w:val="000000"/>
                    </w:rPr>
                    <w:t>上櫃</w:t>
                  </w:r>
                  <w:r w:rsidRPr="00547623">
                    <w:rPr>
                      <w:rFonts w:eastAsia="標楷體" w:hint="eastAsia"/>
                      <w:color w:val="000000"/>
                    </w:rPr>
                    <w:t>食品工業</w:t>
                  </w:r>
                  <w:r w:rsidRPr="00547623">
                    <w:rPr>
                      <w:rFonts w:eastAsia="標楷體"/>
                      <w:color w:val="000000"/>
                    </w:rPr>
                    <w:t>類</w:t>
                  </w:r>
                </w:p>
              </w:tc>
              <w:tc>
                <w:tcPr>
                  <w:tcW w:w="1888" w:type="dxa"/>
                  <w:tcBorders>
                    <w:bottom w:val="single" w:sz="12" w:space="0" w:color="auto"/>
                  </w:tcBorders>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hint="eastAsia"/>
                      <w:color w:val="000000"/>
                      <w:kern w:val="0"/>
                    </w:rPr>
                    <w:t>33.05</w:t>
                  </w:r>
                </w:p>
              </w:tc>
              <w:tc>
                <w:tcPr>
                  <w:tcW w:w="1888" w:type="dxa"/>
                  <w:tcBorders>
                    <w:bottom w:val="single" w:sz="12" w:space="0" w:color="auto"/>
                  </w:tcBorders>
                  <w:vAlign w:val="center"/>
                </w:tcPr>
                <w:p w:rsidR="00547623" w:rsidRPr="00547623" w:rsidRDefault="00547623" w:rsidP="00E34610">
                  <w:pPr>
                    <w:widowControl/>
                    <w:ind w:rightChars="50" w:right="120"/>
                    <w:jc w:val="right"/>
                    <w:rPr>
                      <w:rFonts w:eastAsia="標楷體"/>
                      <w:color w:val="000000"/>
                      <w:kern w:val="0"/>
                    </w:rPr>
                  </w:pPr>
                  <w:r w:rsidRPr="00547623">
                    <w:rPr>
                      <w:rFonts w:eastAsia="標楷體" w:hint="eastAsia"/>
                      <w:color w:val="000000"/>
                      <w:kern w:val="0"/>
                    </w:rPr>
                    <w:t>36.47</w:t>
                  </w:r>
                </w:p>
              </w:tc>
              <w:tc>
                <w:tcPr>
                  <w:tcW w:w="1889" w:type="dxa"/>
                  <w:tcBorders>
                    <w:bottom w:val="single" w:sz="12" w:space="0" w:color="auto"/>
                    <w:right w:val="single" w:sz="12" w:space="0" w:color="auto"/>
                  </w:tcBorders>
                  <w:shd w:val="clear" w:color="auto" w:fill="auto"/>
                  <w:vAlign w:val="center"/>
                </w:tcPr>
                <w:p w:rsidR="00547623" w:rsidRPr="00547623" w:rsidRDefault="00547623" w:rsidP="00A86FD4">
                  <w:pPr>
                    <w:widowControl/>
                    <w:ind w:rightChars="50" w:right="120"/>
                    <w:jc w:val="right"/>
                    <w:rPr>
                      <w:rFonts w:eastAsia="標楷體"/>
                      <w:color w:val="000000"/>
                      <w:kern w:val="0"/>
                    </w:rPr>
                  </w:pPr>
                  <w:r w:rsidRPr="00547623">
                    <w:rPr>
                      <w:rFonts w:eastAsia="標楷體"/>
                      <w:color w:val="000000"/>
                      <w:kern w:val="0"/>
                    </w:rPr>
                    <w:t>33.81</w:t>
                  </w:r>
                </w:p>
              </w:tc>
            </w:tr>
          </w:tbl>
          <w:p w:rsidR="000F3951" w:rsidRDefault="000F3951" w:rsidP="00A86FD4">
            <w:pPr>
              <w:adjustRightInd w:val="0"/>
              <w:snapToGrid w:val="0"/>
              <w:spacing w:line="240" w:lineRule="atLeast"/>
              <w:ind w:firstLineChars="180" w:firstLine="360"/>
              <w:jc w:val="both"/>
              <w:textAlignment w:val="baseline"/>
              <w:rPr>
                <w:rFonts w:eastAsia="標楷體"/>
                <w:sz w:val="20"/>
                <w:szCs w:val="20"/>
              </w:rPr>
            </w:pPr>
            <w:r w:rsidRPr="00DA73EE">
              <w:rPr>
                <w:rFonts w:eastAsia="標楷體"/>
                <w:sz w:val="20"/>
                <w:szCs w:val="20"/>
              </w:rPr>
              <w:t>資料</w:t>
            </w:r>
            <w:r w:rsidRPr="00E535A0">
              <w:rPr>
                <w:rFonts w:eastAsia="標楷體"/>
                <w:sz w:val="20"/>
                <w:szCs w:val="20"/>
              </w:rPr>
              <w:t>來源：財團法人中華民國證券櫃檯買賣中心及證券交易所網站</w:t>
            </w:r>
          </w:p>
          <w:p w:rsidR="00F02FC0" w:rsidRPr="00E535A0" w:rsidRDefault="00F02FC0" w:rsidP="00A86FD4">
            <w:pPr>
              <w:adjustRightInd w:val="0"/>
              <w:snapToGrid w:val="0"/>
              <w:spacing w:line="240" w:lineRule="atLeast"/>
              <w:ind w:firstLineChars="180" w:firstLine="360"/>
              <w:jc w:val="both"/>
              <w:textAlignment w:val="baseline"/>
              <w:rPr>
                <w:rFonts w:eastAsia="標楷體"/>
                <w:sz w:val="20"/>
                <w:szCs w:val="20"/>
              </w:rPr>
            </w:pPr>
            <w:r>
              <w:rPr>
                <w:rFonts w:eastAsia="標楷體" w:hint="eastAsia"/>
                <w:sz w:val="20"/>
                <w:szCs w:val="20"/>
              </w:rPr>
              <w:t>註：</w:t>
            </w:r>
          </w:p>
          <w:p w:rsidR="000F3951" w:rsidRPr="0023175D" w:rsidRDefault="000F3951" w:rsidP="00A46C71">
            <w:pPr>
              <w:adjustRightInd w:val="0"/>
              <w:snapToGrid w:val="0"/>
              <w:spacing w:line="320" w:lineRule="exact"/>
              <w:ind w:leftChars="100" w:left="240" w:firstLineChars="200" w:firstLine="480"/>
              <w:jc w:val="both"/>
              <w:textAlignment w:val="baseline"/>
              <w:rPr>
                <w:rFonts w:eastAsia="標楷體"/>
              </w:rPr>
            </w:pPr>
            <w:r w:rsidRPr="00547623">
              <w:rPr>
                <w:rFonts w:eastAsia="標楷體"/>
              </w:rPr>
              <w:t>依上表資訊，</w:t>
            </w:r>
            <w:r w:rsidR="004464FC" w:rsidRPr="00547623">
              <w:rPr>
                <w:rFonts w:eastAsia="標楷體" w:hint="eastAsia"/>
              </w:rPr>
              <w:t>景岳生技、</w:t>
            </w:r>
            <w:r w:rsidR="00580ED4" w:rsidRPr="00547623">
              <w:rPr>
                <w:rFonts w:eastAsia="標楷體" w:hint="eastAsia"/>
              </w:rPr>
              <w:t>創源生技、生展</w:t>
            </w:r>
            <w:r w:rsidR="004464FC" w:rsidRPr="00547623">
              <w:rPr>
                <w:rFonts w:eastAsia="標楷體" w:hint="eastAsia"/>
              </w:rPr>
              <w:t>生技</w:t>
            </w:r>
            <w:r w:rsidRPr="00547623">
              <w:rPr>
                <w:rFonts w:eastAsia="標楷體" w:hint="eastAsia"/>
              </w:rPr>
              <w:t>、上市</w:t>
            </w:r>
            <w:r w:rsidR="00C22721" w:rsidRPr="00547623">
              <w:rPr>
                <w:rFonts w:eastAsia="標楷體" w:hint="eastAsia"/>
              </w:rPr>
              <w:t>食品工業</w:t>
            </w:r>
            <w:r w:rsidRPr="00547623">
              <w:rPr>
                <w:rFonts w:eastAsia="標楷體" w:hint="eastAsia"/>
              </w:rPr>
              <w:t>類</w:t>
            </w:r>
            <w:r w:rsidRPr="00547623">
              <w:rPr>
                <w:rFonts w:eastAsia="標楷體"/>
              </w:rPr>
              <w:t>股</w:t>
            </w:r>
            <w:r w:rsidRPr="00547623">
              <w:rPr>
                <w:rFonts w:eastAsia="標楷體" w:hint="eastAsia"/>
              </w:rPr>
              <w:t>及上櫃</w:t>
            </w:r>
            <w:r w:rsidR="00C22721" w:rsidRPr="00547623">
              <w:rPr>
                <w:rFonts w:eastAsia="標楷體" w:hint="eastAsia"/>
              </w:rPr>
              <w:t>食品工業</w:t>
            </w:r>
            <w:r w:rsidRPr="00547623">
              <w:rPr>
                <w:rFonts w:eastAsia="標楷體" w:hint="eastAsia"/>
              </w:rPr>
              <w:t>類</w:t>
            </w:r>
            <w:r w:rsidRPr="00547623">
              <w:rPr>
                <w:rFonts w:eastAsia="標楷體"/>
              </w:rPr>
              <w:t>股最近三個月</w:t>
            </w:r>
            <w:r w:rsidRPr="00547623">
              <w:rPr>
                <w:rFonts w:eastAsia="標楷體" w:hint="eastAsia"/>
              </w:rPr>
              <w:t>之本益</w:t>
            </w:r>
            <w:r w:rsidR="00580ED4" w:rsidRPr="00547623">
              <w:rPr>
                <w:rFonts w:eastAsia="標楷體"/>
              </w:rPr>
              <w:t>比</w:t>
            </w:r>
            <w:r w:rsidRPr="00547623">
              <w:rPr>
                <w:rFonts w:eastAsia="標楷體"/>
              </w:rPr>
              <w:t>介於</w:t>
            </w:r>
            <w:r w:rsidR="00580ED4" w:rsidRPr="00547623">
              <w:rPr>
                <w:rFonts w:eastAsia="標楷體"/>
              </w:rPr>
              <w:t>1</w:t>
            </w:r>
            <w:r w:rsidR="00580ED4" w:rsidRPr="00547623">
              <w:rPr>
                <w:rFonts w:eastAsia="標楷體" w:hint="eastAsia"/>
              </w:rPr>
              <w:t>2</w:t>
            </w:r>
            <w:r w:rsidR="0063110B" w:rsidRPr="00547623">
              <w:rPr>
                <w:rFonts w:eastAsia="標楷體"/>
              </w:rPr>
              <w:t>.</w:t>
            </w:r>
            <w:r w:rsidR="00580ED4" w:rsidRPr="00547623">
              <w:rPr>
                <w:rFonts w:eastAsia="標楷體" w:hint="eastAsia"/>
              </w:rPr>
              <w:t>02</w:t>
            </w:r>
            <w:r w:rsidRPr="00547623">
              <w:rPr>
                <w:rFonts w:eastAsia="標楷體" w:hint="eastAsia"/>
              </w:rPr>
              <w:t>~</w:t>
            </w:r>
            <w:r w:rsidR="00580ED4" w:rsidRPr="00547623">
              <w:rPr>
                <w:rFonts w:eastAsia="標楷體" w:hint="eastAsia"/>
              </w:rPr>
              <w:t>68.94</w:t>
            </w:r>
            <w:r w:rsidRPr="00547623">
              <w:rPr>
                <w:rFonts w:eastAsia="標楷體"/>
              </w:rPr>
              <w:t>倍之間</w:t>
            </w:r>
            <w:r w:rsidRPr="00547623">
              <w:rPr>
                <w:rFonts w:eastAsia="標楷體" w:hint="eastAsia"/>
              </w:rPr>
              <w:t>，以光晟生技</w:t>
            </w:r>
            <w:r w:rsidRPr="00547623">
              <w:rPr>
                <w:rFonts w:eastAsia="標楷體"/>
              </w:rPr>
              <w:t>10</w:t>
            </w:r>
            <w:r w:rsidR="004464FC" w:rsidRPr="00547623">
              <w:rPr>
                <w:rFonts w:eastAsia="標楷體" w:hint="eastAsia"/>
              </w:rPr>
              <w:t>8</w:t>
            </w:r>
            <w:r w:rsidRPr="00547623">
              <w:rPr>
                <w:rFonts w:eastAsia="標楷體" w:hint="eastAsia"/>
              </w:rPr>
              <w:t>年度經會計師查核簽證財務報告顯示，</w:t>
            </w:r>
            <w:r w:rsidRPr="00547623">
              <w:rPr>
                <w:rFonts w:eastAsia="標楷體"/>
              </w:rPr>
              <w:t>稅後淨利為</w:t>
            </w:r>
            <w:r w:rsidR="004464FC" w:rsidRPr="00547623">
              <w:rPr>
                <w:rFonts w:eastAsia="標楷體"/>
              </w:rPr>
              <w:t>13,722</w:t>
            </w:r>
            <w:r w:rsidRPr="00547623">
              <w:rPr>
                <w:rFonts w:eastAsia="標楷體"/>
              </w:rPr>
              <w:t>仟元</w:t>
            </w:r>
            <w:r w:rsidRPr="00547623">
              <w:rPr>
                <w:rFonts w:eastAsia="標楷體" w:hint="eastAsia"/>
              </w:rPr>
              <w:t>，</w:t>
            </w:r>
            <w:r w:rsidRPr="00547623">
              <w:rPr>
                <w:rFonts w:eastAsia="標楷體"/>
              </w:rPr>
              <w:t>每股盈餘為</w:t>
            </w:r>
            <w:r w:rsidR="004464FC" w:rsidRPr="00547623">
              <w:rPr>
                <w:rFonts w:eastAsia="標楷體" w:hint="eastAsia"/>
              </w:rPr>
              <w:t>0.73</w:t>
            </w:r>
            <w:r w:rsidRPr="00547623">
              <w:rPr>
                <w:rFonts w:eastAsia="標楷體"/>
              </w:rPr>
              <w:t>元</w:t>
            </w:r>
            <w:r w:rsidRPr="00547623">
              <w:rPr>
                <w:rFonts w:eastAsia="標楷體" w:hint="eastAsia"/>
              </w:rPr>
              <w:t>，其價格區間約為</w:t>
            </w:r>
            <w:r w:rsidR="00580ED4" w:rsidRPr="00547623">
              <w:rPr>
                <w:rFonts w:eastAsia="標楷體" w:hint="eastAsia"/>
              </w:rPr>
              <w:t>8.77</w:t>
            </w:r>
            <w:r w:rsidRPr="00547623">
              <w:rPr>
                <w:rFonts w:eastAsia="標楷體"/>
              </w:rPr>
              <w:t>~</w:t>
            </w:r>
            <w:r w:rsidR="00E52EB0" w:rsidRPr="00547623">
              <w:rPr>
                <w:rFonts w:eastAsia="標楷體" w:hint="eastAsia"/>
              </w:rPr>
              <w:t>50.33</w:t>
            </w:r>
            <w:r w:rsidRPr="00547623">
              <w:rPr>
                <w:rFonts w:eastAsia="標楷體" w:hint="eastAsia"/>
              </w:rPr>
              <w:t>元。參酌該公司經營績效、</w:t>
            </w:r>
            <w:r w:rsidRPr="00547623">
              <w:rPr>
                <w:rFonts w:eastAsia="標楷體" w:hint="eastAsia"/>
              </w:rPr>
              <w:lastRenderedPageBreak/>
              <w:t>獲利情況、所處市場環境、產業未來成長性及同業之市場狀況，並考量興櫃巿場流動性不足之風險後，本輔導推薦證券商與光晟生技共同議定之每股認購價格為</w:t>
            </w:r>
            <w:r w:rsidR="004464FC" w:rsidRPr="00547623">
              <w:rPr>
                <w:rFonts w:eastAsia="標楷體" w:hint="eastAsia"/>
              </w:rPr>
              <w:t>35</w:t>
            </w:r>
            <w:r w:rsidRPr="00547623">
              <w:rPr>
                <w:rFonts w:eastAsia="標楷體" w:hint="eastAsia"/>
              </w:rPr>
              <w:t>元，本益比約為</w:t>
            </w:r>
            <w:r w:rsidR="00A46C71" w:rsidRPr="00547623">
              <w:rPr>
                <w:rFonts w:eastAsia="標楷體" w:hint="eastAsia"/>
              </w:rPr>
              <w:t>47.95</w:t>
            </w:r>
            <w:r w:rsidRPr="00547623">
              <w:rPr>
                <w:rFonts w:eastAsia="標楷體" w:hint="eastAsia"/>
              </w:rPr>
              <w:t>倍，介於採樣同業之本益比區間，故本次輔導推薦證券商與該公司共同議定之興櫃認購價格應屬合理。</w:t>
            </w:r>
          </w:p>
        </w:tc>
      </w:tr>
    </w:tbl>
    <w:p w:rsidR="00BF2B97" w:rsidRDefault="00BF2B97">
      <w:pPr>
        <w:jc w:val="both"/>
        <w:rPr>
          <w:rFonts w:ascii="新細明體" w:hAnsi="新細明體"/>
        </w:rPr>
      </w:pP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67"/>
      </w:tblGrid>
      <w:tr w:rsidR="00161123" w:rsidRPr="005D3596" w:rsidTr="00077863">
        <w:trPr>
          <w:trHeight w:val="768"/>
        </w:trPr>
        <w:tc>
          <w:tcPr>
            <w:tcW w:w="9667" w:type="dxa"/>
          </w:tcPr>
          <w:p w:rsidR="00161123" w:rsidRPr="005D3596" w:rsidRDefault="00161123">
            <w:pPr>
              <w:spacing w:line="480" w:lineRule="auto"/>
              <w:jc w:val="center"/>
              <w:rPr>
                <w:rFonts w:eastAsia="標楷體"/>
                <w:b/>
                <w:bCs/>
              </w:rPr>
            </w:pPr>
            <w:bookmarkStart w:id="2" w:name="公司簡介"/>
            <w:bookmarkEnd w:id="2"/>
            <w:r w:rsidRPr="005D3596">
              <w:rPr>
                <w:rFonts w:eastAsia="標楷體"/>
                <w:b/>
                <w:bCs/>
              </w:rPr>
              <w:t>公司簡介</w:t>
            </w:r>
            <w:r w:rsidRPr="005D3596">
              <w:rPr>
                <w:rFonts w:eastAsia="標楷體"/>
                <w:b/>
                <w:bCs/>
              </w:rPr>
              <w:t>(</w:t>
            </w:r>
            <w:r w:rsidRPr="005D3596">
              <w:rPr>
                <w:rFonts w:eastAsia="標楷體"/>
                <w:b/>
                <w:bCs/>
              </w:rPr>
              <w:t>公司介紹、歷史沿革、經營理念、未來展望等</w:t>
            </w:r>
            <w:r w:rsidRPr="005D3596">
              <w:rPr>
                <w:rFonts w:eastAsia="標楷體"/>
                <w:b/>
                <w:bCs/>
              </w:rPr>
              <w:t>)</w:t>
            </w:r>
          </w:p>
        </w:tc>
      </w:tr>
      <w:tr w:rsidR="00161123" w:rsidRPr="005D3596" w:rsidTr="00077863">
        <w:tc>
          <w:tcPr>
            <w:tcW w:w="9667" w:type="dxa"/>
          </w:tcPr>
          <w:p w:rsidR="004D2AFF" w:rsidRPr="00D30B2C" w:rsidRDefault="004D2AFF" w:rsidP="00D30B2C">
            <w:pPr>
              <w:spacing w:line="240" w:lineRule="exact"/>
              <w:rPr>
                <w:rStyle w:val="HTML1"/>
                <w:rFonts w:ascii="Times New Roman" w:eastAsia="標楷體" w:hAnsi="Times New Roman" w:cs="Times New Roman"/>
                <w:sz w:val="24"/>
                <w:szCs w:val="24"/>
              </w:rPr>
            </w:pPr>
            <w:r w:rsidRPr="00D30B2C">
              <w:rPr>
                <w:rStyle w:val="HTML1"/>
                <w:rFonts w:ascii="Times New Roman" w:eastAsia="標楷體" w:hAnsi="Times New Roman" w:cs="Times New Roman"/>
                <w:sz w:val="24"/>
                <w:szCs w:val="24"/>
              </w:rPr>
              <w:t>一、公司介紹</w:t>
            </w:r>
          </w:p>
          <w:p w:rsidR="004D2AFF" w:rsidRPr="00D30B2C" w:rsidRDefault="004C0886" w:rsidP="005D3596">
            <w:pPr>
              <w:ind w:leftChars="177" w:left="425" w:firstLineChars="231" w:firstLine="554"/>
              <w:jc w:val="both"/>
              <w:rPr>
                <w:rFonts w:eastAsia="標楷體"/>
                <w:szCs w:val="20"/>
              </w:rPr>
            </w:pPr>
            <w:r>
              <w:rPr>
                <w:rFonts w:eastAsia="標楷體"/>
                <w:szCs w:val="20"/>
              </w:rPr>
              <w:t>光晟</w:t>
            </w:r>
            <w:r>
              <w:rPr>
                <w:rFonts w:eastAsia="標楷體" w:hint="eastAsia"/>
                <w:szCs w:val="20"/>
              </w:rPr>
              <w:t>生技</w:t>
            </w:r>
            <w:r w:rsidR="004D2AFF" w:rsidRPr="00D30B2C">
              <w:rPr>
                <w:rFonts w:eastAsia="標楷體"/>
                <w:szCs w:val="20"/>
              </w:rPr>
              <w:t>成立於民國</w:t>
            </w:r>
            <w:r w:rsidR="004D2AFF" w:rsidRPr="00D30B2C">
              <w:rPr>
                <w:rFonts w:eastAsia="標楷體"/>
                <w:szCs w:val="20"/>
              </w:rPr>
              <w:t>94</w:t>
            </w:r>
            <w:r w:rsidR="004D2AFF" w:rsidRPr="00D30B2C">
              <w:rPr>
                <w:rFonts w:eastAsia="標楷體"/>
                <w:szCs w:val="20"/>
              </w:rPr>
              <w:t>年</w:t>
            </w:r>
            <w:r w:rsidR="004D2AFF" w:rsidRPr="00D30B2C">
              <w:rPr>
                <w:rFonts w:eastAsia="標楷體"/>
                <w:szCs w:val="20"/>
              </w:rPr>
              <w:t>3</w:t>
            </w:r>
            <w:r w:rsidR="004D2AFF" w:rsidRPr="00D30B2C">
              <w:rPr>
                <w:rFonts w:eastAsia="標楷體"/>
                <w:szCs w:val="20"/>
              </w:rPr>
              <w:t>月，集團內設有德和生物科技、九禾健康科技、東宇生物科技等公司，包含</w:t>
            </w:r>
            <w:r w:rsidR="00C9342C">
              <w:rPr>
                <w:rFonts w:eastAsia="標楷體" w:hint="eastAsia"/>
                <w:szCs w:val="20"/>
              </w:rPr>
              <w:t>保健</w:t>
            </w:r>
            <w:r w:rsidR="002139E7">
              <w:rPr>
                <w:rFonts w:eastAsia="標楷體" w:hint="eastAsia"/>
                <w:szCs w:val="20"/>
              </w:rPr>
              <w:t>食品</w:t>
            </w:r>
            <w:r w:rsidR="004D2AFF" w:rsidRPr="00D30B2C">
              <w:rPr>
                <w:rFonts w:eastAsia="標楷體"/>
                <w:szCs w:val="20"/>
              </w:rPr>
              <w:t>產品研發生產、通路開發、全方位健康管理及免疫細胞研究，具有研發、業務、行政、生產製造等專業團隊。</w:t>
            </w:r>
          </w:p>
          <w:p w:rsidR="003003F6" w:rsidRDefault="004D2AFF" w:rsidP="005D3596">
            <w:pPr>
              <w:ind w:leftChars="177" w:left="425" w:firstLineChars="231" w:firstLine="554"/>
              <w:jc w:val="both"/>
              <w:rPr>
                <w:rFonts w:eastAsia="標楷體"/>
                <w:szCs w:val="20"/>
              </w:rPr>
            </w:pPr>
            <w:r w:rsidRPr="00D30B2C">
              <w:rPr>
                <w:rFonts w:eastAsia="標楷體"/>
                <w:szCs w:val="20"/>
              </w:rPr>
              <w:t>本集團在屏東縣農科設立保健食品廠房，並取得</w:t>
            </w:r>
            <w:r w:rsidRPr="00D30B2C">
              <w:rPr>
                <w:rFonts w:eastAsia="標楷體"/>
                <w:szCs w:val="20"/>
              </w:rPr>
              <w:t>SGS/ISO22000</w:t>
            </w:r>
            <w:r w:rsidRPr="00D30B2C">
              <w:rPr>
                <w:rFonts w:eastAsia="標楷體"/>
                <w:szCs w:val="20"/>
              </w:rPr>
              <w:t>、</w:t>
            </w:r>
            <w:r w:rsidRPr="00D30B2C">
              <w:rPr>
                <w:rFonts w:eastAsia="標楷體"/>
                <w:szCs w:val="20"/>
              </w:rPr>
              <w:t>HACCP</w:t>
            </w:r>
            <w:r w:rsidRPr="00D30B2C">
              <w:rPr>
                <w:rFonts w:eastAsia="標楷體"/>
                <w:szCs w:val="20"/>
              </w:rPr>
              <w:t>、</w:t>
            </w:r>
            <w:r w:rsidRPr="00D30B2C">
              <w:rPr>
                <w:rFonts w:eastAsia="標楷體"/>
                <w:szCs w:val="20"/>
              </w:rPr>
              <w:t>TQF</w:t>
            </w:r>
            <w:r w:rsidR="003003F6">
              <w:rPr>
                <w:rFonts w:eastAsia="標楷體"/>
                <w:szCs w:val="20"/>
              </w:rPr>
              <w:t>優良食品認證</w:t>
            </w:r>
            <w:r w:rsidR="003003F6">
              <w:rPr>
                <w:rFonts w:eastAsia="標楷體" w:hint="eastAsia"/>
                <w:szCs w:val="20"/>
              </w:rPr>
              <w:t>，</w:t>
            </w:r>
            <w:r w:rsidRPr="00D30B2C">
              <w:rPr>
                <w:rFonts w:eastAsia="標楷體"/>
                <w:szCs w:val="20"/>
              </w:rPr>
              <w:t>廠內採用先進的真菌栽培設備，主要業務為專利功能性益生菌產品開發製造、蛹蟲草及樟芝菌絲體之栽培與管理。</w:t>
            </w:r>
            <w:r w:rsidRPr="00430573">
              <w:rPr>
                <w:rFonts w:eastAsia="標楷體"/>
                <w:szCs w:val="20"/>
              </w:rPr>
              <w:t>本集團另於台南科學園區設置</w:t>
            </w:r>
            <w:r w:rsidR="007047B0">
              <w:rPr>
                <w:rFonts w:eastAsia="標楷體" w:hint="eastAsia"/>
                <w:szCs w:val="20"/>
              </w:rPr>
              <w:t>「</w:t>
            </w:r>
            <w:r w:rsidR="007047B0" w:rsidRPr="007047B0">
              <w:rPr>
                <w:rFonts w:eastAsia="標楷體" w:hint="eastAsia"/>
                <w:szCs w:val="20"/>
              </w:rPr>
              <w:t>人體細胞組織優良操作規範</w:t>
            </w:r>
            <w:r w:rsidR="007047B0">
              <w:rPr>
                <w:rFonts w:eastAsia="標楷體" w:hint="eastAsia"/>
                <w:szCs w:val="20"/>
              </w:rPr>
              <w:t>」</w:t>
            </w:r>
            <w:r w:rsidR="007047B0">
              <w:rPr>
                <w:rFonts w:eastAsia="標楷體" w:hint="eastAsia"/>
                <w:szCs w:val="20"/>
              </w:rPr>
              <w:t>(</w:t>
            </w:r>
            <w:r w:rsidRPr="00430573">
              <w:rPr>
                <w:rFonts w:eastAsia="標楷體"/>
                <w:szCs w:val="20"/>
              </w:rPr>
              <w:t>GTP</w:t>
            </w:r>
            <w:r w:rsidR="007047B0">
              <w:rPr>
                <w:rFonts w:eastAsia="標楷體" w:hint="eastAsia"/>
                <w:szCs w:val="20"/>
              </w:rPr>
              <w:t>)</w:t>
            </w:r>
            <w:r w:rsidRPr="00430573">
              <w:rPr>
                <w:rFonts w:eastAsia="標楷體"/>
                <w:szCs w:val="20"/>
              </w:rPr>
              <w:t>等級之實驗室</w:t>
            </w:r>
            <w:r w:rsidR="002B317C" w:rsidRPr="00430573">
              <w:rPr>
                <w:rFonts w:eastAsia="標楷體"/>
                <w:szCs w:val="20"/>
              </w:rPr>
              <w:t>，進行功能性醫學檢測業務，且</w:t>
            </w:r>
            <w:r w:rsidRPr="00430573">
              <w:rPr>
                <w:rFonts w:eastAsia="標楷體"/>
                <w:szCs w:val="20"/>
              </w:rPr>
              <w:t>已完成免疫細胞訓練技術開發，並積極與國內醫學中心合作申請特管</w:t>
            </w:r>
            <w:r w:rsidR="003003F6">
              <w:rPr>
                <w:rFonts w:eastAsia="標楷體"/>
                <w:szCs w:val="20"/>
              </w:rPr>
              <w:t>辦法施行計畫，預計將細胞製劑進行臨床試驗</w:t>
            </w:r>
            <w:r w:rsidR="003003F6">
              <w:rPr>
                <w:rFonts w:eastAsia="標楷體" w:hint="eastAsia"/>
                <w:szCs w:val="20"/>
              </w:rPr>
              <w:t>。</w:t>
            </w:r>
          </w:p>
          <w:p w:rsidR="003003F6" w:rsidRPr="00D30B2C" w:rsidRDefault="003003F6" w:rsidP="005D3596">
            <w:pPr>
              <w:ind w:leftChars="177" w:left="425" w:firstLineChars="231" w:firstLine="554"/>
              <w:jc w:val="both"/>
              <w:rPr>
                <w:rFonts w:eastAsia="標楷體"/>
                <w:szCs w:val="20"/>
              </w:rPr>
            </w:pPr>
            <w:r>
              <w:rPr>
                <w:rFonts w:eastAsia="標楷體" w:hint="eastAsia"/>
                <w:szCs w:val="20"/>
              </w:rPr>
              <w:t>本集團致力保健食品之研發、製造與銷售、醫學檢測業務及免疫細胞療法開發，將預防保健與精準醫學併行，</w:t>
            </w:r>
            <w:r w:rsidR="00A75A97">
              <w:rPr>
                <w:rFonts w:eastAsia="標楷體" w:hint="eastAsia"/>
                <w:szCs w:val="20"/>
              </w:rPr>
              <w:t>在</w:t>
            </w:r>
            <w:r w:rsidRPr="009D5B4B">
              <w:rPr>
                <w:rFonts w:eastAsia="標楷體" w:hint="eastAsia"/>
                <w:szCs w:val="20"/>
              </w:rPr>
              <w:t>保健食品的基礎上，結合精準醫療與再生醫療，達到</w:t>
            </w:r>
            <w:r w:rsidR="00237D1C">
              <w:rPr>
                <w:rFonts w:eastAsia="標楷體" w:hint="eastAsia"/>
                <w:szCs w:val="20"/>
              </w:rPr>
              <w:t>提升人體全方位免疫守護的經營目標</w:t>
            </w:r>
            <w:r w:rsidRPr="009D5B4B">
              <w:rPr>
                <w:rFonts w:eastAsia="標楷體" w:hint="eastAsia"/>
                <w:szCs w:val="20"/>
              </w:rPr>
              <w:t>。</w:t>
            </w:r>
          </w:p>
          <w:p w:rsidR="002B317C" w:rsidRPr="00D30B2C" w:rsidRDefault="002B317C" w:rsidP="00D30B2C">
            <w:pPr>
              <w:spacing w:line="240" w:lineRule="exact"/>
              <w:rPr>
                <w:rStyle w:val="HTML1"/>
                <w:rFonts w:ascii="Times New Roman" w:eastAsia="標楷體" w:hAnsi="Times New Roman" w:cs="Times New Roman"/>
                <w:sz w:val="24"/>
                <w:szCs w:val="24"/>
              </w:rPr>
            </w:pPr>
            <w:r w:rsidRPr="00D30B2C">
              <w:rPr>
                <w:rStyle w:val="HTML1"/>
                <w:rFonts w:ascii="Times New Roman" w:eastAsia="標楷體" w:hAnsi="Times New Roman" w:cs="Times New Roman"/>
                <w:sz w:val="24"/>
                <w:szCs w:val="24"/>
              </w:rPr>
              <w:t>二、歷史沿革</w:t>
            </w:r>
          </w:p>
          <w:tbl>
            <w:tblPr>
              <w:tblStyle w:val="a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7910"/>
            </w:tblGrid>
            <w:tr w:rsidR="00A43833" w:rsidRPr="005D3596" w:rsidTr="00616925">
              <w:trPr>
                <w:tblHeade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年度</w:t>
                  </w:r>
                </w:p>
              </w:tc>
              <w:tc>
                <w:tcPr>
                  <w:tcW w:w="7910" w:type="dxa"/>
                  <w:vAlign w:val="center"/>
                </w:tcPr>
                <w:p w:rsidR="00A43833" w:rsidRPr="005D3596" w:rsidRDefault="00A43833" w:rsidP="00A43833">
                  <w:pPr>
                    <w:jc w:val="center"/>
                    <w:rPr>
                      <w:rFonts w:eastAsia="標楷體"/>
                      <w:sz w:val="22"/>
                      <w:szCs w:val="22"/>
                    </w:rPr>
                  </w:pPr>
                  <w:r w:rsidRPr="005D3596">
                    <w:rPr>
                      <w:rFonts w:eastAsia="標楷體"/>
                      <w:sz w:val="22"/>
                      <w:szCs w:val="22"/>
                    </w:rPr>
                    <w:t>項目</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94</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光晟生物科技股份有限公司成立，實收資本額為新台幣</w:t>
                  </w:r>
                  <w:r w:rsidRPr="005D3596">
                    <w:rPr>
                      <w:rFonts w:eastAsia="標楷體"/>
                      <w:sz w:val="22"/>
                      <w:szCs w:val="22"/>
                    </w:rPr>
                    <w:t>1,000</w:t>
                  </w:r>
                  <w:r w:rsidRPr="005D3596">
                    <w:rPr>
                      <w:rFonts w:eastAsia="標楷體"/>
                      <w:sz w:val="22"/>
                      <w:szCs w:val="22"/>
                    </w:rPr>
                    <w:t>仟元。</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95</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現金增資</w:t>
                  </w:r>
                  <w:r w:rsidRPr="005D3596">
                    <w:rPr>
                      <w:rFonts w:eastAsia="標楷體"/>
                      <w:sz w:val="22"/>
                      <w:szCs w:val="22"/>
                    </w:rPr>
                    <w:t>9,000</w:t>
                  </w:r>
                  <w:r w:rsidRPr="005D3596">
                    <w:rPr>
                      <w:rFonts w:eastAsia="標楷體"/>
                      <w:sz w:val="22"/>
                      <w:szCs w:val="22"/>
                    </w:rPr>
                    <w:t>仟元，實收資本額為新台幣</w:t>
                  </w:r>
                  <w:r w:rsidRPr="005D3596">
                    <w:rPr>
                      <w:rFonts w:eastAsia="標楷體"/>
                      <w:sz w:val="22"/>
                      <w:szCs w:val="22"/>
                    </w:rPr>
                    <w:t>10,000</w:t>
                  </w:r>
                  <w:r w:rsidRPr="005D3596">
                    <w:rPr>
                      <w:rFonts w:eastAsia="標楷體"/>
                      <w:sz w:val="22"/>
                      <w:szCs w:val="22"/>
                    </w:rPr>
                    <w:t>仟元整。</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97</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rPr>
                      <w:rFonts w:eastAsia="標楷體"/>
                      <w:sz w:val="22"/>
                      <w:szCs w:val="22"/>
                    </w:rPr>
                  </w:pPr>
                  <w:r w:rsidRPr="005D3596">
                    <w:rPr>
                      <w:rFonts w:eastAsia="標楷體"/>
                      <w:sz w:val="22"/>
                      <w:szCs w:val="22"/>
                    </w:rPr>
                    <w:t>現金增資</w:t>
                  </w:r>
                  <w:r w:rsidRPr="005D3596">
                    <w:rPr>
                      <w:rFonts w:eastAsia="標楷體"/>
                      <w:sz w:val="22"/>
                      <w:szCs w:val="22"/>
                    </w:rPr>
                    <w:t>10,000</w:t>
                  </w:r>
                  <w:r w:rsidRPr="005D3596">
                    <w:rPr>
                      <w:rFonts w:eastAsia="標楷體"/>
                      <w:sz w:val="22"/>
                      <w:szCs w:val="22"/>
                    </w:rPr>
                    <w:t>仟元，實收資本額為新台幣</w:t>
                  </w:r>
                  <w:r w:rsidRPr="005D3596">
                    <w:rPr>
                      <w:rFonts w:eastAsia="標楷體"/>
                      <w:sz w:val="22"/>
                      <w:szCs w:val="22"/>
                    </w:rPr>
                    <w:t>20,000</w:t>
                  </w:r>
                  <w:r w:rsidRPr="005D3596">
                    <w:rPr>
                      <w:rFonts w:eastAsia="標楷體"/>
                      <w:sz w:val="22"/>
                      <w:szCs w:val="22"/>
                    </w:rPr>
                    <w:t>仟元整。</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98</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現金增資</w:t>
                  </w:r>
                  <w:r w:rsidRPr="005D3596">
                    <w:rPr>
                      <w:rFonts w:eastAsia="標楷體"/>
                      <w:sz w:val="22"/>
                      <w:szCs w:val="22"/>
                    </w:rPr>
                    <w:t>30,000</w:t>
                  </w:r>
                  <w:r w:rsidRPr="005D3596">
                    <w:rPr>
                      <w:rFonts w:eastAsia="標楷體"/>
                      <w:sz w:val="22"/>
                      <w:szCs w:val="22"/>
                    </w:rPr>
                    <w:t>仟元，實收資本額為新台幣</w:t>
                  </w:r>
                  <w:r w:rsidRPr="005D3596">
                    <w:rPr>
                      <w:rFonts w:eastAsia="標楷體"/>
                      <w:sz w:val="22"/>
                      <w:szCs w:val="22"/>
                    </w:rPr>
                    <w:t>50,000</w:t>
                  </w:r>
                  <w:r w:rsidRPr="005D3596">
                    <w:rPr>
                      <w:rFonts w:eastAsia="標楷體"/>
                      <w:sz w:val="22"/>
                      <w:szCs w:val="22"/>
                    </w:rPr>
                    <w:t>仟元整。</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投資百晟生物科技股份有限公司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「益生菌－免疫調節製劑結構」台灣專利證書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「活性碳－可在大腸定位釋放之碳球結構」中國專利證書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「活性碳－可在大腸定位釋放之碳球結構」台灣專利證書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第一代個人化配對益生菌上市</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99</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現金增資</w:t>
                  </w:r>
                  <w:r w:rsidRPr="005D3596">
                    <w:rPr>
                      <w:rFonts w:eastAsia="標楷體"/>
                      <w:sz w:val="22"/>
                      <w:szCs w:val="22"/>
                    </w:rPr>
                    <w:t>50,000</w:t>
                  </w:r>
                  <w:r w:rsidRPr="005D3596">
                    <w:rPr>
                      <w:rFonts w:eastAsia="標楷體"/>
                      <w:sz w:val="22"/>
                      <w:szCs w:val="22"/>
                    </w:rPr>
                    <w:t>仟元，實收資本額為新台幣</w:t>
                  </w:r>
                  <w:r w:rsidRPr="005D3596">
                    <w:rPr>
                      <w:rFonts w:eastAsia="標楷體"/>
                      <w:sz w:val="22"/>
                      <w:szCs w:val="22"/>
                    </w:rPr>
                    <w:t>100,000</w:t>
                  </w:r>
                  <w:r w:rsidRPr="005D3596">
                    <w:rPr>
                      <w:rFonts w:eastAsia="標楷體"/>
                      <w:sz w:val="22"/>
                      <w:szCs w:val="22"/>
                    </w:rPr>
                    <w:t>仟元整。</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「益生菌－免疫調節製劑結構」中國專利證書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「益生菌－免疫調節製劑結構」日本專利證書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「隨身易撕包裝袋」台灣專利證書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「具碳膜層的製劑結構」台灣專利證書</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100</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「用於抗過敏症狀之微生物株、其組合物與此此微生物株刺激細胞產生干擾素</w:t>
                  </w:r>
                  <w:r w:rsidRPr="005D3596">
                    <w:rPr>
                      <w:rFonts w:eastAsia="標楷體"/>
                      <w:sz w:val="22"/>
                      <w:szCs w:val="22"/>
                    </w:rPr>
                    <w:t>-r</w:t>
                  </w:r>
                  <w:r w:rsidRPr="005D3596">
                    <w:rPr>
                      <w:rFonts w:eastAsia="標楷體"/>
                      <w:sz w:val="22"/>
                      <w:szCs w:val="22"/>
                    </w:rPr>
                    <w:t>的方法」中國專利證書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「用於抗過敏症狀之微生物株、其組合物與此此微生物株刺激細胞產生干擾素</w:t>
                  </w:r>
                  <w:r w:rsidRPr="005D3596">
                    <w:rPr>
                      <w:rFonts w:eastAsia="標楷體"/>
                      <w:sz w:val="22"/>
                      <w:szCs w:val="22"/>
                    </w:rPr>
                    <w:t>-r</w:t>
                  </w:r>
                  <w:r w:rsidRPr="005D3596">
                    <w:rPr>
                      <w:rFonts w:eastAsia="標楷體"/>
                      <w:sz w:val="22"/>
                      <w:szCs w:val="22"/>
                    </w:rPr>
                    <w:t>的方法」台灣專利證書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「隨身易撕包裝袋」中國專利證書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「具碳膜層的製劑結構」中國專利證書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「唐安錠」獲</w:t>
                  </w:r>
                  <w:r w:rsidRPr="005D3596">
                    <w:rPr>
                      <w:rFonts w:eastAsia="標楷體"/>
                      <w:sz w:val="22"/>
                      <w:szCs w:val="22"/>
                    </w:rPr>
                    <w:t>SNQ</w:t>
                  </w:r>
                  <w:r w:rsidRPr="005D3596">
                    <w:rPr>
                      <w:rFonts w:eastAsia="標楷體"/>
                      <w:sz w:val="22"/>
                      <w:szCs w:val="22"/>
                    </w:rPr>
                    <w:t>國家品質標章</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101</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盈餘轉增資</w:t>
                  </w:r>
                  <w:r w:rsidRPr="005D3596">
                    <w:rPr>
                      <w:rFonts w:eastAsia="標楷體"/>
                      <w:sz w:val="22"/>
                      <w:szCs w:val="22"/>
                    </w:rPr>
                    <w:t>10,229</w:t>
                  </w:r>
                  <w:r w:rsidRPr="005D3596">
                    <w:rPr>
                      <w:rFonts w:eastAsia="標楷體"/>
                      <w:sz w:val="22"/>
                      <w:szCs w:val="22"/>
                    </w:rPr>
                    <w:t>仟元，暨現金增資</w:t>
                  </w:r>
                  <w:r w:rsidRPr="005D3596">
                    <w:rPr>
                      <w:rFonts w:eastAsia="標楷體"/>
                      <w:sz w:val="22"/>
                      <w:szCs w:val="22"/>
                    </w:rPr>
                    <w:t>40,000</w:t>
                  </w:r>
                  <w:r w:rsidRPr="005D3596">
                    <w:rPr>
                      <w:rFonts w:eastAsia="標楷體"/>
                      <w:sz w:val="22"/>
                      <w:szCs w:val="22"/>
                    </w:rPr>
                    <w:t>仟元，實收資本額為新台幣</w:t>
                  </w:r>
                  <w:r w:rsidRPr="005D3596">
                    <w:rPr>
                      <w:rFonts w:eastAsia="標楷體"/>
                      <w:sz w:val="22"/>
                      <w:szCs w:val="22"/>
                    </w:rPr>
                    <w:lastRenderedPageBreak/>
                    <w:t>150,229</w:t>
                  </w:r>
                  <w:r w:rsidRPr="005D3596">
                    <w:rPr>
                      <w:rFonts w:eastAsia="標楷體"/>
                      <w:sz w:val="22"/>
                      <w:szCs w:val="22"/>
                    </w:rPr>
                    <w:t>仟元整</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投資德和生物科技股份有限公司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 xml:space="preserve">Biogenesis Holding Co., Ltd. </w:t>
                  </w:r>
                  <w:r w:rsidRPr="005D3596">
                    <w:rPr>
                      <w:rFonts w:eastAsia="標楷體"/>
                      <w:sz w:val="22"/>
                      <w:szCs w:val="22"/>
                    </w:rPr>
                    <w:t>成立</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取得調整消化、體質雙健字號</w:t>
                  </w:r>
                  <w:r w:rsidRPr="005D3596">
                    <w:rPr>
                      <w:rFonts w:eastAsia="標楷體"/>
                      <w:sz w:val="22"/>
                      <w:szCs w:val="22"/>
                    </w:rPr>
                    <w:t>A00201</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獲得北蟲草、牛樟芝台灣良好農業規範</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w:t>
                  </w:r>
                  <w:r w:rsidRPr="005D3596">
                    <w:rPr>
                      <w:rFonts w:eastAsia="標楷體"/>
                      <w:sz w:val="22"/>
                      <w:szCs w:val="22"/>
                    </w:rPr>
                    <w:t xml:space="preserve">DR.HSU </w:t>
                  </w:r>
                  <w:r w:rsidRPr="005D3596">
                    <w:rPr>
                      <w:rFonts w:eastAsia="標楷體"/>
                      <w:sz w:val="22"/>
                      <w:szCs w:val="22"/>
                    </w:rPr>
                    <w:t>好康益菌」上市</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lastRenderedPageBreak/>
                    <w:t>102</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資本公積轉增資</w:t>
                  </w:r>
                  <w:r w:rsidRPr="005D3596">
                    <w:rPr>
                      <w:rFonts w:eastAsia="標楷體"/>
                      <w:sz w:val="22"/>
                      <w:szCs w:val="22"/>
                    </w:rPr>
                    <w:t>57,086</w:t>
                  </w:r>
                  <w:r w:rsidRPr="005D3596">
                    <w:rPr>
                      <w:rFonts w:eastAsia="標楷體"/>
                      <w:sz w:val="22"/>
                      <w:szCs w:val="22"/>
                    </w:rPr>
                    <w:t>仟元，實收資本額為新台幣</w:t>
                  </w:r>
                  <w:r w:rsidRPr="005D3596">
                    <w:rPr>
                      <w:rFonts w:eastAsia="標楷體"/>
                      <w:sz w:val="22"/>
                      <w:szCs w:val="22"/>
                    </w:rPr>
                    <w:t>207,315</w:t>
                  </w:r>
                  <w:r w:rsidRPr="005D3596">
                    <w:rPr>
                      <w:rFonts w:eastAsia="標楷體"/>
                      <w:sz w:val="22"/>
                      <w:szCs w:val="22"/>
                    </w:rPr>
                    <w:t>仟元整。</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光晟</w:t>
                  </w:r>
                  <w:r w:rsidRPr="005D3596">
                    <w:rPr>
                      <w:rFonts w:eastAsia="標楷體"/>
                      <w:sz w:val="22"/>
                      <w:szCs w:val="22"/>
                    </w:rPr>
                    <w:t>(</w:t>
                  </w:r>
                  <w:r w:rsidRPr="005D3596">
                    <w:rPr>
                      <w:rFonts w:eastAsia="標楷體"/>
                      <w:sz w:val="22"/>
                      <w:szCs w:val="22"/>
                    </w:rPr>
                    <w:t>北京</w:t>
                  </w:r>
                  <w:r w:rsidRPr="005D3596">
                    <w:rPr>
                      <w:rFonts w:eastAsia="標楷體"/>
                      <w:sz w:val="22"/>
                      <w:szCs w:val="22"/>
                    </w:rPr>
                    <w:t>)</w:t>
                  </w:r>
                  <w:r w:rsidRPr="005D3596">
                    <w:rPr>
                      <w:rFonts w:eastAsia="標楷體"/>
                      <w:sz w:val="22"/>
                      <w:szCs w:val="22"/>
                    </w:rPr>
                    <w:t>生物醫藥科技有限公司</w:t>
                  </w:r>
                  <w:r w:rsidRPr="005D3596">
                    <w:rPr>
                      <w:rFonts w:eastAsia="標楷體"/>
                      <w:sz w:val="22"/>
                      <w:szCs w:val="22"/>
                    </w:rPr>
                    <w:t xml:space="preserve"> </w:t>
                  </w:r>
                  <w:r w:rsidRPr="005D3596">
                    <w:rPr>
                      <w:rFonts w:eastAsia="標楷體"/>
                      <w:sz w:val="22"/>
                      <w:szCs w:val="22"/>
                    </w:rPr>
                    <w:t>成立</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Jana-Ray Biotec Inc.</w:t>
                  </w:r>
                  <w:r w:rsidRPr="005D3596">
                    <w:rPr>
                      <w:rFonts w:eastAsia="標楷體"/>
                      <w:sz w:val="22"/>
                      <w:szCs w:val="22"/>
                    </w:rPr>
                    <w:t>成立</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「產生高量三帖類化合物的新穎牛樟芝菌」台灣專利證書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工廠通過</w:t>
                  </w:r>
                  <w:r w:rsidRPr="005D3596">
                    <w:rPr>
                      <w:rFonts w:eastAsia="標楷體"/>
                      <w:sz w:val="22"/>
                      <w:szCs w:val="22"/>
                    </w:rPr>
                    <w:t xml:space="preserve"> SGS ISO22000:2005</w:t>
                  </w:r>
                  <w:r w:rsidRPr="005D3596">
                    <w:rPr>
                      <w:rFonts w:eastAsia="標楷體"/>
                      <w:sz w:val="22"/>
                      <w:szCs w:val="22"/>
                    </w:rPr>
                    <w:t>；</w:t>
                  </w:r>
                  <w:r w:rsidRPr="005D3596">
                    <w:rPr>
                      <w:rFonts w:eastAsia="標楷體"/>
                      <w:sz w:val="22"/>
                      <w:szCs w:val="22"/>
                    </w:rPr>
                    <w:t xml:space="preserve"> HACCP</w:t>
                  </w:r>
                  <w:r w:rsidRPr="005D3596">
                    <w:rPr>
                      <w:rFonts w:eastAsia="標楷體"/>
                      <w:sz w:val="22"/>
                      <w:szCs w:val="22"/>
                    </w:rPr>
                    <w:t>認證</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工廠通過</w:t>
                  </w:r>
                  <w:r w:rsidRPr="005D3596">
                    <w:rPr>
                      <w:rFonts w:eastAsia="標楷體"/>
                      <w:sz w:val="22"/>
                      <w:szCs w:val="22"/>
                    </w:rPr>
                    <w:t>GMP</w:t>
                  </w:r>
                  <w:r w:rsidRPr="005D3596">
                    <w:rPr>
                      <w:rFonts w:eastAsia="標楷體"/>
                      <w:sz w:val="22"/>
                      <w:szCs w:val="22"/>
                    </w:rPr>
                    <w:t>認證</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103</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產生「高量三帖類化合物的新穎牛樟芝菌」中國專利證書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「提高蛹蟲草產能及有效成分之固態培養基組合物」台灣專利證書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「洛德乳酸桿菌</w:t>
                  </w:r>
                  <w:r w:rsidRPr="005D3596">
                    <w:rPr>
                      <w:rFonts w:eastAsia="標楷體"/>
                      <w:sz w:val="22"/>
                      <w:szCs w:val="22"/>
                    </w:rPr>
                    <w:t>BR101</w:t>
                  </w:r>
                  <w:r w:rsidRPr="005D3596">
                    <w:rPr>
                      <w:rFonts w:eastAsia="標楷體"/>
                      <w:sz w:val="22"/>
                      <w:szCs w:val="22"/>
                    </w:rPr>
                    <w:t>之用途」台灣專利證書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「新穎的洛德乳酸桿菌菌株及其應用於改善自體免疫疾病的用途」中國專利證書</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104</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「腸道好壞菌檢測」上市</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w:t>
                  </w:r>
                  <w:r w:rsidRPr="005D3596">
                    <w:rPr>
                      <w:rFonts w:eastAsia="標楷體"/>
                      <w:sz w:val="22"/>
                      <w:szCs w:val="22"/>
                    </w:rPr>
                    <w:t xml:space="preserve">TBNK-7 </w:t>
                  </w:r>
                  <w:r w:rsidRPr="005D3596">
                    <w:rPr>
                      <w:rFonts w:eastAsia="標楷體"/>
                      <w:sz w:val="22"/>
                      <w:szCs w:val="22"/>
                    </w:rPr>
                    <w:t>淋巴球分類檢測」取得</w:t>
                  </w:r>
                  <w:r w:rsidRPr="005D3596">
                    <w:rPr>
                      <w:rFonts w:eastAsia="標楷體"/>
                      <w:sz w:val="22"/>
                      <w:szCs w:val="22"/>
                    </w:rPr>
                    <w:t>ISO17025</w:t>
                  </w:r>
                  <w:r w:rsidRPr="005D3596">
                    <w:rPr>
                      <w:rFonts w:eastAsia="標楷體"/>
                      <w:sz w:val="22"/>
                      <w:szCs w:val="22"/>
                    </w:rPr>
                    <w:t>認證</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「可產生高免疫激活反應之比菲德氏龍根菌分離株」台灣專利證書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「個人化益生菌－符合個體化差異的最適益生菌的篩選方法」中國專利證書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免疫力檢測實驗室國際</w:t>
                  </w:r>
                  <w:r w:rsidRPr="005D3596">
                    <w:rPr>
                      <w:rFonts w:eastAsia="標楷體"/>
                      <w:sz w:val="22"/>
                      <w:szCs w:val="22"/>
                    </w:rPr>
                    <w:t xml:space="preserve"> ISO17025</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「個人化益生菌－符合個體化差異的最適益生菌的篩選方法」台灣專利證書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 xml:space="preserve">NK-F </w:t>
                  </w:r>
                  <w:r w:rsidRPr="005D3596">
                    <w:rPr>
                      <w:rFonts w:eastAsia="標楷體"/>
                      <w:sz w:val="22"/>
                      <w:szCs w:val="22"/>
                    </w:rPr>
                    <w:t>自然殺手細胞檢測</w:t>
                  </w:r>
                  <w:r w:rsidRPr="005D3596">
                    <w:rPr>
                      <w:rFonts w:eastAsia="標楷體"/>
                      <w:sz w:val="22"/>
                      <w:szCs w:val="22"/>
                    </w:rPr>
                    <w:t>ISO17025</w:t>
                  </w:r>
                  <w:r w:rsidRPr="005D3596">
                    <w:rPr>
                      <w:rFonts w:eastAsia="標楷體"/>
                      <w:sz w:val="22"/>
                      <w:szCs w:val="22"/>
                    </w:rPr>
                    <w:t>認證</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「益生菌的個性化應用」論文發表</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105</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工廠連續通過</w:t>
                  </w:r>
                  <w:r w:rsidRPr="005D3596">
                    <w:rPr>
                      <w:rFonts w:eastAsia="標楷體"/>
                      <w:sz w:val="22"/>
                      <w:szCs w:val="22"/>
                    </w:rPr>
                    <w:t xml:space="preserve"> SGS ISO22000:2005</w:t>
                  </w:r>
                  <w:r w:rsidRPr="005D3596">
                    <w:rPr>
                      <w:rFonts w:eastAsia="標楷體"/>
                      <w:sz w:val="22"/>
                      <w:szCs w:val="22"/>
                    </w:rPr>
                    <w:t>；</w:t>
                  </w:r>
                  <w:r w:rsidRPr="005D3596">
                    <w:rPr>
                      <w:rFonts w:eastAsia="標楷體"/>
                      <w:sz w:val="22"/>
                      <w:szCs w:val="22"/>
                    </w:rPr>
                    <w:t>HACCP (2016</w:t>
                  </w:r>
                  <w:r w:rsidRPr="005D3596">
                    <w:rPr>
                      <w:rFonts w:eastAsia="標楷體"/>
                      <w:sz w:val="22"/>
                      <w:szCs w:val="22"/>
                    </w:rPr>
                    <w:t>－</w:t>
                  </w:r>
                  <w:r w:rsidRPr="005D3596">
                    <w:rPr>
                      <w:rFonts w:eastAsia="標楷體"/>
                      <w:sz w:val="22"/>
                      <w:szCs w:val="22"/>
                    </w:rPr>
                    <w:t>2019)</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工廠通過台灣優良食品驗證制度</w:t>
                  </w:r>
                  <w:r w:rsidRPr="005D3596">
                    <w:rPr>
                      <w:rFonts w:eastAsia="標楷體"/>
                      <w:sz w:val="22"/>
                      <w:szCs w:val="22"/>
                    </w:rPr>
                    <w:t>(TQF)(TAF)</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「長雙歧杆菌長業種</w:t>
                  </w:r>
                  <w:r w:rsidRPr="005D3596">
                    <w:rPr>
                      <w:rFonts w:eastAsia="標楷體"/>
                      <w:sz w:val="22"/>
                      <w:szCs w:val="22"/>
                    </w:rPr>
                    <w:t>br022</w:t>
                  </w:r>
                  <w:r w:rsidRPr="005D3596">
                    <w:rPr>
                      <w:rFonts w:eastAsia="標楷體"/>
                      <w:sz w:val="22"/>
                      <w:szCs w:val="22"/>
                    </w:rPr>
                    <w:t>菌株的用途」中國專利證書</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「益生菌針對性別與年齡免疫功能影響」論文發表</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106</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政禾生物科技股份有限公司成立</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「腸道好壞菌偵測」獲檢測及品保學會優秀論文獎</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107</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現金增資</w:t>
                  </w:r>
                  <w:r w:rsidRPr="005D3596">
                    <w:rPr>
                      <w:rFonts w:eastAsia="標楷體"/>
                      <w:sz w:val="22"/>
                      <w:szCs w:val="22"/>
                    </w:rPr>
                    <w:t>30,000</w:t>
                  </w:r>
                  <w:r w:rsidRPr="005D3596">
                    <w:rPr>
                      <w:rFonts w:eastAsia="標楷體"/>
                      <w:sz w:val="22"/>
                      <w:szCs w:val="22"/>
                    </w:rPr>
                    <w:t>仟元，實收資本額為新台幣</w:t>
                  </w:r>
                  <w:r w:rsidRPr="005D3596">
                    <w:rPr>
                      <w:rFonts w:eastAsia="標楷體"/>
                      <w:sz w:val="22"/>
                      <w:szCs w:val="22"/>
                    </w:rPr>
                    <w:t>237,229</w:t>
                  </w:r>
                  <w:r w:rsidRPr="005D3596">
                    <w:rPr>
                      <w:rFonts w:eastAsia="標楷體"/>
                      <w:sz w:val="22"/>
                      <w:szCs w:val="22"/>
                    </w:rPr>
                    <w:t>仟元整</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員工認股權轉換股份</w:t>
                  </w:r>
                  <w:r w:rsidRPr="005D3596">
                    <w:rPr>
                      <w:rFonts w:eastAsia="標楷體"/>
                      <w:sz w:val="22"/>
                      <w:szCs w:val="22"/>
                    </w:rPr>
                    <w:t>30,000</w:t>
                  </w:r>
                  <w:r w:rsidRPr="005D3596">
                    <w:rPr>
                      <w:rFonts w:eastAsia="標楷體"/>
                      <w:sz w:val="22"/>
                      <w:szCs w:val="22"/>
                    </w:rPr>
                    <w:t>仟元，實收資本額為新台幣</w:t>
                  </w:r>
                  <w:r w:rsidRPr="005D3596">
                    <w:rPr>
                      <w:rFonts w:eastAsia="標楷體"/>
                      <w:sz w:val="22"/>
                      <w:szCs w:val="22"/>
                    </w:rPr>
                    <w:t>267,229</w:t>
                  </w:r>
                  <w:r w:rsidRPr="005D3596">
                    <w:rPr>
                      <w:rFonts w:eastAsia="標楷體"/>
                      <w:sz w:val="22"/>
                      <w:szCs w:val="22"/>
                    </w:rPr>
                    <w:t>仟元整。</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處分轉投資</w:t>
                  </w:r>
                  <w:r w:rsidRPr="005D3596">
                    <w:rPr>
                      <w:rFonts w:eastAsia="標楷體"/>
                      <w:sz w:val="22"/>
                      <w:szCs w:val="22"/>
                    </w:rPr>
                    <w:t>Best Bio  Holding Co., Ltd.</w:t>
                  </w:r>
                  <w:r w:rsidRPr="005D3596">
                    <w:rPr>
                      <w:rFonts w:eastAsia="標楷體"/>
                      <w:sz w:val="22"/>
                      <w:szCs w:val="22"/>
                    </w:rPr>
                    <w:t>暨光晟</w:t>
                  </w:r>
                  <w:r w:rsidRPr="005D3596">
                    <w:rPr>
                      <w:rFonts w:eastAsia="標楷體"/>
                      <w:sz w:val="22"/>
                      <w:szCs w:val="22"/>
                    </w:rPr>
                    <w:t>(</w:t>
                  </w:r>
                  <w:r w:rsidRPr="005D3596">
                    <w:rPr>
                      <w:rFonts w:eastAsia="標楷體"/>
                      <w:sz w:val="22"/>
                      <w:szCs w:val="22"/>
                    </w:rPr>
                    <w:t>北京</w:t>
                  </w:r>
                  <w:r w:rsidRPr="005D3596">
                    <w:rPr>
                      <w:rFonts w:eastAsia="標楷體"/>
                      <w:sz w:val="22"/>
                      <w:szCs w:val="22"/>
                    </w:rPr>
                    <w:t>)</w:t>
                  </w:r>
                  <w:r w:rsidRPr="005D3596">
                    <w:rPr>
                      <w:rFonts w:eastAsia="標楷體"/>
                      <w:sz w:val="22"/>
                      <w:szCs w:val="22"/>
                    </w:rPr>
                    <w:t>生物醫藥科技有限公司之股權。</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108</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取得東宇生技股份有限公司</w:t>
                  </w:r>
                  <w:r w:rsidRPr="005D3596">
                    <w:rPr>
                      <w:rFonts w:eastAsia="標楷體"/>
                      <w:sz w:val="22"/>
                      <w:szCs w:val="22"/>
                    </w:rPr>
                    <w:t>91.42%</w:t>
                  </w:r>
                  <w:r w:rsidRPr="005D3596">
                    <w:rPr>
                      <w:rFonts w:eastAsia="標楷體"/>
                      <w:sz w:val="22"/>
                      <w:szCs w:val="22"/>
                    </w:rPr>
                    <w:t>股權。</w:t>
                  </w:r>
                </w:p>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處分政禾生物科技股份有限公司之股權。</w:t>
                  </w:r>
                </w:p>
              </w:tc>
            </w:tr>
            <w:tr w:rsidR="00A43833" w:rsidRPr="005D3596" w:rsidTr="00616925">
              <w:trPr>
                <w:jc w:val="center"/>
              </w:trPr>
              <w:tc>
                <w:tcPr>
                  <w:tcW w:w="1276" w:type="dxa"/>
                  <w:vAlign w:val="center"/>
                </w:tcPr>
                <w:p w:rsidR="00A43833" w:rsidRPr="005D3596" w:rsidRDefault="00A43833" w:rsidP="00A43833">
                  <w:pPr>
                    <w:jc w:val="center"/>
                    <w:rPr>
                      <w:rFonts w:eastAsia="標楷體"/>
                      <w:sz w:val="22"/>
                      <w:szCs w:val="22"/>
                    </w:rPr>
                  </w:pPr>
                  <w:r w:rsidRPr="005D3596">
                    <w:rPr>
                      <w:rFonts w:eastAsia="標楷體"/>
                      <w:sz w:val="22"/>
                      <w:szCs w:val="22"/>
                    </w:rPr>
                    <w:t>109</w:t>
                  </w:r>
                  <w:r w:rsidRPr="005D3596">
                    <w:rPr>
                      <w:rFonts w:eastAsia="標楷體"/>
                      <w:sz w:val="22"/>
                      <w:szCs w:val="22"/>
                    </w:rPr>
                    <w:t>年</w:t>
                  </w:r>
                </w:p>
              </w:tc>
              <w:tc>
                <w:tcPr>
                  <w:tcW w:w="7910" w:type="dxa"/>
                  <w:vAlign w:val="center"/>
                </w:tcPr>
                <w:p w:rsidR="00A43833" w:rsidRPr="005D3596" w:rsidRDefault="00A43833" w:rsidP="00A43833">
                  <w:pPr>
                    <w:numPr>
                      <w:ilvl w:val="0"/>
                      <w:numId w:val="4"/>
                    </w:numPr>
                    <w:adjustRightInd w:val="0"/>
                    <w:snapToGrid w:val="0"/>
                    <w:spacing w:line="240" w:lineRule="atLeast"/>
                    <w:ind w:left="378" w:hanging="378"/>
                    <w:jc w:val="both"/>
                    <w:rPr>
                      <w:rFonts w:eastAsia="標楷體"/>
                      <w:sz w:val="22"/>
                      <w:szCs w:val="22"/>
                    </w:rPr>
                  </w:pPr>
                  <w:r w:rsidRPr="005D3596">
                    <w:rPr>
                      <w:rFonts w:eastAsia="標楷體"/>
                      <w:sz w:val="22"/>
                      <w:szCs w:val="22"/>
                    </w:rPr>
                    <w:t>109</w:t>
                  </w:r>
                  <w:r w:rsidRPr="005D3596">
                    <w:rPr>
                      <w:rFonts w:eastAsia="標楷體"/>
                      <w:sz w:val="22"/>
                      <w:szCs w:val="22"/>
                    </w:rPr>
                    <w:t>年</w:t>
                  </w:r>
                  <w:r w:rsidRPr="005D3596">
                    <w:rPr>
                      <w:rFonts w:eastAsia="標楷體"/>
                      <w:sz w:val="22"/>
                      <w:szCs w:val="22"/>
                    </w:rPr>
                    <w:t>1</w:t>
                  </w:r>
                  <w:r w:rsidRPr="005D3596">
                    <w:rPr>
                      <w:rFonts w:eastAsia="標楷體"/>
                      <w:sz w:val="22"/>
                      <w:szCs w:val="22"/>
                    </w:rPr>
                    <w:t>月</w:t>
                  </w:r>
                  <w:r w:rsidRPr="005D3596">
                    <w:rPr>
                      <w:rFonts w:eastAsia="標楷體"/>
                      <w:sz w:val="22"/>
                      <w:szCs w:val="22"/>
                    </w:rPr>
                    <w:t>13</w:t>
                  </w:r>
                  <w:r w:rsidRPr="005D3596">
                    <w:rPr>
                      <w:rFonts w:eastAsia="標楷體"/>
                      <w:sz w:val="22"/>
                      <w:szCs w:val="22"/>
                    </w:rPr>
                    <w:t>日經證券櫃檯買賣中心核准公開發行</w:t>
                  </w:r>
                </w:p>
              </w:tc>
            </w:tr>
          </w:tbl>
          <w:p w:rsidR="00924C63" w:rsidRPr="00D30B2C" w:rsidRDefault="00924C63" w:rsidP="00D30B2C">
            <w:pPr>
              <w:spacing w:line="240" w:lineRule="exact"/>
              <w:rPr>
                <w:rStyle w:val="HTML1"/>
                <w:rFonts w:ascii="Times New Roman" w:eastAsia="標楷體" w:hAnsi="Times New Roman" w:cs="Times New Roman"/>
                <w:sz w:val="24"/>
                <w:szCs w:val="24"/>
              </w:rPr>
            </w:pPr>
            <w:r w:rsidRPr="00D30B2C">
              <w:rPr>
                <w:rStyle w:val="HTML1"/>
                <w:rFonts w:ascii="Times New Roman" w:eastAsia="標楷體" w:hAnsi="Times New Roman" w:cs="Times New Roman" w:hint="eastAsia"/>
                <w:sz w:val="24"/>
                <w:szCs w:val="24"/>
              </w:rPr>
              <w:t>三、經營理念</w:t>
            </w:r>
          </w:p>
          <w:p w:rsidR="00924C63" w:rsidRDefault="009D5B4B" w:rsidP="00D30B2C">
            <w:pPr>
              <w:ind w:leftChars="177" w:left="425" w:firstLineChars="231" w:firstLine="554"/>
              <w:jc w:val="both"/>
              <w:rPr>
                <w:rFonts w:eastAsia="標楷體"/>
                <w:szCs w:val="20"/>
              </w:rPr>
            </w:pPr>
            <w:r w:rsidRPr="009D5B4B">
              <w:rPr>
                <w:rFonts w:eastAsia="標楷體" w:hint="eastAsia"/>
                <w:szCs w:val="20"/>
              </w:rPr>
              <w:t>尋找沒有傷害的藥一直都是光晟</w:t>
            </w:r>
            <w:r w:rsidR="004C0886">
              <w:rPr>
                <w:rFonts w:eastAsia="標楷體" w:hint="eastAsia"/>
                <w:szCs w:val="20"/>
              </w:rPr>
              <w:t>生技</w:t>
            </w:r>
            <w:r w:rsidRPr="009D5B4B">
              <w:rPr>
                <w:rFonts w:eastAsia="標楷體" w:hint="eastAsia"/>
                <w:szCs w:val="20"/>
              </w:rPr>
              <w:t>的中心思想，改變現行醫療的消極療法</w:t>
            </w:r>
            <w:r w:rsidR="004C0886">
              <w:rPr>
                <w:rFonts w:eastAsia="標楷體" w:hint="eastAsia"/>
                <w:szCs w:val="20"/>
              </w:rPr>
              <w:t>，以</w:t>
            </w:r>
            <w:r w:rsidRPr="009D5B4B">
              <w:rPr>
                <w:rFonts w:eastAsia="標楷體" w:hint="eastAsia"/>
                <w:szCs w:val="20"/>
              </w:rPr>
              <w:t>治標治本的概念</w:t>
            </w:r>
            <w:r w:rsidR="004C0886">
              <w:rPr>
                <w:rFonts w:eastAsia="標楷體" w:hint="eastAsia"/>
                <w:szCs w:val="20"/>
              </w:rPr>
              <w:t>，提升人體全方位免疫力守護為光晟生技之經營宗旨</w:t>
            </w:r>
            <w:r>
              <w:rPr>
                <w:rFonts w:eastAsia="標楷體" w:hint="eastAsia"/>
                <w:szCs w:val="20"/>
              </w:rPr>
              <w:t>。光晟</w:t>
            </w:r>
            <w:r w:rsidR="004C0886">
              <w:rPr>
                <w:rFonts w:eastAsia="標楷體" w:hint="eastAsia"/>
                <w:szCs w:val="20"/>
              </w:rPr>
              <w:t>生技</w:t>
            </w:r>
            <w:r>
              <w:rPr>
                <w:rFonts w:eastAsia="標楷體" w:hint="eastAsia"/>
                <w:szCs w:val="20"/>
              </w:rPr>
              <w:t>為了達到治本的目的，</w:t>
            </w:r>
            <w:r w:rsidRPr="009D5B4B">
              <w:rPr>
                <w:rFonts w:eastAsia="標楷體" w:hint="eastAsia"/>
                <w:szCs w:val="20"/>
              </w:rPr>
              <w:t>在免疫調控之路</w:t>
            </w:r>
            <w:r w:rsidR="004C0886">
              <w:rPr>
                <w:rFonts w:eastAsia="標楷體" w:hint="eastAsia"/>
                <w:szCs w:val="20"/>
              </w:rPr>
              <w:t>努力</w:t>
            </w:r>
            <w:r w:rsidRPr="009D5B4B">
              <w:rPr>
                <w:rFonts w:eastAsia="標楷體" w:hint="eastAsia"/>
                <w:szCs w:val="20"/>
              </w:rPr>
              <w:t>十數載，</w:t>
            </w:r>
            <w:r w:rsidR="004C0886">
              <w:rPr>
                <w:rFonts w:eastAsia="標楷體" w:hint="eastAsia"/>
                <w:szCs w:val="20"/>
              </w:rPr>
              <w:t>不斷嘗試開發新產品及新</w:t>
            </w:r>
            <w:r w:rsidRPr="009D5B4B">
              <w:rPr>
                <w:rFonts w:eastAsia="標楷體" w:hint="eastAsia"/>
                <w:szCs w:val="20"/>
              </w:rPr>
              <w:t>技術，希望</w:t>
            </w:r>
            <w:r w:rsidR="00682772">
              <w:rPr>
                <w:rFonts w:eastAsia="標楷體" w:hint="eastAsia"/>
                <w:szCs w:val="20"/>
              </w:rPr>
              <w:t>利用最先進的醫藥技術造福民眾。歷經多</w:t>
            </w:r>
            <w:r w:rsidRPr="009D5B4B">
              <w:rPr>
                <w:rFonts w:eastAsia="標楷體" w:hint="eastAsia"/>
                <w:szCs w:val="20"/>
              </w:rPr>
              <w:t>年的探索與實證，光晟生技</w:t>
            </w:r>
            <w:r w:rsidR="00682772">
              <w:rPr>
                <w:rFonts w:eastAsia="標楷體" w:hint="eastAsia"/>
                <w:szCs w:val="20"/>
              </w:rPr>
              <w:t>已發展出</w:t>
            </w:r>
            <w:r w:rsidRPr="009D5B4B">
              <w:rPr>
                <w:rFonts w:eastAsia="標楷體" w:hint="eastAsia"/>
                <w:szCs w:val="20"/>
              </w:rPr>
              <w:t>在保健食品的</w:t>
            </w:r>
            <w:r w:rsidR="00682772">
              <w:rPr>
                <w:rFonts w:eastAsia="標楷體" w:hint="eastAsia"/>
                <w:szCs w:val="20"/>
              </w:rPr>
              <w:t>預防</w:t>
            </w:r>
            <w:r w:rsidRPr="009D5B4B">
              <w:rPr>
                <w:rFonts w:eastAsia="標楷體" w:hint="eastAsia"/>
                <w:szCs w:val="20"/>
              </w:rPr>
              <w:t>基礎上，結合精準醫療與再生醫療，達到治標治本的</w:t>
            </w:r>
            <w:r w:rsidR="00682772">
              <w:rPr>
                <w:rFonts w:eastAsia="標楷體" w:hint="eastAsia"/>
                <w:szCs w:val="20"/>
              </w:rPr>
              <w:t>經營目標</w:t>
            </w:r>
            <w:r w:rsidRPr="009D5B4B">
              <w:rPr>
                <w:rFonts w:eastAsia="標楷體" w:hint="eastAsia"/>
                <w:szCs w:val="20"/>
              </w:rPr>
              <w:t>。</w:t>
            </w:r>
          </w:p>
          <w:p w:rsidR="00FE4E8B" w:rsidRDefault="00FE4E8B" w:rsidP="00D30B2C">
            <w:pPr>
              <w:spacing w:line="240" w:lineRule="exact"/>
              <w:rPr>
                <w:rStyle w:val="HTML1"/>
                <w:rFonts w:ascii="Times New Roman" w:eastAsia="標楷體" w:hAnsi="Times New Roman" w:cs="Times New Roman"/>
                <w:sz w:val="24"/>
                <w:szCs w:val="24"/>
              </w:rPr>
            </w:pPr>
          </w:p>
          <w:p w:rsidR="00FE4E8B" w:rsidRDefault="00FE4E8B" w:rsidP="00D30B2C">
            <w:pPr>
              <w:spacing w:line="240" w:lineRule="exact"/>
              <w:rPr>
                <w:rStyle w:val="HTML1"/>
                <w:rFonts w:ascii="Times New Roman" w:eastAsia="標楷體" w:hAnsi="Times New Roman" w:cs="Times New Roman"/>
                <w:sz w:val="24"/>
                <w:szCs w:val="24"/>
              </w:rPr>
            </w:pPr>
          </w:p>
          <w:p w:rsidR="00FE4E8B" w:rsidRDefault="00FE4E8B" w:rsidP="00D30B2C">
            <w:pPr>
              <w:spacing w:line="240" w:lineRule="exact"/>
              <w:rPr>
                <w:rStyle w:val="HTML1"/>
                <w:rFonts w:ascii="Times New Roman" w:eastAsia="標楷體" w:hAnsi="Times New Roman" w:cs="Times New Roman"/>
                <w:sz w:val="24"/>
                <w:szCs w:val="24"/>
              </w:rPr>
            </w:pPr>
          </w:p>
          <w:p w:rsidR="00682772" w:rsidRDefault="00682772" w:rsidP="00D30B2C">
            <w:pPr>
              <w:spacing w:line="240" w:lineRule="exact"/>
              <w:rPr>
                <w:rStyle w:val="HTML1"/>
                <w:rFonts w:ascii="Times New Roman" w:eastAsia="標楷體" w:hAnsi="Times New Roman" w:cs="Times New Roman"/>
                <w:sz w:val="24"/>
                <w:szCs w:val="24"/>
              </w:rPr>
            </w:pPr>
          </w:p>
          <w:p w:rsidR="00682772" w:rsidRDefault="00682772" w:rsidP="00D30B2C">
            <w:pPr>
              <w:spacing w:line="240" w:lineRule="exact"/>
              <w:rPr>
                <w:rStyle w:val="HTML1"/>
                <w:rFonts w:ascii="Times New Roman" w:eastAsia="標楷體" w:hAnsi="Times New Roman" w:cs="Times New Roman"/>
                <w:sz w:val="24"/>
                <w:szCs w:val="24"/>
              </w:rPr>
            </w:pPr>
          </w:p>
          <w:p w:rsidR="00924C63" w:rsidRPr="005D3596" w:rsidRDefault="00924C63" w:rsidP="00D30B2C">
            <w:pPr>
              <w:spacing w:line="240" w:lineRule="exact"/>
              <w:rPr>
                <w:rStyle w:val="HTML1"/>
                <w:rFonts w:ascii="Times New Roman" w:eastAsia="標楷體" w:hAnsi="Times New Roman" w:cs="Times New Roman"/>
                <w:sz w:val="24"/>
                <w:szCs w:val="24"/>
              </w:rPr>
            </w:pPr>
            <w:r w:rsidRPr="005D3596">
              <w:rPr>
                <w:rStyle w:val="HTML1"/>
                <w:rFonts w:ascii="Times New Roman" w:eastAsia="標楷體" w:hAnsi="Times New Roman" w:cs="Times New Roman"/>
                <w:sz w:val="24"/>
                <w:szCs w:val="24"/>
              </w:rPr>
              <w:lastRenderedPageBreak/>
              <w:t>四、未來展望</w:t>
            </w:r>
          </w:p>
          <w:p w:rsidR="00C958F4" w:rsidRPr="00D30B2C" w:rsidRDefault="00C958F4" w:rsidP="00D30B2C">
            <w:pPr>
              <w:ind w:leftChars="177" w:left="425" w:firstLineChars="231" w:firstLine="554"/>
              <w:jc w:val="both"/>
              <w:rPr>
                <w:rFonts w:eastAsia="標楷體"/>
                <w:szCs w:val="20"/>
              </w:rPr>
            </w:pPr>
            <w:r w:rsidRPr="00D30B2C">
              <w:rPr>
                <w:rFonts w:eastAsia="標楷體"/>
                <w:szCs w:val="20"/>
              </w:rPr>
              <w:t>隨著大眾對預防醫學知識的普及以及超高齡化社會影響，進而提升對保健食品的穩定需求，有助於</w:t>
            </w:r>
            <w:r w:rsidR="004C0886">
              <w:rPr>
                <w:rFonts w:eastAsia="標楷體" w:hint="eastAsia"/>
                <w:szCs w:val="20"/>
              </w:rPr>
              <w:t>光晟生技</w:t>
            </w:r>
            <w:r w:rsidRPr="00D30B2C">
              <w:rPr>
                <w:rFonts w:eastAsia="標楷體"/>
                <w:szCs w:val="20"/>
              </w:rPr>
              <w:t>保健食品的推廣。本司長期致力於各種功能性益生菌的開發，並擁有測試、製造、品管這些菌株功效的實驗室及專業研發員，可以有效掌握各菌種的穩定性。此外</w:t>
            </w:r>
            <w:r w:rsidR="004C0886">
              <w:rPr>
                <w:rFonts w:eastAsia="標楷體" w:hint="eastAsia"/>
                <w:szCs w:val="20"/>
              </w:rPr>
              <w:t>光晟生技</w:t>
            </w:r>
            <w:r w:rsidRPr="00D30B2C">
              <w:rPr>
                <w:rFonts w:eastAsia="標楷體"/>
                <w:szCs w:val="20"/>
              </w:rPr>
              <w:t>提供客戶個人化檢測服務，為客戶配對個人化益生菌，將有助於提升</w:t>
            </w:r>
            <w:r w:rsidR="004C0886">
              <w:rPr>
                <w:rFonts w:eastAsia="標楷體" w:hint="eastAsia"/>
                <w:szCs w:val="20"/>
              </w:rPr>
              <w:t>光晟生技</w:t>
            </w:r>
            <w:r w:rsidRPr="00D30B2C">
              <w:rPr>
                <w:rFonts w:eastAsia="標楷體"/>
                <w:szCs w:val="20"/>
              </w:rPr>
              <w:t>保健食品的附加價值。</w:t>
            </w:r>
          </w:p>
          <w:p w:rsidR="00C958F4" w:rsidRPr="009D5B4B" w:rsidRDefault="00C958F4" w:rsidP="00D30B2C">
            <w:pPr>
              <w:ind w:leftChars="177" w:left="425" w:firstLineChars="231" w:firstLine="554"/>
              <w:jc w:val="both"/>
              <w:rPr>
                <w:rFonts w:eastAsia="標楷體"/>
                <w:szCs w:val="20"/>
              </w:rPr>
            </w:pPr>
            <w:r w:rsidRPr="00D30B2C">
              <w:rPr>
                <w:rFonts w:eastAsia="標楷體"/>
                <w:szCs w:val="20"/>
              </w:rPr>
              <w:t>在再生醫療產業浪潮席捲全球蓬勃發展下，衛福部為使細胞治療能運用於有需要的患者身上，於</w:t>
            </w:r>
            <w:r w:rsidRPr="00D30B2C">
              <w:rPr>
                <w:rFonts w:eastAsia="標楷體"/>
                <w:szCs w:val="20"/>
              </w:rPr>
              <w:t>2018</w:t>
            </w:r>
            <w:r w:rsidRPr="00D30B2C">
              <w:rPr>
                <w:rFonts w:eastAsia="標楷體"/>
                <w:szCs w:val="20"/>
              </w:rPr>
              <w:t>年</w:t>
            </w:r>
            <w:r w:rsidRPr="00D30B2C">
              <w:rPr>
                <w:rFonts w:eastAsia="標楷體"/>
                <w:szCs w:val="20"/>
              </w:rPr>
              <w:t>9</w:t>
            </w:r>
            <w:r w:rsidRPr="00D30B2C">
              <w:rPr>
                <w:rFonts w:eastAsia="標楷體"/>
                <w:szCs w:val="20"/>
              </w:rPr>
              <w:t>月發布「特定醫療技術檢查檢驗醫療儀器施行或使用管理辦法」，將細胞治療納入辦法中管理，同時基於使用者付費及醫療機構反映服務成本等原則，衛福部於</w:t>
            </w:r>
            <w:r w:rsidRPr="00D30B2C">
              <w:rPr>
                <w:rFonts w:eastAsia="標楷體"/>
                <w:szCs w:val="20"/>
              </w:rPr>
              <w:t>2018</w:t>
            </w:r>
            <w:r w:rsidRPr="00D30B2C">
              <w:rPr>
                <w:rFonts w:eastAsia="標楷體"/>
                <w:szCs w:val="20"/>
              </w:rPr>
              <w:t>年</w:t>
            </w:r>
            <w:r w:rsidRPr="00D30B2C">
              <w:rPr>
                <w:rFonts w:eastAsia="標楷體"/>
                <w:szCs w:val="20"/>
              </w:rPr>
              <w:t>10</w:t>
            </w:r>
            <w:r w:rsidRPr="00D30B2C">
              <w:rPr>
                <w:rFonts w:eastAsia="標楷體"/>
                <w:szCs w:val="20"/>
              </w:rPr>
              <w:t>月訂定「細胞治療技術審</w:t>
            </w:r>
            <w:r w:rsidRPr="009D5B4B">
              <w:rPr>
                <w:rFonts w:eastAsia="標楷體"/>
                <w:szCs w:val="20"/>
              </w:rPr>
              <w:t>查收費標準」，該等政策實行，將有助於</w:t>
            </w:r>
            <w:r w:rsidR="004C0886">
              <w:rPr>
                <w:rFonts w:eastAsia="標楷體" w:hint="eastAsia"/>
                <w:szCs w:val="20"/>
              </w:rPr>
              <w:t>光晟生技</w:t>
            </w:r>
            <w:r w:rsidRPr="009D5B4B">
              <w:rPr>
                <w:rFonts w:eastAsia="標楷體"/>
                <w:szCs w:val="20"/>
              </w:rPr>
              <w:t>免疫細胞療法之儲存與製劑業務。同一管理辦法中也對於功能醫學檢測有明確的規範，將以</w:t>
            </w:r>
            <w:r w:rsidR="001B0094">
              <w:rPr>
                <w:rFonts w:eastAsia="標楷體" w:hint="eastAsia"/>
                <w:szCs w:val="20"/>
              </w:rPr>
              <w:t>「</w:t>
            </w:r>
            <w:r w:rsidR="001B0094" w:rsidRPr="001B0094">
              <w:rPr>
                <w:rFonts w:eastAsia="標楷體" w:hint="eastAsia"/>
                <w:szCs w:val="20"/>
              </w:rPr>
              <w:t>精準醫療分子檢測實驗室檢測與服務</w:t>
            </w:r>
            <w:r w:rsidR="001B0094">
              <w:rPr>
                <w:rFonts w:eastAsia="標楷體" w:hint="eastAsia"/>
                <w:szCs w:val="20"/>
              </w:rPr>
              <w:t>」</w:t>
            </w:r>
            <w:r w:rsidR="001B0094">
              <w:rPr>
                <w:rFonts w:eastAsia="標楷體" w:hint="eastAsia"/>
                <w:szCs w:val="20"/>
              </w:rPr>
              <w:t>(LDTS)</w:t>
            </w:r>
            <w:r w:rsidR="001B0094">
              <w:rPr>
                <w:rFonts w:eastAsia="標楷體" w:hint="eastAsia"/>
                <w:szCs w:val="20"/>
              </w:rPr>
              <w:t>之規範</w:t>
            </w:r>
            <w:r w:rsidRPr="009D5B4B">
              <w:rPr>
                <w:rFonts w:eastAsia="標楷體"/>
                <w:szCs w:val="20"/>
              </w:rPr>
              <w:t>管理，對於檢測業務的推廣有所助益。</w:t>
            </w:r>
          </w:p>
          <w:p w:rsidR="00924C63" w:rsidRPr="009D5B4B" w:rsidRDefault="00D30B2C" w:rsidP="00AC4205">
            <w:pPr>
              <w:ind w:leftChars="177" w:left="425" w:firstLine="1"/>
              <w:jc w:val="both"/>
              <w:rPr>
                <w:rFonts w:eastAsia="標楷體"/>
              </w:rPr>
            </w:pPr>
            <w:r w:rsidRPr="009D5B4B">
              <w:rPr>
                <w:rFonts w:eastAsia="標楷體" w:hint="eastAsia"/>
              </w:rPr>
              <w:t>(</w:t>
            </w:r>
            <w:r w:rsidRPr="009D5B4B">
              <w:rPr>
                <w:rFonts w:eastAsia="標楷體" w:hint="eastAsia"/>
              </w:rPr>
              <w:t>一</w:t>
            </w:r>
            <w:r w:rsidRPr="009D5B4B">
              <w:rPr>
                <w:rFonts w:eastAsia="標楷體" w:hint="eastAsia"/>
              </w:rPr>
              <w:t>)</w:t>
            </w:r>
            <w:r w:rsidR="00924C63" w:rsidRPr="009D5B4B">
              <w:rPr>
                <w:rFonts w:eastAsia="標楷體"/>
              </w:rPr>
              <w:t>短期發展</w:t>
            </w:r>
            <w:r w:rsidR="00924C63" w:rsidRPr="009D5B4B">
              <w:rPr>
                <w:rFonts w:eastAsia="標楷體"/>
                <w:szCs w:val="20"/>
              </w:rPr>
              <w:t>計畫</w:t>
            </w:r>
            <w:r w:rsidR="00924C63" w:rsidRPr="009D5B4B">
              <w:rPr>
                <w:rFonts w:eastAsia="標楷體"/>
              </w:rPr>
              <w:t>：</w:t>
            </w:r>
          </w:p>
          <w:p w:rsidR="00924C63" w:rsidRPr="009D5B4B" w:rsidRDefault="00D30B2C" w:rsidP="00AC4205">
            <w:pPr>
              <w:ind w:leftChars="236" w:left="566" w:firstLine="1"/>
              <w:jc w:val="both"/>
              <w:rPr>
                <w:rFonts w:eastAsia="標楷體"/>
              </w:rPr>
            </w:pPr>
            <w:r w:rsidRPr="009D5B4B">
              <w:rPr>
                <w:rFonts w:hint="eastAsia"/>
              </w:rPr>
              <w:t>1.</w:t>
            </w:r>
            <w:r w:rsidR="00924C63" w:rsidRPr="009D5B4B">
              <w:rPr>
                <w:rFonts w:eastAsia="標楷體"/>
              </w:rPr>
              <w:t>保健品通路改變</w:t>
            </w:r>
          </w:p>
          <w:p w:rsidR="00924C63" w:rsidRPr="009D5B4B" w:rsidRDefault="00924C63" w:rsidP="00AC4205">
            <w:pPr>
              <w:ind w:leftChars="320" w:left="768" w:firstLine="490"/>
              <w:jc w:val="both"/>
              <w:rPr>
                <w:rFonts w:eastAsia="標楷體"/>
              </w:rPr>
            </w:pPr>
            <w:r w:rsidRPr="009D5B4B">
              <w:rPr>
                <w:rFonts w:eastAsia="標楷體"/>
              </w:rPr>
              <w:t>將跳脫原有藥局及醫療院所的通路策略，改為與網路購物平台、超商或是團購商合戶，</w:t>
            </w:r>
            <w:r w:rsidR="007A5035" w:rsidRPr="009D5B4B">
              <w:rPr>
                <w:rFonts w:eastAsia="標楷體" w:hint="eastAsia"/>
              </w:rPr>
              <w:t>提升</w:t>
            </w:r>
            <w:r w:rsidRPr="009D5B4B">
              <w:rPr>
                <w:rFonts w:eastAsia="標楷體"/>
              </w:rPr>
              <w:t>品牌知名度，也配合一些國內的大型活動與網路行銷，如：野餐親子日等，增加產品的曝光度。</w:t>
            </w:r>
          </w:p>
          <w:p w:rsidR="00924C63" w:rsidRPr="009D5B4B" w:rsidRDefault="00D30B2C" w:rsidP="00AC4205">
            <w:pPr>
              <w:ind w:leftChars="236" w:left="566" w:firstLine="1"/>
              <w:jc w:val="both"/>
              <w:rPr>
                <w:rFonts w:eastAsia="標楷體"/>
              </w:rPr>
            </w:pPr>
            <w:r w:rsidRPr="009D5B4B">
              <w:rPr>
                <w:rFonts w:hint="eastAsia"/>
              </w:rPr>
              <w:t>2.</w:t>
            </w:r>
            <w:r w:rsidR="00924C63" w:rsidRPr="009D5B4B">
              <w:rPr>
                <w:rFonts w:eastAsia="標楷體"/>
              </w:rPr>
              <w:t>將檢測服務逐逐項申請為</w:t>
            </w:r>
            <w:r w:rsidR="009D5B4B" w:rsidRPr="009D5B4B">
              <w:rPr>
                <w:rFonts w:eastAsia="標楷體"/>
              </w:rPr>
              <w:t>LDT</w:t>
            </w:r>
            <w:r w:rsidR="001B0094">
              <w:rPr>
                <w:rFonts w:eastAsia="標楷體" w:hint="eastAsia"/>
              </w:rPr>
              <w:t>S</w:t>
            </w:r>
            <w:r w:rsidR="00924C63" w:rsidRPr="009D5B4B">
              <w:rPr>
                <w:rFonts w:eastAsia="標楷體"/>
              </w:rPr>
              <w:t>供應商</w:t>
            </w:r>
          </w:p>
          <w:p w:rsidR="00924C63" w:rsidRPr="005D3596" w:rsidRDefault="004C0886" w:rsidP="00AC4205">
            <w:pPr>
              <w:ind w:leftChars="320" w:left="768" w:firstLine="490"/>
              <w:jc w:val="both"/>
              <w:rPr>
                <w:rFonts w:eastAsia="標楷體"/>
              </w:rPr>
            </w:pPr>
            <w:r>
              <w:rPr>
                <w:rFonts w:eastAsia="標楷體" w:hint="eastAsia"/>
                <w:szCs w:val="20"/>
              </w:rPr>
              <w:t>光晟生技</w:t>
            </w:r>
            <w:r w:rsidR="00924C63" w:rsidRPr="009D5B4B">
              <w:rPr>
                <w:rFonts w:eastAsia="標楷體"/>
              </w:rPr>
              <w:t>為提供顧客最好的服務及產品，每年均發展多項檢測新品，因應政府法規的鬆綁與制度化的管理，將檢測規格以檢測量依序提高至</w:t>
            </w:r>
            <w:r w:rsidR="009D5B4B" w:rsidRPr="009D5B4B">
              <w:rPr>
                <w:rFonts w:eastAsia="標楷體"/>
              </w:rPr>
              <w:t>LDT</w:t>
            </w:r>
            <w:r w:rsidR="001B0094">
              <w:rPr>
                <w:rFonts w:eastAsia="標楷體" w:hint="eastAsia"/>
              </w:rPr>
              <w:t>S</w:t>
            </w:r>
            <w:r w:rsidR="00924C63" w:rsidRPr="009D5B4B">
              <w:rPr>
                <w:rFonts w:eastAsia="標楷體"/>
              </w:rPr>
              <w:t>規範，以取得區域醫院及醫學中心市場，</w:t>
            </w:r>
            <w:r w:rsidR="00924C63" w:rsidRPr="009D5B4B">
              <w:rPr>
                <w:rFonts w:eastAsia="標楷體"/>
              </w:rPr>
              <w:t>109</w:t>
            </w:r>
            <w:r w:rsidR="00077863" w:rsidRPr="009D5B4B">
              <w:rPr>
                <w:rFonts w:eastAsia="標楷體"/>
              </w:rPr>
              <w:t>年度將</w:t>
            </w:r>
            <w:r w:rsidR="00924C63" w:rsidRPr="009D5B4B">
              <w:rPr>
                <w:rFonts w:eastAsia="標楷體"/>
              </w:rPr>
              <w:t>申請核酸檢測類別產品進入</w:t>
            </w:r>
            <w:r w:rsidR="009D5B4B" w:rsidRPr="009D5B4B">
              <w:rPr>
                <w:rFonts w:eastAsia="標楷體"/>
              </w:rPr>
              <w:t>LDT</w:t>
            </w:r>
            <w:r w:rsidR="001B0094">
              <w:rPr>
                <w:rFonts w:eastAsia="標楷體" w:hint="eastAsia"/>
              </w:rPr>
              <w:t>S</w:t>
            </w:r>
            <w:r w:rsidR="00924C63" w:rsidRPr="005D3596">
              <w:rPr>
                <w:rFonts w:eastAsia="標楷體"/>
              </w:rPr>
              <w:t>規範，在推銷細胞製劑產品時，將檢測產品納入追蹤項目，將二者資源進行有效利用，以達到檢測與製療相輔相成的效果。</w:t>
            </w:r>
          </w:p>
          <w:p w:rsidR="00924C63" w:rsidRPr="005D3596" w:rsidRDefault="00D30B2C" w:rsidP="00D30B2C">
            <w:pPr>
              <w:ind w:leftChars="177" w:left="425" w:firstLine="1"/>
              <w:jc w:val="both"/>
              <w:rPr>
                <w:rFonts w:eastAsia="標楷體"/>
              </w:rPr>
            </w:pPr>
            <w:r>
              <w:rPr>
                <w:rFonts w:eastAsia="標楷體" w:hint="eastAsia"/>
              </w:rPr>
              <w:t>(</w:t>
            </w:r>
            <w:r>
              <w:rPr>
                <w:rFonts w:eastAsia="標楷體" w:hint="eastAsia"/>
              </w:rPr>
              <w:t>二</w:t>
            </w:r>
            <w:r>
              <w:rPr>
                <w:rFonts w:eastAsia="標楷體" w:hint="eastAsia"/>
              </w:rPr>
              <w:t>)</w:t>
            </w:r>
            <w:r w:rsidR="00924C63" w:rsidRPr="005D3596">
              <w:rPr>
                <w:rFonts w:eastAsia="標楷體"/>
              </w:rPr>
              <w:t>長期發展計畫</w:t>
            </w:r>
          </w:p>
          <w:p w:rsidR="00924C63" w:rsidRPr="005D3596" w:rsidRDefault="00D30B2C" w:rsidP="00AC4205">
            <w:pPr>
              <w:ind w:leftChars="236" w:left="566" w:firstLine="1"/>
              <w:jc w:val="both"/>
              <w:rPr>
                <w:rFonts w:eastAsia="標楷體"/>
              </w:rPr>
            </w:pPr>
            <w:r>
              <w:rPr>
                <w:rFonts w:hint="eastAsia"/>
              </w:rPr>
              <w:t>1.</w:t>
            </w:r>
            <w:r w:rsidR="00924C63" w:rsidRPr="005D3596">
              <w:rPr>
                <w:rFonts w:eastAsia="標楷體"/>
              </w:rPr>
              <w:t>發展獨佔商品</w:t>
            </w:r>
            <w:r w:rsidR="00924C63" w:rsidRPr="005D3596">
              <w:rPr>
                <w:rFonts w:eastAsia="標楷體"/>
              </w:rPr>
              <w:t>-T</w:t>
            </w:r>
            <w:r w:rsidR="00924C63" w:rsidRPr="005D3596">
              <w:rPr>
                <w:rFonts w:eastAsia="標楷體"/>
              </w:rPr>
              <w:t>細胞藥品開發</w:t>
            </w:r>
          </w:p>
          <w:p w:rsidR="00924C63" w:rsidRPr="005D3596" w:rsidRDefault="004C0886" w:rsidP="00AC4205">
            <w:pPr>
              <w:ind w:leftChars="320" w:left="768" w:firstLine="490"/>
              <w:jc w:val="both"/>
              <w:rPr>
                <w:rFonts w:eastAsia="標楷體"/>
              </w:rPr>
            </w:pPr>
            <w:r>
              <w:rPr>
                <w:rFonts w:eastAsia="標楷體" w:hint="eastAsia"/>
                <w:szCs w:val="20"/>
              </w:rPr>
              <w:t>光晟生技</w:t>
            </w:r>
            <w:r w:rsidR="007047B0" w:rsidRPr="007047B0">
              <w:rPr>
                <w:rFonts w:eastAsia="標楷體" w:hint="eastAsia"/>
              </w:rPr>
              <w:t>將持續發展下一代細胞治療產品，將著眼於免疫調控功能及細胞</w:t>
            </w:r>
            <w:r w:rsidR="007047B0" w:rsidRPr="007047B0">
              <w:rPr>
                <w:rFonts w:eastAsia="標楷體" w:hint="eastAsia"/>
              </w:rPr>
              <w:t>-</w:t>
            </w:r>
            <w:r w:rsidR="007047B0" w:rsidRPr="007047B0">
              <w:rPr>
                <w:rFonts w:eastAsia="標楷體" w:hint="eastAsia"/>
              </w:rPr>
              <w:t>蛋白質結合新藥領域，可以避開基因改造免疫細胞開發時的時程過長及經費過多等問題，競爭對手較少及專利較易申請亦為其優勢，現行開發中的產品包含過敏細胞療法及自體免疫細胞療法等。</w:t>
            </w:r>
          </w:p>
          <w:p w:rsidR="00924C63" w:rsidRPr="005D3596" w:rsidRDefault="00D30B2C" w:rsidP="00AC4205">
            <w:pPr>
              <w:ind w:leftChars="236" w:left="566" w:firstLine="1"/>
              <w:jc w:val="both"/>
              <w:rPr>
                <w:rFonts w:eastAsia="標楷體"/>
              </w:rPr>
            </w:pPr>
            <w:r>
              <w:rPr>
                <w:rFonts w:hint="eastAsia"/>
              </w:rPr>
              <w:t>2.</w:t>
            </w:r>
            <w:r w:rsidR="00924C63" w:rsidRPr="005D3596">
              <w:rPr>
                <w:rFonts w:eastAsia="標楷體"/>
              </w:rPr>
              <w:t>建立自有</w:t>
            </w:r>
            <w:r w:rsidR="00924C63" w:rsidRPr="005D3596">
              <w:rPr>
                <w:rFonts w:eastAsia="標楷體"/>
              </w:rPr>
              <w:t>PIC/S GMP</w:t>
            </w:r>
            <w:r w:rsidR="00924C63" w:rsidRPr="005D3596">
              <w:rPr>
                <w:rFonts w:eastAsia="標楷體"/>
              </w:rPr>
              <w:t>及</w:t>
            </w:r>
            <w:r w:rsidR="00924C63" w:rsidRPr="005D3596">
              <w:rPr>
                <w:rFonts w:eastAsia="標楷體"/>
              </w:rPr>
              <w:t>CMO</w:t>
            </w:r>
          </w:p>
          <w:p w:rsidR="00161123" w:rsidRPr="005D3596" w:rsidRDefault="007047B0" w:rsidP="000A7E33">
            <w:pPr>
              <w:ind w:leftChars="320" w:left="768" w:firstLine="490"/>
              <w:jc w:val="both"/>
              <w:rPr>
                <w:rFonts w:eastAsia="標楷體"/>
                <w:b/>
                <w:bCs/>
                <w:color w:val="626262"/>
                <w:sz w:val="20"/>
                <w:szCs w:val="12"/>
              </w:rPr>
            </w:pPr>
            <w:r w:rsidRPr="007047B0">
              <w:rPr>
                <w:rFonts w:eastAsia="標楷體" w:hint="eastAsia"/>
              </w:rPr>
              <w:t>為了發展獨佔商品</w:t>
            </w:r>
            <w:r w:rsidRPr="007047B0">
              <w:rPr>
                <w:rFonts w:eastAsia="標楷體" w:hint="eastAsia"/>
              </w:rPr>
              <w:t>-T</w:t>
            </w:r>
            <w:r w:rsidRPr="007047B0">
              <w:rPr>
                <w:rFonts w:eastAsia="標楷體" w:hint="eastAsia"/>
              </w:rPr>
              <w:t>細胞藥品開發，</w:t>
            </w:r>
            <w:r w:rsidR="004C0886">
              <w:rPr>
                <w:rFonts w:eastAsia="標楷體" w:hint="eastAsia"/>
                <w:szCs w:val="20"/>
              </w:rPr>
              <w:t>光晟生技</w:t>
            </w:r>
            <w:r w:rsidRPr="007047B0">
              <w:rPr>
                <w:rFonts w:eastAsia="標楷體" w:hint="eastAsia"/>
              </w:rPr>
              <w:t>於東宇生物科技既有廠房設施，建立自有</w:t>
            </w:r>
            <w:r w:rsidRPr="007047B0">
              <w:rPr>
                <w:rFonts w:eastAsia="標楷體" w:hint="eastAsia"/>
              </w:rPr>
              <w:t>PIC/S GMP</w:t>
            </w:r>
            <w:r w:rsidRPr="007047B0">
              <w:rPr>
                <w:rFonts w:eastAsia="標楷體" w:hint="eastAsia"/>
              </w:rPr>
              <w:t>，加強對實驗室的管控，減少細胞培養原料外購之成本。</w:t>
            </w:r>
          </w:p>
        </w:tc>
      </w:tr>
    </w:tbl>
    <w:p w:rsidR="000A7E33" w:rsidRDefault="000A7E33">
      <w:pPr>
        <w:jc w:val="both"/>
        <w:rPr>
          <w:rFonts w:ascii="新細明體" w:hAnsi="新細明體"/>
        </w:rPr>
      </w:pPr>
    </w:p>
    <w:p w:rsidR="000A7E33" w:rsidRDefault="000A7E33">
      <w:pPr>
        <w:widowControl/>
        <w:rPr>
          <w:rFonts w:ascii="新細明體" w:hAnsi="新細明體"/>
        </w:rPr>
      </w:pPr>
      <w:r>
        <w:rPr>
          <w:rFonts w:ascii="新細明體" w:hAnsi="新細明體"/>
        </w:rPr>
        <w:br w:type="page"/>
      </w:r>
    </w:p>
    <w:p w:rsidR="00161123" w:rsidRDefault="00161123">
      <w:pPr>
        <w:jc w:val="both"/>
        <w:rPr>
          <w:rFonts w:ascii="新細明體" w:hAnsi="新細明體"/>
        </w:rPr>
      </w:pPr>
      <w:r>
        <w:rPr>
          <w:rFonts w:ascii="新細明體" w:hAnsi="新細明體" w:hint="eastAsia"/>
        </w:rPr>
        <w:lastRenderedPageBreak/>
        <w:t xml:space="preserve">                                                                          </w:t>
      </w:r>
      <w:r w:rsidR="008E1359">
        <w:rPr>
          <w:rFonts w:ascii="新細明體" w:hAnsi="新細明體" w:hint="eastAsia"/>
          <w:noProof/>
        </w:rPr>
        <w:drawing>
          <wp:inline distT="0" distB="0" distL="0" distR="0" wp14:anchorId="2B268E16" wp14:editId="0125B577">
            <wp:extent cx="414655" cy="148590"/>
            <wp:effectExtent l="0" t="0" r="4445" b="3810"/>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2835"/>
        <w:gridCol w:w="3118"/>
        <w:gridCol w:w="1843"/>
        <w:gridCol w:w="850"/>
      </w:tblGrid>
      <w:tr w:rsidR="00161123" w:rsidTr="00077863">
        <w:trPr>
          <w:cantSplit/>
        </w:trPr>
        <w:tc>
          <w:tcPr>
            <w:tcW w:w="9667" w:type="dxa"/>
            <w:gridSpan w:val="5"/>
          </w:tcPr>
          <w:p w:rsidR="00161123" w:rsidRPr="00AC4205" w:rsidRDefault="00161123">
            <w:pPr>
              <w:spacing w:beforeLines="50" w:before="180"/>
              <w:rPr>
                <w:rFonts w:eastAsia="標楷體"/>
                <w:b/>
                <w:bCs/>
              </w:rPr>
            </w:pPr>
            <w:bookmarkStart w:id="3" w:name="主要業務項目"/>
            <w:bookmarkEnd w:id="3"/>
            <w:r w:rsidRPr="00AC4205">
              <w:rPr>
                <w:rFonts w:eastAsia="標楷體" w:hint="eastAsia"/>
                <w:b/>
                <w:bCs/>
              </w:rPr>
              <w:t>主要</w:t>
            </w:r>
            <w:r w:rsidRPr="00AC4205">
              <w:rPr>
                <w:rFonts w:eastAsia="標楷體"/>
                <w:b/>
                <w:bCs/>
              </w:rPr>
              <w:t>業務</w:t>
            </w:r>
            <w:r w:rsidRPr="00AC4205">
              <w:rPr>
                <w:rFonts w:eastAsia="標楷體" w:hint="eastAsia"/>
                <w:b/>
                <w:bCs/>
              </w:rPr>
              <w:t>項目</w:t>
            </w:r>
            <w:r w:rsidRPr="00AC4205">
              <w:rPr>
                <w:rFonts w:eastAsia="標楷體"/>
                <w:b/>
                <w:bCs/>
              </w:rPr>
              <w:t>：</w:t>
            </w:r>
          </w:p>
          <w:p w:rsidR="00161123" w:rsidRDefault="00161123" w:rsidP="00AC4205">
            <w:pPr>
              <w:spacing w:afterLines="50" w:after="180" w:line="300" w:lineRule="exact"/>
              <w:ind w:firstLineChars="200" w:firstLine="480"/>
              <w:rPr>
                <w:rFonts w:ascii="新細明體" w:hAnsi="新細明體"/>
                <w:sz w:val="20"/>
              </w:rPr>
            </w:pPr>
            <w:r w:rsidRPr="00AC4205">
              <w:rPr>
                <w:rFonts w:eastAsia="標楷體"/>
                <w:snapToGrid w:val="0"/>
              </w:rPr>
              <w:t>主要係從事</w:t>
            </w:r>
            <w:r w:rsidR="00924C63" w:rsidRPr="00AC4205">
              <w:rPr>
                <w:rFonts w:eastAsia="標楷體" w:hint="eastAsia"/>
                <w:snapToGrid w:val="0"/>
              </w:rPr>
              <w:t>生技健康產品研發及代工業務、委託試驗服務、細胞儲存服務</w:t>
            </w:r>
            <w:r w:rsidRPr="00AC4205">
              <w:rPr>
                <w:rFonts w:eastAsia="標楷體"/>
                <w:snapToGrid w:val="0"/>
              </w:rPr>
              <w:t>。</w:t>
            </w:r>
            <w:r w:rsidRPr="00AC4205">
              <w:rPr>
                <w:rFonts w:eastAsia="標楷體"/>
                <w:snapToGrid w:val="0"/>
              </w:rPr>
              <w:t xml:space="preserve"> </w:t>
            </w:r>
          </w:p>
        </w:tc>
      </w:tr>
      <w:tr w:rsidR="00161123" w:rsidTr="00077863">
        <w:trPr>
          <w:cantSplit/>
        </w:trPr>
        <w:tc>
          <w:tcPr>
            <w:tcW w:w="9667" w:type="dxa"/>
            <w:gridSpan w:val="5"/>
            <w:vAlign w:val="center"/>
          </w:tcPr>
          <w:p w:rsidR="00161123" w:rsidRDefault="00161123">
            <w:pPr>
              <w:jc w:val="both"/>
              <w:rPr>
                <w:rFonts w:eastAsia="標楷體"/>
              </w:rPr>
            </w:pPr>
            <w:r w:rsidRPr="00AC4205">
              <w:rPr>
                <w:rFonts w:eastAsia="標楷體"/>
              </w:rPr>
              <w:t>公司所屬產業之上、中、下游結構圖：</w:t>
            </w:r>
          </w:p>
          <w:p w:rsidR="0019729D" w:rsidRDefault="0019729D" w:rsidP="0019729D">
            <w:pPr>
              <w:spacing w:line="240" w:lineRule="exact"/>
              <w:rPr>
                <w:rFonts w:eastAsia="標楷體"/>
              </w:rPr>
            </w:pPr>
            <w:r>
              <w:rPr>
                <w:rFonts w:eastAsia="標楷體" w:hint="eastAsia"/>
              </w:rPr>
              <w:t>一、保健品</w:t>
            </w:r>
          </w:p>
          <w:p w:rsidR="0019729D" w:rsidRPr="0019729D" w:rsidRDefault="0019729D" w:rsidP="0019729D">
            <w:pPr>
              <w:spacing w:line="240" w:lineRule="exact"/>
              <w:rPr>
                <w:rFonts w:eastAsia="標楷體"/>
              </w:rPr>
            </w:pPr>
          </w:p>
          <w:p w:rsidR="00161123" w:rsidRDefault="00E517FD" w:rsidP="00E517FD">
            <w:pPr>
              <w:jc w:val="center"/>
              <w:rPr>
                <w:rFonts w:ascii="新細明體" w:hAnsi="新細明體"/>
                <w:sz w:val="20"/>
                <w:szCs w:val="26"/>
              </w:rPr>
            </w:pPr>
            <w:r>
              <w:rPr>
                <w:noProof/>
              </w:rPr>
              <w:drawing>
                <wp:inline distT="0" distB="0" distL="0" distR="0" wp14:anchorId="7B86F4D7" wp14:editId="036BE77A">
                  <wp:extent cx="3829050" cy="3316947"/>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供應鏈圖-修.png"/>
                          <pic:cNvPicPr/>
                        </pic:nvPicPr>
                        <pic:blipFill>
                          <a:blip r:embed="rId12"/>
                          <a:stretch>
                            <a:fillRect/>
                          </a:stretch>
                        </pic:blipFill>
                        <pic:spPr>
                          <a:xfrm>
                            <a:off x="0" y="0"/>
                            <a:ext cx="3840843" cy="3327163"/>
                          </a:xfrm>
                          <a:prstGeom prst="rect">
                            <a:avLst/>
                          </a:prstGeom>
                        </pic:spPr>
                      </pic:pic>
                    </a:graphicData>
                  </a:graphic>
                </wp:inline>
              </w:drawing>
            </w:r>
          </w:p>
          <w:p w:rsidR="00161123" w:rsidRDefault="0019729D" w:rsidP="0019729D">
            <w:pPr>
              <w:spacing w:line="240" w:lineRule="exact"/>
              <w:rPr>
                <w:rFonts w:ascii="新細明體" w:hAnsi="新細明體"/>
                <w:sz w:val="20"/>
                <w:szCs w:val="26"/>
              </w:rPr>
            </w:pPr>
            <w:r>
              <w:rPr>
                <w:rFonts w:eastAsia="標楷體" w:hint="eastAsia"/>
              </w:rPr>
              <w:t>二、細胞儲存與製劑</w:t>
            </w:r>
          </w:p>
          <w:p w:rsidR="00077863" w:rsidRDefault="00E517FD" w:rsidP="00362DB0">
            <w:pPr>
              <w:jc w:val="center"/>
              <w:rPr>
                <w:rFonts w:ascii="新細明體" w:hAnsi="新細明體"/>
                <w:sz w:val="20"/>
                <w:szCs w:val="26"/>
              </w:rPr>
            </w:pPr>
            <w:r>
              <w:rPr>
                <w:noProof/>
              </w:rPr>
              <w:drawing>
                <wp:inline distT="0" distB="0" distL="0" distR="0" wp14:anchorId="5D9BE11A" wp14:editId="40177B9C">
                  <wp:extent cx="4915762" cy="231457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761" cy="2317400"/>
                          </a:xfrm>
                          <a:prstGeom prst="rect">
                            <a:avLst/>
                          </a:prstGeom>
                          <a:noFill/>
                        </pic:spPr>
                      </pic:pic>
                    </a:graphicData>
                  </a:graphic>
                </wp:inline>
              </w:drawing>
            </w:r>
          </w:p>
          <w:p w:rsidR="0019729D" w:rsidRDefault="0019729D" w:rsidP="00362DB0">
            <w:pPr>
              <w:jc w:val="center"/>
              <w:rPr>
                <w:rFonts w:ascii="新細明體" w:hAnsi="新細明體"/>
                <w:sz w:val="20"/>
                <w:szCs w:val="26"/>
              </w:rPr>
            </w:pPr>
          </w:p>
          <w:p w:rsidR="0019729D" w:rsidRDefault="0019729D" w:rsidP="00362DB0">
            <w:pPr>
              <w:jc w:val="center"/>
              <w:rPr>
                <w:rFonts w:ascii="新細明體" w:hAnsi="新細明體"/>
                <w:sz w:val="20"/>
                <w:szCs w:val="26"/>
              </w:rPr>
            </w:pPr>
          </w:p>
          <w:p w:rsidR="0019729D" w:rsidRDefault="0019729D" w:rsidP="00362DB0">
            <w:pPr>
              <w:jc w:val="center"/>
              <w:rPr>
                <w:rFonts w:ascii="新細明體" w:hAnsi="新細明體"/>
                <w:sz w:val="20"/>
                <w:szCs w:val="26"/>
              </w:rPr>
            </w:pPr>
          </w:p>
          <w:p w:rsidR="0019729D" w:rsidRDefault="0019729D" w:rsidP="00362DB0">
            <w:pPr>
              <w:jc w:val="center"/>
              <w:rPr>
                <w:rFonts w:ascii="新細明體" w:hAnsi="新細明體"/>
                <w:sz w:val="20"/>
                <w:szCs w:val="26"/>
              </w:rPr>
            </w:pPr>
          </w:p>
          <w:p w:rsidR="0019729D" w:rsidRDefault="0019729D" w:rsidP="00362DB0">
            <w:pPr>
              <w:jc w:val="center"/>
              <w:rPr>
                <w:rFonts w:ascii="新細明體" w:hAnsi="新細明體"/>
                <w:sz w:val="20"/>
                <w:szCs w:val="26"/>
              </w:rPr>
            </w:pPr>
          </w:p>
          <w:p w:rsidR="0019729D" w:rsidRDefault="0019729D" w:rsidP="00362DB0">
            <w:pPr>
              <w:jc w:val="center"/>
              <w:rPr>
                <w:rFonts w:ascii="新細明體" w:hAnsi="新細明體"/>
                <w:sz w:val="20"/>
                <w:szCs w:val="26"/>
              </w:rPr>
            </w:pPr>
          </w:p>
          <w:p w:rsidR="0019729D" w:rsidRDefault="0019729D" w:rsidP="00362DB0">
            <w:pPr>
              <w:jc w:val="center"/>
              <w:rPr>
                <w:rFonts w:ascii="新細明體" w:hAnsi="新細明體"/>
                <w:sz w:val="20"/>
                <w:szCs w:val="26"/>
              </w:rPr>
            </w:pPr>
          </w:p>
        </w:tc>
      </w:tr>
      <w:tr w:rsidR="00161123" w:rsidTr="009E4462">
        <w:tc>
          <w:tcPr>
            <w:tcW w:w="1021" w:type="dxa"/>
            <w:shd w:val="clear" w:color="auto" w:fill="auto"/>
            <w:vAlign w:val="center"/>
          </w:tcPr>
          <w:p w:rsidR="00AC4205" w:rsidRDefault="00161123" w:rsidP="00AC4205">
            <w:pPr>
              <w:snapToGrid w:val="0"/>
              <w:spacing w:line="300" w:lineRule="exact"/>
              <w:jc w:val="center"/>
              <w:rPr>
                <w:rFonts w:ascii="標楷體" w:eastAsia="標楷體" w:hAnsi="標楷體"/>
              </w:rPr>
            </w:pPr>
            <w:r w:rsidRPr="00AC4205">
              <w:rPr>
                <w:rFonts w:ascii="標楷體" w:eastAsia="標楷體" w:hAnsi="標楷體"/>
              </w:rPr>
              <w:t>產品</w:t>
            </w:r>
          </w:p>
          <w:p w:rsidR="00161123" w:rsidRPr="00AC4205" w:rsidRDefault="00161123" w:rsidP="00AC4205">
            <w:pPr>
              <w:snapToGrid w:val="0"/>
              <w:spacing w:line="300" w:lineRule="exact"/>
              <w:jc w:val="center"/>
              <w:rPr>
                <w:rFonts w:ascii="標楷體" w:eastAsia="標楷體" w:hAnsi="標楷體"/>
              </w:rPr>
            </w:pPr>
            <w:r w:rsidRPr="00AC4205">
              <w:rPr>
                <w:rFonts w:ascii="標楷體" w:eastAsia="標楷體" w:hAnsi="標楷體"/>
              </w:rPr>
              <w:t>名稱</w:t>
            </w:r>
          </w:p>
        </w:tc>
        <w:tc>
          <w:tcPr>
            <w:tcW w:w="2835" w:type="dxa"/>
            <w:shd w:val="clear" w:color="auto" w:fill="auto"/>
            <w:vAlign w:val="center"/>
          </w:tcPr>
          <w:p w:rsidR="00161123" w:rsidRPr="00AC4205" w:rsidRDefault="00161123" w:rsidP="00AC4205">
            <w:pPr>
              <w:pStyle w:val="a3"/>
              <w:spacing w:line="300" w:lineRule="exact"/>
              <w:rPr>
                <w:rFonts w:ascii="標楷體" w:hAnsi="標楷體"/>
                <w:szCs w:val="24"/>
              </w:rPr>
            </w:pPr>
            <w:r w:rsidRPr="00AC4205">
              <w:rPr>
                <w:rFonts w:ascii="標楷體" w:hAnsi="標楷體"/>
                <w:szCs w:val="24"/>
              </w:rPr>
              <w:t>產品圖示</w:t>
            </w:r>
          </w:p>
          <w:p w:rsidR="00161123" w:rsidRPr="00AC4205" w:rsidRDefault="00161123" w:rsidP="00AC4205">
            <w:pPr>
              <w:pStyle w:val="a3"/>
              <w:spacing w:line="300" w:lineRule="exact"/>
              <w:rPr>
                <w:rFonts w:ascii="標楷體" w:hAnsi="標楷體"/>
                <w:szCs w:val="24"/>
              </w:rPr>
            </w:pPr>
            <w:r w:rsidRPr="00AC4205">
              <w:rPr>
                <w:rFonts w:ascii="標楷體" w:hAnsi="標楷體"/>
                <w:szCs w:val="24"/>
              </w:rPr>
              <w:t>及介紹</w:t>
            </w:r>
          </w:p>
        </w:tc>
        <w:tc>
          <w:tcPr>
            <w:tcW w:w="3118" w:type="dxa"/>
            <w:shd w:val="clear" w:color="auto" w:fill="auto"/>
            <w:vAlign w:val="center"/>
          </w:tcPr>
          <w:p w:rsidR="00161123" w:rsidRPr="00AC4205" w:rsidRDefault="00161123" w:rsidP="00AC4205">
            <w:pPr>
              <w:pStyle w:val="a3"/>
              <w:spacing w:line="300" w:lineRule="exact"/>
              <w:rPr>
                <w:rFonts w:ascii="標楷體" w:hAnsi="標楷體"/>
                <w:szCs w:val="24"/>
              </w:rPr>
            </w:pPr>
            <w:r w:rsidRPr="00AC4205">
              <w:rPr>
                <w:rFonts w:ascii="標楷體" w:hAnsi="標楷體"/>
                <w:szCs w:val="24"/>
              </w:rPr>
              <w:t>重要用途或功能</w:t>
            </w:r>
          </w:p>
        </w:tc>
        <w:tc>
          <w:tcPr>
            <w:tcW w:w="1843" w:type="dxa"/>
            <w:shd w:val="clear" w:color="auto" w:fill="auto"/>
            <w:vAlign w:val="center"/>
          </w:tcPr>
          <w:p w:rsidR="00161123" w:rsidRPr="00AC4205" w:rsidRDefault="00161123" w:rsidP="00AC4205">
            <w:pPr>
              <w:jc w:val="center"/>
              <w:rPr>
                <w:rFonts w:ascii="標楷體" w:eastAsia="標楷體" w:hAnsi="標楷體"/>
              </w:rPr>
            </w:pPr>
            <w:r w:rsidRPr="00AC4205">
              <w:rPr>
                <w:rFonts w:ascii="標楷體" w:eastAsia="標楷體" w:hAnsi="標楷體" w:hint="eastAsia"/>
              </w:rPr>
              <w:t>最近一年度</w:t>
            </w:r>
          </w:p>
          <w:p w:rsidR="00161123" w:rsidRPr="00AC4205" w:rsidRDefault="00161123" w:rsidP="00AC4205">
            <w:pPr>
              <w:jc w:val="center"/>
              <w:rPr>
                <w:rFonts w:ascii="標楷體" w:eastAsia="標楷體" w:hAnsi="標楷體"/>
              </w:rPr>
            </w:pPr>
            <w:r w:rsidRPr="00AC4205">
              <w:rPr>
                <w:rFonts w:ascii="標楷體" w:eastAsia="標楷體" w:hAnsi="標楷體"/>
              </w:rPr>
              <w:t>營收金額(仟元)</w:t>
            </w:r>
          </w:p>
        </w:tc>
        <w:tc>
          <w:tcPr>
            <w:tcW w:w="850" w:type="dxa"/>
            <w:shd w:val="clear" w:color="auto" w:fill="auto"/>
            <w:vAlign w:val="center"/>
          </w:tcPr>
          <w:p w:rsidR="00161123" w:rsidRPr="00AC4205" w:rsidRDefault="00161123" w:rsidP="00362DB0">
            <w:pPr>
              <w:jc w:val="center"/>
              <w:rPr>
                <w:rFonts w:ascii="標楷體" w:eastAsia="標楷體" w:hAnsi="標楷體"/>
              </w:rPr>
            </w:pPr>
            <w:r w:rsidRPr="00AC4205">
              <w:rPr>
                <w:rFonts w:ascii="標楷體" w:eastAsia="標楷體" w:hAnsi="標楷體"/>
              </w:rPr>
              <w:t>佔總營收比重(%)</w:t>
            </w:r>
          </w:p>
        </w:tc>
      </w:tr>
      <w:tr w:rsidR="00161123" w:rsidTr="00077863">
        <w:tc>
          <w:tcPr>
            <w:tcW w:w="1021" w:type="dxa"/>
            <w:vAlign w:val="center"/>
          </w:tcPr>
          <w:p w:rsidR="00161123" w:rsidRPr="00AC4205" w:rsidRDefault="00E517FD" w:rsidP="00AC4205">
            <w:pPr>
              <w:tabs>
                <w:tab w:val="left" w:leader="dot" w:pos="6804"/>
                <w:tab w:val="right" w:pos="7598"/>
              </w:tabs>
              <w:snapToGrid w:val="0"/>
              <w:spacing w:line="300" w:lineRule="exact"/>
              <w:jc w:val="center"/>
              <w:rPr>
                <w:rFonts w:ascii="標楷體" w:eastAsia="標楷體" w:hAnsi="標楷體"/>
              </w:rPr>
            </w:pPr>
            <w:r w:rsidRPr="00AC4205">
              <w:rPr>
                <w:rFonts w:ascii="標楷體" w:eastAsia="標楷體" w:hAnsi="標楷體" w:hint="eastAsia"/>
              </w:rPr>
              <w:t>保健品</w:t>
            </w:r>
          </w:p>
        </w:tc>
        <w:tc>
          <w:tcPr>
            <w:tcW w:w="2835" w:type="dxa"/>
            <w:vAlign w:val="center"/>
          </w:tcPr>
          <w:p w:rsidR="00161123" w:rsidRPr="00AC4205" w:rsidRDefault="00791D5F">
            <w:pPr>
              <w:snapToGrid w:val="0"/>
              <w:spacing w:line="240" w:lineRule="atLeast"/>
              <w:jc w:val="center"/>
              <w:rPr>
                <w:rFonts w:ascii="標楷體" w:eastAsia="標楷體" w:hAnsi="標楷體"/>
                <w:b/>
                <w:bCs/>
                <w:color w:val="800080"/>
              </w:rPr>
            </w:pPr>
            <w:r>
              <w:rPr>
                <w:rFonts w:ascii="標楷體" w:eastAsia="標楷體" w:hAnsi="標楷體"/>
                <w:b/>
                <w:bCs/>
                <w:noProof/>
                <w:color w:val="800080"/>
              </w:rPr>
              <w:drawing>
                <wp:inline distT="0" distB="0" distL="0" distR="0" wp14:anchorId="5FEDEF5B" wp14:editId="46044E2D">
                  <wp:extent cx="1381125" cy="1022033"/>
                  <wp:effectExtent l="0" t="0" r="0" b="698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687078_698342427659406_2550384999505330176_n.jpg"/>
                          <pic:cNvPicPr/>
                        </pic:nvPicPr>
                        <pic:blipFill rotWithShape="1">
                          <a:blip r:embed="rId14" cstate="print">
                            <a:extLst>
                              <a:ext uri="{28A0092B-C50C-407E-A947-70E740481C1C}">
                                <a14:useLocalDpi xmlns:a14="http://schemas.microsoft.com/office/drawing/2010/main" val="0"/>
                              </a:ext>
                            </a:extLst>
                          </a:blip>
                          <a:srcRect l="8865" t="18973" r="5598" b="17729"/>
                          <a:stretch/>
                        </pic:blipFill>
                        <pic:spPr bwMode="auto">
                          <a:xfrm>
                            <a:off x="0" y="0"/>
                            <a:ext cx="1381362" cy="1022208"/>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center"/>
          </w:tcPr>
          <w:p w:rsidR="00161123" w:rsidRPr="00AC4205" w:rsidRDefault="003563A6" w:rsidP="00AC4205">
            <w:pPr>
              <w:snapToGrid w:val="0"/>
              <w:spacing w:line="240" w:lineRule="atLeast"/>
              <w:jc w:val="both"/>
              <w:rPr>
                <w:rFonts w:ascii="標楷體" w:eastAsia="標楷體" w:hAnsi="標楷體"/>
              </w:rPr>
            </w:pPr>
            <w:r w:rsidRPr="00AC4205">
              <w:rPr>
                <w:rFonts w:ascii="標楷體" w:eastAsia="標楷體" w:hAnsi="標楷體" w:hint="eastAsia"/>
              </w:rPr>
              <w:t>輔助調節體質，</w:t>
            </w:r>
            <w:r w:rsidR="00A86FD4" w:rsidRPr="00AC4205">
              <w:rPr>
                <w:rFonts w:ascii="標楷體" w:eastAsia="標楷體" w:hAnsi="標楷體" w:hint="eastAsia"/>
              </w:rPr>
              <w:t>利用</w:t>
            </w:r>
            <w:r w:rsidRPr="00AC4205">
              <w:rPr>
                <w:rFonts w:ascii="標楷體" w:eastAsia="標楷體" w:hAnsi="標楷體" w:hint="eastAsia"/>
              </w:rPr>
              <w:t>專利菌針對抗過敏及腸壞死並提升免疫力，幫助健康維持。</w:t>
            </w:r>
          </w:p>
        </w:tc>
        <w:tc>
          <w:tcPr>
            <w:tcW w:w="1843" w:type="dxa"/>
            <w:vAlign w:val="center"/>
          </w:tcPr>
          <w:p w:rsidR="00161123" w:rsidRPr="00AC4205" w:rsidRDefault="002358A2" w:rsidP="00AC4205">
            <w:pPr>
              <w:pStyle w:val="a4"/>
              <w:spacing w:line="300" w:lineRule="exact"/>
              <w:jc w:val="right"/>
              <w:rPr>
                <w:color w:val="auto"/>
                <w:sz w:val="24"/>
              </w:rPr>
            </w:pPr>
            <w:r w:rsidRPr="002358A2">
              <w:rPr>
                <w:color w:val="auto"/>
                <w:sz w:val="24"/>
              </w:rPr>
              <w:t>145,790</w:t>
            </w:r>
          </w:p>
        </w:tc>
        <w:tc>
          <w:tcPr>
            <w:tcW w:w="850" w:type="dxa"/>
            <w:vAlign w:val="center"/>
          </w:tcPr>
          <w:p w:rsidR="00161123" w:rsidRPr="00AC4205" w:rsidRDefault="002358A2" w:rsidP="00AC4205">
            <w:pPr>
              <w:pStyle w:val="a4"/>
              <w:spacing w:line="300" w:lineRule="exact"/>
              <w:jc w:val="right"/>
              <w:rPr>
                <w:color w:val="auto"/>
                <w:sz w:val="24"/>
              </w:rPr>
            </w:pPr>
            <w:r w:rsidRPr="002358A2">
              <w:rPr>
                <w:color w:val="auto"/>
                <w:sz w:val="24"/>
              </w:rPr>
              <w:t>80.13</w:t>
            </w:r>
          </w:p>
        </w:tc>
      </w:tr>
      <w:tr w:rsidR="00161123" w:rsidTr="00077863">
        <w:tc>
          <w:tcPr>
            <w:tcW w:w="1021" w:type="dxa"/>
            <w:vAlign w:val="center"/>
          </w:tcPr>
          <w:p w:rsidR="00AC4205" w:rsidRDefault="00E517FD" w:rsidP="00AC4205">
            <w:pPr>
              <w:tabs>
                <w:tab w:val="left" w:leader="dot" w:pos="6804"/>
                <w:tab w:val="right" w:pos="7598"/>
              </w:tabs>
              <w:snapToGrid w:val="0"/>
              <w:spacing w:line="300" w:lineRule="exact"/>
              <w:jc w:val="center"/>
              <w:rPr>
                <w:rFonts w:ascii="標楷體" w:eastAsia="標楷體" w:hAnsi="標楷體"/>
              </w:rPr>
            </w:pPr>
            <w:r w:rsidRPr="00AC4205">
              <w:rPr>
                <w:rFonts w:ascii="標楷體" w:eastAsia="標楷體" w:hAnsi="標楷體" w:hint="eastAsia"/>
              </w:rPr>
              <w:t>檢驗服務</w:t>
            </w:r>
          </w:p>
          <w:p w:rsidR="00AC4205" w:rsidRDefault="00E517FD" w:rsidP="00AC4205">
            <w:pPr>
              <w:tabs>
                <w:tab w:val="left" w:leader="dot" w:pos="6804"/>
                <w:tab w:val="right" w:pos="7598"/>
              </w:tabs>
              <w:snapToGrid w:val="0"/>
              <w:spacing w:line="300" w:lineRule="exact"/>
              <w:jc w:val="center"/>
              <w:rPr>
                <w:rFonts w:ascii="標楷體" w:eastAsia="標楷體" w:hAnsi="標楷體"/>
              </w:rPr>
            </w:pPr>
            <w:r w:rsidRPr="00AC4205">
              <w:rPr>
                <w:rFonts w:ascii="標楷體" w:eastAsia="標楷體" w:hAnsi="標楷體" w:hint="eastAsia"/>
              </w:rPr>
              <w:t>及細胞儲</w:t>
            </w:r>
          </w:p>
          <w:p w:rsidR="00161123" w:rsidRPr="00AC4205" w:rsidRDefault="00E517FD" w:rsidP="00AC4205">
            <w:pPr>
              <w:tabs>
                <w:tab w:val="left" w:leader="dot" w:pos="6804"/>
                <w:tab w:val="right" w:pos="7598"/>
              </w:tabs>
              <w:snapToGrid w:val="0"/>
              <w:spacing w:line="300" w:lineRule="exact"/>
              <w:jc w:val="center"/>
              <w:rPr>
                <w:rFonts w:ascii="標楷體" w:eastAsia="標楷體" w:hAnsi="標楷體"/>
              </w:rPr>
            </w:pPr>
            <w:r w:rsidRPr="00AC4205">
              <w:rPr>
                <w:rFonts w:ascii="標楷體" w:eastAsia="標楷體" w:hAnsi="標楷體" w:hint="eastAsia"/>
              </w:rPr>
              <w:t>存與製劑</w:t>
            </w:r>
          </w:p>
        </w:tc>
        <w:tc>
          <w:tcPr>
            <w:tcW w:w="2835" w:type="dxa"/>
            <w:vAlign w:val="center"/>
          </w:tcPr>
          <w:p w:rsidR="00161123" w:rsidRPr="00AC4205" w:rsidRDefault="00791D5F">
            <w:pPr>
              <w:snapToGrid w:val="0"/>
              <w:spacing w:line="240" w:lineRule="atLeast"/>
              <w:jc w:val="center"/>
              <w:rPr>
                <w:rFonts w:ascii="標楷體" w:eastAsia="標楷體" w:hAnsi="標楷體"/>
                <w:b/>
                <w:bCs/>
                <w:color w:val="008000"/>
              </w:rPr>
            </w:pPr>
            <w:r>
              <w:rPr>
                <w:rFonts w:ascii="標楷體" w:eastAsia="標楷體" w:hAnsi="標楷體"/>
                <w:b/>
                <w:bCs/>
                <w:noProof/>
                <w:color w:val="008000"/>
              </w:rPr>
              <w:drawing>
                <wp:inline distT="0" distB="0" distL="0" distR="0" wp14:anchorId="2E37DF34" wp14:editId="307A92FA">
                  <wp:extent cx="1521561" cy="1104596"/>
                  <wp:effectExtent l="0" t="0" r="2540" b="63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57734_849768872203551_4925716276011073536_n.jpg"/>
                          <pic:cNvPicPr/>
                        </pic:nvPicPr>
                        <pic:blipFill rotWithShape="1">
                          <a:blip r:embed="rId15" cstate="print">
                            <a:extLst>
                              <a:ext uri="{28A0092B-C50C-407E-A947-70E740481C1C}">
                                <a14:useLocalDpi xmlns:a14="http://schemas.microsoft.com/office/drawing/2010/main" val="0"/>
                              </a:ext>
                            </a:extLst>
                          </a:blip>
                          <a:srcRect l="14933" r="7418"/>
                          <a:stretch/>
                        </pic:blipFill>
                        <pic:spPr bwMode="auto">
                          <a:xfrm>
                            <a:off x="0" y="0"/>
                            <a:ext cx="1522820" cy="1105510"/>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center"/>
          </w:tcPr>
          <w:p w:rsidR="00161123" w:rsidRPr="00AC4205" w:rsidRDefault="00247AE7" w:rsidP="00AC4205">
            <w:pPr>
              <w:snapToGrid w:val="0"/>
              <w:spacing w:line="240" w:lineRule="atLeast"/>
              <w:jc w:val="both"/>
              <w:rPr>
                <w:rFonts w:ascii="標楷體" w:eastAsia="標楷體" w:hAnsi="標楷體"/>
              </w:rPr>
            </w:pPr>
            <w:r w:rsidRPr="00AC4205">
              <w:rPr>
                <w:rFonts w:ascii="標楷體" w:eastAsia="標楷體" w:hAnsi="標楷體" w:hint="eastAsia"/>
              </w:rPr>
              <w:t>透過各項功能性醫學檢測，分析各項數據進而了解個別檢體數據；將較年輕之細胞，或是未經治療傷害之免疫細胞分離及儲存，作為一旦發生癌症時免疫細胞治療之來源。</w:t>
            </w:r>
          </w:p>
        </w:tc>
        <w:tc>
          <w:tcPr>
            <w:tcW w:w="1843" w:type="dxa"/>
            <w:vAlign w:val="center"/>
          </w:tcPr>
          <w:p w:rsidR="00161123" w:rsidRPr="00AC4205" w:rsidRDefault="002358A2" w:rsidP="00AC4205">
            <w:pPr>
              <w:pStyle w:val="a4"/>
              <w:spacing w:line="300" w:lineRule="exact"/>
              <w:jc w:val="right"/>
              <w:rPr>
                <w:color w:val="auto"/>
                <w:sz w:val="24"/>
              </w:rPr>
            </w:pPr>
            <w:r w:rsidRPr="002358A2">
              <w:rPr>
                <w:color w:val="auto"/>
                <w:sz w:val="24"/>
              </w:rPr>
              <w:t>32,610</w:t>
            </w:r>
          </w:p>
        </w:tc>
        <w:tc>
          <w:tcPr>
            <w:tcW w:w="850" w:type="dxa"/>
            <w:vAlign w:val="center"/>
          </w:tcPr>
          <w:p w:rsidR="00161123" w:rsidRPr="00AC4205" w:rsidRDefault="002358A2" w:rsidP="00AC4205">
            <w:pPr>
              <w:pStyle w:val="a4"/>
              <w:spacing w:line="300" w:lineRule="exact"/>
              <w:jc w:val="right"/>
              <w:rPr>
                <w:color w:val="auto"/>
                <w:sz w:val="24"/>
              </w:rPr>
            </w:pPr>
            <w:r w:rsidRPr="002358A2">
              <w:rPr>
                <w:color w:val="auto"/>
                <w:sz w:val="24"/>
              </w:rPr>
              <w:t>17.93</w:t>
            </w:r>
          </w:p>
        </w:tc>
      </w:tr>
      <w:tr w:rsidR="00A86FD4" w:rsidTr="00077863">
        <w:tc>
          <w:tcPr>
            <w:tcW w:w="1021" w:type="dxa"/>
            <w:vAlign w:val="center"/>
          </w:tcPr>
          <w:p w:rsidR="00A86FD4" w:rsidRPr="00AC4205" w:rsidRDefault="00A86FD4" w:rsidP="00AC4205">
            <w:pPr>
              <w:tabs>
                <w:tab w:val="left" w:leader="dot" w:pos="6804"/>
                <w:tab w:val="right" w:pos="7598"/>
              </w:tabs>
              <w:snapToGrid w:val="0"/>
              <w:spacing w:line="300" w:lineRule="exact"/>
              <w:jc w:val="center"/>
              <w:rPr>
                <w:rFonts w:ascii="標楷體" w:eastAsia="標楷體" w:hAnsi="標楷體"/>
              </w:rPr>
            </w:pPr>
            <w:r w:rsidRPr="00AC4205">
              <w:rPr>
                <w:rFonts w:ascii="標楷體" w:eastAsia="標楷體" w:hAnsi="標楷體" w:hint="eastAsia"/>
              </w:rPr>
              <w:t>其他</w:t>
            </w:r>
          </w:p>
        </w:tc>
        <w:tc>
          <w:tcPr>
            <w:tcW w:w="2835" w:type="dxa"/>
            <w:vAlign w:val="center"/>
          </w:tcPr>
          <w:p w:rsidR="00A86FD4" w:rsidRPr="00AC4205" w:rsidRDefault="00AC4205" w:rsidP="00AC4205">
            <w:pPr>
              <w:snapToGrid w:val="0"/>
              <w:spacing w:line="240" w:lineRule="atLeast"/>
              <w:jc w:val="center"/>
              <w:rPr>
                <w:rFonts w:ascii="標楷體" w:eastAsia="標楷體" w:hAnsi="標楷體"/>
                <w:b/>
                <w:bCs/>
                <w:color w:val="008000"/>
              </w:rPr>
            </w:pPr>
            <w:r>
              <w:rPr>
                <w:rFonts w:ascii="標楷體" w:eastAsia="標楷體" w:hAnsi="標楷體" w:hint="eastAsia"/>
                <w:b/>
                <w:bCs/>
                <w:color w:val="008000"/>
              </w:rPr>
              <w:t>－</w:t>
            </w:r>
          </w:p>
        </w:tc>
        <w:tc>
          <w:tcPr>
            <w:tcW w:w="3118" w:type="dxa"/>
            <w:vAlign w:val="center"/>
          </w:tcPr>
          <w:p w:rsidR="00AC4205" w:rsidRPr="00AC4205" w:rsidRDefault="00AC4205" w:rsidP="00AC4205">
            <w:pPr>
              <w:snapToGrid w:val="0"/>
              <w:spacing w:line="240" w:lineRule="atLeast"/>
              <w:jc w:val="center"/>
              <w:rPr>
                <w:rFonts w:ascii="標楷體" w:eastAsia="標楷體" w:hAnsi="標楷體"/>
              </w:rPr>
            </w:pPr>
            <w:r>
              <w:rPr>
                <w:rFonts w:ascii="標楷體" w:eastAsia="標楷體" w:hAnsi="標楷體" w:hint="eastAsia"/>
              </w:rPr>
              <w:t>－</w:t>
            </w:r>
          </w:p>
        </w:tc>
        <w:tc>
          <w:tcPr>
            <w:tcW w:w="1843" w:type="dxa"/>
            <w:vAlign w:val="center"/>
          </w:tcPr>
          <w:p w:rsidR="00A86FD4" w:rsidRPr="00AC4205" w:rsidRDefault="00A86FD4" w:rsidP="00AC4205">
            <w:pPr>
              <w:pStyle w:val="a4"/>
              <w:spacing w:line="300" w:lineRule="exact"/>
              <w:jc w:val="right"/>
              <w:rPr>
                <w:color w:val="auto"/>
                <w:sz w:val="24"/>
              </w:rPr>
            </w:pPr>
            <w:r w:rsidRPr="00AC4205">
              <w:rPr>
                <w:rFonts w:hint="eastAsia"/>
                <w:color w:val="auto"/>
                <w:sz w:val="24"/>
              </w:rPr>
              <w:t>3</w:t>
            </w:r>
            <w:r w:rsidRPr="00AC4205">
              <w:rPr>
                <w:color w:val="auto"/>
                <w:sz w:val="24"/>
              </w:rPr>
              <w:t>,</w:t>
            </w:r>
            <w:r w:rsidRPr="00AC4205">
              <w:rPr>
                <w:rFonts w:hint="eastAsia"/>
                <w:color w:val="auto"/>
                <w:sz w:val="24"/>
              </w:rPr>
              <w:t>532</w:t>
            </w:r>
          </w:p>
        </w:tc>
        <w:tc>
          <w:tcPr>
            <w:tcW w:w="850" w:type="dxa"/>
            <w:vAlign w:val="center"/>
          </w:tcPr>
          <w:p w:rsidR="00A86FD4" w:rsidRPr="00AC4205" w:rsidRDefault="00A86FD4" w:rsidP="00AC4205">
            <w:pPr>
              <w:pStyle w:val="a4"/>
              <w:spacing w:line="300" w:lineRule="exact"/>
              <w:jc w:val="right"/>
              <w:rPr>
                <w:color w:val="auto"/>
                <w:sz w:val="24"/>
              </w:rPr>
            </w:pPr>
            <w:r w:rsidRPr="00AC4205">
              <w:rPr>
                <w:rFonts w:hint="eastAsia"/>
                <w:color w:val="auto"/>
                <w:sz w:val="24"/>
              </w:rPr>
              <w:t>1.94</w:t>
            </w:r>
          </w:p>
        </w:tc>
      </w:tr>
      <w:tr w:rsidR="00161123" w:rsidTr="00B74779">
        <w:trPr>
          <w:cantSplit/>
        </w:trPr>
        <w:tc>
          <w:tcPr>
            <w:tcW w:w="6974" w:type="dxa"/>
            <w:gridSpan w:val="3"/>
            <w:shd w:val="clear" w:color="auto" w:fill="auto"/>
            <w:vAlign w:val="center"/>
          </w:tcPr>
          <w:p w:rsidR="00161123" w:rsidRPr="00AC4205" w:rsidRDefault="00161123" w:rsidP="00B74779">
            <w:pPr>
              <w:jc w:val="center"/>
              <w:rPr>
                <w:rFonts w:ascii="標楷體" w:eastAsia="標楷體" w:hAnsi="標楷體"/>
              </w:rPr>
            </w:pPr>
            <w:r w:rsidRPr="00AC4205">
              <w:rPr>
                <w:rFonts w:ascii="標楷體" w:eastAsia="標楷體" w:hAnsi="標楷體"/>
              </w:rPr>
              <w:t>合</w:t>
            </w:r>
            <w:r w:rsidRPr="00AC4205">
              <w:rPr>
                <w:rFonts w:ascii="標楷體" w:eastAsia="標楷體" w:hAnsi="標楷體" w:hint="eastAsia"/>
              </w:rPr>
              <w:t xml:space="preserve">     </w:t>
            </w:r>
            <w:r w:rsidRPr="00AC4205">
              <w:rPr>
                <w:rFonts w:ascii="標楷體" w:eastAsia="標楷體" w:hAnsi="標楷體"/>
              </w:rPr>
              <w:t>計</w:t>
            </w:r>
          </w:p>
        </w:tc>
        <w:tc>
          <w:tcPr>
            <w:tcW w:w="1843" w:type="dxa"/>
            <w:shd w:val="clear" w:color="auto" w:fill="auto"/>
            <w:vAlign w:val="center"/>
          </w:tcPr>
          <w:p w:rsidR="00161123" w:rsidRPr="00AC4205" w:rsidRDefault="005B23C0" w:rsidP="00AC4205">
            <w:pPr>
              <w:pStyle w:val="a4"/>
              <w:spacing w:line="300" w:lineRule="exact"/>
              <w:jc w:val="right"/>
              <w:rPr>
                <w:rFonts w:eastAsia="新細明體"/>
                <w:color w:val="auto"/>
                <w:sz w:val="24"/>
              </w:rPr>
            </w:pPr>
            <w:r>
              <w:rPr>
                <w:rFonts w:eastAsia="新細明體" w:hint="eastAsia"/>
                <w:color w:val="auto"/>
                <w:sz w:val="24"/>
              </w:rPr>
              <w:t>181,932</w:t>
            </w:r>
          </w:p>
        </w:tc>
        <w:tc>
          <w:tcPr>
            <w:tcW w:w="850" w:type="dxa"/>
            <w:vAlign w:val="center"/>
          </w:tcPr>
          <w:p w:rsidR="00161123" w:rsidRPr="00AC4205" w:rsidRDefault="00A86FD4" w:rsidP="00AC4205">
            <w:pPr>
              <w:pStyle w:val="a4"/>
              <w:spacing w:line="300" w:lineRule="exact"/>
              <w:jc w:val="right"/>
              <w:rPr>
                <w:rFonts w:eastAsia="新細明體"/>
                <w:color w:val="auto"/>
                <w:sz w:val="24"/>
              </w:rPr>
            </w:pPr>
            <w:r w:rsidRPr="00AC4205">
              <w:rPr>
                <w:rFonts w:eastAsia="新細明體" w:hint="eastAsia"/>
                <w:color w:val="auto"/>
                <w:sz w:val="24"/>
              </w:rPr>
              <w:t>100.00</w:t>
            </w:r>
          </w:p>
        </w:tc>
      </w:tr>
    </w:tbl>
    <w:p w:rsidR="00161123" w:rsidRDefault="00161123">
      <w:pPr>
        <w:jc w:val="both"/>
        <w:rPr>
          <w:rFonts w:ascii="新細明體" w:hAnsi="新細明體"/>
        </w:rPr>
      </w:pPr>
      <w:r>
        <w:rPr>
          <w:rFonts w:ascii="新細明體" w:hAnsi="新細明體" w:hint="eastAsia"/>
        </w:rPr>
        <w:t xml:space="preserve">                                                                          </w:t>
      </w:r>
      <w:r w:rsidR="008E1359">
        <w:rPr>
          <w:rFonts w:ascii="新細明體" w:hAnsi="新細明體" w:hint="eastAsia"/>
          <w:noProof/>
        </w:rPr>
        <w:drawing>
          <wp:inline distT="0" distB="0" distL="0" distR="0" wp14:anchorId="6D6231A8" wp14:editId="6B17DA63">
            <wp:extent cx="414655" cy="148590"/>
            <wp:effectExtent l="0" t="0" r="4445" b="3810"/>
            <wp:docPr id="3"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644"/>
        <w:gridCol w:w="1202"/>
        <w:gridCol w:w="1202"/>
        <w:gridCol w:w="1202"/>
        <w:gridCol w:w="1202"/>
        <w:gridCol w:w="1202"/>
        <w:gridCol w:w="1559"/>
      </w:tblGrid>
      <w:tr w:rsidR="00161123" w:rsidTr="002228A2">
        <w:trPr>
          <w:cantSplit/>
          <w:trHeight w:hRule="exact" w:val="1092"/>
        </w:trPr>
        <w:tc>
          <w:tcPr>
            <w:tcW w:w="9667" w:type="dxa"/>
            <w:gridSpan w:val="8"/>
            <w:tcBorders>
              <w:top w:val="single" w:sz="12" w:space="0" w:color="auto"/>
              <w:left w:val="single" w:sz="12" w:space="0" w:color="auto"/>
              <w:bottom w:val="single" w:sz="6" w:space="0" w:color="auto"/>
              <w:right w:val="single" w:sz="12" w:space="0" w:color="auto"/>
            </w:tcBorders>
            <w:vAlign w:val="center"/>
          </w:tcPr>
          <w:p w:rsidR="00161123" w:rsidRDefault="00161123" w:rsidP="003476E2">
            <w:pPr>
              <w:ind w:firstLineChars="500" w:firstLine="1401"/>
              <w:rPr>
                <w:rFonts w:eastAsia="標楷體"/>
                <w:b/>
                <w:bCs/>
                <w:sz w:val="28"/>
              </w:rPr>
            </w:pPr>
            <w:bookmarkStart w:id="4" w:name="最近五年度簡明損益表及申請年度截至最近月份止之自結損益表"/>
            <w:bookmarkEnd w:id="4"/>
            <w:r>
              <w:rPr>
                <w:rFonts w:eastAsia="標楷體" w:hAnsi="標楷體"/>
                <w:b/>
                <w:bCs/>
                <w:sz w:val="28"/>
              </w:rPr>
              <w:t>最近五年度簡明損益表及申請年度截至最近月份止之</w:t>
            </w:r>
            <w:r w:rsidRPr="0020043D">
              <w:rPr>
                <w:rFonts w:eastAsia="標楷體" w:hAnsi="標楷體"/>
                <w:b/>
                <w:bCs/>
                <w:sz w:val="28"/>
                <w:u w:val="single"/>
              </w:rPr>
              <w:t>自結</w:t>
            </w:r>
            <w:r>
              <w:rPr>
                <w:rFonts w:eastAsia="標楷體" w:hAnsi="標楷體"/>
                <w:b/>
                <w:bCs/>
                <w:sz w:val="28"/>
              </w:rPr>
              <w:t>損益表</w:t>
            </w:r>
          </w:p>
          <w:p w:rsidR="00161123" w:rsidRDefault="00161123" w:rsidP="00387621">
            <w:pPr>
              <w:ind w:firstLineChars="3248" w:firstLine="7795"/>
              <w:rPr>
                <w:rFonts w:eastAsia="標楷體"/>
              </w:rPr>
            </w:pPr>
            <w:r>
              <w:rPr>
                <w:rFonts w:eastAsia="標楷體" w:hAnsi="標楷體"/>
              </w:rPr>
              <w:t>單位：新台幣仟元</w:t>
            </w:r>
            <w:r>
              <w:rPr>
                <w:rFonts w:eastAsia="標楷體"/>
              </w:rPr>
              <w:t xml:space="preserve">                      </w:t>
            </w:r>
          </w:p>
        </w:tc>
      </w:tr>
      <w:tr w:rsidR="0019438A" w:rsidTr="00E45818">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Pr="003476E2" w:rsidRDefault="0019438A">
            <w:pPr>
              <w:ind w:left="57" w:right="57"/>
              <w:jc w:val="right"/>
              <w:rPr>
                <w:rFonts w:eastAsia="標楷體"/>
              </w:rPr>
            </w:pPr>
            <w:r w:rsidRPr="003476E2">
              <w:rPr>
                <w:rFonts w:eastAsia="標楷體" w:hAnsi="標楷體"/>
              </w:rPr>
              <w:t>年度</w:t>
            </w:r>
          </w:p>
          <w:p w:rsidR="0019438A" w:rsidRPr="003476E2" w:rsidRDefault="0019438A">
            <w:pPr>
              <w:rPr>
                <w:rFonts w:eastAsia="標楷體"/>
              </w:rPr>
            </w:pPr>
            <w:r w:rsidRPr="003476E2">
              <w:rPr>
                <w:rFonts w:eastAsia="標楷體" w:hAnsi="標楷體"/>
              </w:rPr>
              <w:t>項目</w:t>
            </w:r>
          </w:p>
        </w:tc>
        <w:tc>
          <w:tcPr>
            <w:tcW w:w="1202" w:type="dxa"/>
            <w:tcBorders>
              <w:top w:val="single" w:sz="6" w:space="0" w:color="auto"/>
              <w:left w:val="single" w:sz="6" w:space="0" w:color="auto"/>
              <w:bottom w:val="single" w:sz="6" w:space="0" w:color="auto"/>
              <w:right w:val="single" w:sz="6" w:space="0" w:color="auto"/>
            </w:tcBorders>
            <w:vAlign w:val="center"/>
          </w:tcPr>
          <w:p w:rsidR="0019438A" w:rsidRPr="003476E2" w:rsidRDefault="00AB3F6B" w:rsidP="00161123">
            <w:pPr>
              <w:jc w:val="center"/>
              <w:rPr>
                <w:rFonts w:eastAsia="標楷體"/>
              </w:rPr>
            </w:pPr>
            <w:r w:rsidRPr="003476E2">
              <w:rPr>
                <w:rFonts w:eastAsia="標楷體" w:hAnsi="標楷體" w:hint="eastAsia"/>
              </w:rPr>
              <w:t>104</w:t>
            </w:r>
            <w:r w:rsidR="0019438A" w:rsidRPr="003476E2">
              <w:rPr>
                <w:rFonts w:eastAsia="標楷體" w:hAnsi="標楷體"/>
              </w:rPr>
              <w:t>年</w:t>
            </w:r>
          </w:p>
        </w:tc>
        <w:tc>
          <w:tcPr>
            <w:tcW w:w="1202" w:type="dxa"/>
            <w:tcBorders>
              <w:top w:val="single" w:sz="6" w:space="0" w:color="auto"/>
              <w:left w:val="single" w:sz="6" w:space="0" w:color="auto"/>
              <w:bottom w:val="single" w:sz="6" w:space="0" w:color="auto"/>
              <w:right w:val="single" w:sz="6" w:space="0" w:color="auto"/>
            </w:tcBorders>
            <w:vAlign w:val="center"/>
          </w:tcPr>
          <w:p w:rsidR="0019438A" w:rsidRPr="003476E2" w:rsidRDefault="00AB3F6B" w:rsidP="00161123">
            <w:pPr>
              <w:jc w:val="center"/>
              <w:rPr>
                <w:rFonts w:eastAsia="標楷體"/>
              </w:rPr>
            </w:pPr>
            <w:r w:rsidRPr="003476E2">
              <w:rPr>
                <w:rFonts w:eastAsia="標楷體" w:hAnsi="標楷體" w:hint="eastAsia"/>
              </w:rPr>
              <w:t>105</w:t>
            </w:r>
            <w:r w:rsidR="0019438A" w:rsidRPr="003476E2">
              <w:rPr>
                <w:rFonts w:eastAsia="標楷體" w:hAnsi="標楷體"/>
              </w:rPr>
              <w:t>年</w:t>
            </w:r>
          </w:p>
        </w:tc>
        <w:tc>
          <w:tcPr>
            <w:tcW w:w="1202" w:type="dxa"/>
            <w:tcBorders>
              <w:top w:val="single" w:sz="6" w:space="0" w:color="auto"/>
              <w:left w:val="single" w:sz="6" w:space="0" w:color="auto"/>
              <w:bottom w:val="single" w:sz="6" w:space="0" w:color="auto"/>
              <w:right w:val="single" w:sz="6" w:space="0" w:color="auto"/>
            </w:tcBorders>
            <w:vAlign w:val="center"/>
          </w:tcPr>
          <w:p w:rsidR="0019438A" w:rsidRPr="003476E2" w:rsidRDefault="00AB3F6B" w:rsidP="00161123">
            <w:pPr>
              <w:jc w:val="center"/>
              <w:rPr>
                <w:rFonts w:eastAsia="標楷體"/>
              </w:rPr>
            </w:pPr>
            <w:r w:rsidRPr="003476E2">
              <w:rPr>
                <w:rFonts w:eastAsia="標楷體" w:hAnsi="標楷體" w:hint="eastAsia"/>
              </w:rPr>
              <w:t>106</w:t>
            </w:r>
            <w:r w:rsidR="0019438A" w:rsidRPr="003476E2">
              <w:rPr>
                <w:rFonts w:eastAsia="標楷體" w:hAnsi="標楷體"/>
              </w:rPr>
              <w:t>年</w:t>
            </w:r>
          </w:p>
        </w:tc>
        <w:tc>
          <w:tcPr>
            <w:tcW w:w="1202" w:type="dxa"/>
            <w:tcBorders>
              <w:top w:val="single" w:sz="6" w:space="0" w:color="auto"/>
              <w:left w:val="single" w:sz="6" w:space="0" w:color="auto"/>
              <w:bottom w:val="single" w:sz="6" w:space="0" w:color="auto"/>
              <w:right w:val="single" w:sz="6" w:space="0" w:color="auto"/>
            </w:tcBorders>
            <w:vAlign w:val="center"/>
          </w:tcPr>
          <w:p w:rsidR="0019438A" w:rsidRPr="003476E2" w:rsidRDefault="00AB3F6B" w:rsidP="00161123">
            <w:pPr>
              <w:jc w:val="center"/>
              <w:rPr>
                <w:rFonts w:eastAsia="標楷體"/>
              </w:rPr>
            </w:pPr>
            <w:r w:rsidRPr="003476E2">
              <w:rPr>
                <w:rFonts w:eastAsia="標楷體" w:hint="eastAsia"/>
              </w:rPr>
              <w:t>107</w:t>
            </w:r>
            <w:r w:rsidR="0019438A" w:rsidRPr="003476E2">
              <w:rPr>
                <w:rFonts w:eastAsia="標楷體" w:hint="eastAsia"/>
              </w:rPr>
              <w:t>年</w:t>
            </w:r>
          </w:p>
        </w:tc>
        <w:tc>
          <w:tcPr>
            <w:tcW w:w="1202" w:type="dxa"/>
            <w:tcBorders>
              <w:top w:val="single" w:sz="6" w:space="0" w:color="auto"/>
              <w:left w:val="single" w:sz="6" w:space="0" w:color="auto"/>
              <w:bottom w:val="single" w:sz="6" w:space="0" w:color="auto"/>
              <w:right w:val="single" w:sz="4" w:space="0" w:color="auto"/>
            </w:tcBorders>
            <w:vAlign w:val="center"/>
          </w:tcPr>
          <w:p w:rsidR="0019438A" w:rsidRPr="003476E2" w:rsidRDefault="00AB3F6B">
            <w:pPr>
              <w:jc w:val="center"/>
              <w:rPr>
                <w:rFonts w:eastAsia="標楷體"/>
              </w:rPr>
            </w:pPr>
            <w:r w:rsidRPr="003476E2">
              <w:rPr>
                <w:rFonts w:eastAsia="標楷體" w:hint="eastAsia"/>
              </w:rPr>
              <w:t>108</w:t>
            </w:r>
            <w:r w:rsidR="0019438A" w:rsidRPr="003476E2">
              <w:rPr>
                <w:rFonts w:eastAsia="標楷體" w:hint="eastAsia"/>
              </w:rPr>
              <w:t>年</w:t>
            </w:r>
          </w:p>
        </w:tc>
        <w:tc>
          <w:tcPr>
            <w:tcW w:w="1559" w:type="dxa"/>
            <w:tcBorders>
              <w:top w:val="single" w:sz="6" w:space="0" w:color="auto"/>
              <w:left w:val="single" w:sz="4" w:space="0" w:color="auto"/>
              <w:bottom w:val="single" w:sz="6" w:space="0" w:color="auto"/>
              <w:right w:val="single" w:sz="12" w:space="0" w:color="auto"/>
            </w:tcBorders>
            <w:vAlign w:val="center"/>
          </w:tcPr>
          <w:p w:rsidR="0019438A" w:rsidRPr="004763F6" w:rsidRDefault="0019438A">
            <w:pPr>
              <w:jc w:val="center"/>
              <w:rPr>
                <w:rFonts w:eastAsia="標楷體"/>
              </w:rPr>
            </w:pPr>
            <w:r w:rsidRPr="004763F6">
              <w:rPr>
                <w:rFonts w:eastAsia="標楷體"/>
              </w:rPr>
              <w:t xml:space="preserve"> </w:t>
            </w:r>
            <w:r w:rsidR="00AB3F6B" w:rsidRPr="004763F6">
              <w:rPr>
                <w:rFonts w:eastAsia="標楷體" w:hint="eastAsia"/>
              </w:rPr>
              <w:t>109</w:t>
            </w:r>
            <w:r w:rsidRPr="004763F6">
              <w:rPr>
                <w:rFonts w:eastAsia="標楷體" w:hAnsi="標楷體"/>
              </w:rPr>
              <w:t>年截</w:t>
            </w:r>
          </w:p>
          <w:p w:rsidR="0020043D" w:rsidRPr="004763F6" w:rsidRDefault="0019438A">
            <w:pPr>
              <w:jc w:val="center"/>
              <w:rPr>
                <w:rFonts w:eastAsia="標楷體" w:hAnsi="標楷體"/>
              </w:rPr>
            </w:pPr>
            <w:r w:rsidRPr="004763F6">
              <w:rPr>
                <w:rFonts w:eastAsia="標楷體" w:hAnsi="標楷體"/>
              </w:rPr>
              <w:t>至</w:t>
            </w:r>
            <w:r w:rsidR="002F5BBF" w:rsidRPr="004763F6">
              <w:rPr>
                <w:rFonts w:eastAsia="標楷體" w:hint="eastAsia"/>
                <w:u w:val="single"/>
              </w:rPr>
              <w:t>4</w:t>
            </w:r>
            <w:r w:rsidRPr="004763F6">
              <w:rPr>
                <w:rFonts w:eastAsia="標楷體" w:hAnsi="標楷體"/>
              </w:rPr>
              <w:t>月份止</w:t>
            </w:r>
          </w:p>
          <w:p w:rsidR="00611233" w:rsidRPr="004763F6" w:rsidRDefault="0020043D" w:rsidP="00B02C4E">
            <w:pPr>
              <w:jc w:val="center"/>
              <w:rPr>
                <w:rFonts w:eastAsia="標楷體"/>
                <w:b/>
                <w:u w:val="single"/>
              </w:rPr>
            </w:pPr>
            <w:r w:rsidRPr="004763F6">
              <w:rPr>
                <w:rFonts w:eastAsia="標楷體" w:hAnsi="標楷體" w:hint="eastAsia"/>
                <w:b/>
                <w:u w:val="single"/>
              </w:rPr>
              <w:t>(</w:t>
            </w:r>
            <w:r w:rsidRPr="004763F6">
              <w:rPr>
                <w:rFonts w:eastAsia="標楷體" w:hAnsi="標楷體" w:hint="eastAsia"/>
                <w:b/>
                <w:u w:val="single"/>
              </w:rPr>
              <w:t>自結數</w:t>
            </w:r>
            <w:r w:rsidRPr="004763F6">
              <w:rPr>
                <w:rFonts w:eastAsia="標楷體" w:hAnsi="標楷體" w:hint="eastAsia"/>
                <w:b/>
                <w:u w:val="single"/>
              </w:rPr>
              <w:t>)</w:t>
            </w:r>
            <w:r w:rsidR="00611233" w:rsidRPr="004763F6">
              <w:rPr>
                <w:rFonts w:ascii="標楷體" w:eastAsia="標楷體" w:hAnsi="標楷體" w:hint="eastAsia"/>
                <w:b/>
              </w:rPr>
              <w:t>(註)</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3476E2" w:rsidRDefault="00B02C4E" w:rsidP="00E45818">
            <w:pPr>
              <w:jc w:val="distribute"/>
              <w:rPr>
                <w:rFonts w:eastAsia="標楷體"/>
              </w:rPr>
            </w:pPr>
            <w:r w:rsidRPr="003476E2">
              <w:rPr>
                <w:rFonts w:eastAsia="標楷體" w:hAnsi="標楷體"/>
              </w:rPr>
              <w:t>營業收入</w:t>
            </w:r>
          </w:p>
        </w:tc>
        <w:tc>
          <w:tcPr>
            <w:tcW w:w="1202" w:type="dxa"/>
            <w:vMerge w:val="restart"/>
            <w:tcBorders>
              <w:top w:val="single" w:sz="6" w:space="0" w:color="auto"/>
              <w:left w:val="single" w:sz="6" w:space="0" w:color="auto"/>
              <w:right w:val="single" w:sz="6" w:space="0" w:color="auto"/>
            </w:tcBorders>
            <w:vAlign w:val="center"/>
          </w:tcPr>
          <w:p w:rsidR="00B02C4E" w:rsidRPr="003476E2" w:rsidRDefault="00B02C4E" w:rsidP="00B02C4E">
            <w:pPr>
              <w:ind w:right="113"/>
              <w:jc w:val="center"/>
              <w:rPr>
                <w:rFonts w:eastAsia="標楷體"/>
              </w:rPr>
            </w:pPr>
            <w:r w:rsidRPr="003476E2">
              <w:rPr>
                <w:rFonts w:eastAsia="標楷體" w:hint="eastAsia"/>
              </w:rPr>
              <w:t>不適用</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107,960</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123,918</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185,488</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B02C4E" w:rsidP="003476E2">
            <w:pPr>
              <w:jc w:val="right"/>
            </w:pPr>
            <w:r w:rsidRPr="003476E2">
              <w:t>181,932</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4763F6" w:rsidRDefault="00C148C1" w:rsidP="003476E2">
            <w:pPr>
              <w:ind w:right="57"/>
              <w:jc w:val="right"/>
              <w:rPr>
                <w:rFonts w:eastAsia="標楷體"/>
              </w:rPr>
            </w:pPr>
            <w:r w:rsidRPr="004763F6">
              <w:rPr>
                <w:rFonts w:eastAsia="標楷體"/>
              </w:rPr>
              <w:t>62,87</w:t>
            </w:r>
            <w:r w:rsidRPr="004763F6">
              <w:rPr>
                <w:rFonts w:eastAsia="標楷體" w:hint="eastAsia"/>
              </w:rPr>
              <w:t>8</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3476E2" w:rsidRDefault="00B02C4E" w:rsidP="00E45818">
            <w:pPr>
              <w:jc w:val="distribute"/>
              <w:rPr>
                <w:rFonts w:eastAsia="標楷體"/>
              </w:rPr>
            </w:pPr>
            <w:r w:rsidRPr="003476E2">
              <w:rPr>
                <w:rFonts w:eastAsia="標楷體" w:hAnsi="標楷體"/>
              </w:rPr>
              <w:t>營業毛利</w:t>
            </w:r>
          </w:p>
        </w:tc>
        <w:tc>
          <w:tcPr>
            <w:tcW w:w="1202" w:type="dxa"/>
            <w:vMerge/>
            <w:tcBorders>
              <w:left w:val="single" w:sz="6" w:space="0" w:color="auto"/>
              <w:right w:val="single" w:sz="6" w:space="0" w:color="auto"/>
            </w:tcBorders>
            <w:vAlign w:val="center"/>
          </w:tcPr>
          <w:p w:rsidR="00B02C4E" w:rsidRPr="003476E2" w:rsidRDefault="00B02C4E">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58,423</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65,962</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101,457</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B02C4E" w:rsidP="003476E2">
            <w:pPr>
              <w:jc w:val="right"/>
            </w:pPr>
            <w:r w:rsidRPr="003476E2">
              <w:t>81,275</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4763F6" w:rsidRDefault="00C148C1" w:rsidP="003476E2">
            <w:pPr>
              <w:ind w:right="57"/>
              <w:jc w:val="right"/>
              <w:rPr>
                <w:rFonts w:eastAsia="標楷體"/>
              </w:rPr>
            </w:pPr>
            <w:r w:rsidRPr="004763F6">
              <w:rPr>
                <w:rFonts w:eastAsia="標楷體"/>
              </w:rPr>
              <w:t>28,8</w:t>
            </w:r>
            <w:r w:rsidRPr="004763F6">
              <w:rPr>
                <w:rFonts w:eastAsia="標楷體" w:hint="eastAsia"/>
              </w:rPr>
              <w:t>50</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3476E2" w:rsidRDefault="00B02C4E" w:rsidP="00E45818">
            <w:pPr>
              <w:jc w:val="distribute"/>
              <w:rPr>
                <w:rFonts w:eastAsia="標楷體" w:hAnsi="標楷體"/>
              </w:rPr>
            </w:pPr>
            <w:r w:rsidRPr="003476E2">
              <w:rPr>
                <w:rFonts w:eastAsia="標楷體" w:hAnsi="標楷體" w:hint="eastAsia"/>
              </w:rPr>
              <w:t>毛利率</w:t>
            </w:r>
            <w:r w:rsidRPr="003476E2">
              <w:rPr>
                <w:rFonts w:eastAsia="標楷體" w:hAnsi="標楷體" w:hint="eastAsia"/>
              </w:rPr>
              <w:t>(%)</w:t>
            </w:r>
          </w:p>
        </w:tc>
        <w:tc>
          <w:tcPr>
            <w:tcW w:w="1202" w:type="dxa"/>
            <w:vMerge/>
            <w:tcBorders>
              <w:left w:val="single" w:sz="6" w:space="0" w:color="auto"/>
              <w:right w:val="single" w:sz="6" w:space="0" w:color="auto"/>
            </w:tcBorders>
            <w:vAlign w:val="center"/>
          </w:tcPr>
          <w:p w:rsidR="00B02C4E" w:rsidRPr="003476E2" w:rsidRDefault="00B02C4E">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0B5873" w:rsidP="003476E2">
            <w:pPr>
              <w:jc w:val="right"/>
              <w:rPr>
                <w:rFonts w:eastAsia="標楷體"/>
              </w:rPr>
            </w:pPr>
            <w:r>
              <w:rPr>
                <w:rFonts w:eastAsia="標楷體" w:hint="eastAsia"/>
              </w:rPr>
              <w:t>54.12</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0B5873" w:rsidP="003476E2">
            <w:pPr>
              <w:jc w:val="right"/>
              <w:rPr>
                <w:rFonts w:eastAsia="標楷體"/>
              </w:rPr>
            </w:pPr>
            <w:r>
              <w:rPr>
                <w:rFonts w:eastAsia="標楷體" w:hint="eastAsia"/>
              </w:rPr>
              <w:t>53.23</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0B5873" w:rsidP="003476E2">
            <w:pPr>
              <w:jc w:val="right"/>
              <w:rPr>
                <w:rFonts w:eastAsia="標楷體"/>
              </w:rPr>
            </w:pPr>
            <w:r w:rsidRPr="000B5873">
              <w:rPr>
                <w:rFonts w:eastAsia="標楷體"/>
              </w:rPr>
              <w:t>54.70</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0B5873" w:rsidP="003476E2">
            <w:pPr>
              <w:jc w:val="right"/>
              <w:rPr>
                <w:rFonts w:eastAsia="標楷體"/>
              </w:rPr>
            </w:pPr>
            <w:r w:rsidRPr="000B5873">
              <w:rPr>
                <w:rFonts w:eastAsia="標楷體"/>
              </w:rPr>
              <w:t>44.67</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3476E2" w:rsidRDefault="00C148C1" w:rsidP="003476E2">
            <w:pPr>
              <w:ind w:right="57"/>
              <w:jc w:val="right"/>
              <w:rPr>
                <w:rFonts w:eastAsia="標楷體"/>
              </w:rPr>
            </w:pPr>
            <w:r>
              <w:rPr>
                <w:rFonts w:eastAsia="標楷體" w:hint="eastAsia"/>
              </w:rPr>
              <w:t>45.88</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3476E2" w:rsidRDefault="00B02C4E" w:rsidP="00E45818">
            <w:pPr>
              <w:jc w:val="distribute"/>
              <w:rPr>
                <w:rFonts w:eastAsia="標楷體"/>
              </w:rPr>
            </w:pPr>
            <w:r w:rsidRPr="003476E2">
              <w:rPr>
                <w:rFonts w:eastAsia="標楷體" w:hAnsi="標楷體"/>
              </w:rPr>
              <w:t>營業外收入</w:t>
            </w:r>
          </w:p>
        </w:tc>
        <w:tc>
          <w:tcPr>
            <w:tcW w:w="1202" w:type="dxa"/>
            <w:vMerge/>
            <w:tcBorders>
              <w:left w:val="single" w:sz="6" w:space="0" w:color="auto"/>
              <w:right w:val="single" w:sz="6" w:space="0" w:color="auto"/>
            </w:tcBorders>
            <w:vAlign w:val="center"/>
          </w:tcPr>
          <w:p w:rsidR="00B02C4E" w:rsidRPr="003476E2" w:rsidRDefault="00B02C4E">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2228A2" w:rsidP="003476E2">
            <w:pPr>
              <w:jc w:val="right"/>
              <w:rPr>
                <w:rFonts w:eastAsia="標楷體"/>
              </w:rPr>
            </w:pPr>
            <w:r>
              <w:rPr>
                <w:rFonts w:eastAsia="標楷體" w:hint="eastAsia"/>
              </w:rPr>
              <w:t>4,592</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C80317" w:rsidP="003476E2">
            <w:pPr>
              <w:jc w:val="right"/>
              <w:rPr>
                <w:rFonts w:eastAsia="標楷體"/>
              </w:rPr>
            </w:pPr>
            <w:r>
              <w:rPr>
                <w:rFonts w:eastAsia="標楷體" w:hint="eastAsia"/>
              </w:rPr>
              <w:t>4,221</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3C6C9F" w:rsidP="003476E2">
            <w:pPr>
              <w:jc w:val="right"/>
              <w:rPr>
                <w:rFonts w:eastAsia="標楷體"/>
              </w:rPr>
            </w:pPr>
            <w:r>
              <w:rPr>
                <w:rFonts w:eastAsia="標楷體" w:hint="eastAsia"/>
              </w:rPr>
              <w:t>10,509</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0B5873" w:rsidP="003476E2">
            <w:pPr>
              <w:jc w:val="right"/>
              <w:rPr>
                <w:rFonts w:eastAsia="標楷體"/>
              </w:rPr>
            </w:pPr>
            <w:r>
              <w:rPr>
                <w:rFonts w:eastAsia="標楷體" w:hint="eastAsia"/>
              </w:rPr>
              <w:t>17,828</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3476E2" w:rsidRDefault="00C148C1" w:rsidP="003476E2">
            <w:pPr>
              <w:ind w:right="57"/>
              <w:jc w:val="right"/>
              <w:rPr>
                <w:rFonts w:eastAsia="標楷體"/>
              </w:rPr>
            </w:pPr>
            <w:r>
              <w:rPr>
                <w:rFonts w:eastAsia="標楷體" w:hint="eastAsia"/>
              </w:rPr>
              <w:t>675</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3476E2" w:rsidRDefault="00B02C4E" w:rsidP="00E45818">
            <w:pPr>
              <w:jc w:val="distribute"/>
              <w:rPr>
                <w:rFonts w:eastAsia="標楷體"/>
              </w:rPr>
            </w:pPr>
            <w:r w:rsidRPr="003476E2">
              <w:rPr>
                <w:rFonts w:eastAsia="標楷體" w:hAnsi="標楷體"/>
              </w:rPr>
              <w:t>營業外支出</w:t>
            </w:r>
          </w:p>
        </w:tc>
        <w:tc>
          <w:tcPr>
            <w:tcW w:w="1202" w:type="dxa"/>
            <w:vMerge/>
            <w:tcBorders>
              <w:left w:val="single" w:sz="6" w:space="0" w:color="auto"/>
              <w:right w:val="single" w:sz="6" w:space="0" w:color="auto"/>
            </w:tcBorders>
            <w:vAlign w:val="center"/>
          </w:tcPr>
          <w:p w:rsidR="00B02C4E" w:rsidRPr="003476E2" w:rsidRDefault="00B02C4E">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2228A2" w:rsidP="00C148C1">
            <w:pPr>
              <w:jc w:val="right"/>
              <w:rPr>
                <w:rFonts w:eastAsia="標楷體"/>
              </w:rPr>
            </w:pPr>
            <w:r>
              <w:rPr>
                <w:rFonts w:eastAsia="標楷體" w:hint="eastAsia"/>
              </w:rPr>
              <w:t>1,031</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C80317" w:rsidP="00C148C1">
            <w:pPr>
              <w:jc w:val="right"/>
              <w:rPr>
                <w:rFonts w:eastAsia="標楷體"/>
              </w:rPr>
            </w:pPr>
            <w:r>
              <w:rPr>
                <w:rFonts w:eastAsia="標楷體" w:hint="eastAsia"/>
              </w:rPr>
              <w:t>1,259</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3C6C9F" w:rsidP="00C148C1">
            <w:pPr>
              <w:jc w:val="right"/>
              <w:rPr>
                <w:rFonts w:eastAsia="標楷體"/>
              </w:rPr>
            </w:pPr>
            <w:r>
              <w:rPr>
                <w:rFonts w:eastAsia="標楷體" w:hint="eastAsia"/>
              </w:rPr>
              <w:t>785</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3C6C9F" w:rsidP="00C148C1">
            <w:pPr>
              <w:pStyle w:val="ab"/>
              <w:snapToGrid/>
              <w:jc w:val="right"/>
              <w:rPr>
                <w:rFonts w:ascii="Times New Roman" w:eastAsia="標楷體" w:hAnsi="Times New Roman"/>
              </w:rPr>
            </w:pPr>
            <w:r>
              <w:rPr>
                <w:rFonts w:ascii="Times New Roman" w:eastAsia="標楷體" w:hAnsi="Times New Roman" w:hint="eastAsia"/>
              </w:rPr>
              <w:t>2,972</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3476E2" w:rsidRDefault="00C148C1" w:rsidP="003476E2">
            <w:pPr>
              <w:ind w:right="57"/>
              <w:jc w:val="right"/>
              <w:rPr>
                <w:rFonts w:eastAsia="標楷體"/>
              </w:rPr>
            </w:pPr>
            <w:r>
              <w:rPr>
                <w:rFonts w:eastAsia="標楷體" w:hint="eastAsia"/>
              </w:rPr>
              <w:t>564</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3476E2" w:rsidRDefault="00B02C4E" w:rsidP="00E45818">
            <w:pPr>
              <w:jc w:val="distribute"/>
              <w:rPr>
                <w:rFonts w:eastAsia="標楷體"/>
              </w:rPr>
            </w:pPr>
            <w:r w:rsidRPr="003476E2">
              <w:rPr>
                <w:rFonts w:eastAsia="標楷體" w:hAnsi="標楷體"/>
              </w:rPr>
              <w:t>稅前損益</w:t>
            </w:r>
          </w:p>
        </w:tc>
        <w:tc>
          <w:tcPr>
            <w:tcW w:w="1202" w:type="dxa"/>
            <w:vMerge/>
            <w:tcBorders>
              <w:left w:val="single" w:sz="6" w:space="0" w:color="auto"/>
              <w:right w:val="single" w:sz="6" w:space="0" w:color="auto"/>
            </w:tcBorders>
            <w:vAlign w:val="center"/>
          </w:tcPr>
          <w:p w:rsidR="00B02C4E" w:rsidRPr="003476E2" w:rsidRDefault="00B02C4E">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18,458</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2,537</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22,506</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B02C4E" w:rsidP="003476E2">
            <w:pPr>
              <w:jc w:val="right"/>
            </w:pPr>
            <w:r w:rsidRPr="003476E2">
              <w:t>21,705</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3476E2" w:rsidRDefault="00AE4E5F" w:rsidP="003476E2">
            <w:pPr>
              <w:ind w:right="57"/>
              <w:jc w:val="right"/>
              <w:rPr>
                <w:rFonts w:eastAsia="標楷體"/>
              </w:rPr>
            </w:pPr>
            <w:r>
              <w:rPr>
                <w:rFonts w:eastAsia="標楷體"/>
              </w:rPr>
              <w:t>7,446</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3476E2" w:rsidRDefault="00B02C4E" w:rsidP="00E45818">
            <w:pPr>
              <w:jc w:val="distribute"/>
              <w:rPr>
                <w:rFonts w:eastAsia="標楷體"/>
              </w:rPr>
            </w:pPr>
            <w:r w:rsidRPr="003476E2">
              <w:rPr>
                <w:rFonts w:eastAsia="標楷體" w:hAnsi="標楷體"/>
              </w:rPr>
              <w:t>稅後損益</w:t>
            </w:r>
          </w:p>
        </w:tc>
        <w:tc>
          <w:tcPr>
            <w:tcW w:w="1202" w:type="dxa"/>
            <w:vMerge/>
            <w:tcBorders>
              <w:left w:val="single" w:sz="6" w:space="0" w:color="auto"/>
              <w:right w:val="single" w:sz="6" w:space="0" w:color="auto"/>
            </w:tcBorders>
            <w:vAlign w:val="center"/>
          </w:tcPr>
          <w:p w:rsidR="00B02C4E" w:rsidRPr="003476E2" w:rsidRDefault="00B02C4E">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14,840</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888</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19,245</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B02C4E" w:rsidP="003476E2">
            <w:pPr>
              <w:jc w:val="right"/>
            </w:pPr>
            <w:r w:rsidRPr="003476E2">
              <w:t>13,722</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3476E2" w:rsidRDefault="00DB398C" w:rsidP="003476E2">
            <w:pPr>
              <w:ind w:right="57"/>
              <w:jc w:val="right"/>
              <w:rPr>
                <w:rFonts w:eastAsia="標楷體"/>
              </w:rPr>
            </w:pPr>
            <w:r>
              <w:rPr>
                <w:rFonts w:eastAsia="標楷體"/>
              </w:rPr>
              <w:t>5,301</w:t>
            </w:r>
          </w:p>
        </w:tc>
      </w:tr>
      <w:tr w:rsidR="00B02C4E"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B02C4E" w:rsidRPr="004763F6" w:rsidRDefault="00B02C4E" w:rsidP="00E45818">
            <w:pPr>
              <w:jc w:val="distribute"/>
              <w:rPr>
                <w:rFonts w:eastAsia="標楷體"/>
              </w:rPr>
            </w:pPr>
            <w:r w:rsidRPr="004763F6">
              <w:rPr>
                <w:rFonts w:eastAsia="標楷體" w:hAnsi="標楷體"/>
              </w:rPr>
              <w:t>每股盈餘（元）</w:t>
            </w:r>
          </w:p>
        </w:tc>
        <w:tc>
          <w:tcPr>
            <w:tcW w:w="1202" w:type="dxa"/>
            <w:vMerge/>
            <w:tcBorders>
              <w:left w:val="single" w:sz="6" w:space="0" w:color="auto"/>
              <w:right w:val="single" w:sz="6" w:space="0" w:color="auto"/>
            </w:tcBorders>
            <w:vAlign w:val="center"/>
          </w:tcPr>
          <w:p w:rsidR="00B02C4E" w:rsidRPr="003476E2" w:rsidRDefault="00B02C4E">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0.72</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0.17</w:t>
            </w:r>
          </w:p>
        </w:tc>
        <w:tc>
          <w:tcPr>
            <w:tcW w:w="1202" w:type="dxa"/>
            <w:tcBorders>
              <w:top w:val="single" w:sz="6" w:space="0" w:color="auto"/>
              <w:left w:val="single" w:sz="6" w:space="0" w:color="auto"/>
              <w:bottom w:val="single" w:sz="6" w:space="0" w:color="auto"/>
              <w:right w:val="single" w:sz="6" w:space="0" w:color="auto"/>
            </w:tcBorders>
            <w:vAlign w:val="center"/>
          </w:tcPr>
          <w:p w:rsidR="00B02C4E" w:rsidRPr="003476E2" w:rsidRDefault="00B02C4E" w:rsidP="003476E2">
            <w:pPr>
              <w:jc w:val="right"/>
            </w:pPr>
            <w:r w:rsidRPr="003476E2">
              <w:t>1.00</w:t>
            </w:r>
          </w:p>
        </w:tc>
        <w:tc>
          <w:tcPr>
            <w:tcW w:w="1202" w:type="dxa"/>
            <w:tcBorders>
              <w:top w:val="single" w:sz="6" w:space="0" w:color="auto"/>
              <w:left w:val="single" w:sz="6" w:space="0" w:color="auto"/>
              <w:bottom w:val="single" w:sz="6" w:space="0" w:color="auto"/>
              <w:right w:val="single" w:sz="4" w:space="0" w:color="auto"/>
            </w:tcBorders>
            <w:vAlign w:val="center"/>
          </w:tcPr>
          <w:p w:rsidR="00B02C4E" w:rsidRPr="003476E2" w:rsidRDefault="00B02C4E" w:rsidP="003476E2">
            <w:pPr>
              <w:jc w:val="right"/>
            </w:pPr>
            <w:r w:rsidRPr="003476E2">
              <w:rPr>
                <w:rFonts w:hint="eastAsia"/>
              </w:rPr>
              <w:t>0.73</w:t>
            </w:r>
          </w:p>
        </w:tc>
        <w:tc>
          <w:tcPr>
            <w:tcW w:w="1559" w:type="dxa"/>
            <w:tcBorders>
              <w:top w:val="single" w:sz="6" w:space="0" w:color="auto"/>
              <w:left w:val="single" w:sz="4" w:space="0" w:color="auto"/>
              <w:bottom w:val="single" w:sz="6" w:space="0" w:color="auto"/>
              <w:right w:val="single" w:sz="12" w:space="0" w:color="auto"/>
            </w:tcBorders>
            <w:vAlign w:val="center"/>
          </w:tcPr>
          <w:p w:rsidR="00B02C4E" w:rsidRPr="003476E2" w:rsidRDefault="00ED1317" w:rsidP="003476E2">
            <w:pPr>
              <w:ind w:right="57"/>
              <w:jc w:val="right"/>
              <w:rPr>
                <w:rFonts w:eastAsia="標楷體"/>
              </w:rPr>
            </w:pPr>
            <w:r>
              <w:rPr>
                <w:rFonts w:eastAsia="標楷體" w:hint="eastAsia"/>
              </w:rPr>
              <w:t>0.20</w:t>
            </w:r>
          </w:p>
        </w:tc>
      </w:tr>
      <w:tr w:rsidR="009D5B4B" w:rsidTr="00E45818">
        <w:trPr>
          <w:cantSplit/>
        </w:trPr>
        <w:tc>
          <w:tcPr>
            <w:tcW w:w="454" w:type="dxa"/>
            <w:vMerge w:val="restart"/>
            <w:tcBorders>
              <w:top w:val="single" w:sz="6" w:space="0" w:color="auto"/>
              <w:left w:val="single" w:sz="12" w:space="0" w:color="auto"/>
              <w:bottom w:val="single" w:sz="6" w:space="0" w:color="auto"/>
              <w:right w:val="single" w:sz="4" w:space="0" w:color="auto"/>
            </w:tcBorders>
            <w:vAlign w:val="center"/>
          </w:tcPr>
          <w:p w:rsidR="009D5B4B" w:rsidRPr="003476E2" w:rsidRDefault="009D5B4B" w:rsidP="00E45818">
            <w:pPr>
              <w:jc w:val="distribute"/>
              <w:rPr>
                <w:rFonts w:eastAsia="標楷體" w:hAnsi="標楷體"/>
              </w:rPr>
            </w:pPr>
            <w:r w:rsidRPr="003476E2">
              <w:rPr>
                <w:rFonts w:eastAsia="標楷體" w:hAnsi="標楷體" w:hint="eastAsia"/>
              </w:rPr>
              <w:t>股利發放</w:t>
            </w:r>
          </w:p>
        </w:tc>
        <w:tc>
          <w:tcPr>
            <w:tcW w:w="1644" w:type="dxa"/>
            <w:tcBorders>
              <w:top w:val="single" w:sz="6" w:space="0" w:color="auto"/>
              <w:left w:val="single" w:sz="4" w:space="0" w:color="auto"/>
              <w:bottom w:val="single" w:sz="6" w:space="0" w:color="auto"/>
              <w:right w:val="single" w:sz="6" w:space="0" w:color="auto"/>
            </w:tcBorders>
            <w:vAlign w:val="center"/>
          </w:tcPr>
          <w:p w:rsidR="009D5B4B" w:rsidRPr="004763F6" w:rsidRDefault="009D5B4B" w:rsidP="00E45818">
            <w:pPr>
              <w:jc w:val="distribute"/>
              <w:rPr>
                <w:rFonts w:eastAsia="標楷體" w:hAnsi="標楷體"/>
              </w:rPr>
            </w:pPr>
            <w:r w:rsidRPr="004763F6">
              <w:rPr>
                <w:rFonts w:eastAsia="標楷體" w:hAnsi="標楷體" w:hint="eastAsia"/>
              </w:rPr>
              <w:t>現金股利</w:t>
            </w:r>
            <w:r w:rsidRPr="004763F6">
              <w:rPr>
                <w:rFonts w:eastAsia="標楷體" w:hAnsi="標楷體" w:hint="eastAsia"/>
              </w:rPr>
              <w:t>(</w:t>
            </w:r>
            <w:r w:rsidRPr="004763F6">
              <w:rPr>
                <w:rFonts w:eastAsia="標楷體" w:hAnsi="標楷體" w:hint="eastAsia"/>
              </w:rPr>
              <w:t>元</w:t>
            </w:r>
            <w:r w:rsidRPr="004763F6">
              <w:rPr>
                <w:rFonts w:eastAsia="標楷體" w:hAnsi="標楷體" w:hint="eastAsia"/>
              </w:rPr>
              <w:t>)</w:t>
            </w:r>
          </w:p>
        </w:tc>
        <w:tc>
          <w:tcPr>
            <w:tcW w:w="1202" w:type="dxa"/>
            <w:vMerge/>
            <w:tcBorders>
              <w:left w:val="single" w:sz="6" w:space="0" w:color="auto"/>
              <w:right w:val="single" w:sz="6" w:space="0" w:color="auto"/>
            </w:tcBorders>
            <w:vAlign w:val="center"/>
          </w:tcPr>
          <w:p w:rsidR="009D5B4B" w:rsidRPr="003476E2" w:rsidRDefault="009D5B4B">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9D5B4B" w:rsidRPr="003476E2" w:rsidRDefault="009D5B4B" w:rsidP="00FE4E8B">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6" w:space="0" w:color="auto"/>
              <w:right w:val="single" w:sz="6" w:space="0" w:color="auto"/>
            </w:tcBorders>
            <w:vAlign w:val="center"/>
          </w:tcPr>
          <w:p w:rsidR="009D5B4B" w:rsidRPr="003476E2" w:rsidRDefault="009D5B4B" w:rsidP="00FE4E8B">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6" w:space="0" w:color="auto"/>
              <w:right w:val="single" w:sz="6" w:space="0" w:color="auto"/>
            </w:tcBorders>
            <w:vAlign w:val="center"/>
          </w:tcPr>
          <w:p w:rsidR="009D5B4B" w:rsidRPr="003476E2" w:rsidRDefault="009D5B4B" w:rsidP="003476E2">
            <w:pPr>
              <w:jc w:val="right"/>
              <w:rPr>
                <w:rFonts w:eastAsia="標楷體"/>
                <w:color w:val="000000"/>
              </w:rPr>
            </w:pPr>
            <w:r w:rsidRPr="002228A2">
              <w:rPr>
                <w:rFonts w:eastAsia="標楷體"/>
                <w:color w:val="000000"/>
              </w:rPr>
              <w:t>0.3648</w:t>
            </w:r>
          </w:p>
        </w:tc>
        <w:tc>
          <w:tcPr>
            <w:tcW w:w="1202" w:type="dxa"/>
            <w:tcBorders>
              <w:top w:val="single" w:sz="6" w:space="0" w:color="auto"/>
              <w:left w:val="single" w:sz="6" w:space="0" w:color="auto"/>
              <w:bottom w:val="single" w:sz="6" w:space="0" w:color="auto"/>
              <w:right w:val="single" w:sz="4" w:space="0" w:color="auto"/>
            </w:tcBorders>
            <w:vAlign w:val="center"/>
          </w:tcPr>
          <w:p w:rsidR="009D5B4B" w:rsidRPr="003476E2" w:rsidRDefault="009D5B4B" w:rsidP="003476E2">
            <w:pPr>
              <w:tabs>
                <w:tab w:val="left" w:pos="1250"/>
              </w:tabs>
              <w:ind w:right="14"/>
              <w:jc w:val="right"/>
              <w:rPr>
                <w:rFonts w:eastAsia="標楷體"/>
                <w:color w:val="000000"/>
              </w:rPr>
            </w:pPr>
            <w:r>
              <w:rPr>
                <w:rFonts w:eastAsia="標楷體" w:hint="eastAsia"/>
                <w:color w:val="000000"/>
              </w:rPr>
              <w:t>0.3</w:t>
            </w:r>
          </w:p>
        </w:tc>
        <w:tc>
          <w:tcPr>
            <w:tcW w:w="1559" w:type="dxa"/>
            <w:tcBorders>
              <w:top w:val="single" w:sz="6" w:space="0" w:color="auto"/>
              <w:left w:val="single" w:sz="4" w:space="0" w:color="auto"/>
              <w:bottom w:val="single" w:sz="6" w:space="0" w:color="auto"/>
              <w:right w:val="single" w:sz="12" w:space="0" w:color="auto"/>
            </w:tcBorders>
            <w:vAlign w:val="center"/>
          </w:tcPr>
          <w:p w:rsidR="009D5B4B" w:rsidRPr="003476E2" w:rsidRDefault="009D5B4B" w:rsidP="003476E2">
            <w:pPr>
              <w:ind w:right="57"/>
              <w:jc w:val="right"/>
              <w:rPr>
                <w:rFonts w:eastAsia="標楷體"/>
              </w:rPr>
            </w:pPr>
            <w:r>
              <w:rPr>
                <w:rFonts w:eastAsia="標楷體" w:hint="eastAsia"/>
                <w:color w:val="000000"/>
              </w:rPr>
              <w:t>－</w:t>
            </w:r>
          </w:p>
        </w:tc>
      </w:tr>
      <w:tr w:rsidR="009D5B4B" w:rsidTr="00E45818">
        <w:trPr>
          <w:cantSplit/>
        </w:trPr>
        <w:tc>
          <w:tcPr>
            <w:tcW w:w="454" w:type="dxa"/>
            <w:vMerge/>
            <w:tcBorders>
              <w:left w:val="single" w:sz="12" w:space="0" w:color="auto"/>
              <w:bottom w:val="single" w:sz="6" w:space="0" w:color="auto"/>
              <w:right w:val="single" w:sz="4" w:space="0" w:color="auto"/>
            </w:tcBorders>
            <w:vAlign w:val="center"/>
          </w:tcPr>
          <w:p w:rsidR="009D5B4B" w:rsidRPr="003476E2" w:rsidRDefault="009D5B4B" w:rsidP="00E45818">
            <w:pPr>
              <w:jc w:val="distribute"/>
              <w:rPr>
                <w:rFonts w:eastAsia="標楷體" w:hAnsi="標楷體"/>
              </w:rPr>
            </w:pPr>
          </w:p>
        </w:tc>
        <w:tc>
          <w:tcPr>
            <w:tcW w:w="1644" w:type="dxa"/>
            <w:tcBorders>
              <w:top w:val="single" w:sz="6" w:space="0" w:color="auto"/>
              <w:left w:val="single" w:sz="4" w:space="0" w:color="auto"/>
              <w:bottom w:val="single" w:sz="6" w:space="0" w:color="auto"/>
              <w:right w:val="single" w:sz="6" w:space="0" w:color="auto"/>
            </w:tcBorders>
            <w:vAlign w:val="center"/>
          </w:tcPr>
          <w:p w:rsidR="009D5B4B" w:rsidRPr="004763F6" w:rsidRDefault="009D5B4B" w:rsidP="00E45818">
            <w:pPr>
              <w:jc w:val="distribute"/>
              <w:rPr>
                <w:rFonts w:eastAsia="標楷體" w:hAnsi="標楷體"/>
              </w:rPr>
            </w:pPr>
            <w:r w:rsidRPr="004763F6">
              <w:rPr>
                <w:rFonts w:eastAsia="標楷體" w:hAnsi="標楷體" w:hint="eastAsia"/>
              </w:rPr>
              <w:t>股票股利</w:t>
            </w:r>
            <w:r w:rsidRPr="004763F6">
              <w:rPr>
                <w:rFonts w:eastAsia="標楷體" w:hAnsi="標楷體" w:hint="eastAsia"/>
              </w:rPr>
              <w:t>(</w:t>
            </w:r>
            <w:r w:rsidRPr="004763F6">
              <w:rPr>
                <w:rFonts w:eastAsia="標楷體" w:hAnsi="標楷體" w:hint="eastAsia"/>
              </w:rPr>
              <w:t>資本公積轉增資</w:t>
            </w:r>
            <w:r w:rsidRPr="004763F6">
              <w:rPr>
                <w:rFonts w:eastAsia="標楷體" w:hAnsi="標楷體" w:hint="eastAsia"/>
              </w:rPr>
              <w:t>)(</w:t>
            </w:r>
            <w:r w:rsidRPr="004763F6">
              <w:rPr>
                <w:rFonts w:eastAsia="標楷體" w:hAnsi="標楷體" w:hint="eastAsia"/>
              </w:rPr>
              <w:t>元</w:t>
            </w:r>
            <w:r w:rsidRPr="004763F6">
              <w:rPr>
                <w:rFonts w:eastAsia="標楷體" w:hAnsi="標楷體" w:hint="eastAsia"/>
              </w:rPr>
              <w:t>)</w:t>
            </w:r>
          </w:p>
        </w:tc>
        <w:tc>
          <w:tcPr>
            <w:tcW w:w="1202" w:type="dxa"/>
            <w:vMerge/>
            <w:tcBorders>
              <w:left w:val="single" w:sz="6" w:space="0" w:color="auto"/>
              <w:right w:val="single" w:sz="6" w:space="0" w:color="auto"/>
            </w:tcBorders>
            <w:vAlign w:val="center"/>
          </w:tcPr>
          <w:p w:rsidR="009D5B4B" w:rsidRPr="003476E2" w:rsidRDefault="009D5B4B">
            <w:pPr>
              <w:ind w:right="113"/>
              <w:jc w:val="right"/>
              <w:rPr>
                <w:rFonts w:eastAsia="標楷體"/>
              </w:rPr>
            </w:pPr>
          </w:p>
        </w:tc>
        <w:tc>
          <w:tcPr>
            <w:tcW w:w="1202" w:type="dxa"/>
            <w:tcBorders>
              <w:top w:val="single" w:sz="6" w:space="0" w:color="auto"/>
              <w:left w:val="single" w:sz="6" w:space="0" w:color="auto"/>
              <w:bottom w:val="single" w:sz="6" w:space="0" w:color="auto"/>
              <w:right w:val="single" w:sz="6" w:space="0" w:color="auto"/>
            </w:tcBorders>
            <w:vAlign w:val="center"/>
          </w:tcPr>
          <w:p w:rsidR="009D5B4B" w:rsidRPr="003476E2" w:rsidRDefault="009D5B4B" w:rsidP="003476E2">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6" w:space="0" w:color="auto"/>
              <w:right w:val="single" w:sz="6" w:space="0" w:color="auto"/>
            </w:tcBorders>
            <w:vAlign w:val="center"/>
          </w:tcPr>
          <w:p w:rsidR="009D5B4B" w:rsidRPr="003476E2" w:rsidRDefault="009D5B4B" w:rsidP="003476E2">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6" w:space="0" w:color="auto"/>
              <w:right w:val="single" w:sz="6" w:space="0" w:color="auto"/>
            </w:tcBorders>
            <w:vAlign w:val="center"/>
          </w:tcPr>
          <w:p w:rsidR="009D5B4B" w:rsidRPr="003476E2" w:rsidRDefault="009D5B4B" w:rsidP="003476E2">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6" w:space="0" w:color="auto"/>
              <w:right w:val="single" w:sz="4" w:space="0" w:color="auto"/>
            </w:tcBorders>
            <w:vAlign w:val="center"/>
          </w:tcPr>
          <w:p w:rsidR="009D5B4B" w:rsidRPr="003476E2" w:rsidRDefault="009D5B4B" w:rsidP="003476E2">
            <w:pPr>
              <w:tabs>
                <w:tab w:val="left" w:pos="1250"/>
              </w:tabs>
              <w:ind w:right="14"/>
              <w:jc w:val="right"/>
              <w:rPr>
                <w:rFonts w:eastAsia="標楷體"/>
                <w:color w:val="000000"/>
              </w:rPr>
            </w:pPr>
            <w:r>
              <w:rPr>
                <w:rFonts w:eastAsia="標楷體" w:hint="eastAsia"/>
                <w:color w:val="000000"/>
              </w:rPr>
              <w:t>－</w:t>
            </w:r>
          </w:p>
        </w:tc>
        <w:tc>
          <w:tcPr>
            <w:tcW w:w="1559" w:type="dxa"/>
            <w:tcBorders>
              <w:top w:val="single" w:sz="6" w:space="0" w:color="auto"/>
              <w:left w:val="single" w:sz="4" w:space="0" w:color="auto"/>
              <w:bottom w:val="single" w:sz="6" w:space="0" w:color="auto"/>
              <w:right w:val="single" w:sz="12" w:space="0" w:color="auto"/>
            </w:tcBorders>
            <w:vAlign w:val="center"/>
          </w:tcPr>
          <w:p w:rsidR="009D5B4B" w:rsidRPr="003476E2" w:rsidRDefault="009D5B4B" w:rsidP="00E34610">
            <w:pPr>
              <w:tabs>
                <w:tab w:val="left" w:pos="1250"/>
              </w:tabs>
              <w:ind w:right="14"/>
              <w:jc w:val="right"/>
              <w:rPr>
                <w:rFonts w:eastAsia="標楷體"/>
                <w:color w:val="000000"/>
              </w:rPr>
            </w:pPr>
            <w:r>
              <w:rPr>
                <w:rFonts w:eastAsia="標楷體" w:hint="eastAsia"/>
                <w:color w:val="000000"/>
              </w:rPr>
              <w:t>－</w:t>
            </w:r>
          </w:p>
        </w:tc>
      </w:tr>
      <w:tr w:rsidR="009D5B4B" w:rsidTr="002228A2">
        <w:trPr>
          <w:cantSplit/>
        </w:trPr>
        <w:tc>
          <w:tcPr>
            <w:tcW w:w="454" w:type="dxa"/>
            <w:vMerge/>
            <w:tcBorders>
              <w:left w:val="single" w:sz="12" w:space="0" w:color="auto"/>
              <w:bottom w:val="single" w:sz="12" w:space="0" w:color="auto"/>
              <w:right w:val="single" w:sz="4" w:space="0" w:color="auto"/>
            </w:tcBorders>
            <w:vAlign w:val="center"/>
          </w:tcPr>
          <w:p w:rsidR="009D5B4B" w:rsidRPr="003476E2" w:rsidRDefault="009D5B4B" w:rsidP="00E45818">
            <w:pPr>
              <w:jc w:val="distribute"/>
              <w:rPr>
                <w:rFonts w:eastAsia="標楷體"/>
              </w:rPr>
            </w:pPr>
          </w:p>
        </w:tc>
        <w:tc>
          <w:tcPr>
            <w:tcW w:w="1644" w:type="dxa"/>
            <w:tcBorders>
              <w:top w:val="single" w:sz="6" w:space="0" w:color="auto"/>
              <w:left w:val="single" w:sz="4" w:space="0" w:color="auto"/>
              <w:bottom w:val="single" w:sz="12" w:space="0" w:color="auto"/>
              <w:right w:val="single" w:sz="6" w:space="0" w:color="auto"/>
            </w:tcBorders>
            <w:vAlign w:val="center"/>
          </w:tcPr>
          <w:p w:rsidR="009D5B4B" w:rsidRPr="003476E2" w:rsidRDefault="009D5B4B" w:rsidP="00E45818">
            <w:pPr>
              <w:jc w:val="distribute"/>
              <w:rPr>
                <w:rFonts w:eastAsia="標楷體"/>
              </w:rPr>
            </w:pPr>
            <w:r w:rsidRPr="003476E2">
              <w:rPr>
                <w:rFonts w:eastAsia="標楷體" w:hAnsi="標楷體" w:hint="eastAsia"/>
              </w:rPr>
              <w:t>股票股利</w:t>
            </w:r>
            <w:r w:rsidRPr="003476E2">
              <w:rPr>
                <w:rFonts w:eastAsia="標楷體" w:hAnsi="標楷體" w:hint="eastAsia"/>
              </w:rPr>
              <w:t>(</w:t>
            </w:r>
            <w:r w:rsidRPr="003476E2">
              <w:rPr>
                <w:rFonts w:eastAsia="標楷體" w:hAnsi="標楷體" w:hint="eastAsia"/>
              </w:rPr>
              <w:t>盈餘轉增資</w:t>
            </w:r>
            <w:r w:rsidRPr="003476E2">
              <w:rPr>
                <w:rFonts w:eastAsia="標楷體" w:hAnsi="標楷體" w:hint="eastAsia"/>
              </w:rPr>
              <w:t>)(</w:t>
            </w:r>
            <w:r w:rsidRPr="003476E2">
              <w:rPr>
                <w:rFonts w:eastAsia="標楷體" w:hAnsi="標楷體" w:hint="eastAsia"/>
              </w:rPr>
              <w:t>元</w:t>
            </w:r>
            <w:r w:rsidRPr="003476E2">
              <w:rPr>
                <w:rFonts w:eastAsia="標楷體" w:hAnsi="標楷體" w:hint="eastAsia"/>
              </w:rPr>
              <w:t>)</w:t>
            </w:r>
          </w:p>
        </w:tc>
        <w:tc>
          <w:tcPr>
            <w:tcW w:w="1202" w:type="dxa"/>
            <w:vMerge/>
            <w:tcBorders>
              <w:left w:val="single" w:sz="6" w:space="0" w:color="auto"/>
              <w:bottom w:val="single" w:sz="12" w:space="0" w:color="auto"/>
              <w:right w:val="single" w:sz="6" w:space="0" w:color="auto"/>
            </w:tcBorders>
            <w:vAlign w:val="center"/>
          </w:tcPr>
          <w:p w:rsidR="009D5B4B" w:rsidRPr="003476E2" w:rsidRDefault="009D5B4B">
            <w:pPr>
              <w:ind w:right="113"/>
              <w:jc w:val="right"/>
              <w:rPr>
                <w:rFonts w:eastAsia="標楷體"/>
              </w:rPr>
            </w:pPr>
          </w:p>
        </w:tc>
        <w:tc>
          <w:tcPr>
            <w:tcW w:w="1202" w:type="dxa"/>
            <w:tcBorders>
              <w:top w:val="single" w:sz="6" w:space="0" w:color="auto"/>
              <w:left w:val="single" w:sz="6" w:space="0" w:color="auto"/>
              <w:bottom w:val="single" w:sz="12" w:space="0" w:color="auto"/>
              <w:right w:val="single" w:sz="6" w:space="0" w:color="auto"/>
            </w:tcBorders>
            <w:vAlign w:val="center"/>
          </w:tcPr>
          <w:p w:rsidR="009D5B4B" w:rsidRPr="003476E2" w:rsidRDefault="009D5B4B" w:rsidP="003476E2">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12" w:space="0" w:color="auto"/>
              <w:right w:val="single" w:sz="6" w:space="0" w:color="auto"/>
            </w:tcBorders>
            <w:vAlign w:val="center"/>
          </w:tcPr>
          <w:p w:rsidR="009D5B4B" w:rsidRPr="003476E2" w:rsidRDefault="009D5B4B" w:rsidP="003476E2">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12" w:space="0" w:color="auto"/>
              <w:right w:val="single" w:sz="6" w:space="0" w:color="auto"/>
            </w:tcBorders>
            <w:vAlign w:val="center"/>
          </w:tcPr>
          <w:p w:rsidR="009D5B4B" w:rsidRPr="003476E2" w:rsidRDefault="009D5B4B" w:rsidP="003476E2">
            <w:pPr>
              <w:jc w:val="right"/>
              <w:rPr>
                <w:rFonts w:eastAsia="標楷體"/>
                <w:color w:val="000000"/>
              </w:rPr>
            </w:pPr>
            <w:r>
              <w:rPr>
                <w:rFonts w:eastAsia="標楷體" w:hint="eastAsia"/>
                <w:color w:val="000000"/>
              </w:rPr>
              <w:t>－</w:t>
            </w:r>
          </w:p>
        </w:tc>
        <w:tc>
          <w:tcPr>
            <w:tcW w:w="1202" w:type="dxa"/>
            <w:tcBorders>
              <w:top w:val="single" w:sz="6" w:space="0" w:color="auto"/>
              <w:left w:val="single" w:sz="6" w:space="0" w:color="auto"/>
              <w:bottom w:val="single" w:sz="12" w:space="0" w:color="auto"/>
              <w:right w:val="single" w:sz="4" w:space="0" w:color="auto"/>
            </w:tcBorders>
            <w:vAlign w:val="center"/>
          </w:tcPr>
          <w:p w:rsidR="009D5B4B" w:rsidRPr="003476E2" w:rsidRDefault="009D5B4B" w:rsidP="003476E2">
            <w:pPr>
              <w:tabs>
                <w:tab w:val="left" w:pos="1250"/>
              </w:tabs>
              <w:ind w:right="14"/>
              <w:jc w:val="right"/>
              <w:rPr>
                <w:rFonts w:eastAsia="標楷體"/>
                <w:color w:val="000000"/>
              </w:rPr>
            </w:pPr>
            <w:r>
              <w:rPr>
                <w:rFonts w:eastAsia="標楷體" w:hint="eastAsia"/>
                <w:color w:val="000000"/>
              </w:rPr>
              <w:t>－</w:t>
            </w:r>
          </w:p>
        </w:tc>
        <w:tc>
          <w:tcPr>
            <w:tcW w:w="1559" w:type="dxa"/>
            <w:tcBorders>
              <w:top w:val="single" w:sz="6" w:space="0" w:color="auto"/>
              <w:left w:val="single" w:sz="4" w:space="0" w:color="auto"/>
              <w:bottom w:val="single" w:sz="12" w:space="0" w:color="auto"/>
              <w:right w:val="single" w:sz="12" w:space="0" w:color="auto"/>
            </w:tcBorders>
            <w:vAlign w:val="center"/>
          </w:tcPr>
          <w:p w:rsidR="009D5B4B" w:rsidRPr="003476E2" w:rsidRDefault="009D5B4B" w:rsidP="00E34610">
            <w:pPr>
              <w:tabs>
                <w:tab w:val="left" w:pos="1250"/>
              </w:tabs>
              <w:ind w:right="14"/>
              <w:jc w:val="right"/>
              <w:rPr>
                <w:rFonts w:eastAsia="標楷體"/>
                <w:color w:val="000000"/>
              </w:rPr>
            </w:pPr>
            <w:r>
              <w:rPr>
                <w:rFonts w:eastAsia="標楷體" w:hint="eastAsia"/>
                <w:color w:val="000000"/>
              </w:rPr>
              <w:t>－</w:t>
            </w:r>
          </w:p>
        </w:tc>
      </w:tr>
    </w:tbl>
    <w:p w:rsidR="00161123" w:rsidRDefault="0020043D" w:rsidP="0020043D">
      <w:pPr>
        <w:pStyle w:val="Web"/>
        <w:widowControl w:val="0"/>
        <w:spacing w:before="0" w:beforeAutospacing="0" w:after="0" w:afterAutospacing="0"/>
        <w:ind w:left="567" w:hangingChars="236" w:hanging="567"/>
        <w:rPr>
          <w:rFonts w:ascii="標楷體" w:eastAsia="標楷體" w:hAnsi="標楷體"/>
          <w:b/>
        </w:rPr>
      </w:pPr>
      <w:r w:rsidRPr="001218BC">
        <w:rPr>
          <w:rFonts w:ascii="標楷體" w:eastAsia="標楷體" w:hAnsi="標楷體" w:hint="eastAsia"/>
          <w:b/>
        </w:rPr>
        <w:t>(註)係自結數字，未經會計師查核簽證，因此可能與會計師查核結果存有差異，請投資人於參考時審慎評估。</w:t>
      </w:r>
    </w:p>
    <w:p w:rsidR="00E53028" w:rsidRDefault="00E53028" w:rsidP="00E53028">
      <w:pPr>
        <w:pStyle w:val="Web"/>
        <w:widowControl w:val="0"/>
        <w:spacing w:before="0" w:beforeAutospacing="0" w:after="0" w:afterAutospacing="0"/>
        <w:ind w:left="567" w:hangingChars="236" w:hanging="567"/>
        <w:rPr>
          <w:rFonts w:ascii="標楷體" w:eastAsia="標楷體" w:hAnsi="標楷體"/>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513"/>
        <w:gridCol w:w="1514"/>
        <w:gridCol w:w="1514"/>
        <w:gridCol w:w="1514"/>
        <w:gridCol w:w="1514"/>
      </w:tblGrid>
      <w:tr w:rsidR="00161123" w:rsidTr="002228A2">
        <w:trPr>
          <w:cantSplit/>
          <w:trHeight w:hRule="exact" w:val="1124"/>
        </w:trPr>
        <w:tc>
          <w:tcPr>
            <w:tcW w:w="9667" w:type="dxa"/>
            <w:gridSpan w:val="7"/>
            <w:tcBorders>
              <w:top w:val="single" w:sz="12" w:space="0" w:color="auto"/>
              <w:left w:val="single" w:sz="12" w:space="0" w:color="auto"/>
              <w:bottom w:val="single" w:sz="6" w:space="0" w:color="auto"/>
              <w:right w:val="single" w:sz="12" w:space="0" w:color="auto"/>
            </w:tcBorders>
            <w:vAlign w:val="center"/>
          </w:tcPr>
          <w:p w:rsidR="00161123" w:rsidRDefault="00161123">
            <w:pPr>
              <w:ind w:firstLineChars="1200" w:firstLine="3363"/>
              <w:rPr>
                <w:rFonts w:eastAsia="標楷體" w:hAnsi="標楷體"/>
                <w:b/>
                <w:bCs/>
                <w:sz w:val="28"/>
              </w:rPr>
            </w:pPr>
            <w:bookmarkStart w:id="5" w:name="最近五年度簡明資產負債表"/>
            <w:bookmarkEnd w:id="5"/>
            <w:r>
              <w:rPr>
                <w:rFonts w:eastAsia="標楷體" w:hAnsi="標楷體"/>
                <w:b/>
                <w:bCs/>
                <w:sz w:val="28"/>
              </w:rPr>
              <w:t>最近五年度簡明資產負債表</w:t>
            </w:r>
          </w:p>
          <w:p w:rsidR="00161123" w:rsidRDefault="00161123" w:rsidP="00387621">
            <w:pPr>
              <w:ind w:firstLineChars="3248" w:firstLine="7795"/>
              <w:rPr>
                <w:rFonts w:eastAsia="標楷體"/>
                <w:b/>
                <w:bCs/>
                <w:sz w:val="28"/>
              </w:rPr>
            </w:pPr>
            <w:r>
              <w:rPr>
                <w:rFonts w:eastAsia="標楷體" w:hAnsi="標楷體"/>
              </w:rPr>
              <w:t>單位：新台幣仟元</w:t>
            </w:r>
          </w:p>
          <w:p w:rsidR="00161123" w:rsidRDefault="00161123">
            <w:pPr>
              <w:ind w:firstLineChars="1200" w:firstLine="3363"/>
              <w:rPr>
                <w:rFonts w:eastAsia="標楷體"/>
                <w:b/>
                <w:bCs/>
                <w:sz w:val="28"/>
              </w:rPr>
            </w:pPr>
          </w:p>
          <w:p w:rsidR="00161123" w:rsidRDefault="00161123">
            <w:pPr>
              <w:ind w:firstLineChars="1200" w:firstLine="3363"/>
              <w:rPr>
                <w:rFonts w:eastAsia="標楷體"/>
                <w:b/>
                <w:bCs/>
                <w:sz w:val="28"/>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r>
              <w:rPr>
                <w:rFonts w:eastAsia="標楷體"/>
              </w:rPr>
              <w:t xml:space="preserve">         </w:t>
            </w:r>
          </w:p>
          <w:p w:rsidR="00161123" w:rsidRDefault="00161123">
            <w:pPr>
              <w:ind w:firstLineChars="900" w:firstLine="2160"/>
              <w:rPr>
                <w:rFonts w:eastAsia="標楷體"/>
              </w:rPr>
            </w:pPr>
            <w:r>
              <w:rPr>
                <w:rFonts w:eastAsia="標楷體"/>
              </w:rPr>
              <w:t xml:space="preserve">                    </w:t>
            </w:r>
            <w:r>
              <w:rPr>
                <w:rFonts w:eastAsia="標楷體" w:hAnsi="標楷體"/>
              </w:rPr>
              <w:t>單位：新台幣仟元</w:t>
            </w:r>
          </w:p>
        </w:tc>
      </w:tr>
      <w:tr w:rsidR="0019438A" w:rsidTr="00E45818">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Default="0019438A">
            <w:pPr>
              <w:ind w:left="57" w:right="57"/>
              <w:jc w:val="right"/>
              <w:rPr>
                <w:rFonts w:eastAsia="標楷體"/>
              </w:rPr>
            </w:pPr>
            <w:r>
              <w:rPr>
                <w:rFonts w:eastAsia="標楷體" w:hAnsi="標楷體"/>
              </w:rPr>
              <w:t>年度</w:t>
            </w:r>
          </w:p>
          <w:p w:rsidR="0019438A" w:rsidRDefault="0019438A">
            <w:pPr>
              <w:rPr>
                <w:rFonts w:eastAsia="標楷體"/>
              </w:rPr>
            </w:pPr>
            <w:r>
              <w:rPr>
                <w:rFonts w:eastAsia="標楷體" w:hAnsi="標楷體"/>
              </w:rPr>
              <w:t>項目</w:t>
            </w:r>
          </w:p>
        </w:tc>
        <w:tc>
          <w:tcPr>
            <w:tcW w:w="1513" w:type="dxa"/>
            <w:tcBorders>
              <w:top w:val="single" w:sz="6" w:space="0" w:color="auto"/>
              <w:left w:val="single" w:sz="6" w:space="0" w:color="auto"/>
              <w:bottom w:val="single" w:sz="6" w:space="0" w:color="auto"/>
              <w:right w:val="single" w:sz="6" w:space="0" w:color="auto"/>
            </w:tcBorders>
            <w:vAlign w:val="center"/>
          </w:tcPr>
          <w:p w:rsidR="0019438A" w:rsidRDefault="00AB3F6B" w:rsidP="00161123">
            <w:pPr>
              <w:jc w:val="center"/>
              <w:rPr>
                <w:rFonts w:eastAsia="標楷體"/>
              </w:rPr>
            </w:pPr>
            <w:r>
              <w:rPr>
                <w:rFonts w:eastAsia="標楷體" w:hAnsi="標楷體" w:hint="eastAsia"/>
              </w:rPr>
              <w:t>104</w:t>
            </w:r>
            <w:r w:rsidR="0019438A">
              <w:rPr>
                <w:rFonts w:eastAsia="標楷體" w:hAnsi="標楷體"/>
              </w:rPr>
              <w:t>年</w:t>
            </w:r>
          </w:p>
        </w:tc>
        <w:tc>
          <w:tcPr>
            <w:tcW w:w="1514" w:type="dxa"/>
            <w:tcBorders>
              <w:top w:val="single" w:sz="6" w:space="0" w:color="auto"/>
              <w:left w:val="single" w:sz="6" w:space="0" w:color="auto"/>
              <w:bottom w:val="single" w:sz="6" w:space="0" w:color="auto"/>
              <w:right w:val="single" w:sz="6" w:space="0" w:color="auto"/>
            </w:tcBorders>
            <w:vAlign w:val="center"/>
          </w:tcPr>
          <w:p w:rsidR="0019438A" w:rsidRDefault="00AB3F6B" w:rsidP="00161123">
            <w:pPr>
              <w:jc w:val="center"/>
              <w:rPr>
                <w:rFonts w:eastAsia="標楷體"/>
              </w:rPr>
            </w:pPr>
            <w:r>
              <w:rPr>
                <w:rFonts w:eastAsia="標楷體" w:hAnsi="標楷體" w:hint="eastAsia"/>
              </w:rPr>
              <w:t>105</w:t>
            </w:r>
            <w:r w:rsidR="0019438A">
              <w:rPr>
                <w:rFonts w:eastAsia="標楷體" w:hAnsi="標楷體"/>
              </w:rPr>
              <w:t>年</w:t>
            </w:r>
          </w:p>
        </w:tc>
        <w:tc>
          <w:tcPr>
            <w:tcW w:w="1514" w:type="dxa"/>
            <w:tcBorders>
              <w:top w:val="single" w:sz="6" w:space="0" w:color="auto"/>
              <w:left w:val="single" w:sz="6" w:space="0" w:color="auto"/>
              <w:bottom w:val="single" w:sz="6" w:space="0" w:color="auto"/>
              <w:right w:val="single" w:sz="6" w:space="0" w:color="auto"/>
            </w:tcBorders>
            <w:vAlign w:val="center"/>
          </w:tcPr>
          <w:p w:rsidR="0019438A" w:rsidRDefault="00AB3F6B" w:rsidP="00161123">
            <w:pPr>
              <w:jc w:val="center"/>
              <w:rPr>
                <w:rFonts w:eastAsia="標楷體"/>
              </w:rPr>
            </w:pPr>
            <w:r>
              <w:rPr>
                <w:rFonts w:eastAsia="標楷體" w:hAnsi="標楷體" w:hint="eastAsia"/>
              </w:rPr>
              <w:t>106</w:t>
            </w:r>
            <w:r w:rsidR="0019438A">
              <w:rPr>
                <w:rFonts w:eastAsia="標楷體" w:hAnsi="標楷體"/>
              </w:rPr>
              <w:t>年</w:t>
            </w:r>
          </w:p>
        </w:tc>
        <w:tc>
          <w:tcPr>
            <w:tcW w:w="1514" w:type="dxa"/>
            <w:tcBorders>
              <w:top w:val="single" w:sz="6" w:space="0" w:color="auto"/>
              <w:left w:val="single" w:sz="6" w:space="0" w:color="auto"/>
              <w:bottom w:val="single" w:sz="6" w:space="0" w:color="auto"/>
              <w:right w:val="single" w:sz="6" w:space="0" w:color="auto"/>
            </w:tcBorders>
            <w:vAlign w:val="center"/>
          </w:tcPr>
          <w:p w:rsidR="0019438A" w:rsidRDefault="00AB3F6B" w:rsidP="00161123">
            <w:pPr>
              <w:jc w:val="center"/>
              <w:rPr>
                <w:rFonts w:eastAsia="標楷體"/>
              </w:rPr>
            </w:pPr>
            <w:r>
              <w:rPr>
                <w:rFonts w:eastAsia="標楷體" w:hint="eastAsia"/>
              </w:rPr>
              <w:t>107</w:t>
            </w:r>
            <w:r w:rsidR="0019438A">
              <w:rPr>
                <w:rFonts w:eastAsia="標楷體" w:hint="eastAsia"/>
              </w:rPr>
              <w:t>年</w:t>
            </w:r>
          </w:p>
        </w:tc>
        <w:tc>
          <w:tcPr>
            <w:tcW w:w="1514" w:type="dxa"/>
            <w:tcBorders>
              <w:top w:val="single" w:sz="6" w:space="0" w:color="auto"/>
              <w:left w:val="single" w:sz="4" w:space="0" w:color="auto"/>
              <w:bottom w:val="single" w:sz="6" w:space="0" w:color="auto"/>
              <w:right w:val="single" w:sz="12" w:space="0" w:color="auto"/>
            </w:tcBorders>
            <w:vAlign w:val="center"/>
          </w:tcPr>
          <w:p w:rsidR="0019438A" w:rsidRDefault="00AB3F6B" w:rsidP="00161123">
            <w:pPr>
              <w:jc w:val="center"/>
              <w:rPr>
                <w:rFonts w:eastAsia="標楷體"/>
              </w:rPr>
            </w:pPr>
            <w:r>
              <w:rPr>
                <w:rFonts w:eastAsia="標楷體" w:hint="eastAsia"/>
              </w:rPr>
              <w:t>108</w:t>
            </w:r>
            <w:r w:rsidR="0019438A">
              <w:rPr>
                <w:rFonts w:eastAsia="標楷體" w:hint="eastAsia"/>
              </w:rPr>
              <w:t>年</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流動資產</w:t>
            </w:r>
          </w:p>
        </w:tc>
        <w:tc>
          <w:tcPr>
            <w:tcW w:w="1513" w:type="dxa"/>
            <w:vMerge w:val="restart"/>
            <w:tcBorders>
              <w:top w:val="single" w:sz="6" w:space="0" w:color="auto"/>
              <w:left w:val="single" w:sz="6" w:space="0" w:color="auto"/>
              <w:right w:val="single" w:sz="6" w:space="0" w:color="auto"/>
            </w:tcBorders>
            <w:vAlign w:val="center"/>
          </w:tcPr>
          <w:p w:rsidR="00A95001" w:rsidRDefault="00A95001" w:rsidP="00B02C4E">
            <w:pPr>
              <w:ind w:right="57"/>
              <w:jc w:val="center"/>
              <w:rPr>
                <w:rFonts w:eastAsia="標楷體"/>
              </w:rPr>
            </w:pPr>
            <w:r>
              <w:rPr>
                <w:rFonts w:eastAsia="標楷體" w:hint="eastAsia"/>
              </w:rPr>
              <w:t>不適用</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225,224</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243,062</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371,424</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rPr>
                <w:rFonts w:hint="eastAsia"/>
              </w:rPr>
              <w:t>289,985</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Pr="00A95001" w:rsidRDefault="00A95001" w:rsidP="00A86FD4">
            <w:pPr>
              <w:jc w:val="distribute"/>
              <w:rPr>
                <w:rFonts w:eastAsia="標楷體" w:hAnsi="標楷體"/>
              </w:rPr>
            </w:pPr>
            <w:r w:rsidRPr="00A95001">
              <w:rPr>
                <w:rFonts w:eastAsia="標楷體" w:hAnsi="標楷體"/>
              </w:rPr>
              <w:t>採權益法之投資</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11,215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rPr>
                <w:rFonts w:hint="eastAsia"/>
              </w:rPr>
              <w:t>－</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rPr>
                <w:rFonts w:hint="eastAsia"/>
              </w:rPr>
              <w:t>－</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rPr>
                <w:rFonts w:hint="eastAsia"/>
              </w:rPr>
              <w:t>－</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Pr="00A95001" w:rsidRDefault="00A95001" w:rsidP="00A86FD4">
            <w:pPr>
              <w:jc w:val="distribute"/>
              <w:rPr>
                <w:rFonts w:eastAsia="標楷體" w:hAnsi="標楷體"/>
              </w:rPr>
            </w:pPr>
            <w:r w:rsidRPr="00A95001">
              <w:rPr>
                <w:rFonts w:eastAsia="標楷體" w:hAnsi="標楷體"/>
              </w:rPr>
              <w:t>不動產、廠房及設備</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17,396</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43,874</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89,957</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146,495</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無形資產</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1,116</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2,613</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542</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2,566</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其他資產</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3,738</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6,322</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9,077</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rPr>
                <w:rFonts w:hint="eastAsia"/>
              </w:rPr>
              <w:t>60,693</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資產總額</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258,689</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295,871</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471,000</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499,739</w:t>
            </w:r>
          </w:p>
        </w:tc>
      </w:tr>
      <w:tr w:rsidR="00A95001" w:rsidTr="00F459EE">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流動</w:t>
            </w:r>
          </w:p>
          <w:p w:rsidR="00A95001" w:rsidRDefault="00A95001">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A95001" w:rsidRDefault="00A95001">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35,865</w:t>
            </w:r>
          </w:p>
        </w:tc>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rsidR="00A95001" w:rsidRPr="00F459EE" w:rsidRDefault="00A95001" w:rsidP="00A86FD4">
            <w:pPr>
              <w:jc w:val="right"/>
            </w:pPr>
            <w:r w:rsidRPr="00F459EE">
              <w:t>49,560</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79,839</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87,199</w:t>
            </w:r>
          </w:p>
        </w:tc>
      </w:tr>
      <w:tr w:rsidR="00A95001" w:rsidTr="00F459EE">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95001" w:rsidRDefault="00A95001">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2B17B7" w:rsidRDefault="00A95001" w:rsidP="00A86FD4">
            <w:pPr>
              <w:jc w:val="right"/>
            </w:pPr>
            <w:r w:rsidRPr="002B17B7">
              <w:t>42,543</w:t>
            </w:r>
          </w:p>
        </w:tc>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rsidR="00A95001" w:rsidRPr="00F459EE" w:rsidRDefault="00A95001" w:rsidP="00A86FD4">
            <w:pPr>
              <w:jc w:val="right"/>
            </w:pPr>
            <w:r w:rsidRPr="00F459EE">
              <w:t>49,560</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89</w:t>
            </w:r>
            <w:r w:rsidRPr="00F459EE">
              <w:rPr>
                <w:rFonts w:hint="eastAsia"/>
              </w:rPr>
              <w:t>,</w:t>
            </w:r>
            <w:r w:rsidRPr="00F459EE">
              <w:t>591</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EE308D" w:rsidP="00A86FD4">
            <w:pPr>
              <w:jc w:val="right"/>
              <w:rPr>
                <w:highlight w:val="yellow"/>
              </w:rPr>
            </w:pPr>
            <w:r w:rsidRPr="00EE308D">
              <w:t>95,218</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Pr="00A95001" w:rsidRDefault="00A95001">
            <w:pPr>
              <w:jc w:val="distribute"/>
              <w:rPr>
                <w:rFonts w:eastAsia="標楷體" w:hAnsi="標楷體"/>
              </w:rPr>
            </w:pPr>
            <w:r w:rsidRPr="00A95001">
              <w:rPr>
                <w:rFonts w:eastAsia="標楷體" w:hAnsi="標楷體"/>
              </w:rPr>
              <w:t>非流動負債</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2B17B7" w:rsidRDefault="00A95001" w:rsidP="00A86FD4">
            <w:pPr>
              <w:jc w:val="right"/>
            </w:pPr>
            <w:r w:rsidRPr="002B17B7">
              <w:t>3,022</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3,000</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5,704</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30,956</w:t>
            </w:r>
          </w:p>
        </w:tc>
      </w:tr>
      <w:tr w:rsidR="00A95001" w:rsidTr="00E45818">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負債</w:t>
            </w:r>
          </w:p>
          <w:p w:rsidR="00A95001" w:rsidRDefault="00A95001">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A95001" w:rsidRDefault="00A95001">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2B17B7" w:rsidRDefault="00A95001" w:rsidP="00A86FD4">
            <w:pPr>
              <w:jc w:val="right"/>
            </w:pPr>
            <w:r w:rsidRPr="002B17B7">
              <w:t>38,887</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52,560</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85,543</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118,155</w:t>
            </w:r>
          </w:p>
        </w:tc>
      </w:tr>
      <w:tr w:rsidR="00A95001" w:rsidTr="00E45818">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95001" w:rsidRDefault="00A95001">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2B17B7" w:rsidRDefault="00A95001" w:rsidP="00A86FD4">
            <w:pPr>
              <w:jc w:val="right"/>
            </w:pPr>
            <w:r w:rsidRPr="002B17B7">
              <w:t>45,565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52,560</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95,295</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EE308D" w:rsidP="00A86FD4">
            <w:pPr>
              <w:jc w:val="right"/>
              <w:rPr>
                <w:highlight w:val="yellow"/>
              </w:rPr>
            </w:pPr>
            <w:r w:rsidRPr="00EE308D">
              <w:t>126,174</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股本</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207,315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207,315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267,315</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267,315</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資本公積</w:t>
            </w:r>
          </w:p>
        </w:tc>
        <w:tc>
          <w:tcPr>
            <w:tcW w:w="1513" w:type="dxa"/>
            <w:vMerge/>
            <w:tcBorders>
              <w:left w:val="single" w:sz="6" w:space="0" w:color="auto"/>
              <w:right w:val="single" w:sz="6" w:space="0" w:color="auto"/>
            </w:tcBorders>
            <w:vAlign w:val="center"/>
          </w:tcPr>
          <w:p w:rsidR="00A95001" w:rsidRDefault="00A95001">
            <w:pPr>
              <w:jc w:val="center"/>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2,913</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5,996</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76,450</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72,453</w:t>
            </w:r>
          </w:p>
        </w:tc>
      </w:tr>
      <w:tr w:rsidR="00A95001" w:rsidTr="00E45818">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保留</w:t>
            </w:r>
          </w:p>
          <w:p w:rsidR="00A95001" w:rsidRDefault="00A95001">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A95001" w:rsidRDefault="00A95001">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9,983</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6,765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28,509</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38,203</w:t>
            </w:r>
          </w:p>
        </w:tc>
      </w:tr>
      <w:tr w:rsidR="00A95001" w:rsidTr="002B17B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A95001" w:rsidRDefault="00A95001">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rsidR="00A95001" w:rsidRPr="00F459EE" w:rsidRDefault="00A95001" w:rsidP="00A86FD4">
            <w:pPr>
              <w:jc w:val="right"/>
            </w:pPr>
            <w:r w:rsidRPr="00F459EE">
              <w:t>3,305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6,765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18,757</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EE308D" w:rsidP="00A86FD4">
            <w:pPr>
              <w:jc w:val="right"/>
              <w:rPr>
                <w:highlight w:val="yellow"/>
              </w:rPr>
            </w:pPr>
            <w:r w:rsidRPr="00EE308D">
              <w:t>30,184</w:t>
            </w:r>
          </w:p>
        </w:tc>
      </w:tr>
      <w:tr w:rsidR="00A95001" w:rsidTr="002B17B7">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Pr="00A95001" w:rsidRDefault="00A95001">
            <w:pPr>
              <w:jc w:val="distribute"/>
              <w:rPr>
                <w:rFonts w:eastAsia="標楷體" w:hAnsi="標楷體"/>
              </w:rPr>
            </w:pPr>
            <w:r w:rsidRPr="00A95001">
              <w:rPr>
                <w:rFonts w:eastAsia="標楷體" w:hAnsi="標楷體"/>
              </w:rPr>
              <w:t>其他權益</w:t>
            </w:r>
          </w:p>
        </w:tc>
        <w:tc>
          <w:tcPr>
            <w:tcW w:w="1513" w:type="dxa"/>
            <w:vMerge/>
            <w:tcBorders>
              <w:left w:val="single" w:sz="6" w:space="0" w:color="auto"/>
              <w:right w:val="single" w:sz="6" w:space="0" w:color="auto"/>
            </w:tcBorders>
            <w:vAlign w:val="center"/>
          </w:tcPr>
          <w:p w:rsidR="00A95001" w:rsidRDefault="00A95001">
            <w:pPr>
              <w:jc w:val="center"/>
              <w:rPr>
                <w:rFonts w:eastAsia="標楷體"/>
              </w:rPr>
            </w:pPr>
          </w:p>
        </w:tc>
        <w:tc>
          <w:tcPr>
            <w:tcW w:w="1514" w:type="dxa"/>
            <w:tcBorders>
              <w:top w:val="single" w:sz="6" w:space="0" w:color="auto"/>
              <w:left w:val="single" w:sz="6" w:space="0" w:color="auto"/>
              <w:bottom w:val="single" w:sz="6" w:space="0" w:color="auto"/>
              <w:right w:val="single" w:sz="6" w:space="0" w:color="auto"/>
            </w:tcBorders>
            <w:shd w:val="clear" w:color="auto" w:fill="auto"/>
            <w:vAlign w:val="center"/>
          </w:tcPr>
          <w:p w:rsidR="00A95001" w:rsidRPr="003476E2" w:rsidRDefault="00A95001" w:rsidP="00A86FD4">
            <w:pPr>
              <w:jc w:val="right"/>
            </w:pPr>
            <w:r w:rsidRPr="003476E2">
              <w:t>(409)</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t>(820)</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189</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rPr>
                <w:rFonts w:hint="eastAsia"/>
              </w:rPr>
              <w:t>(120)</w:t>
            </w:r>
          </w:p>
        </w:tc>
      </w:tr>
      <w:tr w:rsidR="00A95001" w:rsidTr="00E45818">
        <w:tc>
          <w:tcPr>
            <w:tcW w:w="2098" w:type="dxa"/>
            <w:gridSpan w:val="2"/>
            <w:tcBorders>
              <w:top w:val="single" w:sz="6" w:space="0" w:color="auto"/>
              <w:left w:val="single" w:sz="12" w:space="0" w:color="auto"/>
              <w:bottom w:val="single" w:sz="6" w:space="0" w:color="auto"/>
              <w:right w:val="single" w:sz="6" w:space="0" w:color="auto"/>
            </w:tcBorders>
            <w:vAlign w:val="center"/>
          </w:tcPr>
          <w:p w:rsidR="00A95001" w:rsidRPr="00A95001" w:rsidRDefault="00A95001" w:rsidP="00A86FD4">
            <w:pPr>
              <w:jc w:val="distribute"/>
              <w:rPr>
                <w:rFonts w:eastAsia="標楷體" w:hAnsi="標楷體"/>
              </w:rPr>
            </w:pPr>
            <w:r w:rsidRPr="00A95001">
              <w:rPr>
                <w:rFonts w:eastAsia="標楷體" w:hAnsi="標楷體"/>
              </w:rPr>
              <w:t>非控制權益</w:t>
            </w:r>
          </w:p>
        </w:tc>
        <w:tc>
          <w:tcPr>
            <w:tcW w:w="1513" w:type="dxa"/>
            <w:vMerge/>
            <w:tcBorders>
              <w:left w:val="single" w:sz="6" w:space="0" w:color="auto"/>
              <w:right w:val="single" w:sz="6" w:space="0" w:color="auto"/>
            </w:tcBorders>
            <w:vAlign w:val="center"/>
          </w:tcPr>
          <w:p w:rsidR="00A95001" w:rsidRDefault="00A95001">
            <w:pPr>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3476E2" w:rsidRDefault="00A95001" w:rsidP="00A86FD4">
            <w:pPr>
              <w:jc w:val="right"/>
            </w:pPr>
            <w:r w:rsidRPr="003476E2">
              <w:rPr>
                <w:rFonts w:hint="eastAsia"/>
              </w:rPr>
              <w:t>－</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24,055</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D9149D" w:rsidRDefault="00A95001" w:rsidP="00A86FD4">
            <w:pPr>
              <w:jc w:val="right"/>
            </w:pPr>
            <w:r w:rsidRPr="00D9149D">
              <w:t>12,994</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3,733</w:t>
            </w:r>
          </w:p>
        </w:tc>
      </w:tr>
      <w:tr w:rsidR="00A95001" w:rsidTr="00E45818">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A95001" w:rsidRDefault="00A95001">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A95001" w:rsidRDefault="00A95001">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513" w:type="dxa"/>
            <w:vMerge/>
            <w:tcBorders>
              <w:left w:val="single" w:sz="6"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94690C" w:rsidRDefault="00A95001" w:rsidP="00A86FD4">
            <w:pPr>
              <w:jc w:val="right"/>
            </w:pPr>
            <w:r w:rsidRPr="0094690C">
              <w:t>219,802</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F459EE" w:rsidRDefault="00A95001" w:rsidP="00A86FD4">
            <w:pPr>
              <w:jc w:val="right"/>
            </w:pPr>
            <w:r w:rsidRPr="00F459EE">
              <w:t>243,311</w:t>
            </w:r>
          </w:p>
        </w:tc>
        <w:tc>
          <w:tcPr>
            <w:tcW w:w="1514" w:type="dxa"/>
            <w:tcBorders>
              <w:top w:val="single" w:sz="6" w:space="0" w:color="auto"/>
              <w:left w:val="single" w:sz="6" w:space="0" w:color="auto"/>
              <w:bottom w:val="single" w:sz="6" w:space="0" w:color="auto"/>
              <w:right w:val="single" w:sz="6" w:space="0" w:color="auto"/>
            </w:tcBorders>
            <w:vAlign w:val="center"/>
          </w:tcPr>
          <w:p w:rsidR="00A95001" w:rsidRPr="00D9149D" w:rsidRDefault="00A95001" w:rsidP="00A86FD4">
            <w:pPr>
              <w:jc w:val="right"/>
            </w:pPr>
            <w:r w:rsidRPr="00D9149D">
              <w:t>385,457</w:t>
            </w:r>
          </w:p>
        </w:tc>
        <w:tc>
          <w:tcPr>
            <w:tcW w:w="1514" w:type="dxa"/>
            <w:tcBorders>
              <w:top w:val="single" w:sz="6" w:space="0" w:color="auto"/>
              <w:left w:val="single" w:sz="4" w:space="0" w:color="auto"/>
              <w:bottom w:val="single" w:sz="6" w:space="0" w:color="auto"/>
              <w:right w:val="single" w:sz="12" w:space="0" w:color="auto"/>
            </w:tcBorders>
            <w:vAlign w:val="center"/>
          </w:tcPr>
          <w:p w:rsidR="00A95001" w:rsidRPr="003476E2" w:rsidRDefault="00A95001" w:rsidP="00A86FD4">
            <w:pPr>
              <w:jc w:val="right"/>
            </w:pPr>
            <w:r w:rsidRPr="003476E2">
              <w:t>381,584</w:t>
            </w:r>
          </w:p>
        </w:tc>
      </w:tr>
      <w:tr w:rsidR="00A95001" w:rsidTr="00E45818">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A95001" w:rsidRDefault="00A95001">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A95001" w:rsidRDefault="00A95001">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513" w:type="dxa"/>
            <w:vMerge/>
            <w:tcBorders>
              <w:left w:val="single" w:sz="6" w:space="0" w:color="auto"/>
              <w:bottom w:val="single" w:sz="12" w:space="0" w:color="auto"/>
              <w:right w:val="single" w:sz="6" w:space="0" w:color="auto"/>
            </w:tcBorders>
            <w:vAlign w:val="center"/>
          </w:tcPr>
          <w:p w:rsidR="00A95001" w:rsidRDefault="00A95001">
            <w:pPr>
              <w:ind w:right="57"/>
              <w:jc w:val="right"/>
              <w:rPr>
                <w:rFonts w:eastAsia="標楷體"/>
              </w:rPr>
            </w:pPr>
          </w:p>
        </w:tc>
        <w:tc>
          <w:tcPr>
            <w:tcW w:w="1514" w:type="dxa"/>
            <w:tcBorders>
              <w:top w:val="single" w:sz="6" w:space="0" w:color="auto"/>
              <w:left w:val="single" w:sz="6" w:space="0" w:color="auto"/>
              <w:bottom w:val="single" w:sz="12" w:space="0" w:color="auto"/>
              <w:right w:val="single" w:sz="6" w:space="0" w:color="auto"/>
            </w:tcBorders>
            <w:vAlign w:val="center"/>
          </w:tcPr>
          <w:p w:rsidR="00A95001" w:rsidRPr="0094690C" w:rsidRDefault="00A95001" w:rsidP="00A86FD4">
            <w:pPr>
              <w:jc w:val="right"/>
            </w:pPr>
            <w:r w:rsidRPr="0094690C">
              <w:t>213,124</w:t>
            </w:r>
          </w:p>
        </w:tc>
        <w:tc>
          <w:tcPr>
            <w:tcW w:w="1514" w:type="dxa"/>
            <w:tcBorders>
              <w:top w:val="single" w:sz="6" w:space="0" w:color="auto"/>
              <w:left w:val="single" w:sz="6" w:space="0" w:color="auto"/>
              <w:bottom w:val="single" w:sz="12" w:space="0" w:color="auto"/>
              <w:right w:val="single" w:sz="6" w:space="0" w:color="auto"/>
            </w:tcBorders>
            <w:vAlign w:val="center"/>
          </w:tcPr>
          <w:p w:rsidR="00A95001" w:rsidRPr="00F459EE" w:rsidRDefault="00A95001" w:rsidP="00A86FD4">
            <w:pPr>
              <w:jc w:val="right"/>
            </w:pPr>
            <w:r w:rsidRPr="00F459EE">
              <w:t>243,311</w:t>
            </w:r>
          </w:p>
        </w:tc>
        <w:tc>
          <w:tcPr>
            <w:tcW w:w="1514" w:type="dxa"/>
            <w:tcBorders>
              <w:top w:val="single" w:sz="6" w:space="0" w:color="auto"/>
              <w:left w:val="single" w:sz="6" w:space="0" w:color="auto"/>
              <w:bottom w:val="single" w:sz="12" w:space="0" w:color="auto"/>
              <w:right w:val="single" w:sz="6" w:space="0" w:color="auto"/>
            </w:tcBorders>
            <w:vAlign w:val="center"/>
          </w:tcPr>
          <w:p w:rsidR="00A95001" w:rsidRPr="00D9149D" w:rsidRDefault="00A95001" w:rsidP="00A86FD4">
            <w:pPr>
              <w:jc w:val="right"/>
            </w:pPr>
            <w:r w:rsidRPr="00D9149D">
              <w:t>375,705</w:t>
            </w:r>
          </w:p>
        </w:tc>
        <w:tc>
          <w:tcPr>
            <w:tcW w:w="1514" w:type="dxa"/>
            <w:tcBorders>
              <w:top w:val="single" w:sz="6" w:space="0" w:color="auto"/>
              <w:left w:val="single" w:sz="4" w:space="0" w:color="auto"/>
              <w:bottom w:val="single" w:sz="12" w:space="0" w:color="auto"/>
              <w:right w:val="single" w:sz="12" w:space="0" w:color="auto"/>
            </w:tcBorders>
            <w:vAlign w:val="center"/>
          </w:tcPr>
          <w:p w:rsidR="00A95001" w:rsidRPr="003476E2" w:rsidRDefault="00EE308D" w:rsidP="00A86FD4">
            <w:pPr>
              <w:jc w:val="right"/>
              <w:rPr>
                <w:highlight w:val="yellow"/>
              </w:rPr>
            </w:pPr>
            <w:r w:rsidRPr="00EE308D">
              <w:t>373,565</w:t>
            </w:r>
          </w:p>
        </w:tc>
      </w:tr>
    </w:tbl>
    <w:p w:rsidR="00161123" w:rsidRDefault="00161123">
      <w:pPr>
        <w:jc w:val="both"/>
        <w:rPr>
          <w:rFonts w:ascii="新細明體" w:hAnsi="新細明體"/>
        </w:rPr>
      </w:pPr>
      <w:r>
        <w:rPr>
          <w:rFonts w:ascii="新細明體" w:hAnsi="新細明體" w:hint="eastAsia"/>
        </w:rPr>
        <w:t xml:space="preserve">                                                                          </w:t>
      </w:r>
      <w:r w:rsidR="008E1359">
        <w:rPr>
          <w:rFonts w:ascii="新細明體" w:hAnsi="新細明體" w:hint="eastAsia"/>
          <w:noProof/>
        </w:rPr>
        <w:drawing>
          <wp:inline distT="0" distB="0" distL="0" distR="0" wp14:anchorId="4DE959FF" wp14:editId="0C2E676D">
            <wp:extent cx="414655" cy="148590"/>
            <wp:effectExtent l="0" t="0" r="4445" b="3810"/>
            <wp:docPr id="4" name="圖片 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p w:rsidR="00161123" w:rsidRDefault="00161123">
      <w:pPr>
        <w:rPr>
          <w:rFonts w:ascii="新細明體" w:hAnsi="新細明體"/>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177"/>
        <w:gridCol w:w="2178"/>
        <w:gridCol w:w="2178"/>
      </w:tblGrid>
      <w:tr w:rsidR="00161123" w:rsidTr="002228A2">
        <w:trPr>
          <w:cantSplit/>
          <w:trHeight w:val="707"/>
        </w:trPr>
        <w:tc>
          <w:tcPr>
            <w:tcW w:w="9667" w:type="dxa"/>
            <w:gridSpan w:val="5"/>
            <w:tcBorders>
              <w:top w:val="single" w:sz="12" w:space="0" w:color="auto"/>
              <w:left w:val="single" w:sz="12" w:space="0" w:color="auto"/>
              <w:bottom w:val="single" w:sz="6" w:space="0" w:color="auto"/>
              <w:right w:val="single" w:sz="12" w:space="0" w:color="auto"/>
            </w:tcBorders>
          </w:tcPr>
          <w:p w:rsidR="00161123" w:rsidRDefault="00161123">
            <w:pPr>
              <w:jc w:val="center"/>
              <w:rPr>
                <w:rFonts w:ascii="標楷體" w:eastAsia="標楷體" w:hAnsi="新細明體"/>
                <w:b/>
                <w:bCs/>
                <w:sz w:val="28"/>
              </w:rPr>
            </w:pPr>
            <w:bookmarkStart w:id="6" w:name="最近三年度財務比率及股利發放情形"/>
            <w:bookmarkEnd w:id="6"/>
            <w:r>
              <w:rPr>
                <w:rFonts w:ascii="標楷體" w:eastAsia="標楷體" w:hAnsi="新細明體" w:hint="eastAsia"/>
                <w:b/>
                <w:bCs/>
                <w:sz w:val="28"/>
              </w:rPr>
              <w:t>最近三年度財務比率</w:t>
            </w:r>
          </w:p>
        </w:tc>
      </w:tr>
      <w:tr w:rsidR="0019438A" w:rsidTr="002228A2">
        <w:tc>
          <w:tcPr>
            <w:tcW w:w="3134" w:type="dxa"/>
            <w:gridSpan w:val="2"/>
            <w:tcBorders>
              <w:top w:val="single" w:sz="6" w:space="0" w:color="auto"/>
              <w:left w:val="single" w:sz="12" w:space="0" w:color="auto"/>
              <w:bottom w:val="single" w:sz="6" w:space="0" w:color="auto"/>
              <w:right w:val="single" w:sz="6" w:space="0" w:color="auto"/>
              <w:tl2br w:val="single" w:sz="4" w:space="0" w:color="auto"/>
            </w:tcBorders>
            <w:vAlign w:val="center"/>
          </w:tcPr>
          <w:p w:rsidR="0019438A" w:rsidRPr="00E45818" w:rsidRDefault="0019438A">
            <w:pPr>
              <w:wordWrap w:val="0"/>
              <w:ind w:left="57" w:right="57"/>
              <w:jc w:val="right"/>
              <w:rPr>
                <w:rFonts w:eastAsia="標楷體"/>
              </w:rPr>
            </w:pPr>
            <w:r w:rsidRPr="00E45818">
              <w:rPr>
                <w:rFonts w:eastAsia="標楷體"/>
              </w:rPr>
              <w:t>年</w:t>
            </w:r>
            <w:r w:rsidRPr="00E45818">
              <w:rPr>
                <w:rFonts w:eastAsia="標楷體"/>
              </w:rPr>
              <w:t xml:space="preserve">  </w:t>
            </w:r>
            <w:r w:rsidRPr="00E45818">
              <w:rPr>
                <w:rFonts w:eastAsia="標楷體"/>
              </w:rPr>
              <w:t>度</w:t>
            </w:r>
          </w:p>
          <w:p w:rsidR="0019438A" w:rsidRPr="00E45818" w:rsidRDefault="0019438A">
            <w:pPr>
              <w:ind w:firstLineChars="100" w:firstLine="240"/>
              <w:rPr>
                <w:rFonts w:eastAsia="標楷體"/>
              </w:rPr>
            </w:pPr>
            <w:r w:rsidRPr="00E45818">
              <w:rPr>
                <w:rFonts w:eastAsia="標楷體"/>
              </w:rPr>
              <w:t>項</w:t>
            </w:r>
            <w:r w:rsidRPr="00E45818">
              <w:rPr>
                <w:rFonts w:eastAsia="標楷體"/>
              </w:rPr>
              <w:t xml:space="preserve">  </w:t>
            </w:r>
            <w:r w:rsidRPr="00E45818">
              <w:rPr>
                <w:rFonts w:eastAsia="標楷體"/>
              </w:rPr>
              <w:t>目</w:t>
            </w:r>
          </w:p>
        </w:tc>
        <w:tc>
          <w:tcPr>
            <w:tcW w:w="2177" w:type="dxa"/>
            <w:tcBorders>
              <w:top w:val="single" w:sz="6" w:space="0" w:color="auto"/>
              <w:left w:val="single" w:sz="6" w:space="0" w:color="auto"/>
              <w:bottom w:val="single" w:sz="6" w:space="0" w:color="auto"/>
              <w:right w:val="single" w:sz="6" w:space="0" w:color="auto"/>
            </w:tcBorders>
            <w:vAlign w:val="center"/>
          </w:tcPr>
          <w:p w:rsidR="0019438A" w:rsidRPr="00E45818" w:rsidRDefault="00B02C4E" w:rsidP="00161123">
            <w:pPr>
              <w:jc w:val="center"/>
              <w:rPr>
                <w:rFonts w:eastAsia="標楷體"/>
              </w:rPr>
            </w:pPr>
            <w:r w:rsidRPr="00E45818">
              <w:rPr>
                <w:rFonts w:eastAsia="標楷體"/>
              </w:rPr>
              <w:t>106</w:t>
            </w:r>
            <w:r w:rsidR="0019438A" w:rsidRPr="00E45818">
              <w:rPr>
                <w:rFonts w:eastAsia="標楷體"/>
              </w:rPr>
              <w:t>年</w:t>
            </w:r>
          </w:p>
        </w:tc>
        <w:tc>
          <w:tcPr>
            <w:tcW w:w="2178" w:type="dxa"/>
            <w:tcBorders>
              <w:top w:val="single" w:sz="6" w:space="0" w:color="auto"/>
              <w:left w:val="single" w:sz="6" w:space="0" w:color="auto"/>
              <w:bottom w:val="single" w:sz="6" w:space="0" w:color="auto"/>
              <w:right w:val="single" w:sz="6" w:space="0" w:color="auto"/>
            </w:tcBorders>
            <w:vAlign w:val="center"/>
          </w:tcPr>
          <w:p w:rsidR="0019438A" w:rsidRPr="00E45818" w:rsidRDefault="00B02C4E" w:rsidP="00161123">
            <w:pPr>
              <w:jc w:val="center"/>
              <w:rPr>
                <w:rFonts w:eastAsia="標楷體"/>
              </w:rPr>
            </w:pPr>
            <w:r w:rsidRPr="00E45818">
              <w:rPr>
                <w:rFonts w:eastAsia="標楷體"/>
              </w:rPr>
              <w:t>107</w:t>
            </w:r>
            <w:r w:rsidR="0019438A" w:rsidRPr="00E45818">
              <w:rPr>
                <w:rFonts w:eastAsia="標楷體"/>
              </w:rPr>
              <w:t>年</w:t>
            </w:r>
          </w:p>
        </w:tc>
        <w:tc>
          <w:tcPr>
            <w:tcW w:w="2178" w:type="dxa"/>
            <w:tcBorders>
              <w:top w:val="single" w:sz="6" w:space="0" w:color="auto"/>
              <w:left w:val="single" w:sz="4" w:space="0" w:color="auto"/>
              <w:bottom w:val="single" w:sz="6" w:space="0" w:color="auto"/>
              <w:right w:val="single" w:sz="12" w:space="0" w:color="auto"/>
            </w:tcBorders>
            <w:vAlign w:val="center"/>
          </w:tcPr>
          <w:p w:rsidR="0019438A" w:rsidRPr="00E45818" w:rsidRDefault="00B02C4E" w:rsidP="00161123">
            <w:pPr>
              <w:jc w:val="center"/>
              <w:rPr>
                <w:rFonts w:eastAsia="標楷體"/>
              </w:rPr>
            </w:pPr>
            <w:r w:rsidRPr="00E45818">
              <w:rPr>
                <w:rFonts w:eastAsia="標楷體"/>
              </w:rPr>
              <w:t>108</w:t>
            </w:r>
            <w:r w:rsidR="0019438A" w:rsidRPr="00E45818">
              <w:rPr>
                <w:rFonts w:eastAsia="標楷體"/>
              </w:rPr>
              <w:t>年</w:t>
            </w:r>
          </w:p>
        </w:tc>
      </w:tr>
      <w:tr w:rsidR="00161123" w:rsidTr="009E4462">
        <w:trPr>
          <w:cantSplit/>
        </w:trPr>
        <w:tc>
          <w:tcPr>
            <w:tcW w:w="568" w:type="dxa"/>
            <w:vMerge w:val="restart"/>
            <w:tcBorders>
              <w:left w:val="single" w:sz="12" w:space="0" w:color="auto"/>
            </w:tcBorders>
            <w:shd w:val="clear" w:color="auto" w:fill="auto"/>
          </w:tcPr>
          <w:p w:rsidR="00161123" w:rsidRPr="00E45818" w:rsidRDefault="00161123">
            <w:pPr>
              <w:spacing w:beforeLines="50" w:before="180"/>
              <w:jc w:val="center"/>
              <w:rPr>
                <w:rFonts w:eastAsia="標楷體"/>
                <w:b/>
              </w:rPr>
            </w:pPr>
            <w:bookmarkStart w:id="7" w:name="財務比率"/>
            <w:bookmarkEnd w:id="7"/>
            <w:r w:rsidRPr="00E45818">
              <w:rPr>
                <w:rFonts w:eastAsia="標楷體"/>
                <w:b/>
              </w:rPr>
              <w:t>財</w:t>
            </w:r>
          </w:p>
          <w:p w:rsidR="00161123" w:rsidRPr="00E45818" w:rsidRDefault="00161123">
            <w:pPr>
              <w:jc w:val="center"/>
              <w:rPr>
                <w:rFonts w:eastAsia="標楷體"/>
                <w:b/>
              </w:rPr>
            </w:pPr>
            <w:r w:rsidRPr="00E45818">
              <w:rPr>
                <w:rFonts w:eastAsia="標楷體"/>
                <w:b/>
              </w:rPr>
              <w:t>務</w:t>
            </w:r>
          </w:p>
          <w:p w:rsidR="00161123" w:rsidRPr="00E45818" w:rsidRDefault="00161123">
            <w:pPr>
              <w:jc w:val="center"/>
              <w:rPr>
                <w:rFonts w:eastAsia="標楷體"/>
                <w:b/>
              </w:rPr>
            </w:pPr>
            <w:r w:rsidRPr="00E45818">
              <w:rPr>
                <w:rFonts w:eastAsia="標楷體"/>
                <w:b/>
              </w:rPr>
              <w:t>比</w:t>
            </w:r>
          </w:p>
          <w:p w:rsidR="00161123" w:rsidRPr="00E45818" w:rsidRDefault="00161123">
            <w:pPr>
              <w:jc w:val="center"/>
              <w:rPr>
                <w:rFonts w:eastAsia="標楷體"/>
              </w:rPr>
            </w:pPr>
            <w:r w:rsidRPr="00E45818">
              <w:rPr>
                <w:rFonts w:eastAsia="標楷體"/>
                <w:b/>
              </w:rPr>
              <w:t>率</w:t>
            </w:r>
          </w:p>
        </w:tc>
        <w:tc>
          <w:tcPr>
            <w:tcW w:w="2566" w:type="dxa"/>
            <w:shd w:val="clear" w:color="auto" w:fill="auto"/>
          </w:tcPr>
          <w:p w:rsidR="00161123" w:rsidRPr="00E45818" w:rsidRDefault="00161123">
            <w:pPr>
              <w:jc w:val="both"/>
              <w:rPr>
                <w:rFonts w:eastAsia="標楷體"/>
              </w:rPr>
            </w:pPr>
            <w:r w:rsidRPr="00E45818">
              <w:rPr>
                <w:rFonts w:eastAsia="標楷體"/>
              </w:rPr>
              <w:t>毛利率</w:t>
            </w:r>
            <w:r w:rsidRPr="00E45818">
              <w:rPr>
                <w:rFonts w:eastAsia="標楷體"/>
              </w:rPr>
              <w:t>(%)</w:t>
            </w:r>
          </w:p>
        </w:tc>
        <w:tc>
          <w:tcPr>
            <w:tcW w:w="2177" w:type="dxa"/>
            <w:vAlign w:val="center"/>
          </w:tcPr>
          <w:p w:rsidR="00161123" w:rsidRPr="00E45818" w:rsidRDefault="008C198E" w:rsidP="00B02C4E">
            <w:pPr>
              <w:jc w:val="right"/>
              <w:rPr>
                <w:rFonts w:eastAsia="標楷體"/>
              </w:rPr>
            </w:pPr>
            <w:r w:rsidRPr="00E45818">
              <w:rPr>
                <w:rFonts w:eastAsia="標楷體"/>
              </w:rPr>
              <w:t>53.23</w:t>
            </w:r>
          </w:p>
        </w:tc>
        <w:tc>
          <w:tcPr>
            <w:tcW w:w="2178" w:type="dxa"/>
            <w:vAlign w:val="center"/>
          </w:tcPr>
          <w:p w:rsidR="00161123" w:rsidRPr="00E45818" w:rsidRDefault="008C198E" w:rsidP="00B02C4E">
            <w:pPr>
              <w:jc w:val="right"/>
              <w:rPr>
                <w:rFonts w:eastAsia="標楷體"/>
              </w:rPr>
            </w:pPr>
            <w:r w:rsidRPr="00E45818">
              <w:rPr>
                <w:rFonts w:eastAsia="標楷體"/>
              </w:rPr>
              <w:t>54.70</w:t>
            </w:r>
          </w:p>
        </w:tc>
        <w:tc>
          <w:tcPr>
            <w:tcW w:w="2178" w:type="dxa"/>
            <w:tcBorders>
              <w:right w:val="single" w:sz="12" w:space="0" w:color="auto"/>
            </w:tcBorders>
            <w:vAlign w:val="center"/>
          </w:tcPr>
          <w:p w:rsidR="00161123" w:rsidRPr="00E45818" w:rsidRDefault="008C198E" w:rsidP="00B02C4E">
            <w:pPr>
              <w:jc w:val="right"/>
              <w:rPr>
                <w:rFonts w:eastAsia="標楷體"/>
              </w:rPr>
            </w:pPr>
            <w:r w:rsidRPr="00E45818">
              <w:rPr>
                <w:rFonts w:eastAsia="標楷體"/>
              </w:rPr>
              <w:t>44.67</w:t>
            </w:r>
          </w:p>
        </w:tc>
      </w:tr>
      <w:tr w:rsidR="005005F4" w:rsidTr="009E4462">
        <w:trPr>
          <w:cantSplit/>
        </w:trPr>
        <w:tc>
          <w:tcPr>
            <w:tcW w:w="568" w:type="dxa"/>
            <w:vMerge/>
            <w:tcBorders>
              <w:left w:val="single" w:sz="12" w:space="0" w:color="auto"/>
            </w:tcBorders>
            <w:shd w:val="clear" w:color="auto" w:fill="auto"/>
          </w:tcPr>
          <w:p w:rsidR="005005F4" w:rsidRPr="00E45818" w:rsidRDefault="005005F4">
            <w:pPr>
              <w:jc w:val="both"/>
              <w:rPr>
                <w:rFonts w:eastAsia="標楷體"/>
              </w:rPr>
            </w:pPr>
          </w:p>
        </w:tc>
        <w:tc>
          <w:tcPr>
            <w:tcW w:w="2566" w:type="dxa"/>
            <w:shd w:val="clear" w:color="auto" w:fill="auto"/>
          </w:tcPr>
          <w:p w:rsidR="005005F4" w:rsidRPr="00E45818" w:rsidRDefault="005005F4">
            <w:pPr>
              <w:jc w:val="both"/>
              <w:rPr>
                <w:rFonts w:eastAsia="標楷體"/>
              </w:rPr>
            </w:pPr>
            <w:r w:rsidRPr="00E45818">
              <w:rPr>
                <w:rFonts w:eastAsia="標楷體"/>
              </w:rPr>
              <w:t>流動比率</w:t>
            </w:r>
            <w:r w:rsidRPr="00E45818">
              <w:rPr>
                <w:rFonts w:eastAsia="標楷體"/>
              </w:rPr>
              <w:t>(%)</w:t>
            </w:r>
          </w:p>
        </w:tc>
        <w:tc>
          <w:tcPr>
            <w:tcW w:w="2177" w:type="dxa"/>
            <w:vAlign w:val="center"/>
          </w:tcPr>
          <w:p w:rsidR="005005F4" w:rsidRPr="008803A0" w:rsidRDefault="005005F4" w:rsidP="00A86FD4">
            <w:pPr>
              <w:jc w:val="right"/>
              <w:rPr>
                <w:rFonts w:eastAsia="標楷體"/>
              </w:rPr>
            </w:pPr>
            <w:r w:rsidRPr="008803A0">
              <w:rPr>
                <w:rFonts w:eastAsia="標楷體"/>
              </w:rPr>
              <w:t>490.44</w:t>
            </w:r>
          </w:p>
        </w:tc>
        <w:tc>
          <w:tcPr>
            <w:tcW w:w="2178" w:type="dxa"/>
            <w:vAlign w:val="center"/>
          </w:tcPr>
          <w:p w:rsidR="005005F4" w:rsidRPr="008803A0" w:rsidRDefault="005005F4" w:rsidP="00A86FD4">
            <w:pPr>
              <w:jc w:val="right"/>
              <w:rPr>
                <w:rFonts w:eastAsia="標楷體"/>
              </w:rPr>
            </w:pPr>
            <w:r w:rsidRPr="008803A0">
              <w:rPr>
                <w:rFonts w:eastAsia="標楷體"/>
              </w:rPr>
              <w:t>465.21</w:t>
            </w:r>
          </w:p>
        </w:tc>
        <w:tc>
          <w:tcPr>
            <w:tcW w:w="2178" w:type="dxa"/>
            <w:tcBorders>
              <w:right w:val="single" w:sz="12" w:space="0" w:color="auto"/>
            </w:tcBorders>
            <w:vAlign w:val="center"/>
          </w:tcPr>
          <w:p w:rsidR="005005F4" w:rsidRPr="008803A0" w:rsidRDefault="005005F4" w:rsidP="00A86FD4">
            <w:pPr>
              <w:jc w:val="right"/>
              <w:rPr>
                <w:rFonts w:eastAsia="標楷體"/>
              </w:rPr>
            </w:pPr>
            <w:r w:rsidRPr="008803A0">
              <w:rPr>
                <w:rFonts w:eastAsia="標楷體"/>
              </w:rPr>
              <w:t>332.55</w:t>
            </w:r>
          </w:p>
        </w:tc>
      </w:tr>
      <w:tr w:rsidR="005005F4" w:rsidTr="009E4462">
        <w:trPr>
          <w:cantSplit/>
        </w:trPr>
        <w:tc>
          <w:tcPr>
            <w:tcW w:w="568" w:type="dxa"/>
            <w:vMerge/>
            <w:tcBorders>
              <w:left w:val="single" w:sz="12" w:space="0" w:color="auto"/>
            </w:tcBorders>
            <w:shd w:val="clear" w:color="auto" w:fill="auto"/>
          </w:tcPr>
          <w:p w:rsidR="005005F4" w:rsidRPr="00E45818" w:rsidRDefault="005005F4">
            <w:pPr>
              <w:jc w:val="both"/>
              <w:rPr>
                <w:rFonts w:eastAsia="標楷體"/>
              </w:rPr>
            </w:pPr>
          </w:p>
        </w:tc>
        <w:tc>
          <w:tcPr>
            <w:tcW w:w="2566" w:type="dxa"/>
            <w:shd w:val="clear" w:color="auto" w:fill="auto"/>
          </w:tcPr>
          <w:p w:rsidR="005005F4" w:rsidRPr="00E45818" w:rsidRDefault="005005F4">
            <w:pPr>
              <w:jc w:val="both"/>
              <w:rPr>
                <w:rFonts w:eastAsia="標楷體"/>
              </w:rPr>
            </w:pPr>
            <w:r w:rsidRPr="00E45818">
              <w:rPr>
                <w:rFonts w:eastAsia="標楷體"/>
              </w:rPr>
              <w:t>應收帳款天數</w:t>
            </w:r>
            <w:r w:rsidRPr="00E45818">
              <w:rPr>
                <w:rFonts w:eastAsia="標楷體"/>
              </w:rPr>
              <w:t>(</w:t>
            </w:r>
            <w:r w:rsidRPr="00E45818">
              <w:rPr>
                <w:rFonts w:eastAsia="標楷體"/>
              </w:rPr>
              <w:t>天</w:t>
            </w:r>
            <w:r w:rsidRPr="00E45818">
              <w:rPr>
                <w:rFonts w:eastAsia="標楷體"/>
              </w:rPr>
              <w:t>)</w:t>
            </w:r>
          </w:p>
        </w:tc>
        <w:tc>
          <w:tcPr>
            <w:tcW w:w="2177" w:type="dxa"/>
            <w:vAlign w:val="center"/>
          </w:tcPr>
          <w:p w:rsidR="005005F4" w:rsidRPr="0069571F" w:rsidRDefault="005005F4" w:rsidP="00A86FD4">
            <w:pPr>
              <w:jc w:val="right"/>
              <w:rPr>
                <w:rFonts w:eastAsia="標楷體"/>
              </w:rPr>
            </w:pPr>
            <w:r w:rsidRPr="0069571F">
              <w:rPr>
                <w:rFonts w:eastAsia="標楷體"/>
              </w:rPr>
              <w:t>60</w:t>
            </w:r>
          </w:p>
        </w:tc>
        <w:tc>
          <w:tcPr>
            <w:tcW w:w="2178" w:type="dxa"/>
            <w:vAlign w:val="center"/>
          </w:tcPr>
          <w:p w:rsidR="005005F4" w:rsidRPr="0069571F" w:rsidRDefault="005005F4" w:rsidP="00A86FD4">
            <w:pPr>
              <w:jc w:val="right"/>
              <w:rPr>
                <w:rFonts w:eastAsia="標楷體"/>
              </w:rPr>
            </w:pPr>
            <w:r w:rsidRPr="0069571F">
              <w:rPr>
                <w:rFonts w:eastAsia="標楷體"/>
              </w:rPr>
              <w:t>51</w:t>
            </w:r>
          </w:p>
        </w:tc>
        <w:tc>
          <w:tcPr>
            <w:tcW w:w="2178" w:type="dxa"/>
            <w:tcBorders>
              <w:right w:val="single" w:sz="12" w:space="0" w:color="auto"/>
            </w:tcBorders>
            <w:vAlign w:val="center"/>
          </w:tcPr>
          <w:p w:rsidR="005005F4" w:rsidRPr="0069571F" w:rsidRDefault="008803A0" w:rsidP="00A86FD4">
            <w:pPr>
              <w:jc w:val="right"/>
              <w:rPr>
                <w:rFonts w:eastAsia="標楷體"/>
              </w:rPr>
            </w:pPr>
            <w:r w:rsidRPr="0069571F">
              <w:rPr>
                <w:rFonts w:eastAsia="標楷體"/>
              </w:rPr>
              <w:t>7</w:t>
            </w:r>
            <w:r w:rsidRPr="0069571F">
              <w:rPr>
                <w:rFonts w:eastAsia="標楷體" w:hint="eastAsia"/>
              </w:rPr>
              <w:t>0</w:t>
            </w:r>
          </w:p>
        </w:tc>
      </w:tr>
      <w:tr w:rsidR="005005F4" w:rsidTr="009E4462">
        <w:trPr>
          <w:cantSplit/>
        </w:trPr>
        <w:tc>
          <w:tcPr>
            <w:tcW w:w="568" w:type="dxa"/>
            <w:vMerge/>
            <w:tcBorders>
              <w:left w:val="single" w:sz="12" w:space="0" w:color="auto"/>
            </w:tcBorders>
            <w:shd w:val="clear" w:color="auto" w:fill="auto"/>
          </w:tcPr>
          <w:p w:rsidR="005005F4" w:rsidRPr="00E45818" w:rsidRDefault="005005F4">
            <w:pPr>
              <w:jc w:val="both"/>
              <w:rPr>
                <w:rFonts w:eastAsia="標楷體"/>
              </w:rPr>
            </w:pPr>
          </w:p>
        </w:tc>
        <w:tc>
          <w:tcPr>
            <w:tcW w:w="2566" w:type="dxa"/>
            <w:shd w:val="clear" w:color="auto" w:fill="auto"/>
          </w:tcPr>
          <w:p w:rsidR="005005F4" w:rsidRPr="00E45818" w:rsidRDefault="005005F4">
            <w:pPr>
              <w:jc w:val="both"/>
              <w:rPr>
                <w:rFonts w:eastAsia="標楷體"/>
              </w:rPr>
            </w:pPr>
            <w:r w:rsidRPr="00E45818">
              <w:rPr>
                <w:rFonts w:eastAsia="標楷體"/>
              </w:rPr>
              <w:t>存貨週轉天數</w:t>
            </w:r>
            <w:r w:rsidRPr="00E45818">
              <w:rPr>
                <w:rFonts w:eastAsia="標楷體"/>
              </w:rPr>
              <w:t>(</w:t>
            </w:r>
            <w:r w:rsidRPr="00E45818">
              <w:rPr>
                <w:rFonts w:eastAsia="標楷體"/>
              </w:rPr>
              <w:t>天</w:t>
            </w:r>
            <w:r w:rsidRPr="00E45818">
              <w:rPr>
                <w:rFonts w:eastAsia="標楷體"/>
              </w:rPr>
              <w:t>)</w:t>
            </w:r>
          </w:p>
        </w:tc>
        <w:tc>
          <w:tcPr>
            <w:tcW w:w="2177" w:type="dxa"/>
            <w:vAlign w:val="center"/>
          </w:tcPr>
          <w:p w:rsidR="005005F4" w:rsidRPr="008803A0" w:rsidRDefault="005005F4" w:rsidP="00A86FD4">
            <w:pPr>
              <w:jc w:val="right"/>
              <w:rPr>
                <w:rFonts w:eastAsia="標楷體"/>
              </w:rPr>
            </w:pPr>
            <w:r w:rsidRPr="008803A0">
              <w:rPr>
                <w:rFonts w:eastAsia="標楷體"/>
              </w:rPr>
              <w:t>2.59</w:t>
            </w:r>
          </w:p>
        </w:tc>
        <w:tc>
          <w:tcPr>
            <w:tcW w:w="2178" w:type="dxa"/>
            <w:vAlign w:val="center"/>
          </w:tcPr>
          <w:p w:rsidR="005005F4" w:rsidRPr="008803A0" w:rsidRDefault="005005F4" w:rsidP="00A86FD4">
            <w:pPr>
              <w:jc w:val="right"/>
              <w:rPr>
                <w:rFonts w:eastAsia="標楷體"/>
              </w:rPr>
            </w:pPr>
            <w:r w:rsidRPr="008803A0">
              <w:rPr>
                <w:rFonts w:eastAsia="標楷體"/>
              </w:rPr>
              <w:t>2.82</w:t>
            </w:r>
          </w:p>
        </w:tc>
        <w:tc>
          <w:tcPr>
            <w:tcW w:w="2178" w:type="dxa"/>
            <w:tcBorders>
              <w:right w:val="single" w:sz="12" w:space="0" w:color="auto"/>
            </w:tcBorders>
            <w:vAlign w:val="center"/>
          </w:tcPr>
          <w:p w:rsidR="005005F4" w:rsidRPr="008803A0" w:rsidRDefault="005005F4" w:rsidP="00A86FD4">
            <w:pPr>
              <w:jc w:val="right"/>
              <w:rPr>
                <w:rFonts w:eastAsia="標楷體"/>
              </w:rPr>
            </w:pPr>
            <w:r w:rsidRPr="008803A0">
              <w:rPr>
                <w:rFonts w:eastAsia="標楷體"/>
              </w:rPr>
              <w:t>2.85</w:t>
            </w:r>
          </w:p>
        </w:tc>
      </w:tr>
      <w:tr w:rsidR="005005F4" w:rsidTr="009E4462">
        <w:trPr>
          <w:cantSplit/>
        </w:trPr>
        <w:tc>
          <w:tcPr>
            <w:tcW w:w="568" w:type="dxa"/>
            <w:vMerge/>
            <w:tcBorders>
              <w:left w:val="single" w:sz="12" w:space="0" w:color="auto"/>
              <w:bottom w:val="single" w:sz="12" w:space="0" w:color="auto"/>
            </w:tcBorders>
            <w:shd w:val="clear" w:color="auto" w:fill="auto"/>
          </w:tcPr>
          <w:p w:rsidR="005005F4" w:rsidRPr="00E45818" w:rsidRDefault="005005F4">
            <w:pPr>
              <w:jc w:val="both"/>
              <w:rPr>
                <w:rFonts w:eastAsia="標楷體"/>
              </w:rPr>
            </w:pPr>
          </w:p>
        </w:tc>
        <w:tc>
          <w:tcPr>
            <w:tcW w:w="2566" w:type="dxa"/>
            <w:tcBorders>
              <w:bottom w:val="single" w:sz="12" w:space="0" w:color="auto"/>
            </w:tcBorders>
            <w:shd w:val="clear" w:color="auto" w:fill="auto"/>
          </w:tcPr>
          <w:p w:rsidR="005005F4" w:rsidRPr="00E45818" w:rsidRDefault="005005F4">
            <w:pPr>
              <w:jc w:val="both"/>
              <w:rPr>
                <w:rFonts w:eastAsia="標楷體"/>
              </w:rPr>
            </w:pPr>
            <w:r w:rsidRPr="00E45818">
              <w:rPr>
                <w:rFonts w:eastAsia="標楷體"/>
              </w:rPr>
              <w:t>負債比率</w:t>
            </w:r>
            <w:r w:rsidRPr="00E45818">
              <w:rPr>
                <w:rFonts w:eastAsia="標楷體"/>
              </w:rPr>
              <w:t>(%)</w:t>
            </w:r>
          </w:p>
        </w:tc>
        <w:tc>
          <w:tcPr>
            <w:tcW w:w="2177" w:type="dxa"/>
            <w:tcBorders>
              <w:bottom w:val="single" w:sz="12" w:space="0" w:color="auto"/>
            </w:tcBorders>
            <w:vAlign w:val="center"/>
          </w:tcPr>
          <w:p w:rsidR="005005F4" w:rsidRPr="008803A0" w:rsidRDefault="005005F4" w:rsidP="00A86FD4">
            <w:pPr>
              <w:jc w:val="right"/>
              <w:rPr>
                <w:rFonts w:eastAsia="標楷體"/>
              </w:rPr>
            </w:pPr>
            <w:r w:rsidRPr="008803A0">
              <w:rPr>
                <w:rFonts w:eastAsia="標楷體"/>
              </w:rPr>
              <w:t>17.76</w:t>
            </w:r>
          </w:p>
        </w:tc>
        <w:tc>
          <w:tcPr>
            <w:tcW w:w="2178" w:type="dxa"/>
            <w:tcBorders>
              <w:bottom w:val="single" w:sz="12" w:space="0" w:color="auto"/>
            </w:tcBorders>
            <w:vAlign w:val="center"/>
          </w:tcPr>
          <w:p w:rsidR="005005F4" w:rsidRPr="008803A0" w:rsidRDefault="005005F4" w:rsidP="00A86FD4">
            <w:pPr>
              <w:jc w:val="right"/>
              <w:rPr>
                <w:rFonts w:eastAsia="標楷體"/>
              </w:rPr>
            </w:pPr>
            <w:r w:rsidRPr="008803A0">
              <w:rPr>
                <w:rFonts w:eastAsia="標楷體"/>
              </w:rPr>
              <w:t>18.16</w:t>
            </w:r>
          </w:p>
        </w:tc>
        <w:tc>
          <w:tcPr>
            <w:tcW w:w="2178" w:type="dxa"/>
            <w:tcBorders>
              <w:bottom w:val="single" w:sz="12" w:space="0" w:color="auto"/>
              <w:right w:val="single" w:sz="12" w:space="0" w:color="auto"/>
            </w:tcBorders>
            <w:vAlign w:val="center"/>
          </w:tcPr>
          <w:p w:rsidR="005005F4" w:rsidRPr="008803A0" w:rsidRDefault="005005F4" w:rsidP="00A86FD4">
            <w:pPr>
              <w:jc w:val="right"/>
              <w:rPr>
                <w:rFonts w:eastAsia="標楷體"/>
              </w:rPr>
            </w:pPr>
            <w:r w:rsidRPr="008803A0">
              <w:rPr>
                <w:rFonts w:eastAsia="標楷體"/>
              </w:rPr>
              <w:t>23.64</w:t>
            </w:r>
          </w:p>
        </w:tc>
      </w:tr>
    </w:tbl>
    <w:p w:rsidR="00161123" w:rsidRDefault="00161123">
      <w:pPr>
        <w:jc w:val="both"/>
        <w:rPr>
          <w:rFonts w:ascii="新細明體" w:hAnsi="新細明體"/>
        </w:rPr>
      </w:pPr>
      <w:r>
        <w:rPr>
          <w:rFonts w:ascii="新細明體" w:hAnsi="新細明體" w:hint="eastAsia"/>
        </w:rPr>
        <w:t xml:space="preserve">                                                                          </w:t>
      </w:r>
      <w:r w:rsidR="008E1359">
        <w:rPr>
          <w:rFonts w:ascii="新細明體" w:hAnsi="新細明體" w:hint="eastAsia"/>
          <w:noProof/>
        </w:rPr>
        <w:drawing>
          <wp:inline distT="0" distB="0" distL="0" distR="0" wp14:anchorId="03AAAC55" wp14:editId="45A1FCD7">
            <wp:extent cx="414655" cy="148590"/>
            <wp:effectExtent l="0" t="0" r="4445" b="3810"/>
            <wp:docPr id="5" name="圖片 5"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p>
    <w:p w:rsidR="00161123" w:rsidRPr="00840E2D" w:rsidRDefault="00161123">
      <w:pPr>
        <w:rPr>
          <w:rFonts w:eastAsia="標楷體"/>
          <w:color w:val="FE8531"/>
          <w:sz w:val="20"/>
          <w:szCs w:val="20"/>
        </w:rPr>
      </w:pPr>
      <w:r w:rsidRPr="00840E2D">
        <w:rPr>
          <w:rFonts w:eastAsia="標楷體"/>
          <w:color w:val="FF6600"/>
          <w:sz w:val="20"/>
          <w:szCs w:val="20"/>
        </w:rPr>
        <w:t>投資人若欲查詢該公司更詳細之資料請連結至</w:t>
      </w:r>
      <w:hyperlink r:id="rId16" w:history="1">
        <w:r w:rsidRPr="00840E2D">
          <w:rPr>
            <w:rStyle w:val="a6"/>
            <w:rFonts w:eastAsia="標楷體"/>
            <w:b/>
            <w:color w:val="3366FF"/>
            <w:sz w:val="20"/>
            <w:szCs w:val="20"/>
          </w:rPr>
          <w:t>公開資訊觀測站</w:t>
        </w:r>
      </w:hyperlink>
      <w:r w:rsidRPr="00840E2D">
        <w:rPr>
          <w:rFonts w:eastAsia="標楷體"/>
          <w:color w:val="FF6600"/>
          <w:sz w:val="20"/>
          <w:szCs w:val="20"/>
        </w:rPr>
        <w:t>!!</w:t>
      </w:r>
    </w:p>
    <w:sectPr w:rsidR="00161123" w:rsidRPr="00840E2D" w:rsidSect="009E774C">
      <w:footerReference w:type="even" r:id="rId17"/>
      <w:footerReference w:type="default" r:id="rId18"/>
      <w:pgSz w:w="11906" w:h="16838" w:code="9"/>
      <w:pgMar w:top="1134" w:right="1134" w:bottom="1134"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6B61" w:rsidRDefault="00CE6B61">
      <w:r>
        <w:separator/>
      </w:r>
    </w:p>
  </w:endnote>
  <w:endnote w:type="continuationSeparator" w:id="0">
    <w:p w:rsidR="00CE6B61" w:rsidRDefault="00C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5A97" w:rsidRDefault="00A75A9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5A97" w:rsidRDefault="00A75A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5A97" w:rsidRDefault="00A75A9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139E7">
      <w:rPr>
        <w:rStyle w:val="ad"/>
        <w:noProof/>
      </w:rPr>
      <w:t>3</w:t>
    </w:r>
    <w:r>
      <w:rPr>
        <w:rStyle w:val="ad"/>
      </w:rPr>
      <w:fldChar w:fldCharType="end"/>
    </w:r>
  </w:p>
  <w:p w:rsidR="00A75A97" w:rsidRDefault="00A75A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6B61" w:rsidRDefault="00CE6B61">
      <w:r>
        <w:separator/>
      </w:r>
    </w:p>
  </w:footnote>
  <w:footnote w:type="continuationSeparator" w:id="0">
    <w:p w:rsidR="00CE6B61" w:rsidRDefault="00CE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1D517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3.5pt;height:12.75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47CD3646"/>
    <w:multiLevelType w:val="hybridMultilevel"/>
    <w:tmpl w:val="BF8296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D5C6EC7"/>
    <w:multiLevelType w:val="hybridMultilevel"/>
    <w:tmpl w:val="2164433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8A"/>
    <w:rsid w:val="00045C69"/>
    <w:rsid w:val="00064229"/>
    <w:rsid w:val="0006798D"/>
    <w:rsid w:val="00070CCB"/>
    <w:rsid w:val="00074E02"/>
    <w:rsid w:val="00077863"/>
    <w:rsid w:val="000A7E33"/>
    <w:rsid w:val="000B5873"/>
    <w:rsid w:val="000B7270"/>
    <w:rsid w:val="000F3951"/>
    <w:rsid w:val="00103366"/>
    <w:rsid w:val="00105E66"/>
    <w:rsid w:val="001120B0"/>
    <w:rsid w:val="00133476"/>
    <w:rsid w:val="00161123"/>
    <w:rsid w:val="0019438A"/>
    <w:rsid w:val="0019729D"/>
    <w:rsid w:val="001B0094"/>
    <w:rsid w:val="001B00A1"/>
    <w:rsid w:val="001D52C0"/>
    <w:rsid w:val="001F209F"/>
    <w:rsid w:val="001F29AD"/>
    <w:rsid w:val="00200161"/>
    <w:rsid w:val="0020043D"/>
    <w:rsid w:val="002139E7"/>
    <w:rsid w:val="002228A2"/>
    <w:rsid w:val="002358A2"/>
    <w:rsid w:val="0023679C"/>
    <w:rsid w:val="00237D1C"/>
    <w:rsid w:val="00241684"/>
    <w:rsid w:val="00247AE7"/>
    <w:rsid w:val="00261C3A"/>
    <w:rsid w:val="00270437"/>
    <w:rsid w:val="002B17B7"/>
    <w:rsid w:val="002B317C"/>
    <w:rsid w:val="002C39D0"/>
    <w:rsid w:val="002E5F53"/>
    <w:rsid w:val="002F5BBF"/>
    <w:rsid w:val="002F73CE"/>
    <w:rsid w:val="003003F6"/>
    <w:rsid w:val="003006CD"/>
    <w:rsid w:val="003367D9"/>
    <w:rsid w:val="00346FDC"/>
    <w:rsid w:val="003476E2"/>
    <w:rsid w:val="003563A6"/>
    <w:rsid w:val="00362DB0"/>
    <w:rsid w:val="00385C47"/>
    <w:rsid w:val="00387621"/>
    <w:rsid w:val="003C6C9F"/>
    <w:rsid w:val="00405141"/>
    <w:rsid w:val="00430573"/>
    <w:rsid w:val="004464FC"/>
    <w:rsid w:val="00450F2B"/>
    <w:rsid w:val="0047075A"/>
    <w:rsid w:val="004763F6"/>
    <w:rsid w:val="00477B43"/>
    <w:rsid w:val="00483417"/>
    <w:rsid w:val="004B4581"/>
    <w:rsid w:val="004C080B"/>
    <w:rsid w:val="004C0886"/>
    <w:rsid w:val="004C7511"/>
    <w:rsid w:val="004D2AFF"/>
    <w:rsid w:val="004E08E8"/>
    <w:rsid w:val="005005F4"/>
    <w:rsid w:val="005071DA"/>
    <w:rsid w:val="00547623"/>
    <w:rsid w:val="00553CD3"/>
    <w:rsid w:val="005703C0"/>
    <w:rsid w:val="00580ED4"/>
    <w:rsid w:val="0058371C"/>
    <w:rsid w:val="005A3169"/>
    <w:rsid w:val="005B23C0"/>
    <w:rsid w:val="005B7D54"/>
    <w:rsid w:val="005D3596"/>
    <w:rsid w:val="00611233"/>
    <w:rsid w:val="00616925"/>
    <w:rsid w:val="0063110B"/>
    <w:rsid w:val="00666A61"/>
    <w:rsid w:val="00670F0E"/>
    <w:rsid w:val="00682772"/>
    <w:rsid w:val="006944C5"/>
    <w:rsid w:val="0069571F"/>
    <w:rsid w:val="006B0756"/>
    <w:rsid w:val="007047B0"/>
    <w:rsid w:val="00712C03"/>
    <w:rsid w:val="00724899"/>
    <w:rsid w:val="007609BE"/>
    <w:rsid w:val="00791D5F"/>
    <w:rsid w:val="007A5035"/>
    <w:rsid w:val="00802465"/>
    <w:rsid w:val="008250D5"/>
    <w:rsid w:val="00840E2D"/>
    <w:rsid w:val="00850200"/>
    <w:rsid w:val="008803A0"/>
    <w:rsid w:val="00884F66"/>
    <w:rsid w:val="008C198E"/>
    <w:rsid w:val="008E1359"/>
    <w:rsid w:val="00924C63"/>
    <w:rsid w:val="00932409"/>
    <w:rsid w:val="00934121"/>
    <w:rsid w:val="00935BD1"/>
    <w:rsid w:val="0094690C"/>
    <w:rsid w:val="0097783D"/>
    <w:rsid w:val="0098048D"/>
    <w:rsid w:val="009809C6"/>
    <w:rsid w:val="009D5B4B"/>
    <w:rsid w:val="009E4462"/>
    <w:rsid w:val="009E774C"/>
    <w:rsid w:val="009F5042"/>
    <w:rsid w:val="00A1382D"/>
    <w:rsid w:val="00A277D2"/>
    <w:rsid w:val="00A32420"/>
    <w:rsid w:val="00A37899"/>
    <w:rsid w:val="00A43833"/>
    <w:rsid w:val="00A4494B"/>
    <w:rsid w:val="00A46C71"/>
    <w:rsid w:val="00A51B0C"/>
    <w:rsid w:val="00A7207C"/>
    <w:rsid w:val="00A73E95"/>
    <w:rsid w:val="00A75A97"/>
    <w:rsid w:val="00A86FD4"/>
    <w:rsid w:val="00A95001"/>
    <w:rsid w:val="00A95999"/>
    <w:rsid w:val="00AB159C"/>
    <w:rsid w:val="00AB3F6B"/>
    <w:rsid w:val="00AB79BA"/>
    <w:rsid w:val="00AC4205"/>
    <w:rsid w:val="00AE4E5F"/>
    <w:rsid w:val="00B02C4E"/>
    <w:rsid w:val="00B12A47"/>
    <w:rsid w:val="00B15DE2"/>
    <w:rsid w:val="00B40A0A"/>
    <w:rsid w:val="00B45B04"/>
    <w:rsid w:val="00B466A4"/>
    <w:rsid w:val="00B51B8F"/>
    <w:rsid w:val="00B74779"/>
    <w:rsid w:val="00B82301"/>
    <w:rsid w:val="00BA19FA"/>
    <w:rsid w:val="00BA2A9C"/>
    <w:rsid w:val="00BF2B97"/>
    <w:rsid w:val="00C148C1"/>
    <w:rsid w:val="00C22721"/>
    <w:rsid w:val="00C53657"/>
    <w:rsid w:val="00C62170"/>
    <w:rsid w:val="00C80317"/>
    <w:rsid w:val="00C83D36"/>
    <w:rsid w:val="00C90E7B"/>
    <w:rsid w:val="00C9342C"/>
    <w:rsid w:val="00C958F4"/>
    <w:rsid w:val="00C96E93"/>
    <w:rsid w:val="00CD3B88"/>
    <w:rsid w:val="00CE6B61"/>
    <w:rsid w:val="00D00024"/>
    <w:rsid w:val="00D22FA1"/>
    <w:rsid w:val="00D30B2C"/>
    <w:rsid w:val="00D31E35"/>
    <w:rsid w:val="00D364AD"/>
    <w:rsid w:val="00D9149D"/>
    <w:rsid w:val="00DA3592"/>
    <w:rsid w:val="00DA7216"/>
    <w:rsid w:val="00DA75FC"/>
    <w:rsid w:val="00DB398C"/>
    <w:rsid w:val="00DE6F7F"/>
    <w:rsid w:val="00E34610"/>
    <w:rsid w:val="00E45818"/>
    <w:rsid w:val="00E46736"/>
    <w:rsid w:val="00E517FD"/>
    <w:rsid w:val="00E52EB0"/>
    <w:rsid w:val="00E53028"/>
    <w:rsid w:val="00E73803"/>
    <w:rsid w:val="00E8561E"/>
    <w:rsid w:val="00E903ED"/>
    <w:rsid w:val="00EB7383"/>
    <w:rsid w:val="00ED1317"/>
    <w:rsid w:val="00ED5B26"/>
    <w:rsid w:val="00EE308D"/>
    <w:rsid w:val="00EE4C00"/>
    <w:rsid w:val="00EF0DE4"/>
    <w:rsid w:val="00EF10AF"/>
    <w:rsid w:val="00F02FC0"/>
    <w:rsid w:val="00F23D95"/>
    <w:rsid w:val="00F459EE"/>
    <w:rsid w:val="00F97EB6"/>
    <w:rsid w:val="00FD1CF9"/>
    <w:rsid w:val="00FD57E2"/>
    <w:rsid w:val="00FE4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28C6CE9C-EEB1-494D-B947-2783A83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Default">
    <w:name w:val="Default"/>
    <w:rsid w:val="004D2AFF"/>
    <w:pPr>
      <w:widowControl w:val="0"/>
      <w:autoSpaceDE w:val="0"/>
      <w:autoSpaceDN w:val="0"/>
      <w:adjustRightInd w:val="0"/>
    </w:pPr>
    <w:rPr>
      <w:rFonts w:ascii="標楷體" w:eastAsia="標楷體" w:cs="標楷體"/>
      <w:color w:val="000000"/>
      <w:sz w:val="24"/>
      <w:szCs w:val="24"/>
    </w:rPr>
  </w:style>
  <w:style w:type="paragraph" w:styleId="af1">
    <w:name w:val="List Paragraph"/>
    <w:basedOn w:val="a"/>
    <w:uiPriority w:val="34"/>
    <w:qFormat/>
    <w:rsid w:val="004D2AFF"/>
    <w:pPr>
      <w:widowControl/>
      <w:ind w:leftChars="200" w:left="480"/>
    </w:pPr>
    <w:rPr>
      <w:rFonts w:ascii="新細明體" w:hAnsi="新細明體" w:cs="新細明體"/>
      <w:kern w:val="0"/>
    </w:rPr>
  </w:style>
  <w:style w:type="character" w:customStyle="1" w:styleId="HTML0">
    <w:name w:val="HTML 預設格式 字元"/>
    <w:link w:val="HTML"/>
    <w:semiHidden/>
    <w:rsid w:val="00924C63"/>
    <w:rPr>
      <w:rFonts w:ascii="Arial Unicode MS" w:eastAsia="Arial Unicode MS" w:hAnsi="Arial Unicode MS" w:cs="Arial Unicode MS"/>
    </w:rPr>
  </w:style>
  <w:style w:type="paragraph" w:customStyle="1" w:styleId="Af2">
    <w:name w:val="(A)內文"/>
    <w:qFormat/>
    <w:rsid w:val="00924C63"/>
    <w:pPr>
      <w:spacing w:line="360" w:lineRule="atLeast"/>
      <w:ind w:leftChars="650" w:left="650" w:firstLine="482"/>
      <w:jc w:val="both"/>
    </w:pPr>
    <w:rPr>
      <w:rFonts w:eastAsia="標楷體"/>
      <w:kern w:val="2"/>
      <w:sz w:val="24"/>
      <w:szCs w:val="24"/>
    </w:rPr>
  </w:style>
  <w:style w:type="paragraph" w:customStyle="1" w:styleId="Af3">
    <w:name w:val="A.內文"/>
    <w:link w:val="Af4"/>
    <w:qFormat/>
    <w:rsid w:val="00924C63"/>
    <w:pPr>
      <w:ind w:left="1304" w:firstLineChars="200" w:firstLine="200"/>
      <w:jc w:val="both"/>
    </w:pPr>
    <w:rPr>
      <w:rFonts w:eastAsia="標楷體"/>
      <w:kern w:val="2"/>
      <w:sz w:val="24"/>
      <w:szCs w:val="24"/>
    </w:rPr>
  </w:style>
  <w:style w:type="paragraph" w:customStyle="1" w:styleId="Af5">
    <w:name w:val="A.標題"/>
    <w:qFormat/>
    <w:rsid w:val="00924C63"/>
    <w:pPr>
      <w:spacing w:line="360" w:lineRule="atLeast"/>
      <w:ind w:leftChars="450" w:left="550" w:hangingChars="100" w:hanging="100"/>
      <w:jc w:val="both"/>
    </w:pPr>
    <w:rPr>
      <w:rFonts w:eastAsia="標楷體"/>
      <w:kern w:val="2"/>
      <w:sz w:val="24"/>
      <w:szCs w:val="24"/>
    </w:rPr>
  </w:style>
  <w:style w:type="character" w:customStyle="1" w:styleId="Af4">
    <w:name w:val="A.內文 字元"/>
    <w:basedOn w:val="a0"/>
    <w:link w:val="Af3"/>
    <w:rsid w:val="00924C63"/>
    <w:rPr>
      <w:rFonts w:eastAsia="標楷體"/>
      <w:kern w:val="2"/>
      <w:sz w:val="24"/>
      <w:szCs w:val="24"/>
    </w:rPr>
  </w:style>
  <w:style w:type="character" w:styleId="af6">
    <w:name w:val="annotation reference"/>
    <w:basedOn w:val="a0"/>
    <w:uiPriority w:val="99"/>
    <w:semiHidden/>
    <w:unhideWhenUsed/>
    <w:rsid w:val="00AB159C"/>
    <w:rPr>
      <w:sz w:val="18"/>
      <w:szCs w:val="18"/>
    </w:rPr>
  </w:style>
  <w:style w:type="paragraph" w:styleId="af7">
    <w:name w:val="annotation text"/>
    <w:basedOn w:val="a"/>
    <w:link w:val="af8"/>
    <w:uiPriority w:val="99"/>
    <w:semiHidden/>
    <w:unhideWhenUsed/>
    <w:rsid w:val="00AB159C"/>
  </w:style>
  <w:style w:type="character" w:customStyle="1" w:styleId="af8">
    <w:name w:val="註解文字 字元"/>
    <w:basedOn w:val="a0"/>
    <w:link w:val="af7"/>
    <w:uiPriority w:val="99"/>
    <w:semiHidden/>
    <w:rsid w:val="00AB159C"/>
    <w:rPr>
      <w:kern w:val="2"/>
      <w:sz w:val="24"/>
      <w:szCs w:val="24"/>
    </w:rPr>
  </w:style>
  <w:style w:type="paragraph" w:styleId="af9">
    <w:name w:val="annotation subject"/>
    <w:basedOn w:val="af7"/>
    <w:next w:val="af7"/>
    <w:link w:val="afa"/>
    <w:uiPriority w:val="99"/>
    <w:semiHidden/>
    <w:unhideWhenUsed/>
    <w:rsid w:val="00AB159C"/>
    <w:rPr>
      <w:b/>
      <w:bCs/>
    </w:rPr>
  </w:style>
  <w:style w:type="character" w:customStyle="1" w:styleId="afa">
    <w:name w:val="註解主旨 字元"/>
    <w:basedOn w:val="af8"/>
    <w:link w:val="af9"/>
    <w:uiPriority w:val="99"/>
    <w:semiHidden/>
    <w:rsid w:val="00AB159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mops.tse.com.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31532;&#19968;&#38913;"/><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8265-D131-4430-81C9-EC56D63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6635</Characters>
  <Application>Microsoft Office Word</Application>
  <DocSecurity>0</DocSecurity>
  <Lines>55</Lines>
  <Paragraphs>15</Paragraphs>
  <ScaleCrop>false</ScaleCrop>
  <Company>abc</Company>
  <LinksUpToDate>false</LinksUpToDate>
  <CharactersWithSpaces>7783</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周詩涵</cp:lastModifiedBy>
  <cp:revision>2</cp:revision>
  <cp:lastPrinted>2020-06-17T05:40:00Z</cp:lastPrinted>
  <dcterms:created xsi:type="dcterms:W3CDTF">2020-06-23T03:10:00Z</dcterms:created>
  <dcterms:modified xsi:type="dcterms:W3CDTF">2020-06-23T03:10:00Z</dcterms:modified>
</cp:coreProperties>
</file>