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E629B" w14:textId="77777777" w:rsidR="000363F6" w:rsidRDefault="000363F6">
      <w:pPr>
        <w:pStyle w:val="a7"/>
        <w:rPr>
          <w:rFonts w:ascii="新細明體" w:hAnsi="新細明體"/>
          <w:color w:val="FF6600"/>
        </w:rPr>
      </w:pPr>
    </w:p>
    <w:p w14:paraId="13599F9D" w14:textId="77777777" w:rsidR="000363F6" w:rsidRDefault="000027DE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9149D0" wp14:editId="3DC957FA">
                <wp:simplePos x="0" y="0"/>
                <wp:positionH relativeFrom="column">
                  <wp:posOffset>2058030</wp:posOffset>
                </wp:positionH>
                <wp:positionV relativeFrom="paragraph">
                  <wp:posOffset>161921</wp:posOffset>
                </wp:positionV>
                <wp:extent cx="2008507" cy="372746"/>
                <wp:effectExtent l="0" t="0" r="10793" b="27304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7" cy="372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C15B81" w14:textId="77777777" w:rsidR="0030188C" w:rsidRDefault="0030188C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公司概況資料表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149D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2.05pt;margin-top:12.75pt;width:158.15pt;height:29.3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" strokeweight=".26467mm">
                <v:textbox>
                  <w:txbxContent>
                    <w:p w14:paraId="3DC15B81" w14:textId="77777777" w:rsidR="0030188C" w:rsidRDefault="0030188C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公司概況資料表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noProof/>
          <w:color w:val="FF6600"/>
        </w:rPr>
        <w:drawing>
          <wp:inline distT="0" distB="0" distL="0" distR="0" wp14:anchorId="7040DA20" wp14:editId="02FCEDCC">
            <wp:extent cx="6121395" cy="704846"/>
            <wp:effectExtent l="0" t="0" r="0" b="4"/>
            <wp:docPr id="3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395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04D1290" w14:textId="6B86F7D1" w:rsidR="000363F6" w:rsidRDefault="000027DE">
      <w:r>
        <w:rPr>
          <w:rFonts w:ascii="標楷體" w:eastAsia="標楷體" w:hAnsi="標楷體"/>
          <w:b/>
          <w:bCs/>
          <w:color w:val="0000FF"/>
          <w:sz w:val="22"/>
          <w:szCs w:val="22"/>
        </w:rPr>
        <w:t>以下資料</w:t>
      </w:r>
      <w:proofErr w:type="gramStart"/>
      <w:r>
        <w:rPr>
          <w:rFonts w:ascii="標楷體" w:eastAsia="標楷體" w:hAnsi="標楷體"/>
          <w:b/>
          <w:bCs/>
          <w:color w:val="0000FF"/>
          <w:sz w:val="22"/>
          <w:szCs w:val="22"/>
        </w:rPr>
        <w:t>由</w:t>
      </w:r>
      <w:r w:rsidR="00F053E2">
        <w:rPr>
          <w:rFonts w:ascii="標楷體" w:eastAsia="標楷體" w:hAnsi="標楷體" w:hint="eastAsia"/>
          <w:b/>
          <w:bCs/>
          <w:color w:val="0000FF"/>
          <w:sz w:val="22"/>
          <w:szCs w:val="22"/>
        </w:rPr>
        <w:t>微矽電子</w:t>
      </w:r>
      <w:proofErr w:type="gramEnd"/>
      <w:r>
        <w:rPr>
          <w:rFonts w:ascii="標楷體" w:eastAsia="標楷體" w:hAnsi="標楷體"/>
          <w:b/>
          <w:bCs/>
          <w:color w:val="0000FF"/>
          <w:sz w:val="22"/>
          <w:szCs w:val="22"/>
        </w:rPr>
        <w:t>股份有限公司</w:t>
      </w:r>
      <w:r>
        <w:rPr>
          <w:rFonts w:ascii="標楷體" w:eastAsia="標楷體" w:hAnsi="標楷體"/>
          <w:b/>
          <w:bCs/>
          <w:color w:val="FF0000"/>
          <w:sz w:val="22"/>
          <w:szCs w:val="22"/>
        </w:rPr>
        <w:t>及其推薦證券商</w:t>
      </w:r>
      <w:r>
        <w:rPr>
          <w:rFonts w:ascii="標楷體" w:eastAsia="標楷體" w:hAnsi="標楷體"/>
          <w:b/>
          <w:bCs/>
          <w:color w:val="0000FF"/>
          <w:sz w:val="22"/>
          <w:szCs w:val="22"/>
        </w:rPr>
        <w:t>提供，資料若有錯誤、遺漏或虛偽不實，</w:t>
      </w:r>
      <w:proofErr w:type="gramStart"/>
      <w:r>
        <w:rPr>
          <w:rFonts w:ascii="標楷體" w:eastAsia="標楷體" w:hAnsi="標楷體"/>
          <w:b/>
          <w:bCs/>
          <w:color w:val="0000FF"/>
          <w:sz w:val="22"/>
          <w:szCs w:val="22"/>
        </w:rPr>
        <w:t>均由</w:t>
      </w:r>
      <w:proofErr w:type="gramEnd"/>
      <w:r>
        <w:rPr>
          <w:rFonts w:ascii="標楷體" w:eastAsia="標楷體" w:hAnsi="標楷體"/>
          <w:b/>
          <w:bCs/>
          <w:color w:val="0000FF"/>
          <w:sz w:val="22"/>
          <w:szCs w:val="22"/>
        </w:rPr>
        <w:t>該公司</w:t>
      </w:r>
      <w:r>
        <w:rPr>
          <w:rFonts w:ascii="標楷體" w:eastAsia="標楷體" w:hAnsi="標楷體"/>
          <w:b/>
          <w:bCs/>
          <w:color w:val="FF0000"/>
          <w:sz w:val="22"/>
          <w:szCs w:val="22"/>
        </w:rPr>
        <w:t>及其推薦證券商</w:t>
      </w:r>
      <w:r>
        <w:rPr>
          <w:rFonts w:ascii="標楷體" w:eastAsia="標楷體" w:hAnsi="標楷體"/>
          <w:b/>
          <w:bCs/>
          <w:color w:val="0000FF"/>
          <w:sz w:val="22"/>
          <w:szCs w:val="22"/>
        </w:rPr>
        <w:t>負責。</w:t>
      </w:r>
    </w:p>
    <w:p w14:paraId="57CE17EC" w14:textId="77777777" w:rsidR="000363F6" w:rsidRDefault="000027DE">
      <w:pPr>
        <w:tabs>
          <w:tab w:val="left" w:pos="1125"/>
        </w:tabs>
        <w:rPr>
          <w:rFonts w:ascii="標楷體" w:eastAsia="標楷體" w:hAnsi="標楷體"/>
          <w:b/>
          <w:bCs/>
          <w:color w:val="FF0000"/>
          <w:sz w:val="22"/>
          <w:szCs w:val="22"/>
        </w:rPr>
      </w:pPr>
      <w:r>
        <w:rPr>
          <w:rFonts w:ascii="標楷體" w:eastAsia="標楷體" w:hAnsi="標楷體"/>
          <w:b/>
          <w:bCs/>
          <w:color w:val="FF0000"/>
          <w:sz w:val="22"/>
          <w:szCs w:val="22"/>
        </w:rPr>
        <w:t>以下揭露之認購價格及依據等資訊，係申請</w:t>
      </w:r>
      <w:proofErr w:type="gramStart"/>
      <w:r>
        <w:rPr>
          <w:rFonts w:ascii="標楷體" w:eastAsia="標楷體" w:hAnsi="標楷體"/>
          <w:b/>
          <w:bCs/>
          <w:color w:val="FF0000"/>
          <w:sz w:val="22"/>
          <w:szCs w:val="22"/>
        </w:rPr>
        <w:t>登錄興櫃公司</w:t>
      </w:r>
      <w:proofErr w:type="gramEnd"/>
      <w:r>
        <w:rPr>
          <w:rFonts w:ascii="標楷體" w:eastAsia="標楷體" w:hAnsi="標楷體"/>
          <w:b/>
          <w:bCs/>
          <w:color w:val="FF0000"/>
          <w:sz w:val="22"/>
          <w:szCs w:val="22"/>
        </w:rPr>
        <w:t>與其推薦證券商依認購當時綜合考量各種因素後所議定。</w:t>
      </w:r>
      <w:proofErr w:type="gramStart"/>
      <w:r>
        <w:rPr>
          <w:rFonts w:ascii="標楷體" w:eastAsia="標楷體" w:hAnsi="標楷體"/>
          <w:b/>
          <w:bCs/>
          <w:color w:val="FF0000"/>
          <w:sz w:val="22"/>
          <w:szCs w:val="22"/>
        </w:rPr>
        <w:t>由於興櫃公司</w:t>
      </w:r>
      <w:proofErr w:type="gramEnd"/>
      <w:r>
        <w:rPr>
          <w:rFonts w:ascii="標楷體" w:eastAsia="標楷體" w:hAnsi="標楷體"/>
          <w:b/>
          <w:bCs/>
          <w:color w:val="FF0000"/>
          <w:sz w:val="22"/>
          <w:szCs w:val="22"/>
        </w:rPr>
        <w:t>財務業務狀況及資本市場將隨時空而變動，投資人切勿以上開資訊作為投資判斷之唯一依據，務請特別注意</w:t>
      </w:r>
    </w:p>
    <w:p w14:paraId="18788B15" w14:textId="77777777" w:rsidR="000363F6" w:rsidRDefault="000027DE">
      <w:pPr>
        <w:tabs>
          <w:tab w:val="left" w:pos="1125"/>
        </w:tabs>
      </w:pPr>
      <w:r>
        <w:rPr>
          <w:rFonts w:ascii="新細明體" w:hAnsi="新細明體"/>
          <w:b/>
          <w:bCs/>
          <w:noProof/>
          <w:color w:val="FF6600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C3B5B70" wp14:editId="4C2FB799">
                <wp:simplePos x="0" y="0"/>
                <wp:positionH relativeFrom="column">
                  <wp:posOffset>-97045</wp:posOffset>
                </wp:positionH>
                <wp:positionV relativeFrom="paragraph">
                  <wp:posOffset>202411</wp:posOffset>
                </wp:positionV>
                <wp:extent cx="6104891" cy="2137410"/>
                <wp:effectExtent l="0" t="0" r="0" b="0"/>
                <wp:wrapNone/>
                <wp:docPr id="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4891" cy="2137410"/>
                        </a:xfrm>
                        <a:prstGeom prst="rect">
                          <a:avLst/>
                        </a:prstGeom>
                        <a:solidFill>
                          <a:srgbClr val="FFFBED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B5BFA36" w14:textId="77777777" w:rsidR="0030188C" w:rsidRDefault="0030188C"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a6"/>
                                <w:rFonts w:ascii="新細明體" w:hAnsi="新細明體"/>
                                <w:b/>
                                <w:bCs/>
                                <w:noProof/>
                                <w:color w:val="auto"/>
                                <w:sz w:val="20"/>
                              </w:rPr>
                              <w:drawing>
                                <wp:inline distT="0" distB="0" distL="0" distR="0" wp14:anchorId="6276E235" wp14:editId="05D0FAC0">
                                  <wp:extent cx="114300" cy="107954"/>
                                  <wp:effectExtent l="0" t="0" r="0" b="6346"/>
                                  <wp:docPr id="4" name="圖片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07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a6"/>
                                <w:rFonts w:ascii="新細明體" w:hAnsi="新細明體"/>
                                <w:b/>
                                <w:bCs/>
                                <w:color w:val="auto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B5B70" id="Text Box 65" o:spid="_x0000_s1027" type="#_x0000_t202" style="position:absolute;margin-left:-7.65pt;margin-top:15.95pt;width:480.7pt;height:168.3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" fillcolor="#fffbed" stroked="f">
                <v:textbox>
                  <w:txbxContent>
                    <w:p w14:paraId="5B5BFA36" w14:textId="77777777" w:rsidR="0030188C" w:rsidRDefault="0030188C">
                      <w:r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rStyle w:val="a6"/>
                          <w:rFonts w:ascii="新細明體" w:hAnsi="新細明體"/>
                          <w:b/>
                          <w:bCs/>
                          <w:noProof/>
                          <w:color w:val="auto"/>
                          <w:sz w:val="20"/>
                        </w:rPr>
                        <w:drawing>
                          <wp:inline distT="0" distB="0" distL="0" distR="0" wp14:anchorId="6276E235" wp14:editId="05D0FAC0">
                            <wp:extent cx="114300" cy="107954"/>
                            <wp:effectExtent l="0" t="0" r="0" b="6346"/>
                            <wp:docPr id="4" name="圖片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" cy="1079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a6"/>
                          <w:rFonts w:ascii="新細明體" w:hAnsi="新細明體"/>
                          <w:b/>
                          <w:bCs/>
                          <w:color w:val="auto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37C7001" w14:textId="77777777" w:rsidR="000363F6" w:rsidRDefault="000027DE">
      <w:bookmarkStart w:id="0" w:name="第一頁"/>
      <w:bookmarkEnd w:id="0"/>
      <w:r>
        <w:rPr>
          <w:rFonts w:ascii="標楷體" w:eastAsia="標楷體" w:hAnsi="標楷體"/>
          <w:noProof/>
          <w:color w:val="000000"/>
        </w:rPr>
        <w:drawing>
          <wp:anchor distT="0" distB="0" distL="114300" distR="114300" simplePos="0" relativeHeight="251653632" behindDoc="1" locked="0" layoutInCell="1" allowOverlap="1" wp14:anchorId="5DA3463E" wp14:editId="5BCA944F">
            <wp:simplePos x="0" y="0"/>
            <wp:positionH relativeFrom="column">
              <wp:posOffset>0</wp:posOffset>
            </wp:positionH>
            <wp:positionV relativeFrom="paragraph">
              <wp:posOffset>45089</wp:posOffset>
            </wp:positionV>
            <wp:extent cx="152403" cy="146047"/>
            <wp:effectExtent l="0" t="0" r="0" b="6353"/>
            <wp:wrapNone/>
            <wp:docPr id="6" name="圖片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3" cy="1460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5A88819" wp14:editId="2D79E20D">
            <wp:simplePos x="0" y="0"/>
            <wp:positionH relativeFrom="column">
              <wp:posOffset>0</wp:posOffset>
            </wp:positionH>
            <wp:positionV relativeFrom="paragraph">
              <wp:posOffset>45089</wp:posOffset>
            </wp:positionV>
            <wp:extent cx="152403" cy="146047"/>
            <wp:effectExtent l="0" t="0" r="0" b="6353"/>
            <wp:wrapNone/>
            <wp:docPr id="7" name="圖片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3" cy="1460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color w:val="000000"/>
          <w:sz w:val="20"/>
          <w:szCs w:val="20"/>
        </w:rPr>
        <w:t xml:space="preserve">   </w:t>
      </w:r>
      <w:r>
        <w:rPr>
          <w:rStyle w:val="a6"/>
          <w:rFonts w:ascii="標楷體" w:eastAsia="標楷體" w:hAnsi="標楷體"/>
          <w:b/>
          <w:bCs/>
          <w:color w:val="000000"/>
          <w:sz w:val="20"/>
          <w:szCs w:val="20"/>
        </w:rPr>
        <w:t>認購相關資訊</w:t>
      </w:r>
    </w:p>
    <w:p w14:paraId="37E1CC3A" w14:textId="77777777" w:rsidR="000363F6" w:rsidRDefault="000027DE">
      <w:r>
        <w:rPr>
          <w:rFonts w:ascii="標楷體" w:eastAsia="標楷體" w:hAnsi="標楷體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5680" behindDoc="1" locked="0" layoutInCell="1" allowOverlap="1" wp14:anchorId="37E1E4B0" wp14:editId="700F1737">
            <wp:simplePos x="0" y="0"/>
            <wp:positionH relativeFrom="column">
              <wp:posOffset>0</wp:posOffset>
            </wp:positionH>
            <wp:positionV relativeFrom="paragraph">
              <wp:posOffset>45089</wp:posOffset>
            </wp:positionV>
            <wp:extent cx="152403" cy="146047"/>
            <wp:effectExtent l="0" t="0" r="0" b="6353"/>
            <wp:wrapNone/>
            <wp:docPr id="8" name="圖片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3" cy="1460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color w:val="000000"/>
          <w:sz w:val="20"/>
          <w:szCs w:val="20"/>
        </w:rPr>
        <w:t xml:space="preserve">   </w:t>
      </w:r>
      <w:hyperlink w:anchor="公司簡介" w:history="1">
        <w:r>
          <w:rPr>
            <w:rStyle w:val="a6"/>
            <w:rFonts w:ascii="標楷體" w:eastAsia="標楷體" w:hAnsi="標楷體"/>
            <w:b/>
            <w:bCs/>
            <w:color w:val="000000"/>
            <w:sz w:val="20"/>
            <w:szCs w:val="20"/>
          </w:rPr>
          <w:t>公司簡</w:t>
        </w:r>
        <w:bookmarkStart w:id="1" w:name="_Hlt200250935"/>
        <w:r>
          <w:rPr>
            <w:rStyle w:val="a6"/>
            <w:rFonts w:ascii="標楷體" w:eastAsia="標楷體" w:hAnsi="標楷體"/>
            <w:b/>
            <w:bCs/>
            <w:color w:val="000000"/>
            <w:sz w:val="20"/>
            <w:szCs w:val="20"/>
          </w:rPr>
          <w:t>介</w:t>
        </w:r>
        <w:bookmarkEnd w:id="1"/>
      </w:hyperlink>
    </w:p>
    <w:p w14:paraId="6C649C31" w14:textId="77777777" w:rsidR="000363F6" w:rsidRDefault="000027DE">
      <w:r>
        <w:rPr>
          <w:rFonts w:ascii="標楷體" w:eastAsia="標楷體" w:hAnsi="標楷體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64896" behindDoc="1" locked="0" layoutInCell="1" allowOverlap="1" wp14:anchorId="0DFA8CAC" wp14:editId="5FF36758">
            <wp:simplePos x="0" y="0"/>
            <wp:positionH relativeFrom="column">
              <wp:posOffset>12701</wp:posOffset>
            </wp:positionH>
            <wp:positionV relativeFrom="paragraph">
              <wp:posOffset>4443</wp:posOffset>
            </wp:positionV>
            <wp:extent cx="152403" cy="146047"/>
            <wp:effectExtent l="0" t="0" r="0" b="6353"/>
            <wp:wrapNone/>
            <wp:docPr id="9" name="圖片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3" cy="1460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/>
          <w:b/>
          <w:bCs/>
          <w:color w:val="C00000"/>
          <w:sz w:val="20"/>
          <w:szCs w:val="20"/>
        </w:rPr>
        <w:t xml:space="preserve">  </w:t>
      </w:r>
      <w:r>
        <w:rPr>
          <w:rFonts w:ascii="標楷體" w:eastAsia="標楷體" w:hAnsi="標楷體"/>
          <w:b/>
          <w:bCs/>
          <w:color w:val="C00000"/>
          <w:sz w:val="20"/>
          <w:szCs w:val="20"/>
          <w:u w:val="single"/>
        </w:rPr>
        <w:t>風險事項說明(申請登錄戰略新板公司適用)</w:t>
      </w:r>
    </w:p>
    <w:p w14:paraId="6AC8FCCF" w14:textId="77777777" w:rsidR="000363F6" w:rsidRDefault="000027DE">
      <w:r>
        <w:rPr>
          <w:rFonts w:ascii="標楷體" w:eastAsia="標楷體" w:hAnsi="標楷體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62848" behindDoc="1" locked="0" layoutInCell="1" allowOverlap="1" wp14:anchorId="17D0720A" wp14:editId="32B39FA8">
            <wp:simplePos x="0" y="0"/>
            <wp:positionH relativeFrom="column">
              <wp:posOffset>0</wp:posOffset>
            </wp:positionH>
            <wp:positionV relativeFrom="paragraph">
              <wp:posOffset>45089</wp:posOffset>
            </wp:positionV>
            <wp:extent cx="152403" cy="146047"/>
            <wp:effectExtent l="0" t="0" r="0" b="6353"/>
            <wp:wrapNone/>
            <wp:docPr id="10" name="圖片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3" cy="1460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color w:val="000000"/>
          <w:sz w:val="20"/>
          <w:szCs w:val="20"/>
        </w:rPr>
        <w:t xml:space="preserve">   </w:t>
      </w:r>
      <w:hyperlink w:anchor="主要業務項目" w:history="1">
        <w:r>
          <w:rPr>
            <w:rStyle w:val="a6"/>
            <w:rFonts w:ascii="標楷體" w:eastAsia="標楷體" w:hAnsi="標楷體"/>
            <w:b/>
            <w:bCs/>
            <w:color w:val="000000"/>
            <w:sz w:val="20"/>
            <w:szCs w:val="20"/>
          </w:rPr>
          <w:t>主要業務</w:t>
        </w:r>
        <w:bookmarkStart w:id="2" w:name="_Hlt200250938"/>
        <w:r>
          <w:rPr>
            <w:rStyle w:val="a6"/>
            <w:rFonts w:ascii="標楷體" w:eastAsia="標楷體" w:hAnsi="標楷體"/>
            <w:b/>
            <w:bCs/>
            <w:color w:val="000000"/>
            <w:sz w:val="20"/>
            <w:szCs w:val="20"/>
          </w:rPr>
          <w:t>項</w:t>
        </w:r>
        <w:bookmarkStart w:id="3" w:name="_Hlt197917310"/>
        <w:bookmarkEnd w:id="2"/>
        <w:r>
          <w:rPr>
            <w:rStyle w:val="a6"/>
            <w:rFonts w:ascii="標楷體" w:eastAsia="標楷體" w:hAnsi="標楷體"/>
            <w:b/>
            <w:bCs/>
            <w:color w:val="000000"/>
            <w:sz w:val="20"/>
            <w:szCs w:val="20"/>
          </w:rPr>
          <w:t>目</w:t>
        </w:r>
        <w:bookmarkEnd w:id="3"/>
      </w:hyperlink>
    </w:p>
    <w:p w14:paraId="3B977887" w14:textId="77777777" w:rsidR="000363F6" w:rsidRDefault="000027DE">
      <w:r>
        <w:rPr>
          <w:rFonts w:ascii="標楷體" w:eastAsia="標楷體" w:hAnsi="標楷體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3000C873" wp14:editId="2916A424">
            <wp:simplePos x="0" y="0"/>
            <wp:positionH relativeFrom="column">
              <wp:posOffset>0</wp:posOffset>
            </wp:positionH>
            <wp:positionV relativeFrom="paragraph">
              <wp:posOffset>45089</wp:posOffset>
            </wp:positionV>
            <wp:extent cx="152403" cy="146047"/>
            <wp:effectExtent l="0" t="0" r="0" b="6353"/>
            <wp:wrapNone/>
            <wp:docPr id="11" name="圖片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3" cy="1460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color w:val="000000"/>
          <w:sz w:val="20"/>
          <w:szCs w:val="20"/>
        </w:rPr>
        <w:t xml:space="preserve">   </w:t>
      </w:r>
      <w:hyperlink w:anchor="最近五年度簡明損益表及申請年度截至最近月份止之自結損益表" w:history="1">
        <w:r>
          <w:rPr>
            <w:rStyle w:val="a6"/>
            <w:rFonts w:ascii="標楷體" w:eastAsia="標楷體" w:hAnsi="標楷體"/>
            <w:b/>
            <w:bCs/>
            <w:color w:val="000000"/>
            <w:sz w:val="20"/>
            <w:szCs w:val="20"/>
          </w:rPr>
          <w:t>最近</w:t>
        </w:r>
        <w:proofErr w:type="gramStart"/>
        <w:r>
          <w:rPr>
            <w:rStyle w:val="a6"/>
            <w:rFonts w:ascii="標楷體" w:eastAsia="標楷體" w:hAnsi="標楷體"/>
            <w:b/>
            <w:bCs/>
            <w:color w:val="000000"/>
            <w:sz w:val="20"/>
            <w:szCs w:val="20"/>
          </w:rPr>
          <w:t>五</w:t>
        </w:r>
        <w:bookmarkStart w:id="4" w:name="_Hlt200250941"/>
        <w:proofErr w:type="gramEnd"/>
        <w:r>
          <w:rPr>
            <w:rStyle w:val="a6"/>
            <w:rFonts w:ascii="標楷體" w:eastAsia="標楷體" w:hAnsi="標楷體"/>
            <w:b/>
            <w:bCs/>
            <w:color w:val="000000"/>
            <w:sz w:val="20"/>
            <w:szCs w:val="20"/>
          </w:rPr>
          <w:t>年</w:t>
        </w:r>
        <w:bookmarkEnd w:id="4"/>
        <w:r>
          <w:rPr>
            <w:rStyle w:val="a6"/>
            <w:rFonts w:ascii="標楷體" w:eastAsia="標楷體" w:hAnsi="標楷體"/>
            <w:b/>
            <w:bCs/>
            <w:color w:val="000000"/>
            <w:sz w:val="20"/>
            <w:szCs w:val="20"/>
          </w:rPr>
          <w:t>度簡明損益表及申請年度截至最近月份止之自結損益表</w:t>
        </w:r>
      </w:hyperlink>
    </w:p>
    <w:p w14:paraId="3CF7991A" w14:textId="77777777" w:rsidR="000363F6" w:rsidRDefault="000027DE">
      <w:r>
        <w:rPr>
          <w:rFonts w:ascii="標楷體" w:eastAsia="標楷體" w:hAnsi="標楷體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64A3D40A" wp14:editId="7C0A711A">
            <wp:simplePos x="0" y="0"/>
            <wp:positionH relativeFrom="column">
              <wp:posOffset>0</wp:posOffset>
            </wp:positionH>
            <wp:positionV relativeFrom="paragraph">
              <wp:posOffset>42547</wp:posOffset>
            </wp:positionV>
            <wp:extent cx="152403" cy="146047"/>
            <wp:effectExtent l="0" t="0" r="0" b="6353"/>
            <wp:wrapNone/>
            <wp:docPr id="12" name="圖片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3" cy="1460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color w:val="000000"/>
          <w:sz w:val="20"/>
          <w:szCs w:val="20"/>
        </w:rPr>
        <w:t xml:space="preserve">   </w:t>
      </w:r>
      <w:hyperlink w:anchor="最近五年度簡明資產負債表" w:history="1">
        <w:r>
          <w:rPr>
            <w:rStyle w:val="a6"/>
            <w:rFonts w:ascii="標楷體" w:eastAsia="標楷體" w:hAnsi="標楷體"/>
            <w:b/>
            <w:bCs/>
            <w:color w:val="000000"/>
            <w:sz w:val="20"/>
            <w:szCs w:val="20"/>
          </w:rPr>
          <w:t>最近</w:t>
        </w:r>
        <w:proofErr w:type="gramStart"/>
        <w:r>
          <w:rPr>
            <w:rStyle w:val="a6"/>
            <w:rFonts w:ascii="標楷體" w:eastAsia="標楷體" w:hAnsi="標楷體"/>
            <w:b/>
            <w:bCs/>
            <w:color w:val="000000"/>
            <w:sz w:val="20"/>
            <w:szCs w:val="20"/>
          </w:rPr>
          <w:t>五</w:t>
        </w:r>
        <w:bookmarkStart w:id="5" w:name="_Hlt197918017"/>
        <w:bookmarkStart w:id="6" w:name="_Hlt200250946"/>
        <w:proofErr w:type="gramEnd"/>
        <w:r>
          <w:rPr>
            <w:rStyle w:val="a6"/>
            <w:rFonts w:ascii="標楷體" w:eastAsia="標楷體" w:hAnsi="標楷體"/>
            <w:b/>
            <w:bCs/>
            <w:color w:val="000000"/>
            <w:sz w:val="20"/>
            <w:szCs w:val="20"/>
          </w:rPr>
          <w:t>年</w:t>
        </w:r>
        <w:bookmarkEnd w:id="5"/>
        <w:bookmarkEnd w:id="6"/>
        <w:r>
          <w:rPr>
            <w:rStyle w:val="a6"/>
            <w:rFonts w:ascii="標楷體" w:eastAsia="標楷體" w:hAnsi="標楷體"/>
            <w:b/>
            <w:bCs/>
            <w:color w:val="000000"/>
            <w:sz w:val="20"/>
            <w:szCs w:val="20"/>
          </w:rPr>
          <w:t>度簡明資產負債表</w:t>
        </w:r>
      </w:hyperlink>
    </w:p>
    <w:p w14:paraId="01B94DEB" w14:textId="77777777" w:rsidR="000363F6" w:rsidRDefault="000027DE">
      <w:r>
        <w:rPr>
          <w:rFonts w:ascii="標楷體" w:eastAsia="標楷體" w:hAnsi="標楷體"/>
          <w:b/>
          <w:bCs/>
          <w:i/>
          <w:iCs/>
          <w:noProof/>
          <w:color w:val="000000"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37A1DABF" wp14:editId="5751A53B">
            <wp:simplePos x="0" y="0"/>
            <wp:positionH relativeFrom="column">
              <wp:posOffset>0</wp:posOffset>
            </wp:positionH>
            <wp:positionV relativeFrom="paragraph">
              <wp:posOffset>42547</wp:posOffset>
            </wp:positionV>
            <wp:extent cx="152403" cy="146047"/>
            <wp:effectExtent l="0" t="0" r="0" b="6353"/>
            <wp:wrapNone/>
            <wp:docPr id="13" name="圖片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3" cy="1460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i/>
          <w:iCs/>
          <w:color w:val="000000"/>
          <w:sz w:val="20"/>
          <w:szCs w:val="20"/>
        </w:rPr>
        <w:t xml:space="preserve">   </w:t>
      </w:r>
      <w:hyperlink w:anchor="最近三年度財務比率及股利發放情形" w:history="1">
        <w:r>
          <w:rPr>
            <w:rStyle w:val="a6"/>
            <w:rFonts w:ascii="標楷體" w:eastAsia="標楷體" w:hAnsi="標楷體"/>
            <w:b/>
            <w:bCs/>
            <w:color w:val="000000"/>
            <w:sz w:val="20"/>
            <w:szCs w:val="20"/>
          </w:rPr>
          <w:t>最</w:t>
        </w:r>
        <w:bookmarkStart w:id="7" w:name="_Hlt200250949"/>
        <w:r>
          <w:rPr>
            <w:rStyle w:val="a6"/>
            <w:rFonts w:ascii="標楷體" w:eastAsia="標楷體" w:hAnsi="標楷體"/>
            <w:b/>
            <w:bCs/>
            <w:color w:val="000000"/>
            <w:sz w:val="20"/>
            <w:szCs w:val="20"/>
          </w:rPr>
          <w:t>近</w:t>
        </w:r>
        <w:bookmarkEnd w:id="7"/>
        <w:proofErr w:type="gramStart"/>
        <w:r>
          <w:rPr>
            <w:rStyle w:val="a6"/>
            <w:rFonts w:ascii="標楷體" w:eastAsia="標楷體" w:hAnsi="標楷體"/>
            <w:b/>
            <w:bCs/>
            <w:color w:val="000000"/>
            <w:sz w:val="20"/>
            <w:szCs w:val="20"/>
          </w:rPr>
          <w:t>三</w:t>
        </w:r>
        <w:proofErr w:type="gramEnd"/>
        <w:r>
          <w:rPr>
            <w:rStyle w:val="a6"/>
            <w:rFonts w:ascii="標楷體" w:eastAsia="標楷體" w:hAnsi="標楷體"/>
            <w:b/>
            <w:bCs/>
            <w:color w:val="000000"/>
            <w:sz w:val="20"/>
            <w:szCs w:val="20"/>
          </w:rPr>
          <w:t>年度財務比率</w:t>
        </w:r>
      </w:hyperlink>
    </w:p>
    <w:p w14:paraId="35A7767D" w14:textId="51C9436A" w:rsidR="000363F6" w:rsidRDefault="000027DE" w:rsidP="00B52D10">
      <w:pPr>
        <w:adjustRightInd w:val="0"/>
        <w:snapToGrid w:val="0"/>
        <w:spacing w:afterLines="25" w:after="127"/>
      </w:pPr>
      <w:r>
        <w:rPr>
          <w:rFonts w:ascii="標楷體" w:eastAsia="標楷體" w:hAnsi="標楷體"/>
          <w:b/>
          <w:bCs/>
          <w:sz w:val="20"/>
        </w:rPr>
        <w:t>公司名稱：</w:t>
      </w:r>
      <w:proofErr w:type="gramStart"/>
      <w:r w:rsidR="00F053E2">
        <w:rPr>
          <w:rFonts w:ascii="標楷體" w:eastAsia="標楷體" w:hAnsi="標楷體" w:hint="eastAsia"/>
          <w:b/>
          <w:bCs/>
          <w:color w:val="FF6600"/>
          <w:sz w:val="20"/>
        </w:rPr>
        <w:t>微矽電子</w:t>
      </w:r>
      <w:proofErr w:type="gramEnd"/>
      <w:r>
        <w:rPr>
          <w:rFonts w:ascii="標楷體" w:eastAsia="標楷體" w:hAnsi="標楷體"/>
          <w:b/>
          <w:bCs/>
          <w:color w:val="FF6600"/>
          <w:sz w:val="20"/>
        </w:rPr>
        <w:t>股份有限公司</w:t>
      </w:r>
      <w:r>
        <w:rPr>
          <w:rFonts w:ascii="標楷體" w:eastAsia="標楷體" w:hAnsi="標楷體"/>
          <w:b/>
          <w:bCs/>
          <w:sz w:val="20"/>
        </w:rPr>
        <w:t xml:space="preserve"> (股票代號：</w:t>
      </w:r>
      <w:r w:rsidR="00F053E2" w:rsidRPr="00F053E2">
        <w:rPr>
          <w:rFonts w:eastAsia="標楷體"/>
          <w:b/>
          <w:bCs/>
          <w:sz w:val="20"/>
        </w:rPr>
        <w:t>8162</w:t>
      </w:r>
      <w:r>
        <w:rPr>
          <w:rFonts w:ascii="標楷體" w:eastAsia="標楷體" w:hAnsi="標楷體"/>
          <w:b/>
          <w:bCs/>
          <w:sz w:val="20"/>
        </w:rPr>
        <w:t>)</w:t>
      </w:r>
    </w:p>
    <w:p w14:paraId="74795ECA" w14:textId="77777777" w:rsidR="000363F6" w:rsidRDefault="000027DE" w:rsidP="00B52D10">
      <w:pPr>
        <w:adjustRightInd w:val="0"/>
        <w:snapToGrid w:val="0"/>
        <w:spacing w:afterLines="25" w:after="127"/>
        <w:rPr>
          <w:rFonts w:ascii="標楷體" w:eastAsia="標楷體" w:hAnsi="標楷體"/>
          <w:color w:val="FF0000"/>
          <w:sz w:val="20"/>
          <w:szCs w:val="20"/>
          <w:u w:val="single"/>
        </w:rPr>
      </w:pPr>
      <w:bookmarkStart w:id="8" w:name="基本資料"/>
      <w:bookmarkEnd w:id="8"/>
      <w:r>
        <w:rPr>
          <w:rFonts w:ascii="標楷體" w:eastAsia="標楷體" w:hAnsi="標楷體"/>
          <w:color w:val="FF0000"/>
          <w:sz w:val="20"/>
          <w:szCs w:val="20"/>
          <w:u w:val="single"/>
        </w:rPr>
        <w:t>申請登錄：■一般板       □戰略新板</w:t>
      </w:r>
    </w:p>
    <w:tbl>
      <w:tblPr>
        <w:tblW w:w="9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163"/>
      </w:tblGrid>
      <w:tr w:rsidR="00F053E2" w14:paraId="77F7D470" w14:textId="77777777" w:rsidTr="00B52D10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6733A" w14:textId="77777777" w:rsidR="00F053E2" w:rsidRDefault="00F053E2" w:rsidP="00F053E2">
            <w:pPr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  <w:t>董事長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6862" w14:textId="5FE3E414" w:rsidR="00F053E2" w:rsidRDefault="00F053E2" w:rsidP="00F053E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2"/>
              </w:rPr>
              <w:t>張秉堂</w:t>
            </w:r>
          </w:p>
        </w:tc>
      </w:tr>
      <w:tr w:rsidR="00F053E2" w14:paraId="625F86F9" w14:textId="77777777" w:rsidTr="00B52D10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9DC3F8" w14:textId="77777777" w:rsidR="00F053E2" w:rsidRDefault="00F053E2" w:rsidP="00F053E2">
            <w:pPr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  <w:t>總經理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34F8" w14:textId="44B1B8B8" w:rsidR="00F053E2" w:rsidRDefault="00F053E2" w:rsidP="00F053E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2"/>
              </w:rPr>
              <w:t>張秉堂</w:t>
            </w:r>
          </w:p>
        </w:tc>
      </w:tr>
      <w:tr w:rsidR="00F053E2" w14:paraId="59A54A6B" w14:textId="77777777" w:rsidTr="00B52D10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9F3CC" w14:textId="77777777" w:rsidR="00F053E2" w:rsidRDefault="00F053E2" w:rsidP="00F053E2">
            <w:r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  <w:t>資本額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8F74" w14:textId="7108426F" w:rsidR="00F053E2" w:rsidRDefault="00F053E2" w:rsidP="00F053E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2"/>
              </w:rPr>
              <w:t>新臺幣</w:t>
            </w:r>
            <w:r>
              <w:rPr>
                <w:rFonts w:eastAsia="標楷體"/>
                <w:sz w:val="22"/>
              </w:rPr>
              <w:t xml:space="preserve"> 646,600,000 </w:t>
            </w:r>
            <w:r>
              <w:rPr>
                <w:rFonts w:eastAsia="標楷體"/>
                <w:sz w:val="22"/>
              </w:rPr>
              <w:t>元</w:t>
            </w:r>
          </w:p>
        </w:tc>
      </w:tr>
      <w:tr w:rsidR="00F053E2" w14:paraId="0E52EE08" w14:textId="77777777" w:rsidTr="00B52D10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4CF80" w14:textId="77777777" w:rsidR="00F053E2" w:rsidRDefault="00F053E2" w:rsidP="00F053E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輔導推薦證券商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8320" w14:textId="77777777" w:rsidR="00F053E2" w:rsidRDefault="00F053E2" w:rsidP="00F053E2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兆豐證券股份有限公司、華南永昌綜合證券股份有限公司</w:t>
            </w:r>
          </w:p>
          <w:p w14:paraId="7F0AB3DB" w14:textId="6D58448E" w:rsidR="00F053E2" w:rsidRDefault="00F053E2" w:rsidP="00F053E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2"/>
              </w:rPr>
              <w:t>宏遠證券股份有限公司、富邦綜合證券股份有限公司</w:t>
            </w:r>
          </w:p>
        </w:tc>
      </w:tr>
      <w:tr w:rsidR="00F053E2" w14:paraId="34155C06" w14:textId="77777777" w:rsidTr="00B52D10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82605B" w14:textId="77777777" w:rsidR="00F053E2" w:rsidRDefault="00F053E2" w:rsidP="00F053E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主辦輔導券商聯絡人電話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E70E" w14:textId="6E4AE4EF" w:rsidR="00F053E2" w:rsidRDefault="00F053E2" w:rsidP="00F053E2">
            <w:r>
              <w:rPr>
                <w:rFonts w:eastAsia="標楷體"/>
                <w:sz w:val="22"/>
              </w:rPr>
              <w:t>兆豐證券股份有限公司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許哲豪</w:t>
            </w:r>
            <w:r>
              <w:rPr>
                <w:rFonts w:eastAsia="標楷體"/>
                <w:sz w:val="22"/>
              </w:rPr>
              <w:t xml:space="preserve"> (03)666-2898 </w:t>
            </w:r>
            <w:r>
              <w:rPr>
                <w:rFonts w:eastAsia="標楷體"/>
                <w:sz w:val="22"/>
              </w:rPr>
              <w:t>分機</w:t>
            </w:r>
            <w:r>
              <w:rPr>
                <w:rFonts w:eastAsia="標楷體"/>
                <w:sz w:val="22"/>
              </w:rPr>
              <w:t>307</w:t>
            </w:r>
          </w:p>
        </w:tc>
      </w:tr>
      <w:tr w:rsidR="00F053E2" w14:paraId="01AB4DC7" w14:textId="77777777" w:rsidTr="00B52D10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783443" w14:textId="77777777" w:rsidR="00F053E2" w:rsidRDefault="00F053E2" w:rsidP="00F053E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註冊地國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E01E" w14:textId="4A3D8DA6" w:rsidR="00F053E2" w:rsidRDefault="00F053E2" w:rsidP="00F053E2">
            <w:r>
              <w:rPr>
                <w:rFonts w:eastAsia="標楷體"/>
                <w:sz w:val="22"/>
              </w:rPr>
              <w:t>不適用</w:t>
            </w:r>
          </w:p>
        </w:tc>
      </w:tr>
      <w:tr w:rsidR="00F053E2" w14:paraId="23473859" w14:textId="77777777" w:rsidTr="00B52D10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D37601" w14:textId="77777777" w:rsidR="00F053E2" w:rsidRDefault="00F053E2" w:rsidP="00F053E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訴訟及非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代理人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F949" w14:textId="366FF7A4" w:rsidR="00F053E2" w:rsidRDefault="00F053E2" w:rsidP="00F053E2">
            <w:r>
              <w:rPr>
                <w:rFonts w:eastAsia="標楷體"/>
                <w:sz w:val="22"/>
              </w:rPr>
              <w:t>不適用</w:t>
            </w:r>
          </w:p>
        </w:tc>
      </w:tr>
    </w:tbl>
    <w:p w14:paraId="7E496E05" w14:textId="77777777" w:rsidR="000363F6" w:rsidRDefault="000027DE" w:rsidP="00B52D10">
      <w:pPr>
        <w:adjustRightInd w:val="0"/>
        <w:snapToGrid w:val="0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                                                                        </w:t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0"/>
        <w:gridCol w:w="1716"/>
        <w:gridCol w:w="1963"/>
        <w:gridCol w:w="1865"/>
        <w:gridCol w:w="1814"/>
      </w:tblGrid>
      <w:tr w:rsidR="000363F6" w14:paraId="69610FE0" w14:textId="77777777" w:rsidTr="001D61EE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B5CB" w14:textId="2DA2DFE2" w:rsidR="000363F6" w:rsidRDefault="000027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輔導推薦證券商</w:t>
            </w:r>
            <w:proofErr w:type="gramStart"/>
            <w:r>
              <w:rPr>
                <w:rFonts w:eastAsia="標楷體"/>
              </w:rPr>
              <w:t>認購</w:t>
            </w:r>
            <w:r w:rsidR="00F053E2">
              <w:rPr>
                <w:rFonts w:eastAsia="標楷體" w:hint="eastAsia"/>
              </w:rPr>
              <w:t>微矽電子</w:t>
            </w:r>
            <w:proofErr w:type="gramEnd"/>
            <w:r>
              <w:rPr>
                <w:rFonts w:eastAsia="標楷體"/>
              </w:rPr>
              <w:t>股份有限公司股票之相關資訊</w:t>
            </w:r>
          </w:p>
        </w:tc>
      </w:tr>
      <w:tr w:rsidR="00F053E2" w14:paraId="4E819E45" w14:textId="77777777" w:rsidTr="00B52D10"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EA21" w14:textId="77777777" w:rsidR="00F053E2" w:rsidRDefault="00F053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證券商名稱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C116" w14:textId="77777777" w:rsidR="00F053E2" w:rsidRDefault="00F053E2">
            <w:pPr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主辦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65AC" w14:textId="77777777" w:rsidR="00F053E2" w:rsidRDefault="00F053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協辦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C7E8" w14:textId="77777777" w:rsidR="00F053E2" w:rsidRDefault="00F053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協辦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95AEB" w14:textId="13BDFA51" w:rsidR="00F053E2" w:rsidRDefault="00F053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協辦</w:t>
            </w:r>
          </w:p>
        </w:tc>
      </w:tr>
      <w:tr w:rsidR="00F053E2" w14:paraId="473B8F0E" w14:textId="77777777" w:rsidTr="00B52D10"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A00C" w14:textId="77777777" w:rsidR="00F053E2" w:rsidRDefault="00F053E2" w:rsidP="00F053E2">
            <w:pPr>
              <w:jc w:val="center"/>
              <w:rPr>
                <w:rFonts w:eastAsia="標楷體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C42E" w14:textId="77777777" w:rsidR="00F053E2" w:rsidRDefault="00F053E2" w:rsidP="00F053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兆豐證券</w:t>
            </w:r>
          </w:p>
          <w:p w14:paraId="52C3C7B1" w14:textId="77777777" w:rsidR="00F053E2" w:rsidRDefault="00F053E2" w:rsidP="00F053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股份有限公司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7D1F" w14:textId="569BD5E1" w:rsidR="00F053E2" w:rsidRDefault="00F053E2" w:rsidP="00F053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華南永昌綜合證券股份有限公司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565D3" w14:textId="5D095F9B" w:rsidR="00F053E2" w:rsidRDefault="00F053E2" w:rsidP="00F053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宏遠證券股份有限公司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D7C0" w14:textId="2F6167E7" w:rsidR="00F053E2" w:rsidRDefault="00F053E2" w:rsidP="00F053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富邦綜合證券股份有限公司</w:t>
            </w:r>
          </w:p>
        </w:tc>
      </w:tr>
      <w:tr w:rsidR="00F053E2" w14:paraId="0B819B98" w14:textId="77777777" w:rsidTr="00482CAA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EFAA" w14:textId="77777777" w:rsidR="00F053E2" w:rsidRDefault="00F053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認購日期</w:t>
            </w:r>
          </w:p>
        </w:tc>
        <w:tc>
          <w:tcPr>
            <w:tcW w:w="7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0D2BE" w14:textId="2CFED6FA" w:rsidR="00F053E2" w:rsidRDefault="00F053E2" w:rsidP="00F053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111.8.19</w:t>
            </w:r>
          </w:p>
        </w:tc>
      </w:tr>
      <w:tr w:rsidR="00F053E2" w14:paraId="095F2748" w14:textId="77777777" w:rsidTr="00B52D10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BE29" w14:textId="77777777" w:rsidR="00F053E2" w:rsidRDefault="00F053E2" w:rsidP="00F053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認購股數（股）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DD741" w14:textId="73625B69" w:rsidR="00F053E2" w:rsidRDefault="00F053E2" w:rsidP="00F053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u w:val="single"/>
              </w:rPr>
              <w:t>1,200,000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A078" w14:textId="51BB7403" w:rsidR="00F053E2" w:rsidRDefault="00F053E2" w:rsidP="00F053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u w:val="single"/>
              </w:rPr>
              <w:t>100,000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CD9" w14:textId="049DD1F5" w:rsidR="00F053E2" w:rsidRDefault="00F053E2" w:rsidP="00F053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u w:val="single"/>
              </w:rPr>
              <w:t>100,000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F80832" w14:textId="62FF471F" w:rsidR="00F053E2" w:rsidRDefault="00F053E2" w:rsidP="00F053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u w:val="single"/>
              </w:rPr>
              <w:t>100,000</w:t>
            </w:r>
          </w:p>
        </w:tc>
      </w:tr>
      <w:tr w:rsidR="00F053E2" w14:paraId="5DE9453E" w14:textId="77777777" w:rsidTr="00B52D10">
        <w:trPr>
          <w:trHeight w:val="556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A2B7" w14:textId="77777777" w:rsidR="00F053E2" w:rsidRDefault="00F053E2" w:rsidP="00F053E2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認購占擬櫃檯</w:t>
            </w:r>
            <w:proofErr w:type="gramEnd"/>
            <w:r>
              <w:rPr>
                <w:rFonts w:eastAsia="標楷體"/>
              </w:rPr>
              <w:t>買賣股份總數之比率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90ABE" w14:textId="7A8C36A8" w:rsidR="00F053E2" w:rsidRDefault="00F053E2" w:rsidP="00F053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1.86%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DE0B4" w14:textId="29C740D6" w:rsidR="00F053E2" w:rsidRDefault="00F053E2" w:rsidP="00F053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0.15%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256BF" w14:textId="4BCB9307" w:rsidR="00F053E2" w:rsidRDefault="00F053E2" w:rsidP="00F053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0.15%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66B2E1" w14:textId="798A0734" w:rsidR="00F053E2" w:rsidRDefault="00F053E2" w:rsidP="00F053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0.15%</w:t>
            </w:r>
          </w:p>
        </w:tc>
      </w:tr>
      <w:tr w:rsidR="00F053E2" w14:paraId="16430521" w14:textId="77777777" w:rsidTr="00482CAA">
        <w:trPr>
          <w:trHeight w:val="272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23DC1" w14:textId="77777777" w:rsidR="00F053E2" w:rsidRDefault="00F053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認購價格</w:t>
            </w:r>
          </w:p>
        </w:tc>
        <w:tc>
          <w:tcPr>
            <w:tcW w:w="7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6FA7" w14:textId="38C15B86" w:rsidR="00F053E2" w:rsidRDefault="00F053E2" w:rsidP="00F053E2">
            <w:pPr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每股新台幣</w:t>
            </w:r>
            <w:r>
              <w:rPr>
                <w:rFonts w:eastAsia="標楷體" w:hint="eastAsia"/>
                <w:u w:val="single"/>
              </w:rPr>
              <w:t>4</w:t>
            </w:r>
            <w:r>
              <w:rPr>
                <w:rFonts w:eastAsia="標楷體"/>
                <w:u w:val="single"/>
              </w:rPr>
              <w:t>5</w:t>
            </w:r>
            <w:r>
              <w:rPr>
                <w:rFonts w:eastAsia="標楷體"/>
                <w:u w:val="single"/>
              </w:rPr>
              <w:t>元</w:t>
            </w:r>
          </w:p>
        </w:tc>
      </w:tr>
      <w:tr w:rsidR="000363F6" w14:paraId="6367E95D" w14:textId="77777777" w:rsidTr="001D61EE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83F4" w14:textId="77777777" w:rsidR="000363F6" w:rsidRDefault="000027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認購價格之訂定</w:t>
            </w:r>
          </w:p>
          <w:p w14:paraId="415AEDA0" w14:textId="77777777" w:rsidR="000363F6" w:rsidRDefault="000027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依據及方式</w:t>
            </w:r>
          </w:p>
        </w:tc>
        <w:tc>
          <w:tcPr>
            <w:tcW w:w="7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2F552" w14:textId="77777777" w:rsidR="00F053E2" w:rsidRDefault="00F053E2" w:rsidP="00F053E2">
            <w:pPr>
              <w:spacing w:before="123" w:after="123" w:line="240" w:lineRule="atLeast"/>
              <w:ind w:firstLine="480"/>
              <w:jc w:val="both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本推薦證券商依一般市場認購價格訂定方式，參考市價法、成本法及現金流量</w:t>
            </w:r>
            <w:proofErr w:type="gramStart"/>
            <w:r>
              <w:rPr>
                <w:rFonts w:ascii="Book Antiqua" w:eastAsia="標楷體" w:hAnsi="Book Antiqua"/>
              </w:rPr>
              <w:t>折現法等</w:t>
            </w:r>
            <w:proofErr w:type="gramEnd"/>
            <w:r>
              <w:rPr>
                <w:rFonts w:ascii="Book Antiqua" w:eastAsia="標楷體" w:hAnsi="Book Antiqua"/>
              </w:rPr>
              <w:t>方式，以推算合理之承銷價格，</w:t>
            </w:r>
            <w:proofErr w:type="gramStart"/>
            <w:r>
              <w:rPr>
                <w:rFonts w:ascii="Book Antiqua" w:eastAsia="標楷體" w:hAnsi="Book Antiqua"/>
              </w:rPr>
              <w:t>作為微矽電</w:t>
            </w:r>
            <w:proofErr w:type="gramEnd"/>
            <w:r>
              <w:rPr>
                <w:rFonts w:ascii="Book Antiqua" w:eastAsia="標楷體" w:hAnsi="Book Antiqua"/>
              </w:rPr>
              <w:t>子股份有限公司</w:t>
            </w:r>
            <w:r>
              <w:rPr>
                <w:rFonts w:ascii="Book Antiqua" w:eastAsia="標楷體" w:hAnsi="Book Antiqua"/>
              </w:rPr>
              <w:t>(</w:t>
            </w:r>
            <w:r>
              <w:rPr>
                <w:rFonts w:ascii="Book Antiqua" w:eastAsia="標楷體" w:hAnsi="Book Antiqua"/>
              </w:rPr>
              <w:t>以下</w:t>
            </w:r>
            <w:proofErr w:type="gramStart"/>
            <w:r>
              <w:rPr>
                <w:rFonts w:ascii="Book Antiqua" w:eastAsia="標楷體" w:hAnsi="Book Antiqua"/>
              </w:rPr>
              <w:t>簡稱微矽電</w:t>
            </w:r>
            <w:proofErr w:type="gramEnd"/>
            <w:r>
              <w:rPr>
                <w:rFonts w:ascii="Book Antiqua" w:eastAsia="標楷體" w:hAnsi="Book Antiqua"/>
              </w:rPr>
              <w:t>子或該公司</w:t>
            </w:r>
            <w:r>
              <w:rPr>
                <w:rFonts w:ascii="Book Antiqua" w:eastAsia="標楷體" w:hAnsi="Book Antiqua"/>
              </w:rPr>
              <w:t>)</w:t>
            </w:r>
            <w:r>
              <w:rPr>
                <w:rFonts w:ascii="Book Antiqua" w:eastAsia="標楷體" w:hAnsi="Book Antiqua"/>
              </w:rPr>
              <w:t>辦理</w:t>
            </w:r>
            <w:proofErr w:type="gramStart"/>
            <w:r>
              <w:rPr>
                <w:rFonts w:ascii="Book Antiqua" w:eastAsia="標楷體" w:hAnsi="Book Antiqua"/>
              </w:rPr>
              <w:t>股票興櫃登</w:t>
            </w:r>
            <w:proofErr w:type="gramEnd"/>
            <w:r>
              <w:rPr>
                <w:rFonts w:ascii="Book Antiqua" w:eastAsia="標楷體" w:hAnsi="Book Antiqua"/>
              </w:rPr>
              <w:t>錄之參考價格訂定依據。再參酌該公司之所處產業前景、經營績效、發行市場環境及同業之市場狀況等因素後，由本推薦證券商與該公司共同議定之。</w:t>
            </w:r>
          </w:p>
          <w:p w14:paraId="561A0F93" w14:textId="77777777" w:rsidR="00F053E2" w:rsidRDefault="00F053E2" w:rsidP="00F053E2">
            <w:pPr>
              <w:spacing w:before="123" w:after="123" w:line="240" w:lineRule="atLeast"/>
              <w:ind w:firstLine="480"/>
              <w:jc w:val="both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承銷價格訂定與適用國際慣用之市場法、成本法及收益法之比較，目前股票價值評估方法</w:t>
            </w:r>
            <w:proofErr w:type="gramStart"/>
            <w:r>
              <w:rPr>
                <w:rFonts w:ascii="Book Antiqua" w:eastAsia="標楷體" w:hAnsi="Book Antiqua"/>
              </w:rPr>
              <w:t>眾多，</w:t>
            </w:r>
            <w:proofErr w:type="gramEnd"/>
            <w:r>
              <w:rPr>
                <w:rFonts w:ascii="Book Antiqua" w:eastAsia="標楷體" w:hAnsi="Book Antiqua"/>
              </w:rPr>
              <w:t>各方法皆有其優缺點，評估之結果亦有所差異，目前常用之股票評價方法主要包括：</w:t>
            </w:r>
          </w:p>
          <w:p w14:paraId="40D46181" w14:textId="77777777" w:rsidR="00F053E2" w:rsidRDefault="00F053E2" w:rsidP="00F053E2">
            <w:pPr>
              <w:pStyle w:val="af0"/>
              <w:numPr>
                <w:ilvl w:val="0"/>
                <w:numId w:val="5"/>
              </w:numPr>
              <w:suppressAutoHyphens w:val="0"/>
              <w:spacing w:before="123" w:after="123" w:line="240" w:lineRule="atLeast"/>
              <w:ind w:left="482" w:hanging="482"/>
              <w:jc w:val="both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市價法：本益比法</w:t>
            </w:r>
            <w:r>
              <w:rPr>
                <w:rFonts w:ascii="Book Antiqua" w:eastAsia="標楷體" w:hAnsi="Book Antiqua"/>
              </w:rPr>
              <w:t>(Price/Earnings ratio</w:t>
            </w:r>
            <w:r>
              <w:rPr>
                <w:rFonts w:ascii="Book Antiqua" w:eastAsia="標楷體" w:hAnsi="Book Antiqua"/>
              </w:rPr>
              <w:t>，</w:t>
            </w:r>
            <w:r>
              <w:rPr>
                <w:rFonts w:ascii="Book Antiqua" w:eastAsia="標楷體" w:hAnsi="Book Antiqua"/>
              </w:rPr>
              <w:t>P/E ratio)</w:t>
            </w:r>
            <w:r>
              <w:rPr>
                <w:rFonts w:ascii="Book Antiqua" w:eastAsia="標楷體" w:hAnsi="Book Antiqua"/>
              </w:rPr>
              <w:t>或股價淨值比法</w:t>
            </w:r>
            <w:r>
              <w:rPr>
                <w:rFonts w:ascii="Book Antiqua" w:eastAsia="標楷體" w:hAnsi="Book Antiqua"/>
              </w:rPr>
              <w:t>(Price Book value ratio</w:t>
            </w:r>
            <w:r>
              <w:rPr>
                <w:rFonts w:ascii="Book Antiqua" w:eastAsia="標楷體" w:hAnsi="Book Antiqua"/>
              </w:rPr>
              <w:t>，</w:t>
            </w:r>
            <w:r>
              <w:rPr>
                <w:rFonts w:ascii="Book Antiqua" w:eastAsia="標楷體" w:hAnsi="Book Antiqua"/>
              </w:rPr>
              <w:t>P/B ratio)</w:t>
            </w:r>
            <w:r>
              <w:rPr>
                <w:rFonts w:ascii="Book Antiqua" w:eastAsia="標楷體" w:hAnsi="Book Antiqua"/>
              </w:rPr>
              <w:t>，均透過已公開的資訊與整體市場、產業性質相近之同業及被評價公司歷史軌跡比較，作為評量企業之價值依據，再根據被評價公司本身異於</w:t>
            </w:r>
            <w:proofErr w:type="gramStart"/>
            <w:r>
              <w:rPr>
                <w:rFonts w:ascii="Book Antiqua" w:eastAsia="標楷體" w:hAnsi="Book Antiqua"/>
              </w:rPr>
              <w:t>採</w:t>
            </w:r>
            <w:proofErr w:type="gramEnd"/>
            <w:r>
              <w:rPr>
                <w:rFonts w:ascii="Book Antiqua" w:eastAsia="標楷體" w:hAnsi="Book Antiqua"/>
              </w:rPr>
              <w:t>樣公司之部分</w:t>
            </w:r>
            <w:proofErr w:type="gramStart"/>
            <w:r>
              <w:rPr>
                <w:rFonts w:ascii="Book Antiqua" w:eastAsia="標楷體" w:hAnsi="Book Antiqua"/>
              </w:rPr>
              <w:t>做折</w:t>
            </w:r>
            <w:proofErr w:type="gramEnd"/>
            <w:r>
              <w:rPr>
                <w:rFonts w:ascii="Book Antiqua" w:eastAsia="標楷體" w:hAnsi="Book Antiqua"/>
              </w:rPr>
              <w:t>溢價之調整。</w:t>
            </w:r>
          </w:p>
          <w:p w14:paraId="2EAD694E" w14:textId="77777777" w:rsidR="00F053E2" w:rsidRDefault="00F053E2" w:rsidP="00F053E2">
            <w:pPr>
              <w:pStyle w:val="af0"/>
              <w:numPr>
                <w:ilvl w:val="0"/>
                <w:numId w:val="5"/>
              </w:numPr>
              <w:suppressAutoHyphens w:val="0"/>
              <w:spacing w:before="123" w:after="123" w:line="240" w:lineRule="atLeast"/>
              <w:ind w:left="482" w:hanging="482"/>
              <w:jc w:val="both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成本法：係以</w:t>
            </w:r>
            <w:proofErr w:type="gramStart"/>
            <w:r>
              <w:rPr>
                <w:rFonts w:ascii="Book Antiqua" w:eastAsia="標楷體" w:hAnsi="Book Antiqua"/>
              </w:rPr>
              <w:t>帳面</w:t>
            </w:r>
            <w:proofErr w:type="gramEnd"/>
            <w:r>
              <w:rPr>
                <w:rFonts w:ascii="Book Antiqua" w:eastAsia="標楷體" w:hAnsi="Book Antiqua"/>
              </w:rPr>
              <w:t>歷史成本資料作為公司價值評定之基礎。</w:t>
            </w:r>
          </w:p>
          <w:p w14:paraId="4DADAE33" w14:textId="77777777" w:rsidR="00F053E2" w:rsidRDefault="00F053E2" w:rsidP="00F053E2">
            <w:pPr>
              <w:pStyle w:val="af0"/>
              <w:numPr>
                <w:ilvl w:val="0"/>
                <w:numId w:val="5"/>
              </w:numPr>
              <w:suppressAutoHyphens w:val="0"/>
              <w:spacing w:before="123" w:after="123" w:line="240" w:lineRule="atLeast"/>
              <w:ind w:left="482" w:hanging="482"/>
              <w:jc w:val="both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t>現金流量</w:t>
            </w:r>
            <w:proofErr w:type="gramStart"/>
            <w:r>
              <w:rPr>
                <w:rFonts w:ascii="Book Antiqua" w:eastAsia="標楷體" w:hAnsi="Book Antiqua"/>
              </w:rPr>
              <w:t>折現法</w:t>
            </w:r>
            <w:proofErr w:type="gramEnd"/>
            <w:r>
              <w:rPr>
                <w:rFonts w:ascii="Book Antiqua" w:eastAsia="標楷體" w:hAnsi="Book Antiqua"/>
              </w:rPr>
              <w:t>：採用未來現金流量作為公司價值評定之基礎。</w:t>
            </w:r>
          </w:p>
          <w:p w14:paraId="1B00C4B4" w14:textId="77777777" w:rsidR="00F053E2" w:rsidRDefault="00F053E2" w:rsidP="00F053E2">
            <w:pPr>
              <w:spacing w:before="123" w:after="123" w:line="240" w:lineRule="atLeast"/>
              <w:ind w:firstLine="480"/>
              <w:jc w:val="both"/>
            </w:pPr>
            <w:r>
              <w:rPr>
                <w:rFonts w:ascii="Book Antiqua" w:eastAsia="標楷體" w:hAnsi="Book Antiqua"/>
              </w:rPr>
              <w:t>以上股票評價方法：成本法係以歷史成本為計算之基礎，易忽略通貨膨脹因素且無法反映資產實際之經濟價值，且深受財務報表所</w:t>
            </w:r>
            <w:proofErr w:type="gramStart"/>
            <w:r>
              <w:rPr>
                <w:rFonts w:ascii="Book Antiqua" w:eastAsia="標楷體" w:hAnsi="Book Antiqua"/>
              </w:rPr>
              <w:t>採</w:t>
            </w:r>
            <w:proofErr w:type="gramEnd"/>
            <w:r>
              <w:rPr>
                <w:rFonts w:ascii="Book Antiqua" w:eastAsia="標楷體" w:hAnsi="Book Antiqua"/>
              </w:rPr>
              <w:t>行之會計原則與方法之影響，將可能低估成長型公司應有之價值；現金流量</w:t>
            </w:r>
            <w:proofErr w:type="gramStart"/>
            <w:r>
              <w:rPr>
                <w:rFonts w:ascii="Book Antiqua" w:eastAsia="標楷體" w:hAnsi="Book Antiqua"/>
              </w:rPr>
              <w:t>折現法下</w:t>
            </w:r>
            <w:proofErr w:type="gramEnd"/>
            <w:r>
              <w:rPr>
                <w:rFonts w:ascii="Book Antiqua" w:eastAsia="標楷體" w:hAnsi="Book Antiqua"/>
              </w:rPr>
              <w:t>某些假設，如未來營收成長率、邊際利潤率、資本支出之假設等，在產業快速變化下對未來之預估甚難準確，使未來現金流量及加權平均資金成本無法精確掌握；股價淨值比法較適用於獲利不穩定，或產業成熟但獲利波動劇烈的景氣循環公司，而該公司屬獲利穩定之產業，故本推薦證券商</w:t>
            </w:r>
            <w:proofErr w:type="gramStart"/>
            <w:r>
              <w:rPr>
                <w:rFonts w:ascii="Book Antiqua" w:eastAsia="標楷體" w:hAnsi="Book Antiqua"/>
              </w:rPr>
              <w:t>認購微矽電子</w:t>
            </w:r>
            <w:proofErr w:type="gramEnd"/>
            <w:r>
              <w:rPr>
                <w:rFonts w:eastAsia="標楷體"/>
              </w:rPr>
              <w:t>茲就市場法之本益比法進行評估</w:t>
            </w:r>
            <w:r>
              <w:rPr>
                <w:rFonts w:ascii="Book Antiqua" w:eastAsia="標楷體" w:hAnsi="Book Antiqua"/>
              </w:rPr>
              <w:t>。</w:t>
            </w:r>
          </w:p>
          <w:p w14:paraId="0786EFA2" w14:textId="5B99D9E1" w:rsidR="00F053E2" w:rsidRDefault="00F053E2" w:rsidP="00F053E2">
            <w:pPr>
              <w:spacing w:before="123" w:after="123" w:line="240" w:lineRule="atLeast"/>
              <w:ind w:firstLine="480"/>
              <w:jc w:val="both"/>
            </w:pPr>
            <w:r>
              <w:rPr>
                <w:rFonts w:eastAsia="標楷體"/>
              </w:rPr>
              <w:t>微矽電子主要從事半導體晶圓測試服務、成品測試服務、封裝服務、晶圓薄化服務及晶圓切割服務，經檢視國內上市櫃半導體產業同業，考量產品別、營運模式及營業規模後，選取</w:t>
            </w:r>
            <w:r w:rsidR="00B52D10">
              <w:rPr>
                <w:rFonts w:eastAsia="標楷體" w:hint="eastAsia"/>
              </w:rPr>
              <w:t>上市公司：</w:t>
            </w:r>
            <w:r>
              <w:rPr>
                <w:rFonts w:eastAsia="標楷體"/>
              </w:rPr>
              <w:t>京元電</w:t>
            </w:r>
            <w:r w:rsidR="00B52D10">
              <w:rPr>
                <w:rFonts w:eastAsia="標楷體" w:hint="eastAsia"/>
              </w:rPr>
              <w:t>子</w:t>
            </w:r>
            <w:r>
              <w:rPr>
                <w:rFonts w:eastAsia="標楷體"/>
              </w:rPr>
              <w:t>(2449)</w:t>
            </w:r>
            <w:bookmarkStart w:id="9" w:name="_GoBack"/>
            <w:bookmarkEnd w:id="9"/>
            <w:r w:rsidR="00B52D10">
              <w:rPr>
                <w:rFonts w:eastAsia="標楷體" w:hint="eastAsia"/>
              </w:rPr>
              <w:t>；上櫃公司：</w:t>
            </w:r>
            <w:r>
              <w:rPr>
                <w:rFonts w:eastAsia="標楷體"/>
              </w:rPr>
              <w:t>久元</w:t>
            </w:r>
            <w:r>
              <w:rPr>
                <w:rFonts w:eastAsia="標楷體"/>
              </w:rPr>
              <w:t>(6261)</w:t>
            </w:r>
            <w:r w:rsidR="00B52D10">
              <w:rPr>
                <w:rFonts w:eastAsia="標楷體" w:hint="eastAsia"/>
              </w:rPr>
              <w:t>及</w:t>
            </w:r>
            <w:r>
              <w:rPr>
                <w:rFonts w:eastAsia="標楷體"/>
              </w:rPr>
              <w:t>台星科</w:t>
            </w:r>
            <w:r>
              <w:rPr>
                <w:rFonts w:eastAsia="標楷體"/>
              </w:rPr>
              <w:t>(3265)</w:t>
            </w:r>
            <w:r>
              <w:rPr>
                <w:rFonts w:eastAsia="標楷體"/>
              </w:rPr>
              <w:t>為採樣同業，並以上市櫃半導體業做為比較群組。</w:t>
            </w:r>
          </w:p>
          <w:tbl>
            <w:tblPr>
              <w:tblW w:w="681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992"/>
              <w:gridCol w:w="992"/>
              <w:gridCol w:w="1134"/>
              <w:gridCol w:w="1700"/>
            </w:tblGrid>
            <w:tr w:rsidR="00F053E2" w14:paraId="71013C6D" w14:textId="77777777" w:rsidTr="00482CAA">
              <w:trPr>
                <w:trHeight w:val="20"/>
              </w:trPr>
              <w:tc>
                <w:tcPr>
                  <w:tcW w:w="2000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3BCD7" w14:textId="77777777" w:rsidR="00F053E2" w:rsidRDefault="00F053E2" w:rsidP="00F053E2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公</w:t>
                  </w:r>
                  <w:r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/>
                    </w:rPr>
                    <w:t>司</w:t>
                  </w:r>
                  <w:r>
                    <w:rPr>
                      <w:rFonts w:eastAsia="標楷體"/>
                    </w:rPr>
                    <w:t>/</w:t>
                  </w:r>
                  <w:r>
                    <w:rPr>
                      <w:rFonts w:eastAsia="標楷體"/>
                    </w:rPr>
                    <w:t>月</w:t>
                  </w:r>
                  <w:r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/>
                    </w:rPr>
                    <w:t>份</w:t>
                  </w:r>
                </w:p>
              </w:tc>
              <w:tc>
                <w:tcPr>
                  <w:tcW w:w="99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07DA4" w14:textId="77777777" w:rsidR="00F053E2" w:rsidRDefault="00F053E2" w:rsidP="00F053E2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111</w:t>
                  </w:r>
                  <w:r>
                    <w:rPr>
                      <w:rFonts w:eastAsia="標楷體"/>
                    </w:rPr>
                    <w:t>年</w:t>
                  </w:r>
                  <w:r>
                    <w:rPr>
                      <w:rFonts w:eastAsia="標楷體"/>
                    </w:rPr>
                    <w:t>5</w:t>
                  </w:r>
                  <w:r>
                    <w:rPr>
                      <w:rFonts w:eastAsia="標楷體"/>
                    </w:rPr>
                    <w:t>月</w:t>
                  </w:r>
                </w:p>
              </w:tc>
              <w:tc>
                <w:tcPr>
                  <w:tcW w:w="99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0C7E2" w14:textId="77777777" w:rsidR="00F053E2" w:rsidRDefault="00F053E2" w:rsidP="00F053E2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111</w:t>
                  </w:r>
                  <w:r>
                    <w:rPr>
                      <w:rFonts w:eastAsia="標楷體"/>
                    </w:rPr>
                    <w:t>年</w:t>
                  </w:r>
                  <w:r>
                    <w:rPr>
                      <w:rFonts w:eastAsia="標楷體"/>
                    </w:rPr>
                    <w:t>6</w:t>
                  </w:r>
                  <w:r>
                    <w:rPr>
                      <w:rFonts w:eastAsia="標楷體"/>
                    </w:rPr>
                    <w:t>月</w:t>
                  </w:r>
                </w:p>
              </w:tc>
              <w:tc>
                <w:tcPr>
                  <w:tcW w:w="1134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7E70F1A1" w14:textId="77777777" w:rsidR="00F053E2" w:rsidRDefault="00F053E2" w:rsidP="00F053E2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111</w:t>
                  </w:r>
                  <w:r>
                    <w:rPr>
                      <w:rFonts w:eastAsia="標楷體"/>
                    </w:rPr>
                    <w:t>年</w:t>
                  </w:r>
                  <w:r>
                    <w:rPr>
                      <w:rFonts w:eastAsia="標楷體"/>
                    </w:rPr>
                    <w:t>7</w:t>
                  </w:r>
                  <w:r>
                    <w:rPr>
                      <w:rFonts w:eastAsia="標楷體"/>
                    </w:rPr>
                    <w:t>月</w:t>
                  </w:r>
                </w:p>
              </w:tc>
              <w:tc>
                <w:tcPr>
                  <w:tcW w:w="170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2A719" w14:textId="77777777" w:rsidR="00F053E2" w:rsidRDefault="00F053E2" w:rsidP="00F053E2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最近</w:t>
                  </w:r>
                  <w:r>
                    <w:rPr>
                      <w:rFonts w:eastAsia="標楷體"/>
                    </w:rPr>
                    <w:t>3</w:t>
                  </w:r>
                  <w:r>
                    <w:rPr>
                      <w:rFonts w:eastAsia="標楷體"/>
                    </w:rPr>
                    <w:t>個月平均</w:t>
                  </w:r>
                </w:p>
              </w:tc>
            </w:tr>
            <w:tr w:rsidR="00F053E2" w14:paraId="0EE50997" w14:textId="77777777" w:rsidTr="00482CAA">
              <w:trPr>
                <w:trHeight w:val="20"/>
              </w:trPr>
              <w:tc>
                <w:tcPr>
                  <w:tcW w:w="200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81356" w14:textId="49CE6679" w:rsidR="00F053E2" w:rsidRDefault="00F053E2" w:rsidP="00B52D10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京元電</w:t>
                  </w:r>
                  <w:r w:rsidR="00B52D10">
                    <w:rPr>
                      <w:rFonts w:eastAsia="標楷體" w:hint="eastAsia"/>
                    </w:rPr>
                    <w:t>子</w:t>
                  </w:r>
                  <w:r>
                    <w:rPr>
                      <w:rFonts w:eastAsia="標楷體"/>
                    </w:rPr>
                    <w:t>(2449)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AC041" w14:textId="77777777" w:rsidR="00F053E2" w:rsidRDefault="00F053E2" w:rsidP="00F053E2">
                  <w:pPr>
                    <w:jc w:val="center"/>
                  </w:pPr>
                  <w:r>
                    <w:t>9.34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E5AAD" w14:textId="77777777" w:rsidR="00F053E2" w:rsidRDefault="00F053E2" w:rsidP="00F053E2">
                  <w:pPr>
                    <w:jc w:val="center"/>
                  </w:pPr>
                  <w:r>
                    <w:t>9.25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DE96940" w14:textId="77777777" w:rsidR="00F053E2" w:rsidRDefault="00F053E2" w:rsidP="00F053E2">
                  <w:pPr>
                    <w:snapToGrid w:val="0"/>
                    <w:jc w:val="center"/>
                  </w:pPr>
                  <w:r>
                    <w:t>7.98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77A440" w14:textId="77777777" w:rsidR="00F053E2" w:rsidRDefault="00F053E2" w:rsidP="00F053E2">
                  <w:pPr>
                    <w:snapToGrid w:val="0"/>
                    <w:jc w:val="center"/>
                  </w:pPr>
                  <w:r>
                    <w:t>8.86</w:t>
                  </w:r>
                </w:p>
              </w:tc>
            </w:tr>
            <w:tr w:rsidR="00F053E2" w14:paraId="062340C3" w14:textId="77777777" w:rsidTr="00482CAA">
              <w:trPr>
                <w:trHeight w:val="20"/>
              </w:trPr>
              <w:tc>
                <w:tcPr>
                  <w:tcW w:w="200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D8D46" w14:textId="77777777" w:rsidR="00F053E2" w:rsidRDefault="00F053E2" w:rsidP="00B52D10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proofErr w:type="gramStart"/>
                  <w:r>
                    <w:rPr>
                      <w:rFonts w:eastAsia="標楷體"/>
                    </w:rPr>
                    <w:t>久元</w:t>
                  </w:r>
                  <w:proofErr w:type="gramEnd"/>
                  <w:r>
                    <w:rPr>
                      <w:rFonts w:eastAsia="標楷體"/>
                    </w:rPr>
                    <w:t>(6261)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15860" w14:textId="77777777" w:rsidR="00F053E2" w:rsidRDefault="00F053E2" w:rsidP="00F053E2">
                  <w:pPr>
                    <w:jc w:val="center"/>
                  </w:pPr>
                  <w:r>
                    <w:t>8.68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81938" w14:textId="77777777" w:rsidR="00F053E2" w:rsidRDefault="00F053E2" w:rsidP="00F053E2">
                  <w:pPr>
                    <w:jc w:val="center"/>
                  </w:pPr>
                  <w:r>
                    <w:t>8.28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26C319D" w14:textId="77777777" w:rsidR="00F053E2" w:rsidRDefault="00F053E2" w:rsidP="00F053E2">
                  <w:pPr>
                    <w:snapToGrid w:val="0"/>
                    <w:jc w:val="center"/>
                  </w:pPr>
                  <w:r>
                    <w:t>7.56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83DB0" w14:textId="77777777" w:rsidR="00F053E2" w:rsidRDefault="00F053E2" w:rsidP="00F053E2">
                  <w:pPr>
                    <w:snapToGrid w:val="0"/>
                    <w:jc w:val="center"/>
                  </w:pPr>
                  <w:r>
                    <w:t>8.17</w:t>
                  </w:r>
                </w:p>
              </w:tc>
            </w:tr>
            <w:tr w:rsidR="00F053E2" w14:paraId="2422776E" w14:textId="77777777" w:rsidTr="00482CAA">
              <w:trPr>
                <w:trHeight w:val="20"/>
              </w:trPr>
              <w:tc>
                <w:tcPr>
                  <w:tcW w:w="200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838AF" w14:textId="77777777" w:rsidR="00F053E2" w:rsidRDefault="00F053E2" w:rsidP="00B52D10">
                  <w:pPr>
                    <w:snapToGrid w:val="0"/>
                    <w:spacing w:line="240" w:lineRule="atLeast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台星科</w:t>
                  </w:r>
                  <w:r>
                    <w:rPr>
                      <w:rFonts w:eastAsia="標楷體"/>
                    </w:rPr>
                    <w:t>(3265)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33BC2" w14:textId="77777777" w:rsidR="00F053E2" w:rsidRDefault="00F053E2" w:rsidP="00F053E2">
                  <w:pPr>
                    <w:jc w:val="center"/>
                  </w:pPr>
                  <w:r>
                    <w:t>11.51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8656D" w14:textId="77777777" w:rsidR="00F053E2" w:rsidRDefault="00F053E2" w:rsidP="00F053E2">
                  <w:pPr>
                    <w:jc w:val="center"/>
                  </w:pPr>
                  <w:r>
                    <w:t>12.61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31812A5" w14:textId="77777777" w:rsidR="00F053E2" w:rsidRDefault="00F053E2" w:rsidP="00F053E2">
                  <w:pPr>
                    <w:snapToGrid w:val="0"/>
                    <w:jc w:val="center"/>
                  </w:pPr>
                  <w:r>
                    <w:t>10.9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8FE3C9" w14:textId="77777777" w:rsidR="00F053E2" w:rsidRDefault="00F053E2" w:rsidP="00F053E2">
                  <w:pPr>
                    <w:snapToGrid w:val="0"/>
                    <w:jc w:val="center"/>
                  </w:pPr>
                  <w:r>
                    <w:t>11.67</w:t>
                  </w:r>
                </w:p>
              </w:tc>
            </w:tr>
            <w:tr w:rsidR="00F053E2" w14:paraId="632BA49F" w14:textId="77777777" w:rsidTr="00482CAA">
              <w:trPr>
                <w:trHeight w:val="20"/>
              </w:trPr>
              <w:tc>
                <w:tcPr>
                  <w:tcW w:w="200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1164F" w14:textId="77777777" w:rsidR="00F053E2" w:rsidRDefault="00F053E2" w:rsidP="00F053E2">
                  <w:pPr>
                    <w:snapToGrid w:val="0"/>
                    <w:jc w:val="center"/>
                  </w:pPr>
                  <w:r>
                    <w:rPr>
                      <w:rFonts w:ascii="標楷體" w:eastAsia="標楷體" w:hAnsi="標楷體"/>
                    </w:rPr>
                    <w:t>上市半導體</w:t>
                  </w:r>
                  <w:r>
                    <w:rPr>
                      <w:rFonts w:eastAsia="標楷體"/>
                    </w:rPr>
                    <w:t>業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1AE63" w14:textId="77777777" w:rsidR="00F053E2" w:rsidRDefault="00F053E2" w:rsidP="00F053E2">
                  <w:pPr>
                    <w:jc w:val="center"/>
                  </w:pPr>
                  <w:r>
                    <w:t>17.10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BF611" w14:textId="77777777" w:rsidR="00F053E2" w:rsidRDefault="00F053E2" w:rsidP="00F053E2">
                  <w:pPr>
                    <w:jc w:val="center"/>
                  </w:pPr>
                  <w:r>
                    <w:t>14.12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04ABA573" w14:textId="77777777" w:rsidR="00F053E2" w:rsidRDefault="00F053E2" w:rsidP="00F053E2">
                  <w:pPr>
                    <w:snapToGrid w:val="0"/>
                    <w:jc w:val="center"/>
                  </w:pPr>
                  <w:r>
                    <w:t>14.62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6D3E4" w14:textId="77777777" w:rsidR="00F053E2" w:rsidRDefault="00F053E2" w:rsidP="00F053E2">
                  <w:pPr>
                    <w:snapToGrid w:val="0"/>
                    <w:jc w:val="center"/>
                  </w:pPr>
                  <w:r>
                    <w:t>15.28</w:t>
                  </w:r>
                </w:p>
              </w:tc>
            </w:tr>
            <w:tr w:rsidR="00F053E2" w14:paraId="18CA2D6E" w14:textId="77777777" w:rsidTr="00482CAA">
              <w:trPr>
                <w:trHeight w:val="20"/>
              </w:trPr>
              <w:tc>
                <w:tcPr>
                  <w:tcW w:w="2000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75CF4" w14:textId="77777777" w:rsidR="00F053E2" w:rsidRDefault="00F053E2" w:rsidP="00F053E2">
                  <w:pPr>
                    <w:snapToGrid w:val="0"/>
                    <w:jc w:val="center"/>
                  </w:pPr>
                  <w:r>
                    <w:rPr>
                      <w:rFonts w:ascii="標楷體" w:eastAsia="標楷體" w:hAnsi="標楷體"/>
                    </w:rPr>
                    <w:t>上櫃半導體</w:t>
                  </w:r>
                  <w:r>
                    <w:rPr>
                      <w:rFonts w:eastAsia="標楷體"/>
                    </w:rPr>
                    <w:t>業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5B369" w14:textId="77777777" w:rsidR="00F053E2" w:rsidRDefault="00F053E2" w:rsidP="00F053E2">
                  <w:pPr>
                    <w:snapToGrid w:val="0"/>
                    <w:jc w:val="center"/>
                  </w:pPr>
                  <w:r>
                    <w:t>18.24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0BAE2" w14:textId="77777777" w:rsidR="00F053E2" w:rsidRDefault="00F053E2" w:rsidP="00F053E2">
                  <w:pPr>
                    <w:snapToGrid w:val="0"/>
                    <w:jc w:val="center"/>
                  </w:pPr>
                  <w:r>
                    <w:t>14.17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0CDE2D9F" w14:textId="77777777" w:rsidR="00F053E2" w:rsidRDefault="00F053E2" w:rsidP="00F053E2">
                  <w:pPr>
                    <w:snapToGrid w:val="0"/>
                    <w:jc w:val="center"/>
                  </w:pPr>
                  <w:r>
                    <w:t>14.05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88E51C" w14:textId="77777777" w:rsidR="00F053E2" w:rsidRDefault="00F053E2" w:rsidP="00F053E2">
                  <w:pPr>
                    <w:snapToGrid w:val="0"/>
                    <w:jc w:val="center"/>
                  </w:pPr>
                  <w:r>
                    <w:t>15.49</w:t>
                  </w:r>
                </w:p>
              </w:tc>
            </w:tr>
          </w:tbl>
          <w:p w14:paraId="1F3D88AA" w14:textId="77777777" w:rsidR="00F053E2" w:rsidRDefault="00F053E2" w:rsidP="00F053E2">
            <w:pPr>
              <w:overflowPunct w:val="0"/>
              <w:snapToGrid w:val="0"/>
            </w:pPr>
            <w:r>
              <w:rPr>
                <w:rFonts w:eastAsia="標楷體"/>
              </w:rPr>
              <w:t>資料來源：證券櫃檯買賣中心及臺灣證券交易所</w:t>
            </w:r>
          </w:p>
          <w:p w14:paraId="16B0A1F9" w14:textId="6C3C9DC8" w:rsidR="00F053E2" w:rsidRDefault="001B4528" w:rsidP="00F053E2">
            <w:pPr>
              <w:spacing w:before="123" w:after="123" w:line="240" w:lineRule="atLeast"/>
              <w:ind w:firstLine="480"/>
              <w:jc w:val="both"/>
            </w:pPr>
            <w:r>
              <w:rPr>
                <w:rFonts w:eastAsia="標楷體" w:hint="eastAsia"/>
                <w:kern w:val="0"/>
              </w:rPr>
              <w:t>該公司</w:t>
            </w:r>
            <w:proofErr w:type="gramStart"/>
            <w:r w:rsidR="00F053E2">
              <w:rPr>
                <w:rFonts w:eastAsia="標楷體"/>
                <w:kern w:val="0"/>
              </w:rPr>
              <w:t>110</w:t>
            </w:r>
            <w:proofErr w:type="gramEnd"/>
            <w:r w:rsidR="00F053E2">
              <w:rPr>
                <w:rFonts w:eastAsia="標楷體"/>
                <w:kern w:val="0"/>
              </w:rPr>
              <w:t>年度經會計師查核</w:t>
            </w:r>
            <w:r>
              <w:rPr>
                <w:rFonts w:eastAsia="標楷體" w:hint="eastAsia"/>
                <w:kern w:val="0"/>
              </w:rPr>
              <w:t>簽證</w:t>
            </w:r>
            <w:r w:rsidR="00F053E2">
              <w:rPr>
                <w:rFonts w:eastAsia="標楷體"/>
                <w:kern w:val="0"/>
              </w:rPr>
              <w:t>之合併財務報告，每股稅後盈餘計</w:t>
            </w:r>
            <w:r w:rsidR="00F053E2">
              <w:rPr>
                <w:rFonts w:eastAsia="標楷體"/>
                <w:kern w:val="0"/>
              </w:rPr>
              <w:t>4.31</w:t>
            </w:r>
            <w:r w:rsidR="00F053E2">
              <w:rPr>
                <w:rFonts w:eastAsia="標楷體"/>
                <w:kern w:val="0"/>
              </w:rPr>
              <w:t>元，依採樣公司及上市</w:t>
            </w:r>
            <w:r w:rsidR="00F053E2">
              <w:rPr>
                <w:rFonts w:eastAsia="標楷體"/>
                <w:kern w:val="0"/>
              </w:rPr>
              <w:t>/</w:t>
            </w:r>
            <w:r w:rsidR="00F053E2">
              <w:rPr>
                <w:rFonts w:eastAsia="標楷體"/>
                <w:kern w:val="0"/>
              </w:rPr>
              <w:t>櫃其他類股最近三個月平均本益比之簡單算術平均數</w:t>
            </w:r>
            <w:r w:rsidR="00F053E2">
              <w:rPr>
                <w:rFonts w:eastAsia="標楷體"/>
                <w:kern w:val="0"/>
              </w:rPr>
              <w:t>8.17</w:t>
            </w:r>
            <w:r w:rsidR="00F053E2">
              <w:rPr>
                <w:rFonts w:eastAsia="標楷體"/>
                <w:kern w:val="0"/>
              </w:rPr>
              <w:t>倍</w:t>
            </w:r>
            <w:r w:rsidR="00F053E2">
              <w:rPr>
                <w:rFonts w:eastAsia="標楷體"/>
                <w:kern w:val="0"/>
              </w:rPr>
              <w:t>~15.49</w:t>
            </w:r>
            <w:r w:rsidR="00F053E2">
              <w:rPr>
                <w:rFonts w:eastAsia="標楷體"/>
                <w:kern w:val="0"/>
              </w:rPr>
              <w:t>倍，依上述本益比區間計算，其每股合理價格區間為</w:t>
            </w:r>
            <w:r w:rsidR="00F053E2">
              <w:rPr>
                <w:rFonts w:eastAsia="標楷體"/>
                <w:kern w:val="0"/>
              </w:rPr>
              <w:t>35.21</w:t>
            </w:r>
            <w:r w:rsidR="00F053E2">
              <w:rPr>
                <w:rFonts w:eastAsia="標楷體"/>
                <w:kern w:val="0"/>
              </w:rPr>
              <w:t>元至</w:t>
            </w:r>
            <w:r w:rsidR="00F053E2">
              <w:rPr>
                <w:rFonts w:eastAsia="標楷體"/>
                <w:kern w:val="0"/>
              </w:rPr>
              <w:t>66.76</w:t>
            </w:r>
            <w:r w:rsidR="00F053E2">
              <w:rPr>
                <w:rFonts w:eastAsia="標楷體"/>
                <w:kern w:val="0"/>
              </w:rPr>
              <w:t>元，議定主辦及協辦推薦證券商股票</w:t>
            </w:r>
            <w:r w:rsidR="00F053E2">
              <w:rPr>
                <w:rFonts w:eastAsia="標楷體"/>
                <w:kern w:val="0"/>
              </w:rPr>
              <w:lastRenderedPageBreak/>
              <w:t>認購價格為</w:t>
            </w:r>
            <w:r>
              <w:rPr>
                <w:rFonts w:eastAsia="標楷體" w:hint="eastAsia"/>
                <w:kern w:val="0"/>
              </w:rPr>
              <w:t>每股</w:t>
            </w:r>
            <w:r w:rsidR="00F053E2">
              <w:rPr>
                <w:rFonts w:eastAsia="標楷體"/>
                <w:kern w:val="0"/>
              </w:rPr>
              <w:t>45</w:t>
            </w:r>
            <w:r w:rsidR="00F053E2">
              <w:rPr>
                <w:rFonts w:eastAsia="標楷體"/>
                <w:kern w:val="0"/>
              </w:rPr>
              <w:t>元，介於每股合理價格區間內，故議定之認購價格尚屬合理。</w:t>
            </w:r>
          </w:p>
          <w:p w14:paraId="2A463B91" w14:textId="11429A7D" w:rsidR="000363F6" w:rsidRDefault="00F053E2" w:rsidP="001B4528">
            <w:pPr>
              <w:spacing w:before="123" w:after="123" w:line="240" w:lineRule="atLeast"/>
              <w:ind w:firstLine="480"/>
              <w:jc w:val="both"/>
            </w:pPr>
            <w:r>
              <w:rPr>
                <w:rFonts w:eastAsia="標楷體"/>
                <w:kern w:val="0"/>
              </w:rPr>
              <w:t>綜上所述，本</w:t>
            </w:r>
            <w:proofErr w:type="gramStart"/>
            <w:r>
              <w:rPr>
                <w:rFonts w:eastAsia="標楷體"/>
                <w:kern w:val="0"/>
              </w:rPr>
              <w:t>次興櫃</w:t>
            </w:r>
            <w:proofErr w:type="gramEnd"/>
            <w:r>
              <w:rPr>
                <w:rFonts w:eastAsia="標楷體"/>
                <w:kern w:val="0"/>
              </w:rPr>
              <w:t>認購價格之訂定除參酌國際慣用之評價法計算該公司合理價格，另並參酌該公司之所處產業、經營績效、發行市場環境及同業之市場狀況等因素後，與該公司共同議定</w:t>
            </w:r>
            <w:proofErr w:type="gramStart"/>
            <w:r>
              <w:rPr>
                <w:rFonts w:eastAsia="標楷體"/>
                <w:kern w:val="0"/>
              </w:rPr>
              <w:t>之興</w:t>
            </w:r>
            <w:proofErr w:type="gramEnd"/>
            <w:r>
              <w:rPr>
                <w:rFonts w:eastAsia="標楷體"/>
                <w:kern w:val="0"/>
              </w:rPr>
              <w:t>櫃認購價格為每股</w:t>
            </w:r>
            <w:r>
              <w:rPr>
                <w:rFonts w:eastAsia="標楷體"/>
                <w:kern w:val="0"/>
              </w:rPr>
              <w:t>45</w:t>
            </w:r>
            <w:r>
              <w:rPr>
                <w:rFonts w:eastAsia="標楷體"/>
                <w:kern w:val="0"/>
              </w:rPr>
              <w:t>元，尚屬合理。</w:t>
            </w:r>
          </w:p>
        </w:tc>
      </w:tr>
    </w:tbl>
    <w:p w14:paraId="24707DC3" w14:textId="10623CA4" w:rsidR="000363F6" w:rsidRDefault="000363F6">
      <w:pPr>
        <w:jc w:val="both"/>
      </w:pPr>
    </w:p>
    <w:tbl>
      <w:tblPr>
        <w:tblW w:w="9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68"/>
      </w:tblGrid>
      <w:tr w:rsidR="000363F6" w14:paraId="20B7166A" w14:textId="77777777" w:rsidTr="00B52D10">
        <w:trPr>
          <w:trHeight w:val="768"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567AD" w14:textId="145281F5" w:rsidR="000363F6" w:rsidRDefault="00B52D10" w:rsidP="00B52D10">
            <w:pPr>
              <w:jc w:val="center"/>
            </w:pPr>
            <w:bookmarkStart w:id="10" w:name="公司簡介"/>
            <w:bookmarkEnd w:id="10"/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723CAC16" wp14:editId="348C062E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6350</wp:posOffset>
                      </wp:positionV>
                      <wp:extent cx="6057265" cy="502285"/>
                      <wp:effectExtent l="0" t="0" r="631" b="0"/>
                      <wp:wrapNone/>
                      <wp:docPr id="14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7265" cy="502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EDED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3A2EA44D" w14:textId="6EE8D370" w:rsidR="0030188C" w:rsidRDefault="0030188C" w:rsidP="00B52D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  <w:t>公司簡介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  <w:t>公司介紹、歷史沿革、經營理念、未來展望等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CAC16" id="Text Box 53" o:spid="_x0000_s1028" type="#_x0000_t202" style="position:absolute;left:0;text-align:left;margin-left:-1.1pt;margin-top:.5pt;width:476.95pt;height:39.5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" fillcolor="#ededed" stroked="f">
                      <v:textbox>
                        <w:txbxContent>
                          <w:p w14:paraId="3A2EA44D" w14:textId="6EE8D370" w:rsidR="0030188C" w:rsidRDefault="0030188C" w:rsidP="00B52D10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公司簡介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公司介紹、歷史沿革、經營理念、未來展望等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63F6" w14:paraId="6B337091" w14:textId="77777777" w:rsidTr="00B47CAB">
        <w:trPr>
          <w:trHeight w:val="416"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E3ADB0" w14:textId="50DEB526" w:rsidR="000363F6" w:rsidRDefault="000027DE">
            <w:pPr>
              <w:pStyle w:val="HTML"/>
              <w:spacing w:before="120"/>
              <w:ind w:right="151"/>
              <w:jc w:val="both"/>
            </w:pPr>
            <w:r>
              <w:rPr>
                <w:rFonts w:ascii="標楷體" w:eastAsia="標楷體" w:hAnsi="標楷體" w:cs="新細明體"/>
                <w:b/>
                <w:sz w:val="24"/>
                <w:szCs w:val="24"/>
              </w:rPr>
              <w:t>◎</w:t>
            </w:r>
            <w:r>
              <w:rPr>
                <w:rFonts w:ascii="標楷體" w:eastAsia="標楷體" w:hAnsi="標楷體" w:cs="Times New Roman"/>
                <w:b/>
                <w:sz w:val="24"/>
                <w:szCs w:val="24"/>
              </w:rPr>
              <w:t>公司介紹</w:t>
            </w:r>
          </w:p>
          <w:p w14:paraId="7B8AEFDB" w14:textId="21074261" w:rsidR="000363F6" w:rsidRPr="001B4528" w:rsidRDefault="00F053E2">
            <w:pPr>
              <w:pStyle w:val="HTML"/>
              <w:ind w:left="283" w:firstLine="42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gramStart"/>
            <w:r w:rsidRPr="001B4528">
              <w:rPr>
                <w:rFonts w:ascii="Times New Roman" w:eastAsia="標楷體" w:hAnsi="Times New Roman" w:cs="Times New Roman"/>
                <w:sz w:val="24"/>
              </w:rPr>
              <w:t>微矽電子</w:t>
            </w:r>
            <w:proofErr w:type="gramEnd"/>
            <w:r w:rsidRPr="001B4528">
              <w:rPr>
                <w:rFonts w:ascii="Times New Roman" w:eastAsia="標楷體" w:hAnsi="Times New Roman" w:cs="Times New Roman"/>
                <w:sz w:val="24"/>
              </w:rPr>
              <w:t>股份有限公司成立於民國</w:t>
            </w:r>
            <w:r w:rsidRPr="001B4528">
              <w:rPr>
                <w:rFonts w:ascii="Times New Roman" w:eastAsia="標楷體" w:hAnsi="Times New Roman" w:cs="Times New Roman"/>
                <w:sz w:val="24"/>
              </w:rPr>
              <w:t>76</w:t>
            </w:r>
            <w:r w:rsidRPr="001B4528">
              <w:rPr>
                <w:rFonts w:ascii="Times New Roman" w:eastAsia="標楷體" w:hAnsi="Times New Roman" w:cs="Times New Roman"/>
                <w:sz w:val="24"/>
              </w:rPr>
              <w:t>年，深耕半導體產業三十餘年，以豐富的實務經驗與精湛的專業技術，提供客戶半導體晶圓測試服務、成品測試服務、封裝服務、</w:t>
            </w:r>
            <w:proofErr w:type="gramStart"/>
            <w:r w:rsidRPr="001B4528">
              <w:rPr>
                <w:rFonts w:ascii="Times New Roman" w:eastAsia="標楷體" w:hAnsi="Times New Roman" w:cs="Times New Roman"/>
                <w:sz w:val="24"/>
              </w:rPr>
              <w:t>晶圓薄化服</w:t>
            </w:r>
            <w:proofErr w:type="gramEnd"/>
            <w:r w:rsidRPr="001B4528">
              <w:rPr>
                <w:rFonts w:ascii="Times New Roman" w:eastAsia="標楷體" w:hAnsi="Times New Roman" w:cs="Times New Roman"/>
                <w:sz w:val="24"/>
              </w:rPr>
              <w:t>務及晶圓切割服務，為專業半導體後段測試服務公司，係確保產品品質之重要環節。</w:t>
            </w:r>
          </w:p>
          <w:p w14:paraId="1C20AA3C" w14:textId="77777777" w:rsidR="000363F6" w:rsidRDefault="000363F6">
            <w:pPr>
              <w:pStyle w:val="HTML"/>
              <w:ind w:left="283" w:firstLine="422"/>
              <w:jc w:val="both"/>
              <w:rPr>
                <w:rFonts w:ascii="標楷體" w:eastAsia="標楷體" w:hAnsi="標楷體" w:cs="Times New Roman"/>
                <w:sz w:val="24"/>
                <w:szCs w:val="24"/>
                <w:shd w:val="clear" w:color="auto" w:fill="FFFF00"/>
              </w:rPr>
            </w:pPr>
          </w:p>
          <w:p w14:paraId="2C2F7513" w14:textId="005A97A8" w:rsidR="000363F6" w:rsidRDefault="000027DE">
            <w:pPr>
              <w:spacing w:line="240" w:lineRule="exact"/>
              <w:ind w:right="151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</w:rPr>
              <w:t>◎</w:t>
            </w:r>
            <w:r>
              <w:rPr>
                <w:rFonts w:ascii="標楷體" w:eastAsia="標楷體" w:hAnsi="標楷體"/>
                <w:b/>
                <w:bCs/>
              </w:rPr>
              <w:t>歷史沿革</w:t>
            </w:r>
          </w:p>
          <w:tbl>
            <w:tblPr>
              <w:tblW w:w="4723" w:type="pct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28"/>
              <w:gridCol w:w="7429"/>
            </w:tblGrid>
            <w:tr w:rsidR="00F053E2" w14:paraId="2F7B4C17" w14:textId="77777777" w:rsidTr="00482CAA">
              <w:trPr>
                <w:trHeight w:val="227"/>
                <w:tblHeader/>
                <w:jc w:val="center"/>
              </w:trPr>
              <w:tc>
                <w:tcPr>
                  <w:tcW w:w="1528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7D8463E" w14:textId="77777777" w:rsidR="00F053E2" w:rsidRDefault="00F053E2" w:rsidP="00F053E2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時程</w:t>
                  </w:r>
                </w:p>
              </w:tc>
              <w:tc>
                <w:tcPr>
                  <w:tcW w:w="7429" w:type="dxa"/>
                  <w:tcBorders>
                    <w:top w:val="single" w:sz="12" w:space="0" w:color="000000"/>
                    <w:left w:val="single" w:sz="6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F0BB713" w14:textId="77777777" w:rsidR="00F053E2" w:rsidRDefault="00F053E2" w:rsidP="00F053E2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重要紀事</w:t>
                  </w:r>
                </w:p>
              </w:tc>
            </w:tr>
            <w:tr w:rsidR="00F053E2" w14:paraId="5680D142" w14:textId="77777777" w:rsidTr="00482CAA">
              <w:trPr>
                <w:trHeight w:val="415"/>
                <w:jc w:val="center"/>
              </w:trPr>
              <w:tc>
                <w:tcPr>
                  <w:tcW w:w="15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822CF52" w14:textId="77777777" w:rsidR="00F053E2" w:rsidRDefault="00F053E2" w:rsidP="00F053E2">
                  <w:pPr>
                    <w:snapToGrid w:val="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民國</w:t>
                  </w:r>
                  <w:r>
                    <w:rPr>
                      <w:rFonts w:eastAsia="標楷體"/>
                    </w:rPr>
                    <w:t>76</w:t>
                  </w:r>
                  <w:r>
                    <w:rPr>
                      <w:rFonts w:eastAsia="標楷體"/>
                    </w:rPr>
                    <w:t>年</w:t>
                  </w:r>
                </w:p>
              </w:tc>
              <w:tc>
                <w:tcPr>
                  <w:tcW w:w="742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A7842C5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4" w:right="57" w:hanging="425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公司正式成立，設立資本額為新臺幣</w:t>
                  </w:r>
                  <w:r>
                    <w:rPr>
                      <w:color w:val="auto"/>
                      <w:sz w:val="24"/>
                    </w:rPr>
                    <w:t>10,000</w:t>
                  </w:r>
                  <w:r>
                    <w:rPr>
                      <w:color w:val="auto"/>
                      <w:sz w:val="24"/>
                    </w:rPr>
                    <w:t>仟元整。</w:t>
                  </w:r>
                </w:p>
                <w:p w14:paraId="52A6726E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以晶片切割業務為主。</w:t>
                  </w:r>
                </w:p>
              </w:tc>
            </w:tr>
            <w:tr w:rsidR="00F053E2" w14:paraId="2D20650A" w14:textId="77777777" w:rsidTr="00482CAA">
              <w:trPr>
                <w:trHeight w:val="610"/>
                <w:jc w:val="center"/>
              </w:trPr>
              <w:tc>
                <w:tcPr>
                  <w:tcW w:w="15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6E8AF03" w14:textId="77777777" w:rsidR="00F053E2" w:rsidRDefault="00F053E2" w:rsidP="00F053E2">
                  <w:pPr>
                    <w:snapToGrid w:val="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民國</w:t>
                  </w:r>
                  <w:r>
                    <w:rPr>
                      <w:rFonts w:eastAsia="標楷體"/>
                    </w:rPr>
                    <w:t>77~78</w:t>
                  </w:r>
                  <w:r>
                    <w:rPr>
                      <w:rFonts w:eastAsia="標楷體"/>
                    </w:rPr>
                    <w:t>年</w:t>
                  </w:r>
                </w:p>
              </w:tc>
              <w:tc>
                <w:tcPr>
                  <w:tcW w:w="742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78EDE5B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</w:pPr>
                  <w:r>
                    <w:rPr>
                      <w:color w:val="auto"/>
                      <w:sz w:val="24"/>
                    </w:rPr>
                    <w:t>成立</w:t>
                  </w:r>
                  <w:r>
                    <w:rPr>
                      <w:color w:val="auto"/>
                      <w:sz w:val="24"/>
                    </w:rPr>
                    <w:t>COB</w:t>
                  </w:r>
                  <w:r>
                    <w:rPr>
                      <w:color w:val="auto"/>
                      <w:sz w:val="24"/>
                    </w:rPr>
                    <w:t>業務。</w:t>
                  </w:r>
                </w:p>
                <w:p w14:paraId="4EF521D9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</w:pPr>
                  <w:r>
                    <w:rPr>
                      <w:color w:val="auto"/>
                      <w:sz w:val="24"/>
                    </w:rPr>
                    <w:t>盈餘轉增資</w:t>
                  </w:r>
                  <w:r>
                    <w:rPr>
                      <w:color w:val="auto"/>
                      <w:sz w:val="24"/>
                    </w:rPr>
                    <w:t>12,500</w:t>
                  </w:r>
                  <w:r>
                    <w:rPr>
                      <w:color w:val="auto"/>
                      <w:sz w:val="24"/>
                    </w:rPr>
                    <w:t>仟元，擴充資本額為新臺幣</w:t>
                  </w:r>
                  <w:r>
                    <w:rPr>
                      <w:color w:val="auto"/>
                      <w:sz w:val="24"/>
                    </w:rPr>
                    <w:t>22,500</w:t>
                  </w:r>
                  <w:r>
                    <w:rPr>
                      <w:color w:val="auto"/>
                      <w:sz w:val="24"/>
                    </w:rPr>
                    <w:t>仟元整。</w:t>
                  </w:r>
                </w:p>
              </w:tc>
            </w:tr>
            <w:tr w:rsidR="00F053E2" w14:paraId="27F58F5A" w14:textId="77777777" w:rsidTr="00482CAA">
              <w:trPr>
                <w:trHeight w:val="495"/>
                <w:jc w:val="center"/>
              </w:trPr>
              <w:tc>
                <w:tcPr>
                  <w:tcW w:w="15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ED0F6FD" w14:textId="77777777" w:rsidR="00F053E2" w:rsidRDefault="00F053E2" w:rsidP="00F053E2">
                  <w:pPr>
                    <w:snapToGrid w:val="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民國</w:t>
                  </w:r>
                  <w:r>
                    <w:rPr>
                      <w:rFonts w:eastAsia="標楷體"/>
                    </w:rPr>
                    <w:t>79~81</w:t>
                  </w:r>
                  <w:r>
                    <w:rPr>
                      <w:rFonts w:eastAsia="標楷體"/>
                    </w:rPr>
                    <w:t>年</w:t>
                  </w:r>
                </w:p>
              </w:tc>
              <w:tc>
                <w:tcPr>
                  <w:tcW w:w="742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1A03741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成立</w:t>
                  </w:r>
                  <w:r>
                    <w:rPr>
                      <w:color w:val="auto"/>
                      <w:sz w:val="24"/>
                    </w:rPr>
                    <w:t>Tube</w:t>
                  </w:r>
                  <w:r>
                    <w:rPr>
                      <w:color w:val="auto"/>
                      <w:sz w:val="24"/>
                    </w:rPr>
                    <w:t>生產業務。</w:t>
                  </w:r>
                </w:p>
                <w:p w14:paraId="3A748F4E" w14:textId="77777777" w:rsidR="00F053E2" w:rsidRPr="00E22F23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 w:rsidRPr="00E22F23">
                    <w:rPr>
                      <w:color w:val="auto"/>
                      <w:sz w:val="24"/>
                    </w:rPr>
                    <w:t>購買土地約</w:t>
                  </w:r>
                  <w:r w:rsidRPr="00E22F23">
                    <w:rPr>
                      <w:color w:val="auto"/>
                      <w:sz w:val="24"/>
                    </w:rPr>
                    <w:t>900</w:t>
                  </w:r>
                  <w:r w:rsidRPr="00E22F23">
                    <w:rPr>
                      <w:color w:val="auto"/>
                      <w:sz w:val="24"/>
                    </w:rPr>
                    <w:t>坪，興建自有廠房約</w:t>
                  </w:r>
                  <w:r w:rsidRPr="00E22F23">
                    <w:rPr>
                      <w:color w:val="auto"/>
                      <w:sz w:val="24"/>
                    </w:rPr>
                    <w:t>500</w:t>
                  </w:r>
                  <w:r w:rsidRPr="00E22F23">
                    <w:rPr>
                      <w:color w:val="auto"/>
                      <w:sz w:val="24"/>
                    </w:rPr>
                    <w:t>坪。</w:t>
                  </w:r>
                </w:p>
                <w:p w14:paraId="24AA833F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</w:pPr>
                  <w:r>
                    <w:rPr>
                      <w:color w:val="auto"/>
                      <w:sz w:val="24"/>
                    </w:rPr>
                    <w:t>盈餘轉增資</w:t>
                  </w:r>
                  <w:r>
                    <w:rPr>
                      <w:color w:val="auto"/>
                      <w:sz w:val="24"/>
                    </w:rPr>
                    <w:t>27,517</w:t>
                  </w:r>
                  <w:r>
                    <w:rPr>
                      <w:color w:val="auto"/>
                      <w:sz w:val="24"/>
                    </w:rPr>
                    <w:t>仟元，擴充資本額為新臺幣</w:t>
                  </w:r>
                  <w:r>
                    <w:rPr>
                      <w:color w:val="auto"/>
                      <w:sz w:val="24"/>
                    </w:rPr>
                    <w:t>50,017</w:t>
                  </w:r>
                  <w:r>
                    <w:rPr>
                      <w:color w:val="auto"/>
                      <w:sz w:val="24"/>
                    </w:rPr>
                    <w:t>仟元整。</w:t>
                  </w:r>
                </w:p>
                <w:p w14:paraId="3C79CE8B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</w:pPr>
                  <w:r>
                    <w:rPr>
                      <w:color w:val="auto"/>
                      <w:sz w:val="24"/>
                    </w:rPr>
                    <w:t>成立</w:t>
                  </w:r>
                  <w:r>
                    <w:rPr>
                      <w:color w:val="auto"/>
                      <w:sz w:val="24"/>
                    </w:rPr>
                    <w:t>IC Tray</w:t>
                  </w:r>
                  <w:r>
                    <w:rPr>
                      <w:color w:val="auto"/>
                      <w:sz w:val="24"/>
                    </w:rPr>
                    <w:t>盤業務。</w:t>
                  </w:r>
                </w:p>
              </w:tc>
            </w:tr>
            <w:tr w:rsidR="00F053E2" w14:paraId="04030C06" w14:textId="77777777" w:rsidTr="00482CAA">
              <w:trPr>
                <w:trHeight w:val="610"/>
                <w:jc w:val="center"/>
              </w:trPr>
              <w:tc>
                <w:tcPr>
                  <w:tcW w:w="15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28935E8" w14:textId="77777777" w:rsidR="00F053E2" w:rsidRDefault="00F053E2" w:rsidP="00F053E2">
                  <w:pPr>
                    <w:snapToGrid w:val="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民國</w:t>
                  </w:r>
                  <w:r>
                    <w:rPr>
                      <w:rFonts w:eastAsia="標楷體"/>
                    </w:rPr>
                    <w:t>86</w:t>
                  </w:r>
                  <w:r>
                    <w:rPr>
                      <w:rFonts w:eastAsia="標楷體"/>
                    </w:rPr>
                    <w:t>年</w:t>
                  </w:r>
                </w:p>
              </w:tc>
              <w:tc>
                <w:tcPr>
                  <w:tcW w:w="742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4E5C053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通過</w:t>
                  </w:r>
                  <w:r>
                    <w:rPr>
                      <w:color w:val="auto"/>
                      <w:sz w:val="24"/>
                    </w:rPr>
                    <w:t>ISO 9001</w:t>
                  </w:r>
                  <w:r>
                    <w:rPr>
                      <w:color w:val="auto"/>
                      <w:sz w:val="24"/>
                    </w:rPr>
                    <w:t>認證。</w:t>
                  </w:r>
                </w:p>
                <w:p w14:paraId="6D100F16" w14:textId="4B471176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</w:pPr>
                  <w:r w:rsidRPr="00E22F23">
                    <w:rPr>
                      <w:color w:val="auto"/>
                      <w:sz w:val="24"/>
                    </w:rPr>
                    <w:t>購買土地約</w:t>
                  </w:r>
                  <w:r w:rsidRPr="00E22F23">
                    <w:rPr>
                      <w:color w:val="auto"/>
                      <w:sz w:val="24"/>
                    </w:rPr>
                    <w:t>900</w:t>
                  </w:r>
                  <w:r w:rsidRPr="00E22F23">
                    <w:rPr>
                      <w:color w:val="auto"/>
                      <w:sz w:val="24"/>
                    </w:rPr>
                    <w:t>坪</w:t>
                  </w:r>
                  <w:r>
                    <w:rPr>
                      <w:color w:val="auto"/>
                      <w:sz w:val="24"/>
                    </w:rPr>
                    <w:t>。</w:t>
                  </w:r>
                </w:p>
                <w:p w14:paraId="1C1F9E27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</w:pPr>
                  <w:r>
                    <w:rPr>
                      <w:color w:val="auto"/>
                      <w:sz w:val="24"/>
                    </w:rPr>
                    <w:t>盈餘轉增資</w:t>
                  </w:r>
                  <w:r>
                    <w:rPr>
                      <w:color w:val="auto"/>
                      <w:sz w:val="24"/>
                    </w:rPr>
                    <w:t>45,000</w:t>
                  </w:r>
                  <w:r>
                    <w:rPr>
                      <w:color w:val="auto"/>
                      <w:sz w:val="24"/>
                    </w:rPr>
                    <w:t>仟元，擴充資本額為新臺幣</w:t>
                  </w:r>
                  <w:r>
                    <w:rPr>
                      <w:color w:val="auto"/>
                      <w:sz w:val="24"/>
                    </w:rPr>
                    <w:t>195,000</w:t>
                  </w:r>
                  <w:r>
                    <w:rPr>
                      <w:color w:val="auto"/>
                      <w:sz w:val="24"/>
                    </w:rPr>
                    <w:t>仟元整。</w:t>
                  </w:r>
                </w:p>
              </w:tc>
            </w:tr>
            <w:tr w:rsidR="00F053E2" w14:paraId="6D4CD5D3" w14:textId="77777777" w:rsidTr="00482CAA">
              <w:trPr>
                <w:trHeight w:val="610"/>
                <w:jc w:val="center"/>
              </w:trPr>
              <w:tc>
                <w:tcPr>
                  <w:tcW w:w="15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3F0EB18" w14:textId="77777777" w:rsidR="00F053E2" w:rsidRDefault="00F053E2" w:rsidP="00F053E2">
                  <w:pPr>
                    <w:snapToGrid w:val="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民國</w:t>
                  </w:r>
                  <w:r>
                    <w:rPr>
                      <w:rFonts w:eastAsia="標楷體"/>
                    </w:rPr>
                    <w:t>87</w:t>
                  </w:r>
                  <w:r>
                    <w:rPr>
                      <w:rFonts w:eastAsia="標楷體"/>
                    </w:rPr>
                    <w:t>年</w:t>
                  </w:r>
                </w:p>
              </w:tc>
              <w:tc>
                <w:tcPr>
                  <w:tcW w:w="742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C77B1F0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盈餘轉增資</w:t>
                  </w:r>
                  <w:r>
                    <w:rPr>
                      <w:color w:val="auto"/>
                      <w:sz w:val="24"/>
                    </w:rPr>
                    <w:t>156,000</w:t>
                  </w:r>
                  <w:r>
                    <w:rPr>
                      <w:color w:val="auto"/>
                      <w:sz w:val="24"/>
                    </w:rPr>
                    <w:t>仟元，現金增資</w:t>
                  </w:r>
                  <w:r>
                    <w:rPr>
                      <w:color w:val="auto"/>
                      <w:sz w:val="24"/>
                    </w:rPr>
                    <w:t>117,000</w:t>
                  </w:r>
                  <w:r>
                    <w:rPr>
                      <w:color w:val="auto"/>
                      <w:sz w:val="24"/>
                    </w:rPr>
                    <w:t>仟元，資本公積轉增資</w:t>
                  </w:r>
                  <w:r>
                    <w:rPr>
                      <w:color w:val="auto"/>
                      <w:sz w:val="24"/>
                    </w:rPr>
                    <w:t>117,000</w:t>
                  </w:r>
                  <w:r>
                    <w:rPr>
                      <w:color w:val="auto"/>
                      <w:sz w:val="24"/>
                    </w:rPr>
                    <w:t>仟元，擴充資本額為新臺幣</w:t>
                  </w:r>
                  <w:r>
                    <w:rPr>
                      <w:color w:val="auto"/>
                      <w:sz w:val="24"/>
                    </w:rPr>
                    <w:t>468,000</w:t>
                  </w:r>
                  <w:r>
                    <w:rPr>
                      <w:color w:val="auto"/>
                      <w:sz w:val="24"/>
                    </w:rPr>
                    <w:t>仟元整。</w:t>
                  </w:r>
                </w:p>
                <w:p w14:paraId="26F22333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成立成品測試業務。</w:t>
                  </w:r>
                </w:p>
                <w:p w14:paraId="323D1B4B" w14:textId="54D400E5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補辦股票公開發行</w:t>
                  </w:r>
                  <w:r w:rsidR="001A0E23">
                    <w:rPr>
                      <w:rFonts w:hint="eastAsia"/>
                      <w:color w:val="auto"/>
                      <w:sz w:val="24"/>
                    </w:rPr>
                    <w:t>(</w:t>
                  </w:r>
                  <w:proofErr w:type="gramStart"/>
                  <w:r w:rsidR="001A0E23">
                    <w:rPr>
                      <w:rFonts w:hint="eastAsia"/>
                      <w:color w:val="auto"/>
                      <w:sz w:val="24"/>
                    </w:rPr>
                    <w:t>註</w:t>
                  </w:r>
                  <w:proofErr w:type="gramEnd"/>
                  <w:r w:rsidR="001A0E23">
                    <w:rPr>
                      <w:rFonts w:hint="eastAsia"/>
                      <w:color w:val="auto"/>
                      <w:sz w:val="24"/>
                    </w:rPr>
                    <w:t>1)</w:t>
                  </w:r>
                  <w:r>
                    <w:rPr>
                      <w:color w:val="auto"/>
                      <w:sz w:val="24"/>
                    </w:rPr>
                    <w:t>。</w:t>
                  </w:r>
                </w:p>
              </w:tc>
            </w:tr>
            <w:tr w:rsidR="00F053E2" w14:paraId="7A5EDB79" w14:textId="77777777" w:rsidTr="00482CAA">
              <w:trPr>
                <w:trHeight w:val="610"/>
                <w:jc w:val="center"/>
              </w:trPr>
              <w:tc>
                <w:tcPr>
                  <w:tcW w:w="15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7B3E7BB" w14:textId="77777777" w:rsidR="00F053E2" w:rsidRDefault="00F053E2" w:rsidP="00F053E2">
                  <w:pPr>
                    <w:snapToGrid w:val="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民國</w:t>
                  </w:r>
                  <w:r>
                    <w:rPr>
                      <w:rFonts w:eastAsia="標楷體"/>
                    </w:rPr>
                    <w:t>88</w:t>
                  </w:r>
                  <w:r>
                    <w:rPr>
                      <w:rFonts w:eastAsia="標楷體"/>
                    </w:rPr>
                    <w:t>年</w:t>
                  </w:r>
                </w:p>
              </w:tc>
              <w:tc>
                <w:tcPr>
                  <w:tcW w:w="742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BCDAFF4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盈餘轉增資</w:t>
                  </w:r>
                  <w:r>
                    <w:rPr>
                      <w:color w:val="auto"/>
                      <w:sz w:val="24"/>
                    </w:rPr>
                    <w:t>42,120</w:t>
                  </w:r>
                  <w:r>
                    <w:rPr>
                      <w:color w:val="auto"/>
                      <w:sz w:val="24"/>
                    </w:rPr>
                    <w:t>仟元，資本公積轉增資</w:t>
                  </w:r>
                  <w:r>
                    <w:rPr>
                      <w:color w:val="auto"/>
                      <w:sz w:val="24"/>
                    </w:rPr>
                    <w:t>28,080</w:t>
                  </w:r>
                  <w:r>
                    <w:rPr>
                      <w:color w:val="auto"/>
                      <w:sz w:val="24"/>
                    </w:rPr>
                    <w:t>仟元，員工認股權</w:t>
                  </w:r>
                  <w:r>
                    <w:rPr>
                      <w:color w:val="auto"/>
                      <w:sz w:val="24"/>
                    </w:rPr>
                    <w:t>3,550</w:t>
                  </w:r>
                  <w:r>
                    <w:rPr>
                      <w:color w:val="auto"/>
                      <w:sz w:val="24"/>
                    </w:rPr>
                    <w:t>仟元，擴充資本額為新臺幣</w:t>
                  </w:r>
                  <w:r>
                    <w:rPr>
                      <w:color w:val="auto"/>
                      <w:sz w:val="24"/>
                    </w:rPr>
                    <w:t>541,750</w:t>
                  </w:r>
                  <w:r>
                    <w:rPr>
                      <w:color w:val="auto"/>
                      <w:sz w:val="24"/>
                    </w:rPr>
                    <w:t>仟元整。</w:t>
                  </w:r>
                </w:p>
                <w:p w14:paraId="6CE3CDE6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建立</w:t>
                  </w:r>
                  <w:r>
                    <w:rPr>
                      <w:color w:val="auto"/>
                      <w:sz w:val="24"/>
                    </w:rPr>
                    <w:t>IC Tray</w:t>
                  </w:r>
                  <w:r>
                    <w:rPr>
                      <w:color w:val="auto"/>
                      <w:sz w:val="24"/>
                    </w:rPr>
                    <w:t>盤生產線。</w:t>
                  </w:r>
                </w:p>
              </w:tc>
            </w:tr>
            <w:tr w:rsidR="00F053E2" w14:paraId="7B18B860" w14:textId="77777777" w:rsidTr="00482CAA">
              <w:trPr>
                <w:trHeight w:val="267"/>
                <w:jc w:val="center"/>
              </w:trPr>
              <w:tc>
                <w:tcPr>
                  <w:tcW w:w="15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416B8F4" w14:textId="77777777" w:rsidR="00F053E2" w:rsidRDefault="00F053E2" w:rsidP="00F053E2">
                  <w:pPr>
                    <w:snapToGrid w:val="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民國</w:t>
                  </w:r>
                  <w:r>
                    <w:rPr>
                      <w:rFonts w:eastAsia="標楷體"/>
                    </w:rPr>
                    <w:t>89</w:t>
                  </w:r>
                  <w:r>
                    <w:rPr>
                      <w:rFonts w:eastAsia="標楷體"/>
                    </w:rPr>
                    <w:t>年</w:t>
                  </w:r>
                </w:p>
              </w:tc>
              <w:tc>
                <w:tcPr>
                  <w:tcW w:w="742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6C23632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proofErr w:type="gramStart"/>
                  <w:r>
                    <w:rPr>
                      <w:color w:val="auto"/>
                      <w:sz w:val="24"/>
                    </w:rPr>
                    <w:t>晶粒挑檢自動化</w:t>
                  </w:r>
                  <w:proofErr w:type="gramEnd"/>
                  <w:r>
                    <w:rPr>
                      <w:color w:val="auto"/>
                      <w:sz w:val="24"/>
                    </w:rPr>
                    <w:t>設備，正式上線。</w:t>
                  </w:r>
                </w:p>
                <w:p w14:paraId="33A5CF91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盈餘轉增資</w:t>
                  </w:r>
                  <w:r>
                    <w:rPr>
                      <w:color w:val="auto"/>
                      <w:sz w:val="24"/>
                    </w:rPr>
                    <w:t>27,087.5</w:t>
                  </w:r>
                  <w:r>
                    <w:rPr>
                      <w:color w:val="auto"/>
                      <w:sz w:val="24"/>
                    </w:rPr>
                    <w:t>仟元，員工認股權</w:t>
                  </w:r>
                  <w:r>
                    <w:rPr>
                      <w:color w:val="auto"/>
                      <w:sz w:val="24"/>
                    </w:rPr>
                    <w:t>3,142.5</w:t>
                  </w:r>
                  <w:r>
                    <w:rPr>
                      <w:color w:val="auto"/>
                      <w:sz w:val="24"/>
                    </w:rPr>
                    <w:t>仟元，擴充資本額為新臺幣</w:t>
                  </w:r>
                  <w:r>
                    <w:rPr>
                      <w:color w:val="auto"/>
                      <w:sz w:val="24"/>
                    </w:rPr>
                    <w:t>571,980</w:t>
                  </w:r>
                  <w:r>
                    <w:rPr>
                      <w:color w:val="auto"/>
                      <w:sz w:val="24"/>
                    </w:rPr>
                    <w:t>仟元整。</w:t>
                  </w:r>
                </w:p>
              </w:tc>
            </w:tr>
            <w:tr w:rsidR="00F053E2" w14:paraId="731F38FF" w14:textId="77777777" w:rsidTr="00482CAA">
              <w:trPr>
                <w:trHeight w:val="267"/>
                <w:jc w:val="center"/>
              </w:trPr>
              <w:tc>
                <w:tcPr>
                  <w:tcW w:w="15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E663EBF" w14:textId="77777777" w:rsidR="00F053E2" w:rsidRDefault="00F053E2" w:rsidP="00F053E2">
                  <w:pPr>
                    <w:snapToGrid w:val="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民國</w:t>
                  </w:r>
                  <w:r>
                    <w:rPr>
                      <w:rFonts w:eastAsia="標楷體"/>
                    </w:rPr>
                    <w:t>92</w:t>
                  </w:r>
                  <w:r>
                    <w:rPr>
                      <w:rFonts w:eastAsia="標楷體"/>
                    </w:rPr>
                    <w:t>年</w:t>
                  </w:r>
                </w:p>
              </w:tc>
              <w:tc>
                <w:tcPr>
                  <w:tcW w:w="742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382199A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通過</w:t>
                  </w:r>
                  <w:r>
                    <w:rPr>
                      <w:color w:val="auto"/>
                      <w:sz w:val="24"/>
                    </w:rPr>
                    <w:t>ISO 14001</w:t>
                  </w:r>
                  <w:r>
                    <w:rPr>
                      <w:color w:val="auto"/>
                      <w:sz w:val="24"/>
                    </w:rPr>
                    <w:t>認證。</w:t>
                  </w:r>
                </w:p>
                <w:p w14:paraId="211CF84C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</w:pPr>
                  <w:r>
                    <w:rPr>
                      <w:color w:val="auto"/>
                      <w:sz w:val="24"/>
                    </w:rPr>
                    <w:t>建立</w:t>
                  </w:r>
                  <w:r>
                    <w:rPr>
                      <w:color w:val="auto"/>
                      <w:sz w:val="24"/>
                    </w:rPr>
                    <w:t>LCD</w:t>
                  </w:r>
                  <w:r>
                    <w:rPr>
                      <w:color w:val="auto"/>
                      <w:sz w:val="24"/>
                    </w:rPr>
                    <w:t>驅動成品測試生產線。</w:t>
                  </w:r>
                </w:p>
                <w:p w14:paraId="6F6E3CCB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</w:pPr>
                  <w:r>
                    <w:rPr>
                      <w:color w:val="auto"/>
                      <w:sz w:val="24"/>
                    </w:rPr>
                    <w:t>建立</w:t>
                  </w:r>
                  <w:r>
                    <w:rPr>
                      <w:color w:val="auto"/>
                      <w:sz w:val="24"/>
                    </w:rPr>
                    <w:t>LCD</w:t>
                  </w:r>
                  <w:r>
                    <w:rPr>
                      <w:color w:val="auto"/>
                      <w:sz w:val="24"/>
                    </w:rPr>
                    <w:t>驅動</w:t>
                  </w:r>
                  <w:r>
                    <w:rPr>
                      <w:color w:val="auto"/>
                      <w:sz w:val="24"/>
                    </w:rPr>
                    <w:t>IC COG</w:t>
                  </w:r>
                  <w:r>
                    <w:rPr>
                      <w:color w:val="auto"/>
                      <w:sz w:val="24"/>
                    </w:rPr>
                    <w:t>封裝生產線。</w:t>
                  </w:r>
                </w:p>
              </w:tc>
            </w:tr>
            <w:tr w:rsidR="00F053E2" w14:paraId="173DD7F3" w14:textId="77777777" w:rsidTr="00482CAA">
              <w:trPr>
                <w:trHeight w:val="267"/>
                <w:jc w:val="center"/>
              </w:trPr>
              <w:tc>
                <w:tcPr>
                  <w:tcW w:w="15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FDA7538" w14:textId="77777777" w:rsidR="00F053E2" w:rsidRDefault="00F053E2" w:rsidP="00F053E2">
                  <w:pPr>
                    <w:snapToGrid w:val="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民國</w:t>
                  </w:r>
                  <w:r>
                    <w:rPr>
                      <w:rFonts w:eastAsia="標楷體"/>
                    </w:rPr>
                    <w:t>93</w:t>
                  </w:r>
                  <w:r>
                    <w:rPr>
                      <w:rFonts w:eastAsia="標楷體"/>
                    </w:rPr>
                    <w:t>年</w:t>
                  </w:r>
                </w:p>
              </w:tc>
              <w:tc>
                <w:tcPr>
                  <w:tcW w:w="742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ACF8C15" w14:textId="64334195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撤銷股票公開發行</w:t>
                  </w:r>
                  <w:r w:rsidR="001B4528">
                    <w:rPr>
                      <w:rFonts w:hint="eastAsia"/>
                      <w:color w:val="auto"/>
                      <w:sz w:val="24"/>
                    </w:rPr>
                    <w:t>(</w:t>
                  </w:r>
                  <w:proofErr w:type="gramStart"/>
                  <w:r w:rsidR="001B4528">
                    <w:rPr>
                      <w:rFonts w:hint="eastAsia"/>
                      <w:color w:val="auto"/>
                      <w:sz w:val="24"/>
                    </w:rPr>
                    <w:t>註</w:t>
                  </w:r>
                  <w:proofErr w:type="gramEnd"/>
                  <w:r w:rsidR="001A0E23">
                    <w:rPr>
                      <w:rFonts w:hint="eastAsia"/>
                      <w:color w:val="auto"/>
                      <w:sz w:val="24"/>
                    </w:rPr>
                    <w:t>2</w:t>
                  </w:r>
                  <w:r w:rsidR="001B4528">
                    <w:rPr>
                      <w:rFonts w:hint="eastAsia"/>
                      <w:color w:val="auto"/>
                      <w:sz w:val="24"/>
                    </w:rPr>
                    <w:t>)</w:t>
                  </w:r>
                  <w:r>
                    <w:rPr>
                      <w:color w:val="auto"/>
                      <w:sz w:val="24"/>
                    </w:rPr>
                    <w:t>。</w:t>
                  </w:r>
                </w:p>
              </w:tc>
            </w:tr>
            <w:tr w:rsidR="00F053E2" w14:paraId="06BD8B6B" w14:textId="77777777" w:rsidTr="00482CAA">
              <w:trPr>
                <w:trHeight w:val="267"/>
                <w:jc w:val="center"/>
              </w:trPr>
              <w:tc>
                <w:tcPr>
                  <w:tcW w:w="15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A924258" w14:textId="77777777" w:rsidR="00F053E2" w:rsidRDefault="00F053E2" w:rsidP="00F053E2">
                  <w:pPr>
                    <w:snapToGrid w:val="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民國</w:t>
                  </w:r>
                  <w:r>
                    <w:rPr>
                      <w:rFonts w:eastAsia="標楷體"/>
                    </w:rPr>
                    <w:t>94</w:t>
                  </w:r>
                  <w:r>
                    <w:rPr>
                      <w:rFonts w:eastAsia="標楷體"/>
                    </w:rPr>
                    <w:t>年</w:t>
                  </w:r>
                </w:p>
              </w:tc>
              <w:tc>
                <w:tcPr>
                  <w:tcW w:w="742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808053C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竹東廠經海關核准登記為保稅工廠。</w:t>
                  </w:r>
                </w:p>
              </w:tc>
            </w:tr>
            <w:tr w:rsidR="00F053E2" w14:paraId="3FB7AFB5" w14:textId="77777777" w:rsidTr="00482CAA">
              <w:trPr>
                <w:trHeight w:val="267"/>
                <w:jc w:val="center"/>
              </w:trPr>
              <w:tc>
                <w:tcPr>
                  <w:tcW w:w="15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09A3953" w14:textId="77777777" w:rsidR="00F053E2" w:rsidRDefault="00F053E2" w:rsidP="00F053E2">
                  <w:pPr>
                    <w:snapToGrid w:val="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lastRenderedPageBreak/>
                    <w:t>民國</w:t>
                  </w:r>
                  <w:r>
                    <w:rPr>
                      <w:rFonts w:eastAsia="標楷體"/>
                    </w:rPr>
                    <w:t>96</w:t>
                  </w:r>
                  <w:r>
                    <w:rPr>
                      <w:rFonts w:eastAsia="標楷體"/>
                    </w:rPr>
                    <w:t>年</w:t>
                  </w:r>
                </w:p>
              </w:tc>
              <w:tc>
                <w:tcPr>
                  <w:tcW w:w="742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795FA7F" w14:textId="6F2D9DD3" w:rsidR="00F053E2" w:rsidRDefault="001B4528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rFonts w:hint="eastAsia"/>
                      <w:color w:val="auto"/>
                      <w:sz w:val="24"/>
                    </w:rPr>
                    <w:t>辦理現金減資</w:t>
                  </w:r>
                  <w:r w:rsidR="00F053E2">
                    <w:rPr>
                      <w:color w:val="auto"/>
                      <w:sz w:val="24"/>
                    </w:rPr>
                    <w:t>退還股東股款</w:t>
                  </w:r>
                  <w:r w:rsidR="00F053E2">
                    <w:rPr>
                      <w:color w:val="auto"/>
                      <w:sz w:val="24"/>
                    </w:rPr>
                    <w:t>30,000</w:t>
                  </w:r>
                  <w:r w:rsidR="00F053E2">
                    <w:rPr>
                      <w:color w:val="auto"/>
                      <w:sz w:val="24"/>
                    </w:rPr>
                    <w:t>仟元，減資後資本額為新臺幣</w:t>
                  </w:r>
                  <w:r w:rsidR="00F053E2">
                    <w:rPr>
                      <w:color w:val="auto"/>
                      <w:sz w:val="24"/>
                    </w:rPr>
                    <w:t>541,750</w:t>
                  </w:r>
                  <w:r w:rsidR="00F053E2">
                    <w:rPr>
                      <w:color w:val="auto"/>
                      <w:sz w:val="24"/>
                    </w:rPr>
                    <w:t>仟元整。</w:t>
                  </w:r>
                </w:p>
              </w:tc>
            </w:tr>
            <w:tr w:rsidR="00F053E2" w14:paraId="6C6F33EC" w14:textId="77777777" w:rsidTr="00482CAA">
              <w:trPr>
                <w:trHeight w:val="267"/>
                <w:jc w:val="center"/>
              </w:trPr>
              <w:tc>
                <w:tcPr>
                  <w:tcW w:w="15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4DC76DE" w14:textId="77777777" w:rsidR="00F053E2" w:rsidRDefault="00F053E2" w:rsidP="00F053E2">
                  <w:pPr>
                    <w:snapToGrid w:val="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民國</w:t>
                  </w:r>
                  <w:r>
                    <w:rPr>
                      <w:rFonts w:eastAsia="標楷體"/>
                    </w:rPr>
                    <w:t>97</w:t>
                  </w:r>
                  <w:r>
                    <w:rPr>
                      <w:rFonts w:eastAsia="標楷體"/>
                    </w:rPr>
                    <w:t>年</w:t>
                  </w:r>
                </w:p>
              </w:tc>
              <w:tc>
                <w:tcPr>
                  <w:tcW w:w="742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8C8DA66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合併大力電子股份有限公司，合併後擴充資本額為新臺幣</w:t>
                  </w:r>
                  <w:r>
                    <w:rPr>
                      <w:color w:val="auto"/>
                      <w:sz w:val="24"/>
                    </w:rPr>
                    <w:t>617,480</w:t>
                  </w:r>
                  <w:r>
                    <w:rPr>
                      <w:color w:val="auto"/>
                      <w:sz w:val="24"/>
                    </w:rPr>
                    <w:t>仟元整，並取得原大力電子廠房</w:t>
                  </w:r>
                  <w:proofErr w:type="gramStart"/>
                  <w:r>
                    <w:rPr>
                      <w:color w:val="auto"/>
                      <w:sz w:val="24"/>
                    </w:rPr>
                    <w:t>成為微矽竹南</w:t>
                  </w:r>
                  <w:proofErr w:type="gramEnd"/>
                  <w:r>
                    <w:rPr>
                      <w:color w:val="auto"/>
                      <w:sz w:val="24"/>
                    </w:rPr>
                    <w:t>廠，土地面積約</w:t>
                  </w:r>
                  <w:r>
                    <w:rPr>
                      <w:color w:val="auto"/>
                      <w:sz w:val="24"/>
                    </w:rPr>
                    <w:t>2,425</w:t>
                  </w:r>
                  <w:r>
                    <w:rPr>
                      <w:color w:val="auto"/>
                      <w:sz w:val="24"/>
                    </w:rPr>
                    <w:t>坪，廠房面積約</w:t>
                  </w:r>
                  <w:r>
                    <w:rPr>
                      <w:color w:val="auto"/>
                      <w:sz w:val="24"/>
                    </w:rPr>
                    <w:t>2,901</w:t>
                  </w:r>
                  <w:r>
                    <w:rPr>
                      <w:color w:val="auto"/>
                      <w:sz w:val="24"/>
                    </w:rPr>
                    <w:t>坪。</w:t>
                  </w:r>
                </w:p>
              </w:tc>
            </w:tr>
            <w:tr w:rsidR="00F053E2" w14:paraId="7847B298" w14:textId="77777777" w:rsidTr="00482CAA">
              <w:trPr>
                <w:trHeight w:val="267"/>
                <w:jc w:val="center"/>
              </w:trPr>
              <w:tc>
                <w:tcPr>
                  <w:tcW w:w="15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127DFC5" w14:textId="77777777" w:rsidR="00F053E2" w:rsidRDefault="00F053E2" w:rsidP="00F053E2">
                  <w:pPr>
                    <w:snapToGrid w:val="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民國</w:t>
                  </w:r>
                  <w:r>
                    <w:rPr>
                      <w:rFonts w:eastAsia="標楷體"/>
                    </w:rPr>
                    <w:t>98</w:t>
                  </w:r>
                  <w:r>
                    <w:rPr>
                      <w:rFonts w:eastAsia="標楷體"/>
                    </w:rPr>
                    <w:t>年</w:t>
                  </w:r>
                </w:p>
              </w:tc>
              <w:tc>
                <w:tcPr>
                  <w:tcW w:w="742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1C045EE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建立</w:t>
                  </w:r>
                  <w:r>
                    <w:rPr>
                      <w:color w:val="auto"/>
                      <w:sz w:val="24"/>
                    </w:rPr>
                    <w:t>LED</w:t>
                  </w:r>
                  <w:r>
                    <w:rPr>
                      <w:color w:val="auto"/>
                      <w:sz w:val="24"/>
                    </w:rPr>
                    <w:t>晶粒測試加工生產線。</w:t>
                  </w:r>
                </w:p>
              </w:tc>
            </w:tr>
            <w:tr w:rsidR="00F053E2" w14:paraId="269B607F" w14:textId="77777777" w:rsidTr="00482CAA">
              <w:trPr>
                <w:trHeight w:val="267"/>
                <w:jc w:val="center"/>
              </w:trPr>
              <w:tc>
                <w:tcPr>
                  <w:tcW w:w="15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19B759D" w14:textId="77777777" w:rsidR="00F053E2" w:rsidRDefault="00F053E2" w:rsidP="00F053E2">
                  <w:pPr>
                    <w:snapToGrid w:val="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民國</w:t>
                  </w:r>
                  <w:r>
                    <w:rPr>
                      <w:rFonts w:eastAsia="標楷體"/>
                    </w:rPr>
                    <w:t>100</w:t>
                  </w:r>
                  <w:r>
                    <w:rPr>
                      <w:rFonts w:eastAsia="標楷體"/>
                    </w:rPr>
                    <w:t>年</w:t>
                  </w:r>
                </w:p>
              </w:tc>
              <w:tc>
                <w:tcPr>
                  <w:tcW w:w="742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3FC06BC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通過</w:t>
                  </w:r>
                  <w:r>
                    <w:rPr>
                      <w:color w:val="auto"/>
                      <w:sz w:val="24"/>
                    </w:rPr>
                    <w:t>ISO/TS 16949</w:t>
                  </w:r>
                  <w:r>
                    <w:rPr>
                      <w:color w:val="auto"/>
                      <w:sz w:val="24"/>
                    </w:rPr>
                    <w:t>認證。</w:t>
                  </w:r>
                </w:p>
              </w:tc>
            </w:tr>
            <w:tr w:rsidR="00F053E2" w14:paraId="03897A37" w14:textId="77777777" w:rsidTr="00482CAA">
              <w:trPr>
                <w:trHeight w:val="267"/>
                <w:jc w:val="center"/>
              </w:trPr>
              <w:tc>
                <w:tcPr>
                  <w:tcW w:w="15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1D1A7E7" w14:textId="77777777" w:rsidR="00F053E2" w:rsidRDefault="00F053E2" w:rsidP="00F053E2">
                  <w:pPr>
                    <w:snapToGrid w:val="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民國</w:t>
                  </w:r>
                  <w:r>
                    <w:rPr>
                      <w:rFonts w:eastAsia="標楷體"/>
                    </w:rPr>
                    <w:t>101</w:t>
                  </w:r>
                  <w:r>
                    <w:rPr>
                      <w:rFonts w:eastAsia="標楷體"/>
                    </w:rPr>
                    <w:t>年</w:t>
                  </w:r>
                </w:p>
              </w:tc>
              <w:tc>
                <w:tcPr>
                  <w:tcW w:w="742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323127F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通過</w:t>
                  </w:r>
                  <w:r>
                    <w:rPr>
                      <w:color w:val="auto"/>
                      <w:sz w:val="24"/>
                    </w:rPr>
                    <w:t>OHSAS 18001</w:t>
                  </w:r>
                  <w:r>
                    <w:rPr>
                      <w:color w:val="auto"/>
                      <w:sz w:val="24"/>
                    </w:rPr>
                    <w:t>認證。</w:t>
                  </w:r>
                </w:p>
              </w:tc>
            </w:tr>
            <w:tr w:rsidR="00F053E2" w14:paraId="6DE92E02" w14:textId="77777777" w:rsidTr="00482CAA">
              <w:trPr>
                <w:trHeight w:val="267"/>
                <w:jc w:val="center"/>
              </w:trPr>
              <w:tc>
                <w:tcPr>
                  <w:tcW w:w="15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C224EEB" w14:textId="77777777" w:rsidR="00F053E2" w:rsidRDefault="00F053E2" w:rsidP="00F053E2">
                  <w:pPr>
                    <w:snapToGrid w:val="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民國</w:t>
                  </w:r>
                  <w:r>
                    <w:rPr>
                      <w:rFonts w:eastAsia="標楷體"/>
                    </w:rPr>
                    <w:t>103</w:t>
                  </w:r>
                  <w:r>
                    <w:rPr>
                      <w:rFonts w:eastAsia="標楷體"/>
                    </w:rPr>
                    <w:t>年</w:t>
                  </w:r>
                </w:p>
              </w:tc>
              <w:tc>
                <w:tcPr>
                  <w:tcW w:w="742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B3A7D63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建立</w:t>
                  </w:r>
                  <w:proofErr w:type="spellStart"/>
                  <w:r>
                    <w:rPr>
                      <w:color w:val="auto"/>
                      <w:sz w:val="24"/>
                    </w:rPr>
                    <w:t>GaN</w:t>
                  </w:r>
                  <w:proofErr w:type="spellEnd"/>
                  <w:r>
                    <w:rPr>
                      <w:color w:val="auto"/>
                      <w:sz w:val="24"/>
                    </w:rPr>
                    <w:t>晶片測試生產線。</w:t>
                  </w:r>
                </w:p>
              </w:tc>
            </w:tr>
            <w:tr w:rsidR="00F053E2" w14:paraId="564530E0" w14:textId="77777777" w:rsidTr="00482CAA">
              <w:trPr>
                <w:trHeight w:val="267"/>
                <w:jc w:val="center"/>
              </w:trPr>
              <w:tc>
                <w:tcPr>
                  <w:tcW w:w="15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596E3E9" w14:textId="77777777" w:rsidR="00F053E2" w:rsidRDefault="00F053E2" w:rsidP="00F053E2">
                  <w:pPr>
                    <w:snapToGrid w:val="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民國</w:t>
                  </w:r>
                  <w:r>
                    <w:rPr>
                      <w:rFonts w:eastAsia="標楷體"/>
                    </w:rPr>
                    <w:t>105</w:t>
                  </w:r>
                  <w:r>
                    <w:rPr>
                      <w:rFonts w:eastAsia="標楷體"/>
                    </w:rPr>
                    <w:t>年</w:t>
                  </w:r>
                </w:p>
              </w:tc>
              <w:tc>
                <w:tcPr>
                  <w:tcW w:w="742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8B22BC0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建立</w:t>
                  </w:r>
                  <w:r>
                    <w:rPr>
                      <w:color w:val="auto"/>
                      <w:sz w:val="24"/>
                    </w:rPr>
                    <w:t>WLCSP DPS</w:t>
                  </w:r>
                  <w:r>
                    <w:rPr>
                      <w:color w:val="auto"/>
                      <w:sz w:val="24"/>
                    </w:rPr>
                    <w:t>後段封裝生產線。</w:t>
                  </w:r>
                </w:p>
              </w:tc>
            </w:tr>
            <w:tr w:rsidR="00F053E2" w14:paraId="6D551771" w14:textId="77777777" w:rsidTr="00482CAA">
              <w:trPr>
                <w:trHeight w:val="267"/>
                <w:jc w:val="center"/>
              </w:trPr>
              <w:tc>
                <w:tcPr>
                  <w:tcW w:w="15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770F032" w14:textId="77777777" w:rsidR="00F053E2" w:rsidRDefault="00F053E2" w:rsidP="00F053E2">
                  <w:pPr>
                    <w:snapToGrid w:val="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民國</w:t>
                  </w:r>
                  <w:r>
                    <w:rPr>
                      <w:rFonts w:eastAsia="標楷體"/>
                    </w:rPr>
                    <w:t>106</w:t>
                  </w:r>
                  <w:r>
                    <w:rPr>
                      <w:rFonts w:eastAsia="標楷體"/>
                    </w:rPr>
                    <w:t>年</w:t>
                  </w:r>
                </w:p>
              </w:tc>
              <w:tc>
                <w:tcPr>
                  <w:tcW w:w="742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2BB7A72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增建竹南廠</w:t>
                  </w:r>
                  <w:r>
                    <w:rPr>
                      <w:color w:val="auto"/>
                      <w:sz w:val="24"/>
                    </w:rPr>
                    <w:t>3</w:t>
                  </w:r>
                  <w:r>
                    <w:rPr>
                      <w:color w:val="auto"/>
                      <w:sz w:val="24"/>
                    </w:rPr>
                    <w:t>樓廠房約</w:t>
                  </w:r>
                  <w:r>
                    <w:rPr>
                      <w:color w:val="auto"/>
                      <w:sz w:val="24"/>
                    </w:rPr>
                    <w:t>555</w:t>
                  </w:r>
                  <w:r>
                    <w:rPr>
                      <w:color w:val="auto"/>
                      <w:sz w:val="24"/>
                    </w:rPr>
                    <w:t>坪。</w:t>
                  </w:r>
                </w:p>
              </w:tc>
            </w:tr>
            <w:tr w:rsidR="00F053E2" w14:paraId="4AF4920F" w14:textId="77777777" w:rsidTr="00482CAA">
              <w:trPr>
                <w:trHeight w:val="267"/>
                <w:jc w:val="center"/>
              </w:trPr>
              <w:tc>
                <w:tcPr>
                  <w:tcW w:w="15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4713473" w14:textId="77777777" w:rsidR="00F053E2" w:rsidRDefault="00F053E2" w:rsidP="00F053E2">
                  <w:pPr>
                    <w:snapToGrid w:val="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民國</w:t>
                  </w:r>
                  <w:r>
                    <w:rPr>
                      <w:rFonts w:eastAsia="標楷體"/>
                    </w:rPr>
                    <w:t>107</w:t>
                  </w:r>
                  <w:r>
                    <w:rPr>
                      <w:rFonts w:eastAsia="標楷體"/>
                    </w:rPr>
                    <w:t>年</w:t>
                  </w:r>
                </w:p>
              </w:tc>
              <w:tc>
                <w:tcPr>
                  <w:tcW w:w="742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5F60DFF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</w:pPr>
                  <w:r>
                    <w:rPr>
                      <w:color w:val="auto"/>
                      <w:sz w:val="24"/>
                    </w:rPr>
                    <w:t>成立晶圓減薄</w:t>
                  </w:r>
                  <w:r>
                    <w:rPr>
                      <w:color w:val="auto"/>
                      <w:sz w:val="24"/>
                    </w:rPr>
                    <w:t>(</w:t>
                  </w:r>
                  <w:r>
                    <w:rPr>
                      <w:color w:val="auto"/>
                      <w:sz w:val="24"/>
                    </w:rPr>
                    <w:t>含金屬鍍膜</w:t>
                  </w:r>
                  <w:r>
                    <w:rPr>
                      <w:color w:val="auto"/>
                      <w:sz w:val="24"/>
                    </w:rPr>
                    <w:t>)</w:t>
                  </w:r>
                  <w:r>
                    <w:rPr>
                      <w:color w:val="auto"/>
                      <w:sz w:val="24"/>
                    </w:rPr>
                    <w:t>業務。</w:t>
                  </w:r>
                </w:p>
                <w:p w14:paraId="3B83D0F8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</w:pPr>
                  <w:r>
                    <w:rPr>
                      <w:color w:val="auto"/>
                      <w:sz w:val="24"/>
                    </w:rPr>
                    <w:t>通過</w:t>
                  </w:r>
                  <w:r>
                    <w:rPr>
                      <w:color w:val="auto"/>
                      <w:sz w:val="24"/>
                    </w:rPr>
                    <w:t>ISO/TS 16949</w:t>
                  </w:r>
                  <w:r>
                    <w:rPr>
                      <w:color w:val="auto"/>
                      <w:sz w:val="24"/>
                    </w:rPr>
                    <w:t>至</w:t>
                  </w:r>
                  <w:r>
                    <w:rPr>
                      <w:color w:val="auto"/>
                      <w:sz w:val="24"/>
                    </w:rPr>
                    <w:t>IATF 16949</w:t>
                  </w:r>
                  <w:r>
                    <w:rPr>
                      <w:color w:val="auto"/>
                      <w:sz w:val="24"/>
                    </w:rPr>
                    <w:t>的轉換認證。</w:t>
                  </w:r>
                </w:p>
              </w:tc>
            </w:tr>
            <w:tr w:rsidR="00F053E2" w14:paraId="30100233" w14:textId="77777777" w:rsidTr="00482CAA">
              <w:trPr>
                <w:trHeight w:val="267"/>
                <w:jc w:val="center"/>
              </w:trPr>
              <w:tc>
                <w:tcPr>
                  <w:tcW w:w="15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3942CBB" w14:textId="77777777" w:rsidR="00F053E2" w:rsidRDefault="00F053E2" w:rsidP="00F053E2">
                  <w:pPr>
                    <w:snapToGrid w:val="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民國</w:t>
                  </w:r>
                  <w:r>
                    <w:rPr>
                      <w:rFonts w:eastAsia="標楷體"/>
                    </w:rPr>
                    <w:t>108</w:t>
                  </w:r>
                  <w:r>
                    <w:rPr>
                      <w:rFonts w:eastAsia="標楷體"/>
                    </w:rPr>
                    <w:t>年</w:t>
                  </w:r>
                </w:p>
              </w:tc>
              <w:tc>
                <w:tcPr>
                  <w:tcW w:w="742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684CF43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竹南廠經海關核准登記為保稅工廠。</w:t>
                  </w:r>
                </w:p>
              </w:tc>
            </w:tr>
            <w:tr w:rsidR="00F053E2" w14:paraId="5AF86EAE" w14:textId="77777777" w:rsidTr="00482CAA">
              <w:trPr>
                <w:trHeight w:val="267"/>
                <w:jc w:val="center"/>
              </w:trPr>
              <w:tc>
                <w:tcPr>
                  <w:tcW w:w="15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71313597" w14:textId="77777777" w:rsidR="00F053E2" w:rsidRDefault="00F053E2" w:rsidP="00F053E2">
                  <w:pPr>
                    <w:snapToGrid w:val="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民國</w:t>
                  </w:r>
                  <w:r>
                    <w:rPr>
                      <w:rFonts w:eastAsia="標楷體"/>
                    </w:rPr>
                    <w:t>109</w:t>
                  </w:r>
                  <w:r>
                    <w:rPr>
                      <w:rFonts w:eastAsia="標楷體"/>
                    </w:rPr>
                    <w:t>年</w:t>
                  </w:r>
                </w:p>
              </w:tc>
              <w:tc>
                <w:tcPr>
                  <w:tcW w:w="742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7E1E49C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庫藏股減資</w:t>
                  </w:r>
                  <w:r>
                    <w:rPr>
                      <w:color w:val="auto"/>
                      <w:sz w:val="24"/>
                    </w:rPr>
                    <w:t>7,480</w:t>
                  </w:r>
                  <w:r>
                    <w:rPr>
                      <w:color w:val="auto"/>
                      <w:sz w:val="24"/>
                    </w:rPr>
                    <w:t>仟元，減少後資本額為</w:t>
                  </w:r>
                  <w:r>
                    <w:rPr>
                      <w:color w:val="auto"/>
                      <w:sz w:val="24"/>
                    </w:rPr>
                    <w:t>610,000</w:t>
                  </w:r>
                  <w:r>
                    <w:rPr>
                      <w:color w:val="auto"/>
                      <w:sz w:val="24"/>
                    </w:rPr>
                    <w:t>仟元整。</w:t>
                  </w:r>
                </w:p>
                <w:p w14:paraId="000BE6CE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</w:pPr>
                  <w:r>
                    <w:rPr>
                      <w:color w:val="auto"/>
                      <w:sz w:val="24"/>
                    </w:rPr>
                    <w:t>通過</w:t>
                  </w:r>
                  <w:r>
                    <w:rPr>
                      <w:color w:val="auto"/>
                      <w:sz w:val="24"/>
                    </w:rPr>
                    <w:t>OHSAS 18001</w:t>
                  </w:r>
                  <w:r>
                    <w:rPr>
                      <w:color w:val="auto"/>
                      <w:sz w:val="24"/>
                    </w:rPr>
                    <w:t>至</w:t>
                  </w:r>
                  <w:r>
                    <w:rPr>
                      <w:color w:val="auto"/>
                      <w:sz w:val="24"/>
                    </w:rPr>
                    <w:t>ISO 45001</w:t>
                  </w:r>
                  <w:r>
                    <w:rPr>
                      <w:color w:val="auto"/>
                      <w:sz w:val="24"/>
                    </w:rPr>
                    <w:t>的轉換認證。</w:t>
                  </w:r>
                </w:p>
                <w:p w14:paraId="63A20DCD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</w:pPr>
                  <w:r>
                    <w:rPr>
                      <w:color w:val="auto"/>
                      <w:sz w:val="24"/>
                    </w:rPr>
                    <w:t>COB</w:t>
                  </w:r>
                  <w:r>
                    <w:rPr>
                      <w:color w:val="auto"/>
                      <w:sz w:val="24"/>
                    </w:rPr>
                    <w:t>切割生產線從竹東廠搬遷至竹南廠。</w:t>
                  </w:r>
                </w:p>
              </w:tc>
            </w:tr>
            <w:tr w:rsidR="00F053E2" w14:paraId="1FCCE711" w14:textId="77777777" w:rsidTr="00482CAA">
              <w:trPr>
                <w:trHeight w:val="267"/>
                <w:jc w:val="center"/>
              </w:trPr>
              <w:tc>
                <w:tcPr>
                  <w:tcW w:w="1528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7BADE55" w14:textId="77777777" w:rsidR="00F053E2" w:rsidRDefault="00F053E2" w:rsidP="00F053E2">
                  <w:pPr>
                    <w:snapToGrid w:val="0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民國</w:t>
                  </w:r>
                  <w:r>
                    <w:rPr>
                      <w:rFonts w:eastAsia="標楷體"/>
                    </w:rPr>
                    <w:t>111</w:t>
                  </w:r>
                  <w:r>
                    <w:rPr>
                      <w:rFonts w:eastAsia="標楷體"/>
                    </w:rPr>
                    <w:t>年</w:t>
                  </w:r>
                </w:p>
              </w:tc>
              <w:tc>
                <w:tcPr>
                  <w:tcW w:w="742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6F0238B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增建竹南廠</w:t>
                  </w:r>
                  <w:r>
                    <w:rPr>
                      <w:color w:val="auto"/>
                      <w:sz w:val="24"/>
                    </w:rPr>
                    <w:t>4</w:t>
                  </w:r>
                  <w:r>
                    <w:rPr>
                      <w:color w:val="auto"/>
                      <w:sz w:val="24"/>
                    </w:rPr>
                    <w:t>樓廠房。</w:t>
                  </w:r>
                </w:p>
                <w:p w14:paraId="65905BF8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</w:pPr>
                  <w:r>
                    <w:rPr>
                      <w:color w:val="auto"/>
                      <w:sz w:val="24"/>
                    </w:rPr>
                    <w:t>經財團法人中華民國證券櫃檯買賣中心核准公開發行。</w:t>
                  </w:r>
                </w:p>
                <w:p w14:paraId="6E251614" w14:textId="77777777" w:rsidR="00F053E2" w:rsidRDefault="00F053E2" w:rsidP="00F053E2">
                  <w:pPr>
                    <w:pStyle w:val="a4"/>
                    <w:widowControl/>
                    <w:numPr>
                      <w:ilvl w:val="0"/>
                      <w:numId w:val="6"/>
                    </w:numPr>
                    <w:suppressAutoHyphens w:val="0"/>
                    <w:overflowPunct w:val="0"/>
                    <w:snapToGrid w:val="0"/>
                    <w:spacing w:line="240" w:lineRule="auto"/>
                    <w:ind w:left="503" w:right="57" w:hanging="426"/>
                    <w:textAlignment w:val="auto"/>
                  </w:pPr>
                  <w:r>
                    <w:rPr>
                      <w:color w:val="auto"/>
                      <w:sz w:val="24"/>
                    </w:rPr>
                    <w:t>現金增資</w:t>
                  </w:r>
                  <w:r>
                    <w:rPr>
                      <w:color w:val="auto"/>
                      <w:sz w:val="24"/>
                    </w:rPr>
                    <w:t>36,600</w:t>
                  </w:r>
                  <w:r>
                    <w:rPr>
                      <w:color w:val="auto"/>
                      <w:sz w:val="24"/>
                    </w:rPr>
                    <w:t>千元，增資後實收資本額為</w:t>
                  </w:r>
                  <w:r>
                    <w:rPr>
                      <w:color w:val="auto"/>
                      <w:sz w:val="24"/>
                    </w:rPr>
                    <w:t>646,600</w:t>
                  </w:r>
                  <w:r>
                    <w:rPr>
                      <w:color w:val="auto"/>
                      <w:sz w:val="24"/>
                    </w:rPr>
                    <w:t>千元。</w:t>
                  </w:r>
                </w:p>
              </w:tc>
            </w:tr>
          </w:tbl>
          <w:p w14:paraId="2E78B584" w14:textId="2FACAE5B" w:rsidR="00F053E2" w:rsidRDefault="00B52D10" w:rsidP="001A0E23">
            <w:pPr>
              <w:spacing w:line="240" w:lineRule="exact"/>
              <w:ind w:leftChars="200" w:left="960" w:right="153" w:hangingChars="200" w:hanging="480"/>
              <w:jc w:val="both"/>
              <w:rPr>
                <w:rFonts w:eastAsia="標楷體"/>
              </w:rPr>
            </w:pPr>
            <w:proofErr w:type="gramStart"/>
            <w:r w:rsidRPr="00B52D10">
              <w:rPr>
                <w:rFonts w:eastAsia="標楷體"/>
              </w:rPr>
              <w:t>註</w:t>
            </w:r>
            <w:proofErr w:type="gramEnd"/>
            <w:r w:rsidR="001A0E23">
              <w:rPr>
                <w:rFonts w:eastAsia="標楷體" w:hint="eastAsia"/>
              </w:rPr>
              <w:t>1</w:t>
            </w:r>
            <w:r w:rsidRPr="00B52D10">
              <w:rPr>
                <w:rFonts w:eastAsia="標楷體"/>
              </w:rPr>
              <w:t>：</w:t>
            </w:r>
            <w:r w:rsidR="001A0E23">
              <w:rPr>
                <w:rFonts w:eastAsia="標楷體" w:hint="eastAsia"/>
              </w:rPr>
              <w:t>該公司資本額達強制股票公開發行之法令規定</w:t>
            </w:r>
            <w:r w:rsidR="004B0286">
              <w:rPr>
                <w:rFonts w:eastAsia="標楷體" w:hint="eastAsia"/>
              </w:rPr>
              <w:t>。</w:t>
            </w:r>
          </w:p>
          <w:p w14:paraId="7D1D9FC9" w14:textId="14D5A76C" w:rsidR="001A0E23" w:rsidRPr="00B52D10" w:rsidRDefault="001A0E23" w:rsidP="00C0582A">
            <w:pPr>
              <w:spacing w:afterLines="25" w:after="127" w:line="240" w:lineRule="exact"/>
              <w:ind w:leftChars="200" w:left="1080" w:right="153" w:hangingChars="250" w:hanging="600"/>
              <w:jc w:val="both"/>
              <w:rPr>
                <w:rFonts w:eastAsia="標楷體"/>
              </w:rPr>
            </w:pPr>
            <w:proofErr w:type="gramStart"/>
            <w:r w:rsidRPr="00B52D10">
              <w:rPr>
                <w:rFonts w:eastAsia="標楷體"/>
              </w:rPr>
              <w:t>註</w:t>
            </w:r>
            <w:proofErr w:type="gramEnd"/>
            <w:r>
              <w:rPr>
                <w:rFonts w:eastAsia="標楷體" w:hint="eastAsia"/>
              </w:rPr>
              <w:t>2</w:t>
            </w:r>
            <w:r w:rsidRPr="00B52D10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年公司法取消強制公開發行資本額之規定，該公司民國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年董事會決議撤銷股票公開發行。</w:t>
            </w:r>
          </w:p>
          <w:p w14:paraId="4785BA84" w14:textId="77777777" w:rsidR="000363F6" w:rsidRDefault="000027DE">
            <w:pPr>
              <w:spacing w:line="240" w:lineRule="exact"/>
              <w:ind w:right="151"/>
              <w:jc w:val="both"/>
            </w:pPr>
            <w:r>
              <w:rPr>
                <w:rFonts w:ascii="標楷體" w:eastAsia="標楷體" w:hAnsi="標楷體" w:cs="新細明體"/>
                <w:b/>
                <w:bCs/>
              </w:rPr>
              <w:t>◎</w:t>
            </w:r>
            <w:r>
              <w:rPr>
                <w:rFonts w:ascii="標楷體" w:eastAsia="標楷體" w:hAnsi="標楷體"/>
                <w:b/>
                <w:bCs/>
              </w:rPr>
              <w:t>經營理念</w:t>
            </w:r>
          </w:p>
          <w:p w14:paraId="70512507" w14:textId="5AC4319D" w:rsidR="000363F6" w:rsidRDefault="00F053E2">
            <w:pPr>
              <w:ind w:left="283" w:right="17" w:firstLine="422"/>
              <w:jc w:val="both"/>
            </w:pPr>
            <w:proofErr w:type="gramStart"/>
            <w:r w:rsidRPr="00F053E2">
              <w:rPr>
                <w:rFonts w:eastAsia="標楷體" w:hint="eastAsia"/>
                <w:color w:val="000000"/>
              </w:rPr>
              <w:t>微矽電子秉持</w:t>
            </w:r>
            <w:proofErr w:type="gramEnd"/>
            <w:r w:rsidRPr="00F053E2">
              <w:rPr>
                <w:rFonts w:eastAsia="標楷體" w:hint="eastAsia"/>
                <w:color w:val="000000"/>
              </w:rPr>
              <w:t>著「客戶至上、品質至上、服務至上」的經營理念為基礎，透過多年來工程能力的培養，專注於提供客戶完整半導體測試解決方案，在最短時間內達成客戶要求，並不斷提昇技術及品質以滿足客戶需求。近年來該公司營收持續創高，內部持續創新，企業形象良好；在營收成長之際，除追求員工及股東之利潤外，</w:t>
            </w:r>
            <w:proofErr w:type="gramStart"/>
            <w:r w:rsidRPr="00F053E2">
              <w:rPr>
                <w:rFonts w:eastAsia="標楷體" w:hint="eastAsia"/>
                <w:color w:val="000000"/>
              </w:rPr>
              <w:t>亦當善盡</w:t>
            </w:r>
            <w:proofErr w:type="gramEnd"/>
            <w:r w:rsidRPr="00F053E2">
              <w:rPr>
                <w:rFonts w:eastAsia="標楷體" w:hint="eastAsia"/>
                <w:color w:val="000000"/>
              </w:rPr>
              <w:t>企業之社會責任。</w:t>
            </w:r>
          </w:p>
          <w:p w14:paraId="74067DE4" w14:textId="77777777" w:rsidR="000363F6" w:rsidRDefault="000363F6">
            <w:pPr>
              <w:pStyle w:val="HTML"/>
              <w:ind w:left="283" w:firstLine="352"/>
              <w:jc w:val="both"/>
              <w:rPr>
                <w:rFonts w:ascii="標楷體" w:eastAsia="標楷體" w:hAnsi="標楷體"/>
                <w:color w:val="000000"/>
                <w:shd w:val="clear" w:color="auto" w:fill="FFFF00"/>
              </w:rPr>
            </w:pPr>
          </w:p>
          <w:p w14:paraId="381899E0" w14:textId="77777777" w:rsidR="000363F6" w:rsidRDefault="000027DE">
            <w:pPr>
              <w:spacing w:line="240" w:lineRule="exact"/>
              <w:ind w:right="151"/>
              <w:jc w:val="both"/>
            </w:pPr>
            <w:r>
              <w:rPr>
                <w:rFonts w:ascii="新細明體" w:hAnsi="新細明體" w:cs="新細明體"/>
                <w:b/>
                <w:bCs/>
              </w:rPr>
              <w:t>◎</w:t>
            </w:r>
            <w:r>
              <w:rPr>
                <w:rFonts w:eastAsia="標楷體"/>
                <w:b/>
                <w:bCs/>
              </w:rPr>
              <w:t>未來展望</w:t>
            </w:r>
          </w:p>
          <w:p w14:paraId="373A3C8B" w14:textId="77777777" w:rsidR="00F053E2" w:rsidRDefault="00F053E2" w:rsidP="00F053E2">
            <w:pPr>
              <w:spacing w:before="123" w:after="123" w:line="240" w:lineRule="atLeast"/>
              <w:ind w:left="24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1.</w:t>
            </w:r>
            <w:r>
              <w:rPr>
                <w:rFonts w:eastAsia="標楷體"/>
                <w:bCs/>
              </w:rPr>
              <w:t>短期業務發展計畫</w:t>
            </w:r>
          </w:p>
          <w:p w14:paraId="503166C7" w14:textId="77777777" w:rsidR="00F053E2" w:rsidRDefault="00F053E2" w:rsidP="004B7B10">
            <w:pPr>
              <w:pStyle w:val="w"/>
              <w:tabs>
                <w:tab w:val="left" w:pos="1985"/>
              </w:tabs>
              <w:spacing w:line="240" w:lineRule="atLeast"/>
              <w:ind w:left="720" w:hanging="238"/>
              <w:textAlignment w:val="baseline"/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 xml:space="preserve">a. 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以晶圓測試與成品測試為核心業務，並提供探針卡製造、晶圓研磨、晶圓金屬鍍膜、晶圓切割、晶粒挑揀等整合性服務，滿足客戶一次購足需求。</w:t>
            </w:r>
          </w:p>
          <w:p w14:paraId="1240C8AC" w14:textId="5CF379C1" w:rsidR="00F053E2" w:rsidRDefault="00F053E2" w:rsidP="004B7B10">
            <w:pPr>
              <w:pStyle w:val="w"/>
              <w:tabs>
                <w:tab w:val="left" w:pos="1985"/>
              </w:tabs>
              <w:spacing w:line="240" w:lineRule="atLeast"/>
              <w:ind w:left="720" w:hanging="238"/>
              <w:textAlignment w:val="baseline"/>
            </w:pPr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 xml:space="preserve">b. </w:t>
            </w:r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以電源管理</w:t>
            </w:r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IC</w:t>
            </w:r>
            <w:r w:rsidR="00BF236D" w:rsidRPr="00BF236D">
              <w:rPr>
                <w:rFonts w:ascii="Times New Roman" w:hAnsi="Times New Roman" w:hint="eastAsia"/>
                <w:color w:val="auto"/>
                <w:kern w:val="0"/>
                <w:sz w:val="24"/>
                <w:szCs w:val="24"/>
              </w:rPr>
              <w:t>測試服務</w:t>
            </w:r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與功率元件</w:t>
            </w:r>
            <w:r w:rsidR="00BF236D" w:rsidRPr="00BF236D">
              <w:rPr>
                <w:rFonts w:ascii="Times New Roman" w:hAnsi="Times New Roman" w:hint="eastAsia"/>
                <w:color w:val="auto"/>
                <w:kern w:val="0"/>
                <w:sz w:val="24"/>
                <w:szCs w:val="24"/>
              </w:rPr>
              <w:t>測試服務</w:t>
            </w:r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為核心，建構多角化的</w:t>
            </w:r>
            <w:r w:rsidR="00BF236D">
              <w:rPr>
                <w:rFonts w:ascii="Times New Roman" w:hAnsi="Times New Roman" w:hint="eastAsia"/>
                <w:color w:val="auto"/>
                <w:kern w:val="0"/>
                <w:sz w:val="24"/>
                <w:szCs w:val="24"/>
              </w:rPr>
              <w:t>產品線</w:t>
            </w:r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組合，現有</w:t>
            </w:r>
            <w:r w:rsidR="00BF236D">
              <w:rPr>
                <w:rFonts w:ascii="Times New Roman" w:hAnsi="Times New Roman" w:hint="eastAsia"/>
                <w:color w:val="auto"/>
                <w:kern w:val="0"/>
                <w:sz w:val="24"/>
                <w:szCs w:val="24"/>
              </w:rPr>
              <w:t>測試服務</w:t>
            </w:r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涵蓋邏輯</w:t>
            </w:r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IC</w:t>
            </w:r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、類比</w:t>
            </w:r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IC</w:t>
            </w:r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、</w:t>
            </w:r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LCD</w:t>
            </w:r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驅動</w:t>
            </w:r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IC</w:t>
            </w:r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、</w:t>
            </w:r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MOSFET</w:t>
            </w:r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、</w:t>
            </w:r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IGBT</w:t>
            </w:r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、車用二極體、</w:t>
            </w:r>
            <w:proofErr w:type="gramStart"/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氮化鎵</w:t>
            </w:r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(</w:t>
            </w:r>
            <w:proofErr w:type="spellStart"/>
            <w:proofErr w:type="gramEnd"/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GaN</w:t>
            </w:r>
            <w:proofErr w:type="spellEnd"/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)</w:t>
            </w:r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、碳化矽</w:t>
            </w:r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(</w:t>
            </w:r>
            <w:proofErr w:type="spellStart"/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SiC</w:t>
            </w:r>
            <w:proofErr w:type="spellEnd"/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)</w:t>
            </w:r>
            <w:r w:rsidRPr="00BF236D"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等，可有效分散風險，減少產業景氣波動造成之影響。</w:t>
            </w:r>
          </w:p>
          <w:p w14:paraId="5A5F22EF" w14:textId="77777777" w:rsidR="00F053E2" w:rsidRDefault="00F053E2" w:rsidP="004B7B10">
            <w:pPr>
              <w:pStyle w:val="w"/>
              <w:tabs>
                <w:tab w:val="left" w:pos="1985"/>
              </w:tabs>
              <w:spacing w:line="240" w:lineRule="atLeast"/>
              <w:ind w:left="720" w:hanging="238"/>
              <w:textAlignment w:val="baseline"/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 xml:space="preserve">c. 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掌握市場脈動與客戶需求方向，建立最佳化產能組合，發揮產能擴充的最大效益，與客戶共同成長。</w:t>
            </w:r>
          </w:p>
          <w:p w14:paraId="0ECC0A5C" w14:textId="77777777" w:rsidR="00F053E2" w:rsidRDefault="00F053E2" w:rsidP="004B7B10">
            <w:pPr>
              <w:pStyle w:val="w"/>
              <w:tabs>
                <w:tab w:val="left" w:pos="1985"/>
              </w:tabs>
              <w:spacing w:line="240" w:lineRule="atLeast"/>
              <w:ind w:left="720" w:hanging="238"/>
              <w:textAlignment w:val="baseline"/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 xml:space="preserve">d. 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強化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IT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系統與生產自動化系統，建立更有效率且更有彈性的生產管理，滿足客戶多變的需求，快速解決客戶的問題。</w:t>
            </w:r>
          </w:p>
          <w:p w14:paraId="44B6359A" w14:textId="77777777" w:rsidR="00F053E2" w:rsidRDefault="00F053E2" w:rsidP="00F053E2">
            <w:pPr>
              <w:spacing w:before="123" w:after="123" w:line="240" w:lineRule="atLeast"/>
              <w:ind w:left="24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2.</w:t>
            </w:r>
            <w:r>
              <w:rPr>
                <w:rFonts w:eastAsia="標楷體"/>
                <w:bCs/>
              </w:rPr>
              <w:t>長期業務發展計畫</w:t>
            </w:r>
          </w:p>
          <w:p w14:paraId="1D33280B" w14:textId="77777777" w:rsidR="00F053E2" w:rsidRDefault="00F053E2" w:rsidP="004B7B10">
            <w:pPr>
              <w:pStyle w:val="w"/>
              <w:tabs>
                <w:tab w:val="left" w:pos="1985"/>
              </w:tabs>
              <w:spacing w:line="240" w:lineRule="atLeast"/>
              <w:ind w:left="720" w:hanging="238"/>
              <w:textAlignment w:val="baseline"/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 xml:space="preserve">a. 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發展晶圓正面金屬化業務。</w:t>
            </w:r>
          </w:p>
          <w:p w14:paraId="4E93F255" w14:textId="77777777" w:rsidR="00F053E2" w:rsidRDefault="00F053E2" w:rsidP="004B7B10">
            <w:pPr>
              <w:pStyle w:val="w"/>
              <w:tabs>
                <w:tab w:val="left" w:pos="1985"/>
              </w:tabs>
              <w:spacing w:line="240" w:lineRule="atLeast"/>
              <w:ind w:left="720" w:hanging="238"/>
              <w:textAlignment w:val="baseline"/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 xml:space="preserve">b. </w:t>
            </w:r>
            <w:proofErr w:type="gramStart"/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持續發展氮化鎵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GaN</w:t>
            </w:r>
            <w:proofErr w:type="spellEnd"/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、碳化矽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(</w:t>
            </w:r>
            <w:proofErr w:type="spellStart"/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SiC</w:t>
            </w:r>
            <w:proofErr w:type="spellEnd"/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後段製程技術與市場。</w:t>
            </w:r>
          </w:p>
          <w:p w14:paraId="1CC47388" w14:textId="77777777" w:rsidR="00F053E2" w:rsidRDefault="00F053E2" w:rsidP="004B7B10">
            <w:pPr>
              <w:pStyle w:val="w"/>
              <w:tabs>
                <w:tab w:val="left" w:pos="1985"/>
              </w:tabs>
              <w:spacing w:line="240" w:lineRule="atLeast"/>
              <w:ind w:left="720" w:hanging="238"/>
              <w:textAlignment w:val="baseline"/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 xml:space="preserve">c. 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持續發展超薄晶圓後段製程技術與市場。</w:t>
            </w:r>
          </w:p>
          <w:p w14:paraId="3790FB47" w14:textId="77777777" w:rsidR="00F053E2" w:rsidRDefault="00F053E2" w:rsidP="004B7B10">
            <w:pPr>
              <w:pStyle w:val="w"/>
              <w:tabs>
                <w:tab w:val="left" w:pos="1985"/>
              </w:tabs>
              <w:spacing w:line="240" w:lineRule="atLeast"/>
              <w:ind w:left="720" w:hanging="238"/>
              <w:textAlignment w:val="baseline"/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lastRenderedPageBreak/>
              <w:t xml:space="preserve">d. 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持續發展厚金屬功率元件後段製程技術與市場。</w:t>
            </w:r>
          </w:p>
          <w:p w14:paraId="76490AE2" w14:textId="5004A896" w:rsidR="000363F6" w:rsidRDefault="00F053E2" w:rsidP="004B7B10">
            <w:pPr>
              <w:pStyle w:val="w"/>
              <w:tabs>
                <w:tab w:val="left" w:pos="1985"/>
              </w:tabs>
              <w:spacing w:line="240" w:lineRule="atLeast"/>
              <w:ind w:left="720" w:hanging="238"/>
              <w:textAlignment w:val="baseline"/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 xml:space="preserve">e. 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配合客戶需求，提升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12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eastAsia="ar-SA"/>
              </w:rPr>
              <w:t>吋晶圓的生產比重。</w:t>
            </w:r>
          </w:p>
        </w:tc>
      </w:tr>
    </w:tbl>
    <w:p w14:paraId="2F725D3E" w14:textId="77777777" w:rsidR="000363F6" w:rsidRDefault="000363F6">
      <w:pPr>
        <w:jc w:val="both"/>
        <w:rPr>
          <w:rFonts w:ascii="標楷體" w:eastAsia="標楷體" w:hAnsi="標楷體"/>
          <w:color w:val="FF0000"/>
          <w:u w:val="single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0363F6" w14:paraId="4C652C4E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E306" w14:textId="77777777" w:rsidR="000363F6" w:rsidRDefault="000027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風險事項說明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登錄戰略新板公司適用</w:t>
            </w:r>
            <w:r>
              <w:rPr>
                <w:rFonts w:eastAsia="標楷體"/>
              </w:rPr>
              <w:t>)</w:t>
            </w:r>
          </w:p>
        </w:tc>
      </w:tr>
      <w:tr w:rsidR="000363F6" w14:paraId="17514A70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7EFB" w14:textId="276750A5" w:rsidR="000363F6" w:rsidRDefault="00E2140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該</w:t>
            </w:r>
            <w:r w:rsidR="000027DE">
              <w:rPr>
                <w:rFonts w:eastAsia="標楷體"/>
              </w:rPr>
              <w:t>公司非屬登錄戰略新板公司，故不適用。</w:t>
            </w:r>
          </w:p>
        </w:tc>
      </w:tr>
    </w:tbl>
    <w:p w14:paraId="24A169B4" w14:textId="5D671EB8" w:rsidR="000363F6" w:rsidRDefault="000027DE">
      <w:pPr>
        <w:jc w:val="right"/>
      </w:pPr>
      <w:r>
        <w:rPr>
          <w:rFonts w:ascii="新細明體" w:hAnsi="新細明體"/>
          <w:noProof/>
        </w:rPr>
        <w:drawing>
          <wp:inline distT="0" distB="0" distL="0" distR="0" wp14:anchorId="297FD397" wp14:editId="56D1BD81">
            <wp:extent cx="412751" cy="152403"/>
            <wp:effectExtent l="0" t="0" r="6349" b="0"/>
            <wp:docPr id="15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751" cy="15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"/>
        <w:gridCol w:w="3691"/>
        <w:gridCol w:w="2733"/>
        <w:gridCol w:w="1528"/>
        <w:gridCol w:w="920"/>
      </w:tblGrid>
      <w:tr w:rsidR="007E169A" w14:paraId="2F6B21A6" w14:textId="77777777" w:rsidTr="008B2050">
        <w:trPr>
          <w:cantSplit/>
          <w:trHeight w:val="120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9676" w14:textId="581272FA" w:rsidR="00B76863" w:rsidRDefault="00B52D10">
            <w:pPr>
              <w:spacing w:before="180"/>
              <w:rPr>
                <w:rFonts w:eastAsia="標楷體"/>
                <w:noProof/>
                <w:sz w:val="20"/>
                <w:szCs w:val="26"/>
              </w:rPr>
            </w:pPr>
            <w:bookmarkStart w:id="11" w:name="主要業務項目"/>
            <w:bookmarkEnd w:id="11"/>
            <w:r>
              <w:rPr>
                <w:rFonts w:eastAsia="標楷體"/>
                <w:noProof/>
                <w:sz w:val="2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 wp14:anchorId="17739314" wp14:editId="49794556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5080</wp:posOffset>
                      </wp:positionV>
                      <wp:extent cx="6114415" cy="869950"/>
                      <wp:effectExtent l="0" t="0" r="635" b="6350"/>
                      <wp:wrapNone/>
                      <wp:docPr id="16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4415" cy="869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EDED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09C90B1F" w14:textId="77777777" w:rsidR="0030188C" w:rsidRDefault="0030188C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39314" id="Text Box 54" o:spid="_x0000_s1029" type="#_x0000_t202" style="position:absolute;margin-left:-.95pt;margin-top:.4pt;width:481.45pt;height:68.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" fillcolor="#ededed" stroked="f">
                      <v:textbox>
                        <w:txbxContent>
                          <w:p w14:paraId="09C90B1F" w14:textId="77777777" w:rsidR="0030188C" w:rsidRDefault="0030188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60EF03" w14:textId="63979239" w:rsidR="00B76863" w:rsidRDefault="00B76863">
            <w:pPr>
              <w:spacing w:before="180"/>
            </w:pPr>
            <w:r>
              <w:rPr>
                <w:rFonts w:eastAsia="標楷體"/>
                <w:b/>
                <w:bCs/>
              </w:rPr>
              <w:t>主要業務項目：</w:t>
            </w:r>
          </w:p>
          <w:p w14:paraId="24BE3104" w14:textId="67FA6B25" w:rsidR="00B76863" w:rsidRPr="00482CAA" w:rsidRDefault="00B76863">
            <w:pPr>
              <w:spacing w:line="300" w:lineRule="exact"/>
              <w:ind w:firstLine="499"/>
            </w:pPr>
            <w:proofErr w:type="gramStart"/>
            <w:r w:rsidRPr="00482CAA">
              <w:rPr>
                <w:rFonts w:eastAsia="標楷體" w:hint="eastAsia"/>
              </w:rPr>
              <w:t>微矽電子</w:t>
            </w:r>
            <w:proofErr w:type="gramEnd"/>
            <w:r w:rsidRPr="00482CAA">
              <w:rPr>
                <w:rFonts w:eastAsia="標楷體" w:hint="eastAsia"/>
              </w:rPr>
              <w:t>主要係從事提供積體電路測試服務，包含類比</w:t>
            </w:r>
            <w:r w:rsidRPr="00482CAA">
              <w:rPr>
                <w:rFonts w:eastAsia="標楷體" w:hint="eastAsia"/>
              </w:rPr>
              <w:t>IC</w:t>
            </w:r>
            <w:r w:rsidRPr="00482CAA">
              <w:rPr>
                <w:rFonts w:eastAsia="標楷體" w:hint="eastAsia"/>
              </w:rPr>
              <w:t>、邏輯</w:t>
            </w:r>
            <w:r w:rsidRPr="00482CAA">
              <w:rPr>
                <w:rFonts w:eastAsia="標楷體" w:hint="eastAsia"/>
              </w:rPr>
              <w:t>IC</w:t>
            </w:r>
            <w:r w:rsidRPr="00482CAA">
              <w:rPr>
                <w:rFonts w:eastAsia="標楷體" w:hint="eastAsia"/>
              </w:rPr>
              <w:t>、驅動</w:t>
            </w:r>
            <w:r w:rsidRPr="00482CAA">
              <w:rPr>
                <w:rFonts w:eastAsia="標楷體" w:hint="eastAsia"/>
              </w:rPr>
              <w:t>IC</w:t>
            </w:r>
            <w:r w:rsidRPr="00482CAA">
              <w:rPr>
                <w:rFonts w:eastAsia="標楷體" w:hint="eastAsia"/>
              </w:rPr>
              <w:t>、</w:t>
            </w:r>
            <w:r w:rsidRPr="00482CAA">
              <w:rPr>
                <w:rFonts w:eastAsia="標楷體" w:hint="eastAsia"/>
              </w:rPr>
              <w:t>MOSFET</w:t>
            </w:r>
            <w:r w:rsidRPr="00482CAA">
              <w:rPr>
                <w:rFonts w:eastAsia="標楷體" w:hint="eastAsia"/>
              </w:rPr>
              <w:t>、</w:t>
            </w:r>
            <w:r w:rsidRPr="00482CAA">
              <w:rPr>
                <w:rFonts w:eastAsia="標楷體" w:hint="eastAsia"/>
              </w:rPr>
              <w:t>IGBT</w:t>
            </w:r>
            <w:r w:rsidRPr="00482CAA">
              <w:rPr>
                <w:rFonts w:eastAsia="標楷體" w:hint="eastAsia"/>
              </w:rPr>
              <w:t>、氮化鎵</w:t>
            </w:r>
            <w:r w:rsidRPr="00482CAA">
              <w:rPr>
                <w:rFonts w:eastAsia="標楷體" w:hint="eastAsia"/>
              </w:rPr>
              <w:t>(</w:t>
            </w:r>
            <w:proofErr w:type="spellStart"/>
            <w:r w:rsidRPr="00482CAA">
              <w:rPr>
                <w:rFonts w:eastAsia="標楷體" w:hint="eastAsia"/>
              </w:rPr>
              <w:t>GaN</w:t>
            </w:r>
            <w:proofErr w:type="spellEnd"/>
            <w:r w:rsidRPr="00482CAA">
              <w:rPr>
                <w:rFonts w:eastAsia="標楷體" w:hint="eastAsia"/>
              </w:rPr>
              <w:t>)</w:t>
            </w:r>
            <w:r w:rsidRPr="00482CAA">
              <w:rPr>
                <w:rFonts w:eastAsia="標楷體" w:hint="eastAsia"/>
              </w:rPr>
              <w:t>及碳化矽</w:t>
            </w:r>
            <w:r w:rsidRPr="00482CAA">
              <w:rPr>
                <w:rFonts w:eastAsia="標楷體" w:hint="eastAsia"/>
              </w:rPr>
              <w:t>(</w:t>
            </w:r>
            <w:proofErr w:type="spellStart"/>
            <w:r w:rsidRPr="00482CAA">
              <w:rPr>
                <w:rFonts w:eastAsia="標楷體" w:hint="eastAsia"/>
              </w:rPr>
              <w:t>SiC</w:t>
            </w:r>
            <w:proofErr w:type="spellEnd"/>
            <w:r w:rsidRPr="00482CAA">
              <w:rPr>
                <w:rFonts w:eastAsia="標楷體" w:hint="eastAsia"/>
              </w:rPr>
              <w:t>)</w:t>
            </w:r>
            <w:r w:rsidRPr="00482CAA">
              <w:rPr>
                <w:rFonts w:eastAsia="標楷體" w:hint="eastAsia"/>
              </w:rPr>
              <w:t>等晶圓測試服務。其他服務中包含晶圓鍍膜及薄化服務、晶粒切割挑揀封裝服務。</w:t>
            </w:r>
          </w:p>
        </w:tc>
      </w:tr>
      <w:tr w:rsidR="007E169A" w14:paraId="4A64F222" w14:textId="77777777" w:rsidTr="008B2050">
        <w:trPr>
          <w:cantSplit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43B1" w14:textId="77777777" w:rsidR="00B76863" w:rsidRDefault="00B76863">
            <w:pPr>
              <w:jc w:val="both"/>
              <w:rPr>
                <w:rFonts w:eastAsia="標楷體"/>
                <w:sz w:val="20"/>
                <w:szCs w:val="26"/>
              </w:rPr>
            </w:pPr>
          </w:p>
        </w:tc>
        <w:tc>
          <w:tcPr>
            <w:tcW w:w="8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6A3D0" w14:textId="018EB335" w:rsidR="00B76863" w:rsidRDefault="00B76863">
            <w:pPr>
              <w:jc w:val="both"/>
              <w:rPr>
                <w:rFonts w:eastAsia="標楷體"/>
                <w:szCs w:val="26"/>
              </w:rPr>
            </w:pPr>
            <w:r w:rsidRPr="00482CAA">
              <w:rPr>
                <w:rFonts w:eastAsia="標楷體"/>
                <w:szCs w:val="26"/>
              </w:rPr>
              <w:t>公司所屬產業之上、中、下游結構圖：</w:t>
            </w:r>
          </w:p>
          <w:p w14:paraId="5A7DB65E" w14:textId="3E4F59B6" w:rsidR="004B7B10" w:rsidRPr="007E169A" w:rsidRDefault="007E169A" w:rsidP="007E169A">
            <w:pPr>
              <w:spacing w:line="300" w:lineRule="exact"/>
              <w:ind w:firstLine="499"/>
              <w:rPr>
                <w:rFonts w:eastAsia="標楷體"/>
              </w:rPr>
            </w:pPr>
            <w:r w:rsidRPr="007E169A">
              <w:rPr>
                <w:rFonts w:eastAsia="標楷體"/>
              </w:rPr>
              <w:t>台灣</w:t>
            </w:r>
            <w:r w:rsidRPr="007E169A">
              <w:rPr>
                <w:rFonts w:eastAsia="標楷體"/>
              </w:rPr>
              <w:t>IC</w:t>
            </w:r>
            <w:r w:rsidRPr="007E169A">
              <w:rPr>
                <w:rFonts w:eastAsia="標楷體"/>
              </w:rPr>
              <w:t>產業以特有之上下游垂直分工方式獨步全球，形成完整而緊密的產業聚落，包含</w:t>
            </w:r>
            <w:r w:rsidRPr="007E169A">
              <w:rPr>
                <w:rFonts w:eastAsia="標楷體"/>
              </w:rPr>
              <w:t>IC</w:t>
            </w:r>
            <w:r w:rsidRPr="007E169A">
              <w:rPr>
                <w:rFonts w:eastAsia="標楷體"/>
              </w:rPr>
              <w:t>設計、晶圓材料、設備、耗材、光罩、</w:t>
            </w:r>
            <w:r w:rsidRPr="007E169A">
              <w:rPr>
                <w:rFonts w:eastAsia="標楷體"/>
              </w:rPr>
              <w:t>IC</w:t>
            </w:r>
            <w:r w:rsidRPr="007E169A">
              <w:rPr>
                <w:rFonts w:eastAsia="標楷體"/>
              </w:rPr>
              <w:t>製造、</w:t>
            </w:r>
            <w:r w:rsidRPr="007E169A">
              <w:rPr>
                <w:rFonts w:eastAsia="標楷體"/>
              </w:rPr>
              <w:t>IC</w:t>
            </w:r>
            <w:r w:rsidRPr="007E169A">
              <w:rPr>
                <w:rFonts w:eastAsia="標楷體"/>
              </w:rPr>
              <w:t>封裝、</w:t>
            </w:r>
            <w:r w:rsidRPr="007E169A">
              <w:rPr>
                <w:rFonts w:eastAsia="標楷體"/>
              </w:rPr>
              <w:t>IC</w:t>
            </w:r>
            <w:r w:rsidRPr="007E169A">
              <w:rPr>
                <w:rFonts w:eastAsia="標楷體"/>
              </w:rPr>
              <w:t>測試、</w:t>
            </w:r>
            <w:r w:rsidRPr="007E169A">
              <w:rPr>
                <w:rFonts w:eastAsia="標楷體"/>
              </w:rPr>
              <w:t>IC</w:t>
            </w:r>
            <w:r w:rsidRPr="007E169A">
              <w:rPr>
                <w:rFonts w:eastAsia="標楷體"/>
              </w:rPr>
              <w:t>通路等產業，產業價值鏈分工精細且結構完整。下圖為我國</w:t>
            </w:r>
            <w:r w:rsidRPr="007E169A">
              <w:rPr>
                <w:rFonts w:eastAsia="標楷體"/>
              </w:rPr>
              <w:t>IC</w:t>
            </w:r>
            <w:r w:rsidRPr="007E169A">
              <w:rPr>
                <w:rFonts w:eastAsia="標楷體"/>
              </w:rPr>
              <w:t>產業上、中、下游之關聯性</w:t>
            </w:r>
            <w:r w:rsidR="00D75F73">
              <w:rPr>
                <w:rFonts w:eastAsia="標楷體" w:hint="eastAsia"/>
              </w:rPr>
              <w:t>，</w:t>
            </w:r>
            <w:proofErr w:type="gramStart"/>
            <w:r w:rsidR="00D75F73">
              <w:rPr>
                <w:rFonts w:eastAsia="標楷體" w:hint="eastAsia"/>
              </w:rPr>
              <w:t>微矽電子</w:t>
            </w:r>
            <w:proofErr w:type="gramEnd"/>
            <w:r w:rsidR="00D75F73">
              <w:rPr>
                <w:rFonts w:eastAsia="標楷體" w:hint="eastAsia"/>
              </w:rPr>
              <w:t>位於半導體產業</w:t>
            </w:r>
            <w:proofErr w:type="gramStart"/>
            <w:r w:rsidR="00D75F73">
              <w:rPr>
                <w:rFonts w:eastAsia="標楷體" w:hint="eastAsia"/>
              </w:rPr>
              <w:t>下游</w:t>
            </w:r>
            <w:proofErr w:type="gramEnd"/>
            <w:r w:rsidR="00D75F73">
              <w:rPr>
                <w:rFonts w:eastAsia="標楷體" w:hint="eastAsia"/>
              </w:rPr>
              <w:t>－</w:t>
            </w:r>
            <w:r w:rsidR="00D75F73">
              <w:rPr>
                <w:rFonts w:eastAsia="標楷體" w:hint="eastAsia"/>
              </w:rPr>
              <w:t>IC</w:t>
            </w:r>
            <w:r w:rsidR="00D75F73">
              <w:rPr>
                <w:rFonts w:eastAsia="標楷體" w:hint="eastAsia"/>
              </w:rPr>
              <w:t>封裝測試。</w:t>
            </w:r>
          </w:p>
          <w:p w14:paraId="7FF7397A" w14:textId="48B0D0C8" w:rsidR="00B76863" w:rsidRPr="00F053E2" w:rsidRDefault="00FB7F21" w:rsidP="008B2050">
            <w:pPr>
              <w:jc w:val="both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noProof/>
                <w:sz w:val="20"/>
                <w:szCs w:val="26"/>
              </w:rPr>
              <w:drawing>
                <wp:inline distT="0" distB="0" distL="0" distR="0" wp14:anchorId="3C6DBFAA" wp14:editId="3C4674F6">
                  <wp:extent cx="5198012" cy="1187450"/>
                  <wp:effectExtent l="0" t="0" r="22225" b="0"/>
                  <wp:docPr id="26" name="資料庫圖表 2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</w:tr>
      <w:tr w:rsidR="007E169A" w14:paraId="1EF4815A" w14:textId="77777777" w:rsidTr="008B205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791B5" w14:textId="77777777" w:rsidR="008B2050" w:rsidRDefault="00B76863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產品</w:t>
            </w:r>
          </w:p>
          <w:p w14:paraId="1DA9E316" w14:textId="7090FBC4" w:rsidR="00B76863" w:rsidRDefault="00B76863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名稱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vAlign w:val="center"/>
          </w:tcPr>
          <w:p w14:paraId="21456E72" w14:textId="119E4905" w:rsidR="00B76863" w:rsidRDefault="00B76863" w:rsidP="008B2050">
            <w:pPr>
              <w:pStyle w:val="a3"/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產品圖示及介紹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FAA49" w14:textId="5F2ECB98" w:rsidR="00B76863" w:rsidRDefault="00B76863">
            <w:pPr>
              <w:pStyle w:val="a3"/>
              <w:spacing w:line="300" w:lineRule="exact"/>
              <w:rPr>
                <w:sz w:val="20"/>
              </w:rPr>
            </w:pPr>
            <w:r>
              <w:rPr>
                <w:sz w:val="20"/>
              </w:rPr>
              <w:t>重要用途或功能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4A337" w14:textId="77777777" w:rsidR="00B76863" w:rsidRDefault="00B7686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最近</w:t>
            </w:r>
            <w:proofErr w:type="gramStart"/>
            <w:r>
              <w:rPr>
                <w:rFonts w:eastAsia="標楷體"/>
                <w:sz w:val="20"/>
                <w:szCs w:val="20"/>
              </w:rPr>
              <w:t>一</w:t>
            </w:r>
            <w:proofErr w:type="gramEnd"/>
            <w:r>
              <w:rPr>
                <w:rFonts w:eastAsia="標楷體"/>
                <w:sz w:val="20"/>
                <w:szCs w:val="20"/>
              </w:rPr>
              <w:t>年度</w:t>
            </w:r>
          </w:p>
          <w:p w14:paraId="48062FA6" w14:textId="77777777" w:rsidR="00B76863" w:rsidRDefault="00B7686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營收金額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千元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ED5C3" w14:textId="77777777" w:rsidR="00B76863" w:rsidRDefault="00B76863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佔</w:t>
            </w:r>
            <w:proofErr w:type="gramEnd"/>
            <w:r>
              <w:rPr>
                <w:rFonts w:eastAsia="標楷體"/>
                <w:sz w:val="20"/>
                <w:szCs w:val="20"/>
              </w:rPr>
              <w:t>總營收</w:t>
            </w:r>
          </w:p>
          <w:p w14:paraId="413B673E" w14:textId="77777777" w:rsidR="00B76863" w:rsidRDefault="00B7686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比重</w:t>
            </w:r>
            <w:r>
              <w:rPr>
                <w:rFonts w:eastAsia="標楷體"/>
                <w:sz w:val="20"/>
                <w:szCs w:val="20"/>
              </w:rPr>
              <w:t>(%)</w:t>
            </w:r>
          </w:p>
        </w:tc>
      </w:tr>
      <w:tr w:rsidR="007E169A" w14:paraId="08622977" w14:textId="77777777" w:rsidTr="008B2050">
        <w:trPr>
          <w:trHeight w:val="252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46C56" w14:textId="1D49A949" w:rsidR="00B76863" w:rsidRDefault="00B76863" w:rsidP="00F053E2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</w:rPr>
              <w:t>積體電路測試服務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876A8" w14:textId="4F21B385" w:rsidR="00B76863" w:rsidRDefault="00821D14" w:rsidP="00821D14">
            <w:pPr>
              <w:pStyle w:val="a3"/>
              <w:spacing w:line="30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75EFB939" wp14:editId="32B8EC22">
                  <wp:simplePos x="1240403" y="6241774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282025" cy="1286837"/>
                  <wp:effectExtent l="0" t="0" r="4445" b="8890"/>
                  <wp:wrapSquare wrapText="bothSides"/>
                  <wp:docPr id="18" name="圖片 18" descr="cid:part1.ih77vpSU.RMykvnRW@msec.com.t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part1.ih77vpSU.RMykvnRW@msec.com.t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025" cy="128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96117" w14:textId="7FAAD849" w:rsidR="00B76863" w:rsidRDefault="00B76863" w:rsidP="00F053E2">
            <w:pPr>
              <w:pStyle w:val="a3"/>
              <w:spacing w:line="300" w:lineRule="exact"/>
              <w:jc w:val="left"/>
              <w:rPr>
                <w:sz w:val="20"/>
              </w:rPr>
            </w:pPr>
            <w:r>
              <w:t>類比</w:t>
            </w:r>
            <w:r>
              <w:t>IC</w:t>
            </w:r>
            <w:r>
              <w:t>、邏輯</w:t>
            </w:r>
            <w:r>
              <w:t>IC</w:t>
            </w:r>
            <w:r>
              <w:t>、驅動</w:t>
            </w:r>
            <w:r>
              <w:t>IC</w:t>
            </w:r>
            <w:r>
              <w:t>、</w:t>
            </w:r>
            <w:r>
              <w:t>MOSFET</w:t>
            </w:r>
            <w:r>
              <w:t>、</w:t>
            </w:r>
            <w:r>
              <w:t>IGBT</w:t>
            </w:r>
            <w:r>
              <w:t>、氮化鎵</w:t>
            </w:r>
            <w:r>
              <w:t>(</w:t>
            </w:r>
            <w:proofErr w:type="spellStart"/>
            <w:r>
              <w:t>GaN</w:t>
            </w:r>
            <w:proofErr w:type="spellEnd"/>
            <w:r>
              <w:t>)</w:t>
            </w:r>
            <w:r>
              <w:t>及碳化矽</w:t>
            </w:r>
            <w:r>
              <w:t>(</w:t>
            </w:r>
            <w:proofErr w:type="spellStart"/>
            <w:r>
              <w:t>SiC</w:t>
            </w:r>
            <w:proofErr w:type="spellEnd"/>
            <w:r>
              <w:t>)</w:t>
            </w:r>
            <w:r>
              <w:t>等晶圓測試及成品測試服務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E7316" w14:textId="32DBC2BE" w:rsidR="00B76863" w:rsidRDefault="00B76863" w:rsidP="00F053E2">
            <w:pPr>
              <w:jc w:val="right"/>
            </w:pPr>
            <w:r>
              <w:t>1,005,426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21AFD" w14:textId="022879BE" w:rsidR="00B76863" w:rsidRDefault="00B76863" w:rsidP="00F053E2">
            <w:pPr>
              <w:jc w:val="right"/>
            </w:pPr>
            <w:r>
              <w:t>77.80%</w:t>
            </w:r>
          </w:p>
        </w:tc>
      </w:tr>
      <w:tr w:rsidR="007E169A" w14:paraId="130B9195" w14:textId="77777777" w:rsidTr="008B2050">
        <w:trPr>
          <w:trHeight w:val="82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3AA8F" w14:textId="6FCFFC23" w:rsidR="00B76863" w:rsidRDefault="00B76863" w:rsidP="00F053E2">
            <w:pPr>
              <w:tabs>
                <w:tab w:val="left" w:leader="dot" w:pos="6804"/>
                <w:tab w:val="right" w:pos="7598"/>
              </w:tabs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</w:rPr>
              <w:t>其他服務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22AAA" w14:textId="65639AE6" w:rsidR="00B76863" w:rsidRDefault="00821D14" w:rsidP="00821D14">
            <w:pPr>
              <w:snapToGrid w:val="0"/>
              <w:ind w:left="130" w:hanging="128"/>
              <w:jc w:val="both"/>
              <w:rPr>
                <w:rFonts w:eastAsia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237DA13E" wp14:editId="1E8D7AE0">
                  <wp:simplePos x="1240403" y="7585544"/>
                  <wp:positionH relativeFrom="margin">
                    <wp:posOffset>154305</wp:posOffset>
                  </wp:positionH>
                  <wp:positionV relativeFrom="margin">
                    <wp:posOffset>116840</wp:posOffset>
                  </wp:positionV>
                  <wp:extent cx="1983105" cy="1828800"/>
                  <wp:effectExtent l="0" t="0" r="0" b="0"/>
                  <wp:wrapSquare wrapText="bothSides"/>
                  <wp:docPr id="19" name="圖片 19" descr="cid:part2.XiKqy3t4.Xzt0Asai@msec.com.t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part2.XiKqy3t4.Xzt0Asai@msec.com.t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A0EC4" w14:textId="092CFAE7" w:rsidR="00B76863" w:rsidRDefault="00B76863" w:rsidP="00F053E2">
            <w:pPr>
              <w:snapToGrid w:val="0"/>
              <w:ind w:left="130" w:hanging="128"/>
              <w:rPr>
                <w:rFonts w:eastAsia="標楷體"/>
                <w:sz w:val="20"/>
              </w:rPr>
            </w:pPr>
            <w:r>
              <w:rPr>
                <w:rFonts w:eastAsia="標楷體"/>
              </w:rPr>
              <w:t>晶圓鍍膜及薄化服務、晶粒切割挑揀封裝服務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55B54" w14:textId="5BB75501" w:rsidR="00B76863" w:rsidRDefault="00B76863" w:rsidP="00F053E2">
            <w:pPr>
              <w:jc w:val="right"/>
              <w:rPr>
                <w:sz w:val="20"/>
                <w:szCs w:val="20"/>
              </w:rPr>
            </w:pPr>
            <w:r>
              <w:t>286,953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D9575" w14:textId="24F91422" w:rsidR="00B76863" w:rsidRDefault="00B76863" w:rsidP="00F053E2">
            <w:pPr>
              <w:jc w:val="right"/>
              <w:rPr>
                <w:sz w:val="20"/>
                <w:szCs w:val="20"/>
              </w:rPr>
            </w:pPr>
            <w:r>
              <w:t>22.20%</w:t>
            </w:r>
          </w:p>
        </w:tc>
      </w:tr>
      <w:tr w:rsidR="007E169A" w14:paraId="4B0D1363" w14:textId="77777777" w:rsidTr="008B2050">
        <w:trPr>
          <w:cantSplit/>
        </w:trPr>
        <w:tc>
          <w:tcPr>
            <w:tcW w:w="7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48AE06F3" w14:textId="714B7ED1" w:rsidR="00B76863" w:rsidRDefault="00B76863" w:rsidP="00F053E2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合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eastAsia="標楷體"/>
                <w:sz w:val="20"/>
                <w:szCs w:val="20"/>
              </w:rPr>
              <w:t>計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D79AF" w14:textId="0B77429D" w:rsidR="00B76863" w:rsidRDefault="00B76863" w:rsidP="00F053E2">
            <w:pPr>
              <w:pStyle w:val="a4"/>
              <w:spacing w:line="300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4"/>
              </w:rPr>
              <w:t>1,292,379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20D82" w14:textId="2308AE57" w:rsidR="00B76863" w:rsidRDefault="00B76863" w:rsidP="00F053E2">
            <w:pPr>
              <w:pStyle w:val="a4"/>
              <w:spacing w:line="300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4"/>
              </w:rPr>
              <w:t>100.00%</w:t>
            </w:r>
          </w:p>
        </w:tc>
      </w:tr>
    </w:tbl>
    <w:p w14:paraId="4FAD8AAA" w14:textId="77777777" w:rsidR="000363F6" w:rsidRDefault="000027DE">
      <w:pPr>
        <w:jc w:val="both"/>
      </w:pPr>
      <w:r>
        <w:rPr>
          <w:rFonts w:ascii="新細明體" w:hAnsi="新細明體"/>
        </w:rPr>
        <w:t xml:space="preserve">                                                                          </w:t>
      </w:r>
      <w:r>
        <w:rPr>
          <w:rFonts w:ascii="新細明體" w:hAnsi="新細明體"/>
          <w:noProof/>
        </w:rPr>
        <w:drawing>
          <wp:inline distT="0" distB="0" distL="0" distR="0" wp14:anchorId="336687E4" wp14:editId="7F781090">
            <wp:extent cx="412751" cy="152403"/>
            <wp:effectExtent l="0" t="0" r="6349" b="0"/>
            <wp:docPr id="20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751" cy="15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104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530"/>
        <w:gridCol w:w="1431"/>
        <w:gridCol w:w="1276"/>
        <w:gridCol w:w="1276"/>
        <w:gridCol w:w="1417"/>
        <w:gridCol w:w="1418"/>
        <w:gridCol w:w="1552"/>
      </w:tblGrid>
      <w:tr w:rsidR="000363F6" w14:paraId="63B10519" w14:textId="77777777">
        <w:trPr>
          <w:trHeight w:val="891"/>
        </w:trPr>
        <w:tc>
          <w:tcPr>
            <w:tcW w:w="1046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D8375" w14:textId="77777777" w:rsidR="000363F6" w:rsidRDefault="000027DE">
            <w:pPr>
              <w:ind w:firstLine="1200"/>
            </w:pPr>
            <w:r>
              <w:rPr>
                <w:rFonts w:eastAsia="標楷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3C20633E" wp14:editId="418C0FF9">
                      <wp:simplePos x="0" y="0"/>
                      <wp:positionH relativeFrom="column">
                        <wp:posOffset>3813</wp:posOffset>
                      </wp:positionH>
                      <wp:positionV relativeFrom="paragraph">
                        <wp:posOffset>-8257</wp:posOffset>
                      </wp:positionV>
                      <wp:extent cx="6642101" cy="602617"/>
                      <wp:effectExtent l="0" t="0" r="6349" b="6983"/>
                      <wp:wrapNone/>
                      <wp:docPr id="21" name="Text 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2101" cy="6026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EDED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529BD50F" w14:textId="77777777" w:rsidR="0030188C" w:rsidRDefault="0030188C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20633E" id="Text Box 94" o:spid="_x0000_s1030" type="#_x0000_t202" style="position:absolute;left:0;text-align:left;margin-left:.3pt;margin-top:-.65pt;width:523pt;height:47.4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" fillcolor="#ededed" stroked="f">
                      <v:textbox>
                        <w:txbxContent>
                          <w:p w14:paraId="529BD50F" w14:textId="77777777" w:rsidR="0030188C" w:rsidRDefault="0030188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bCs/>
                <w:sz w:val="28"/>
              </w:rPr>
              <w:t>最近</w:t>
            </w:r>
            <w:proofErr w:type="gramStart"/>
            <w:r>
              <w:rPr>
                <w:rFonts w:eastAsia="標楷體"/>
                <w:b/>
                <w:bCs/>
                <w:sz w:val="28"/>
              </w:rPr>
              <w:t>五</w:t>
            </w:r>
            <w:proofErr w:type="gramEnd"/>
            <w:r>
              <w:rPr>
                <w:rFonts w:eastAsia="標楷體"/>
                <w:b/>
                <w:bCs/>
                <w:sz w:val="28"/>
              </w:rPr>
              <w:t>年度簡明損益表及申請年度截至最近月份止之</w:t>
            </w:r>
            <w:r>
              <w:rPr>
                <w:rFonts w:eastAsia="標楷體"/>
                <w:b/>
                <w:bCs/>
                <w:sz w:val="28"/>
                <w:u w:val="single"/>
              </w:rPr>
              <w:t>自結</w:t>
            </w:r>
            <w:r>
              <w:rPr>
                <w:rFonts w:eastAsia="標楷體"/>
                <w:b/>
                <w:bCs/>
                <w:sz w:val="28"/>
              </w:rPr>
              <w:t>損益表</w:t>
            </w:r>
          </w:p>
          <w:p w14:paraId="4E990854" w14:textId="77777777" w:rsidR="000363F6" w:rsidRDefault="000363F6">
            <w:pPr>
              <w:ind w:firstLine="1200"/>
              <w:rPr>
                <w:rFonts w:eastAsia="標楷體"/>
              </w:rPr>
            </w:pPr>
          </w:p>
          <w:p w14:paraId="5FE15CC6" w14:textId="77777777" w:rsidR="000363F6" w:rsidRDefault="000027DE">
            <w:pPr>
              <w:ind w:firstLine="8400"/>
              <w:rPr>
                <w:rFonts w:eastAsia="標楷體"/>
              </w:rPr>
            </w:pPr>
            <w:r>
              <w:rPr>
                <w:rFonts w:eastAsia="標楷體"/>
              </w:rPr>
              <w:t>單位：新臺幣千元</w:t>
            </w:r>
            <w:r>
              <w:rPr>
                <w:rFonts w:eastAsia="標楷體"/>
              </w:rPr>
              <w:t xml:space="preserve">                      </w:t>
            </w:r>
          </w:p>
        </w:tc>
      </w:tr>
      <w:tr w:rsidR="000363F6" w14:paraId="43774F71" w14:textId="77777777" w:rsidTr="001B7671">
        <w:tc>
          <w:tcPr>
            <w:tcW w:w="20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D82E0" w14:textId="77777777" w:rsidR="000363F6" w:rsidRDefault="000027DE">
            <w:pPr>
              <w:ind w:left="57" w:right="57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年度</w:t>
            </w:r>
          </w:p>
          <w:p w14:paraId="1C328958" w14:textId="77777777" w:rsidR="000363F6" w:rsidRDefault="000027DE">
            <w:pPr>
              <w:rPr>
                <w:rFonts w:eastAsia="標楷體"/>
              </w:rPr>
            </w:pPr>
            <w:r>
              <w:rPr>
                <w:rFonts w:eastAsia="標楷體"/>
              </w:rPr>
              <w:t>項目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BB0C3" w14:textId="77777777" w:rsidR="000363F6" w:rsidRDefault="000027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106</w:t>
            </w:r>
            <w:r>
              <w:rPr>
                <w:rFonts w:eastAsia="標楷體"/>
              </w:rPr>
              <w:t>年</w:t>
            </w:r>
          </w:p>
          <w:p w14:paraId="764900BA" w14:textId="77777777" w:rsidR="000363F6" w:rsidRDefault="000027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  <w:r>
              <w:rPr>
                <w:rFonts w:eastAsia="標楷體"/>
              </w:rPr>
              <w:t>1)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DE23E" w14:textId="77777777" w:rsidR="000363F6" w:rsidRDefault="000027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107</w:t>
            </w:r>
            <w:r>
              <w:rPr>
                <w:rFonts w:eastAsia="標楷體"/>
              </w:rPr>
              <w:t>年</w:t>
            </w:r>
          </w:p>
          <w:p w14:paraId="4ECD5C55" w14:textId="77777777" w:rsidR="000363F6" w:rsidRDefault="000027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  <w:r>
              <w:rPr>
                <w:rFonts w:eastAsia="標楷體"/>
              </w:rPr>
              <w:t>1)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C13BA" w14:textId="77777777" w:rsidR="000363F6" w:rsidRDefault="000027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年</w:t>
            </w:r>
          </w:p>
          <w:p w14:paraId="626DA128" w14:textId="569BE779" w:rsidR="000363F6" w:rsidRDefault="000027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  <w:r w:rsidR="00E95ABA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C6C86" w14:textId="77777777" w:rsidR="000363F6" w:rsidRDefault="000027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</w:p>
          <w:p w14:paraId="176C273A" w14:textId="098028CD" w:rsidR="000363F6" w:rsidRDefault="000027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  <w:r w:rsidR="00E95ABA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987AE" w14:textId="77777777" w:rsidR="000363F6" w:rsidRDefault="000027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110</w:t>
            </w:r>
            <w:r>
              <w:rPr>
                <w:rFonts w:eastAsia="標楷體"/>
              </w:rPr>
              <w:t>年</w:t>
            </w:r>
          </w:p>
          <w:p w14:paraId="7346ED1C" w14:textId="587C91F8" w:rsidR="000363F6" w:rsidRDefault="000027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  <w:r w:rsidR="00E95ABA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)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32F48" w14:textId="77777777" w:rsidR="000363F6" w:rsidRDefault="000027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111</w:t>
            </w:r>
            <w:r>
              <w:rPr>
                <w:rFonts w:eastAsia="標楷體"/>
              </w:rPr>
              <w:t>年截至</w:t>
            </w:r>
          </w:p>
          <w:p w14:paraId="2C39840C" w14:textId="17031F66" w:rsidR="000363F6" w:rsidRDefault="00F053E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 w:rsidR="000027DE">
              <w:rPr>
                <w:rFonts w:eastAsia="標楷體"/>
              </w:rPr>
              <w:t>月份</w:t>
            </w:r>
            <w:proofErr w:type="gramStart"/>
            <w:r w:rsidR="000027DE">
              <w:rPr>
                <w:rFonts w:eastAsia="標楷體"/>
              </w:rPr>
              <w:t>止</w:t>
            </w:r>
            <w:proofErr w:type="gramEnd"/>
          </w:p>
          <w:p w14:paraId="358B7E41" w14:textId="75A9BEB3" w:rsidR="000363F6" w:rsidRDefault="000027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自結數</w:t>
            </w:r>
            <w:r>
              <w:rPr>
                <w:rFonts w:eastAsia="標楷體"/>
              </w:rPr>
              <w:t>)(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  <w:r w:rsidR="00E95ABA"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)</w:t>
            </w:r>
          </w:p>
        </w:tc>
      </w:tr>
      <w:tr w:rsidR="00F053E2" w14:paraId="321E534D" w14:textId="77777777" w:rsidTr="006F62E8">
        <w:tc>
          <w:tcPr>
            <w:tcW w:w="20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F74FF" w14:textId="77777777" w:rsidR="00F053E2" w:rsidRDefault="00F053E2" w:rsidP="00F053E2">
            <w:pPr>
              <w:rPr>
                <w:rFonts w:eastAsia="標楷體"/>
              </w:rPr>
            </w:pPr>
            <w:r>
              <w:rPr>
                <w:rFonts w:eastAsia="標楷體"/>
              </w:rPr>
              <w:t>營業收入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83765" w14:textId="32D9ADFE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788,811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4DDE22" w14:textId="3C4AAB1C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751,454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218F2" w14:textId="02B53179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735,748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3F466" w14:textId="7F87352A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1,022,259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3C9E5" w14:textId="4C589EF1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1,292,379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50BB0" w14:textId="0161FB9D" w:rsidR="00F053E2" w:rsidRPr="00622FEB" w:rsidRDefault="00F053E2" w:rsidP="00F053E2">
            <w:pPr>
              <w:ind w:right="57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785,345</w:t>
            </w:r>
          </w:p>
        </w:tc>
      </w:tr>
      <w:tr w:rsidR="00F053E2" w14:paraId="581D7483" w14:textId="77777777" w:rsidTr="006F62E8">
        <w:tc>
          <w:tcPr>
            <w:tcW w:w="209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E8E2F" w14:textId="77777777" w:rsidR="00F053E2" w:rsidRDefault="00F053E2" w:rsidP="00F053E2">
            <w:pPr>
              <w:rPr>
                <w:rFonts w:eastAsia="標楷體"/>
              </w:rPr>
            </w:pPr>
            <w:r>
              <w:rPr>
                <w:rFonts w:eastAsia="標楷體"/>
              </w:rPr>
              <w:t>營業毛利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1796A" w14:textId="09A11293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151,301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EB4C84" w14:textId="0963A83C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122,636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BB745" w14:textId="723F8548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149,034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28ACB" w14:textId="4C89A43D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322,271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32E1E" w14:textId="47907F6C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511,784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CFA5B" w14:textId="63C0FFB8" w:rsidR="00F053E2" w:rsidRPr="00622FEB" w:rsidRDefault="00F053E2" w:rsidP="00F053E2">
            <w:pPr>
              <w:ind w:right="57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289,173</w:t>
            </w:r>
          </w:p>
        </w:tc>
      </w:tr>
      <w:tr w:rsidR="00F053E2" w14:paraId="200E8F0B" w14:textId="77777777" w:rsidTr="00482CAA">
        <w:tc>
          <w:tcPr>
            <w:tcW w:w="209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B9E4D" w14:textId="77777777" w:rsidR="00F053E2" w:rsidRDefault="00F053E2" w:rsidP="00F053E2">
            <w:pPr>
              <w:rPr>
                <w:rFonts w:eastAsia="標楷體"/>
              </w:rPr>
            </w:pPr>
            <w:r>
              <w:rPr>
                <w:rFonts w:eastAsia="標楷體"/>
              </w:rPr>
              <w:t>毛利率</w:t>
            </w:r>
            <w:r>
              <w:rPr>
                <w:rFonts w:eastAsia="標楷體"/>
              </w:rPr>
              <w:t>(%)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4F293" w14:textId="0A5B8AB9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19.18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E3CDAD7" w14:textId="244C7082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16.32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ABBF5" w14:textId="3F31C518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20.26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97594" w14:textId="3578BA0F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31.53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084DB" w14:textId="0D132DD7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39.60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5BA73" w14:textId="236767C5" w:rsidR="00F053E2" w:rsidRPr="00622FEB" w:rsidRDefault="00F053E2" w:rsidP="00F053E2">
            <w:pPr>
              <w:ind w:right="57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36.82</w:t>
            </w:r>
          </w:p>
        </w:tc>
      </w:tr>
      <w:tr w:rsidR="00F053E2" w14:paraId="71C82096" w14:textId="77777777" w:rsidTr="00482CAA">
        <w:tc>
          <w:tcPr>
            <w:tcW w:w="209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2547D" w14:textId="77777777" w:rsidR="00F053E2" w:rsidRDefault="00F053E2" w:rsidP="00F053E2">
            <w:pPr>
              <w:rPr>
                <w:rFonts w:eastAsia="標楷體"/>
              </w:rPr>
            </w:pPr>
            <w:r>
              <w:rPr>
                <w:rFonts w:eastAsia="標楷體"/>
              </w:rPr>
              <w:t>營業外收入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021CB" w14:textId="3D7A249D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9,054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16A93E1" w14:textId="2884A50D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46,466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D2F2E" w14:textId="7A3CD4EE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1,973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67C7A9" w14:textId="42EF0629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5,346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370F8" w14:textId="42139783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21,447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19402" w14:textId="48BAEF20" w:rsidR="00F053E2" w:rsidRPr="00622FEB" w:rsidRDefault="00F053E2" w:rsidP="00F053E2">
            <w:pPr>
              <w:ind w:right="57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45,888</w:t>
            </w:r>
          </w:p>
        </w:tc>
      </w:tr>
      <w:tr w:rsidR="00F053E2" w14:paraId="11C572C4" w14:textId="77777777" w:rsidTr="00482CAA">
        <w:tc>
          <w:tcPr>
            <w:tcW w:w="209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7111B" w14:textId="77777777" w:rsidR="00F053E2" w:rsidRDefault="00F053E2" w:rsidP="00F053E2">
            <w:pPr>
              <w:rPr>
                <w:rFonts w:eastAsia="標楷體"/>
              </w:rPr>
            </w:pPr>
            <w:r>
              <w:rPr>
                <w:rFonts w:eastAsia="標楷體"/>
              </w:rPr>
              <w:t>營業外支出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800F7" w14:textId="7C9A6645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(16,376)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D0AF984" w14:textId="56A7B25E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(31,456)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C9DA80" w14:textId="18C3F982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(15,563)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02103" w14:textId="26B0276C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(13,674)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F58FE" w14:textId="493C97E3" w:rsidR="00F053E2" w:rsidRPr="00622FEB" w:rsidRDefault="00F053E2" w:rsidP="00F053E2">
            <w:pPr>
              <w:pStyle w:val="ab"/>
              <w:snapToGrid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(9,195)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5C723" w14:textId="5388895F" w:rsidR="00F053E2" w:rsidRPr="00622FEB" w:rsidRDefault="00F053E2" w:rsidP="00F053E2">
            <w:pPr>
              <w:ind w:right="57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(25,474)</w:t>
            </w:r>
          </w:p>
        </w:tc>
      </w:tr>
      <w:tr w:rsidR="00F053E2" w14:paraId="01B945E2" w14:textId="77777777" w:rsidTr="006F62E8">
        <w:tc>
          <w:tcPr>
            <w:tcW w:w="209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09601" w14:textId="77777777" w:rsidR="00F053E2" w:rsidRDefault="00F053E2" w:rsidP="00F053E2">
            <w:pPr>
              <w:rPr>
                <w:rFonts w:eastAsia="標楷體"/>
              </w:rPr>
            </w:pPr>
            <w:r>
              <w:rPr>
                <w:rFonts w:eastAsia="標楷體"/>
              </w:rPr>
              <w:t>稅前損益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7852D" w14:textId="14F24D55" w:rsidR="00F053E2" w:rsidRPr="00622FEB" w:rsidRDefault="00F053E2" w:rsidP="00F053E2">
            <w:pPr>
              <w:snapToGrid w:val="0"/>
              <w:spacing w:line="240" w:lineRule="atLeas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67,270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9AB618A" w14:textId="05E6AD81" w:rsidR="00F053E2" w:rsidRPr="00622FEB" w:rsidRDefault="00F053E2" w:rsidP="00F053E2">
            <w:pPr>
              <w:snapToGrid w:val="0"/>
              <w:spacing w:line="240" w:lineRule="atLeas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58,582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CB689" w14:textId="3B3387B9" w:rsidR="00F053E2" w:rsidRPr="00622FEB" w:rsidRDefault="00F053E2" w:rsidP="00F053E2">
            <w:pPr>
              <w:snapToGrid w:val="0"/>
              <w:spacing w:line="240" w:lineRule="atLeas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16,884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37F89" w14:textId="3F2273FF" w:rsidR="00F053E2" w:rsidRPr="00622FEB" w:rsidRDefault="00F053E2" w:rsidP="00F053E2">
            <w:pPr>
              <w:snapToGrid w:val="0"/>
              <w:spacing w:line="240" w:lineRule="atLeas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143,769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08C79" w14:textId="5D168AFA" w:rsidR="00F053E2" w:rsidRPr="00622FEB" w:rsidRDefault="00F053E2" w:rsidP="00F053E2">
            <w:pPr>
              <w:snapToGrid w:val="0"/>
              <w:spacing w:line="240" w:lineRule="atLeas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322,517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9F8C4" w14:textId="26517E84" w:rsidR="00F053E2" w:rsidRPr="00622FEB" w:rsidRDefault="00F053E2" w:rsidP="00F053E2">
            <w:pPr>
              <w:ind w:right="57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181,314</w:t>
            </w:r>
          </w:p>
        </w:tc>
      </w:tr>
      <w:tr w:rsidR="00F053E2" w14:paraId="6074229B" w14:textId="77777777" w:rsidTr="006F62E8">
        <w:tc>
          <w:tcPr>
            <w:tcW w:w="209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A97F0" w14:textId="77777777" w:rsidR="00F053E2" w:rsidRDefault="00F053E2" w:rsidP="00F053E2">
            <w:pPr>
              <w:rPr>
                <w:rFonts w:eastAsia="標楷體"/>
              </w:rPr>
            </w:pPr>
            <w:r>
              <w:rPr>
                <w:rFonts w:eastAsia="標楷體"/>
              </w:rPr>
              <w:t>稅後損益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3ABCF" w14:textId="0B8C9ADC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52,653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03A2B0" w14:textId="067FAB7D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42,177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2D19C" w14:textId="12E8326E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7,386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003FE" w14:textId="5DB9E60C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114,747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629F1" w14:textId="0D49C922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259,823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3C4DD" w14:textId="72FF735C" w:rsidR="00F053E2" w:rsidRPr="00622FEB" w:rsidRDefault="00F053E2" w:rsidP="00F053E2">
            <w:pPr>
              <w:ind w:right="57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131,556</w:t>
            </w:r>
          </w:p>
        </w:tc>
      </w:tr>
      <w:tr w:rsidR="00F053E2" w14:paraId="104EE2CD" w14:textId="77777777" w:rsidTr="00482CAA">
        <w:tc>
          <w:tcPr>
            <w:tcW w:w="2098" w:type="dxa"/>
            <w:gridSpan w:val="2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089B8" w14:textId="77777777" w:rsidR="00F053E2" w:rsidRDefault="00F053E2" w:rsidP="00F053E2">
            <w:pPr>
              <w:rPr>
                <w:rFonts w:eastAsia="標楷體"/>
              </w:rPr>
            </w:pPr>
            <w:r>
              <w:rPr>
                <w:rFonts w:eastAsia="標楷體"/>
              </w:rPr>
              <w:t>每股盈餘（元）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049E3" w14:textId="1A653BF2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0.85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C02A798" w14:textId="4042C654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0.68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F4E7A" w14:textId="36EC5FB4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0.12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25CF5" w14:textId="61EFA5C1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1.98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51D83" w14:textId="1C27C2B3" w:rsidR="00F053E2" w:rsidRPr="00622FEB" w:rsidRDefault="00F053E2" w:rsidP="00F053E2">
            <w:pPr>
              <w:tabs>
                <w:tab w:val="left" w:pos="1250"/>
              </w:tabs>
              <w:ind w:right="14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4.31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A03C1" w14:textId="0C0D2CCE" w:rsidR="00F053E2" w:rsidRPr="00622FEB" w:rsidRDefault="00F053E2" w:rsidP="00F053E2">
            <w:pPr>
              <w:ind w:right="57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2.16</w:t>
            </w:r>
          </w:p>
        </w:tc>
      </w:tr>
      <w:tr w:rsidR="00F053E2" w14:paraId="03339E1D" w14:textId="77777777" w:rsidTr="00482CAA">
        <w:tc>
          <w:tcPr>
            <w:tcW w:w="5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F843A" w14:textId="77777777" w:rsidR="00F053E2" w:rsidRDefault="00F053E2" w:rsidP="00F053E2">
            <w:pPr>
              <w:rPr>
                <w:rFonts w:eastAsia="標楷體"/>
              </w:rPr>
            </w:pPr>
            <w:r>
              <w:rPr>
                <w:rFonts w:eastAsia="標楷體"/>
              </w:rPr>
              <w:t>股利發放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06FED" w14:textId="77777777" w:rsidR="00F053E2" w:rsidRDefault="00F053E2" w:rsidP="00F053E2">
            <w:pPr>
              <w:rPr>
                <w:rFonts w:eastAsia="標楷體"/>
              </w:rPr>
            </w:pPr>
            <w:r>
              <w:rPr>
                <w:rFonts w:eastAsia="標楷體"/>
              </w:rPr>
              <w:t>現金股利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29C2E" w14:textId="3F9F36C9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409CCC9" w14:textId="221D773F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1E7CAF" w14:textId="0E67255E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A2159A" w14:textId="7C848EFE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36820" w14:textId="258AB5C2" w:rsidR="00F053E2" w:rsidRPr="00622FEB" w:rsidRDefault="00F053E2" w:rsidP="00F053E2">
            <w:pPr>
              <w:tabs>
                <w:tab w:val="left" w:pos="1250"/>
              </w:tabs>
              <w:ind w:right="14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t>1.5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E496C" w14:textId="1DFBF893" w:rsidR="00F053E2" w:rsidRPr="00622FEB" w:rsidRDefault="00F053E2" w:rsidP="00F053E2">
            <w:pPr>
              <w:ind w:right="57"/>
              <w:jc w:val="right"/>
            </w:pPr>
            <w:r>
              <w:rPr>
                <w:rFonts w:eastAsia="標楷體"/>
              </w:rPr>
              <w:t>－</w:t>
            </w:r>
          </w:p>
        </w:tc>
      </w:tr>
      <w:tr w:rsidR="00F71677" w14:paraId="6D534295" w14:textId="77777777" w:rsidTr="006F62E8">
        <w:tc>
          <w:tcPr>
            <w:tcW w:w="5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564F9" w14:textId="77777777" w:rsidR="00F71677" w:rsidRDefault="00F71677" w:rsidP="00F71677">
            <w:pPr>
              <w:rPr>
                <w:rFonts w:eastAsia="標楷體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F8544" w14:textId="77777777" w:rsidR="00F71677" w:rsidRDefault="00F71677" w:rsidP="00F7167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股票股利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資本公積轉增資</w:t>
            </w:r>
            <w:r>
              <w:rPr>
                <w:rFonts w:eastAsia="標楷體"/>
              </w:rPr>
              <w:t>)(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86655" w14:textId="2DB9D8DE" w:rsidR="00F71677" w:rsidRPr="00622FEB" w:rsidRDefault="00F71677" w:rsidP="00622FEB">
            <w:pPr>
              <w:jc w:val="right"/>
              <w:rPr>
                <w:rFonts w:eastAsia="標楷體"/>
                <w:color w:val="000000"/>
              </w:rPr>
            </w:pPr>
            <w:r w:rsidRPr="00622FEB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E2BC430" w14:textId="42FCE71A" w:rsidR="00F71677" w:rsidRPr="00622FEB" w:rsidRDefault="00F71677" w:rsidP="00622FEB">
            <w:pPr>
              <w:jc w:val="right"/>
              <w:rPr>
                <w:rFonts w:eastAsia="標楷體"/>
                <w:color w:val="000000"/>
              </w:rPr>
            </w:pPr>
            <w:r w:rsidRPr="00622FEB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AA29F" w14:textId="477066FD" w:rsidR="00F71677" w:rsidRPr="00622FEB" w:rsidRDefault="00F71677" w:rsidP="00F71677">
            <w:pPr>
              <w:jc w:val="right"/>
              <w:rPr>
                <w:rFonts w:eastAsia="標楷體"/>
                <w:color w:val="000000"/>
              </w:rPr>
            </w:pPr>
            <w:r w:rsidRPr="00622FEB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D7C23" w14:textId="77777777" w:rsidR="00F71677" w:rsidRPr="00622FEB" w:rsidRDefault="00F71677" w:rsidP="00F71677">
            <w:pPr>
              <w:jc w:val="right"/>
              <w:rPr>
                <w:rFonts w:eastAsia="標楷體"/>
                <w:color w:val="000000"/>
              </w:rPr>
            </w:pPr>
            <w:r w:rsidRPr="00622FEB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02467" w14:textId="77777777" w:rsidR="00F71677" w:rsidRPr="00622FEB" w:rsidRDefault="00F71677" w:rsidP="00F71677">
            <w:pPr>
              <w:tabs>
                <w:tab w:val="left" w:pos="1250"/>
              </w:tabs>
              <w:ind w:right="14"/>
              <w:jc w:val="right"/>
              <w:rPr>
                <w:rFonts w:eastAsia="標楷體"/>
                <w:color w:val="000000"/>
              </w:rPr>
            </w:pPr>
            <w:r w:rsidRPr="00622FEB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16D84" w14:textId="77777777" w:rsidR="00F71677" w:rsidRPr="00622FEB" w:rsidRDefault="00F71677" w:rsidP="00F71677">
            <w:pPr>
              <w:ind w:right="57"/>
              <w:jc w:val="right"/>
            </w:pPr>
            <w:r w:rsidRPr="00622FEB">
              <w:rPr>
                <w:rFonts w:eastAsia="標楷體"/>
                <w:color w:val="000000"/>
              </w:rPr>
              <w:t>－</w:t>
            </w:r>
          </w:p>
        </w:tc>
      </w:tr>
      <w:tr w:rsidR="00F053E2" w14:paraId="4A77E160" w14:textId="77777777" w:rsidTr="006F62E8">
        <w:tc>
          <w:tcPr>
            <w:tcW w:w="5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E41F8" w14:textId="77777777" w:rsidR="00F053E2" w:rsidRDefault="00F053E2" w:rsidP="00F053E2">
            <w:pPr>
              <w:rPr>
                <w:rFonts w:eastAsia="標楷體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59A0A" w14:textId="77777777" w:rsidR="00F053E2" w:rsidRDefault="00F053E2" w:rsidP="00F053E2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股票股利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盈餘轉增資</w:t>
            </w:r>
            <w:r>
              <w:rPr>
                <w:rFonts w:eastAsia="標楷體"/>
              </w:rPr>
              <w:t>)(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34E65" w14:textId="1ED07B4C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 w:rsidRPr="00622FEB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9AA81D" w14:textId="6886227B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 w:rsidRPr="00622FEB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34D96" w14:textId="12AC886E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 w:rsidRPr="00622FEB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4459E" w14:textId="4C3CED99" w:rsidR="00F053E2" w:rsidRPr="00622FEB" w:rsidRDefault="00F053E2" w:rsidP="00F053E2">
            <w:pPr>
              <w:jc w:val="right"/>
              <w:rPr>
                <w:rFonts w:eastAsia="標楷體"/>
                <w:color w:val="000000"/>
              </w:rPr>
            </w:pPr>
            <w:r w:rsidRPr="00622FEB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F74DF" w14:textId="739A3CB1" w:rsidR="00F053E2" w:rsidRPr="00622FEB" w:rsidRDefault="00F053E2" w:rsidP="00F053E2">
            <w:pPr>
              <w:tabs>
                <w:tab w:val="left" w:pos="1250"/>
              </w:tabs>
              <w:ind w:right="14"/>
              <w:jc w:val="right"/>
              <w:rPr>
                <w:rFonts w:eastAsia="標楷體"/>
                <w:color w:val="000000"/>
              </w:rPr>
            </w:pPr>
            <w:r w:rsidRPr="00622FEB"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36ADF" w14:textId="77777777" w:rsidR="00F053E2" w:rsidRPr="00622FEB" w:rsidRDefault="00F053E2" w:rsidP="00F053E2">
            <w:pPr>
              <w:ind w:right="57"/>
              <w:jc w:val="right"/>
            </w:pPr>
            <w:r w:rsidRPr="00622FEB">
              <w:rPr>
                <w:rFonts w:eastAsia="標楷體"/>
                <w:color w:val="000000"/>
              </w:rPr>
              <w:t>－</w:t>
            </w:r>
          </w:p>
        </w:tc>
      </w:tr>
    </w:tbl>
    <w:p w14:paraId="740DFD28" w14:textId="1F5182C9" w:rsidR="000363F6" w:rsidRPr="006F62E8" w:rsidRDefault="000027DE" w:rsidP="009008ED">
      <w:pPr>
        <w:pStyle w:val="Web"/>
        <w:widowControl w:val="0"/>
        <w:snapToGrid w:val="0"/>
        <w:spacing w:before="0" w:after="0"/>
        <w:ind w:left="504" w:rightChars="-376" w:right="-902" w:hanging="504"/>
        <w:rPr>
          <w:rFonts w:ascii="標楷體" w:eastAsia="標楷體" w:hAnsi="標楷體"/>
          <w:b/>
          <w:sz w:val="20"/>
          <w:szCs w:val="20"/>
        </w:rPr>
      </w:pPr>
      <w:bookmarkStart w:id="12" w:name="最近五年度簡明損益表及申請年度截至最近月份止之自結損益表"/>
      <w:bookmarkEnd w:id="12"/>
      <w:proofErr w:type="gramStart"/>
      <w:r w:rsidRPr="006F62E8">
        <w:rPr>
          <w:rFonts w:ascii="標楷體" w:eastAsia="標楷體" w:hAnsi="標楷體"/>
          <w:b/>
          <w:sz w:val="20"/>
          <w:szCs w:val="20"/>
        </w:rPr>
        <w:t>註</w:t>
      </w:r>
      <w:proofErr w:type="gramEnd"/>
      <w:r w:rsidR="00E95ABA" w:rsidRPr="006F62E8">
        <w:rPr>
          <w:rFonts w:ascii="標楷體" w:eastAsia="標楷體" w:hAnsi="標楷體" w:hint="eastAsia"/>
          <w:b/>
          <w:sz w:val="20"/>
          <w:szCs w:val="20"/>
        </w:rPr>
        <w:t>1</w:t>
      </w:r>
      <w:r w:rsidRPr="006F62E8">
        <w:rPr>
          <w:rFonts w:ascii="標楷體" w:eastAsia="標楷體" w:hAnsi="標楷體"/>
          <w:b/>
          <w:sz w:val="20"/>
          <w:szCs w:val="20"/>
        </w:rPr>
        <w:t>：</w:t>
      </w:r>
      <w:r w:rsidR="00B045CB" w:rsidRPr="006F62E8">
        <w:rPr>
          <w:rFonts w:ascii="標楷體" w:eastAsia="標楷體" w:hAnsi="標楷體" w:hint="eastAsia"/>
          <w:b/>
          <w:sz w:val="20"/>
          <w:szCs w:val="20"/>
        </w:rPr>
        <w:t>上列各年度財務資料經會計師查核簽證</w:t>
      </w:r>
      <w:r w:rsidR="00A52F01" w:rsidRPr="006F62E8">
        <w:rPr>
          <w:rFonts w:ascii="標楷體" w:eastAsia="標楷體" w:hAnsi="標楷體" w:hint="eastAsia"/>
          <w:b/>
          <w:sz w:val="20"/>
          <w:szCs w:val="20"/>
        </w:rPr>
        <w:t>。</w:t>
      </w:r>
      <w:proofErr w:type="gramStart"/>
      <w:r w:rsidR="00A52F01" w:rsidRPr="006F62E8">
        <w:rPr>
          <w:rFonts w:ascii="標楷體" w:eastAsia="標楷體" w:hAnsi="標楷體" w:hint="eastAsia"/>
          <w:b/>
          <w:sz w:val="20"/>
          <w:szCs w:val="20"/>
        </w:rPr>
        <w:t>106</w:t>
      </w:r>
      <w:proofErr w:type="gramEnd"/>
      <w:r w:rsidR="00A52F01" w:rsidRPr="006F62E8">
        <w:rPr>
          <w:rFonts w:ascii="標楷體" w:eastAsia="標楷體" w:hAnsi="標楷體" w:hint="eastAsia"/>
          <w:b/>
          <w:sz w:val="20"/>
          <w:szCs w:val="20"/>
        </w:rPr>
        <w:t>年度及107年僅編製採我國企業會計準則之個體報表，故僅揭露個體數字；</w:t>
      </w:r>
      <w:r w:rsidR="00B52D10">
        <w:rPr>
          <w:rFonts w:ascii="標楷體" w:eastAsia="標楷體" w:hAnsi="標楷體" w:hint="eastAsia"/>
          <w:b/>
          <w:sz w:val="20"/>
          <w:szCs w:val="20"/>
        </w:rPr>
        <w:t>該</w:t>
      </w:r>
      <w:r w:rsidR="00B045CB" w:rsidRPr="006F62E8">
        <w:rPr>
          <w:rFonts w:ascii="標楷體" w:eastAsia="標楷體" w:hAnsi="標楷體"/>
          <w:b/>
          <w:sz w:val="20"/>
          <w:szCs w:val="20"/>
        </w:rPr>
        <w:t>公司自109年1月1日起適用國際財務報導準則</w:t>
      </w:r>
      <w:r w:rsidR="009C5ACB" w:rsidRPr="006F62E8">
        <w:rPr>
          <w:rFonts w:ascii="標楷體" w:eastAsia="標楷體" w:hAnsi="標楷體" w:hint="eastAsia"/>
          <w:b/>
          <w:sz w:val="20"/>
          <w:szCs w:val="20"/>
        </w:rPr>
        <w:t>並編製合併財務報表</w:t>
      </w:r>
      <w:r w:rsidR="00B045CB" w:rsidRPr="006F62E8">
        <w:rPr>
          <w:rFonts w:ascii="標楷體" w:eastAsia="標楷體" w:hAnsi="標楷體"/>
          <w:b/>
          <w:sz w:val="20"/>
          <w:szCs w:val="20"/>
        </w:rPr>
        <w:t>，附列</w:t>
      </w:r>
      <w:proofErr w:type="gramStart"/>
      <w:r w:rsidR="00B045CB" w:rsidRPr="006F62E8">
        <w:rPr>
          <w:rFonts w:ascii="標楷體" w:eastAsia="標楷體" w:hAnsi="標楷體"/>
          <w:b/>
          <w:sz w:val="20"/>
          <w:szCs w:val="20"/>
        </w:rPr>
        <w:t>108</w:t>
      </w:r>
      <w:proofErr w:type="gramEnd"/>
      <w:r w:rsidR="00B045CB" w:rsidRPr="006F62E8">
        <w:rPr>
          <w:rFonts w:ascii="標楷體" w:eastAsia="標楷體" w:hAnsi="標楷體"/>
          <w:b/>
          <w:sz w:val="20"/>
          <w:szCs w:val="20"/>
        </w:rPr>
        <w:t>年度比較數字。</w:t>
      </w:r>
    </w:p>
    <w:p w14:paraId="57B5ED34" w14:textId="03117DE1" w:rsidR="000363F6" w:rsidRDefault="000027DE">
      <w:pPr>
        <w:pStyle w:val="Web"/>
        <w:widowControl w:val="0"/>
        <w:snapToGrid w:val="0"/>
        <w:spacing w:before="0" w:after="0"/>
        <w:ind w:left="471" w:right="-852" w:hanging="471"/>
      </w:pPr>
      <w:proofErr w:type="gramStart"/>
      <w:r>
        <w:rPr>
          <w:rFonts w:ascii="標楷體" w:eastAsia="標楷體" w:hAnsi="標楷體"/>
          <w:b/>
          <w:sz w:val="20"/>
          <w:szCs w:val="20"/>
        </w:rPr>
        <w:t>註</w:t>
      </w:r>
      <w:proofErr w:type="gramEnd"/>
      <w:r w:rsidR="00E95ABA">
        <w:rPr>
          <w:rFonts w:ascii="標楷體" w:eastAsia="標楷體" w:hAnsi="標楷體" w:hint="eastAsia"/>
          <w:b/>
          <w:sz w:val="20"/>
          <w:szCs w:val="20"/>
        </w:rPr>
        <w:t>2</w:t>
      </w:r>
      <w:r>
        <w:rPr>
          <w:rFonts w:ascii="標楷體" w:eastAsia="標楷體" w:hAnsi="標楷體"/>
          <w:b/>
          <w:sz w:val="20"/>
          <w:szCs w:val="20"/>
        </w:rPr>
        <w:t>：係自結數字，未經會計師查核簽證，因此可能與會計師查核結果存有差異，請投資人於參考時審慎評估。</w:t>
      </w:r>
    </w:p>
    <w:tbl>
      <w:tblPr>
        <w:tblW w:w="104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1076"/>
        <w:gridCol w:w="1717"/>
        <w:gridCol w:w="1689"/>
        <w:gridCol w:w="1665"/>
        <w:gridCol w:w="1610"/>
        <w:gridCol w:w="1691"/>
      </w:tblGrid>
      <w:tr w:rsidR="000363F6" w14:paraId="1CFF30B3" w14:textId="77777777">
        <w:trPr>
          <w:trHeight w:hRule="exact" w:val="979"/>
        </w:trPr>
        <w:tc>
          <w:tcPr>
            <w:tcW w:w="1046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9BF86" w14:textId="77777777" w:rsidR="000363F6" w:rsidRDefault="000027DE">
            <w:pPr>
              <w:ind w:firstLine="3363"/>
            </w:pPr>
            <w:bookmarkStart w:id="13" w:name="最近五年度簡明資產負債表"/>
            <w:bookmarkEnd w:id="13"/>
            <w:r>
              <w:rPr>
                <w:rFonts w:eastAsia="標楷體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354DA41E" wp14:editId="7E9DD282">
                      <wp:simplePos x="0" y="0"/>
                      <wp:positionH relativeFrom="column">
                        <wp:posOffset>3813</wp:posOffset>
                      </wp:positionH>
                      <wp:positionV relativeFrom="paragraph">
                        <wp:posOffset>7616</wp:posOffset>
                      </wp:positionV>
                      <wp:extent cx="6642101" cy="591187"/>
                      <wp:effectExtent l="0" t="0" r="6349" b="0"/>
                      <wp:wrapNone/>
                      <wp:docPr id="22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2101" cy="5911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EDED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011903B2" w14:textId="77777777" w:rsidR="0030188C" w:rsidRDefault="0030188C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4DA41E" id="Text Box 97" o:spid="_x0000_s1031" type="#_x0000_t202" style="position:absolute;left:0;text-align:left;margin-left:.3pt;margin-top:.6pt;width:523pt;height:46.5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" fillcolor="#ededed" stroked="f">
                      <v:textbox>
                        <w:txbxContent>
                          <w:p w14:paraId="011903B2" w14:textId="77777777" w:rsidR="0030188C" w:rsidRDefault="0030188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bCs/>
                <w:sz w:val="28"/>
              </w:rPr>
              <w:t>最近</w:t>
            </w:r>
            <w:proofErr w:type="gramStart"/>
            <w:r>
              <w:rPr>
                <w:rFonts w:eastAsia="標楷體"/>
                <w:b/>
                <w:bCs/>
                <w:sz w:val="28"/>
              </w:rPr>
              <w:t>五</w:t>
            </w:r>
            <w:proofErr w:type="gramEnd"/>
            <w:r>
              <w:rPr>
                <w:rFonts w:eastAsia="標楷體"/>
                <w:b/>
                <w:bCs/>
                <w:sz w:val="28"/>
              </w:rPr>
              <w:t>年度簡明資產負債表</w:t>
            </w:r>
          </w:p>
          <w:p w14:paraId="03157D81" w14:textId="77777777" w:rsidR="000363F6" w:rsidRDefault="000363F6">
            <w:pPr>
              <w:ind w:firstLine="3363"/>
            </w:pPr>
          </w:p>
          <w:p w14:paraId="6A7C8139" w14:textId="77777777" w:rsidR="000363F6" w:rsidRDefault="000027DE">
            <w:pPr>
              <w:ind w:firstLine="7057"/>
              <w:jc w:val="right"/>
            </w:pPr>
            <w:r>
              <w:rPr>
                <w:rFonts w:eastAsia="標楷體"/>
              </w:rPr>
              <w:t>單位：新臺幣千元</w:t>
            </w:r>
          </w:p>
          <w:p w14:paraId="45764CDD" w14:textId="77777777" w:rsidR="000363F6" w:rsidRDefault="000363F6">
            <w:pPr>
              <w:ind w:firstLine="3363"/>
              <w:rPr>
                <w:rFonts w:eastAsia="標楷體"/>
                <w:b/>
                <w:bCs/>
                <w:sz w:val="28"/>
              </w:rPr>
            </w:pPr>
          </w:p>
          <w:p w14:paraId="666F8D01" w14:textId="77777777" w:rsidR="000363F6" w:rsidRDefault="000363F6">
            <w:pPr>
              <w:ind w:firstLine="3363"/>
              <w:rPr>
                <w:rFonts w:eastAsia="標楷體"/>
                <w:b/>
                <w:bCs/>
                <w:sz w:val="28"/>
              </w:rPr>
            </w:pPr>
          </w:p>
          <w:p w14:paraId="60814D95" w14:textId="77777777" w:rsidR="000363F6" w:rsidRDefault="000363F6">
            <w:pPr>
              <w:ind w:firstLine="3600"/>
              <w:rPr>
                <w:rFonts w:eastAsia="標楷體"/>
              </w:rPr>
            </w:pPr>
          </w:p>
          <w:p w14:paraId="5B8A2E62" w14:textId="77777777" w:rsidR="000363F6" w:rsidRDefault="000363F6">
            <w:pPr>
              <w:ind w:firstLine="3600"/>
              <w:rPr>
                <w:rFonts w:eastAsia="標楷體"/>
              </w:rPr>
            </w:pPr>
          </w:p>
          <w:p w14:paraId="5F225CF6" w14:textId="77777777" w:rsidR="000363F6" w:rsidRDefault="000363F6">
            <w:pPr>
              <w:ind w:firstLine="3600"/>
              <w:rPr>
                <w:rFonts w:eastAsia="標楷體"/>
              </w:rPr>
            </w:pPr>
          </w:p>
          <w:p w14:paraId="445530C5" w14:textId="77777777" w:rsidR="000363F6" w:rsidRDefault="000027DE">
            <w:pPr>
              <w:ind w:firstLine="3600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</w:t>
            </w:r>
          </w:p>
          <w:p w14:paraId="133CC285" w14:textId="77777777" w:rsidR="000363F6" w:rsidRDefault="000027DE">
            <w:pPr>
              <w:ind w:firstLine="2160"/>
            </w:pPr>
            <w:r>
              <w:rPr>
                <w:rFonts w:eastAsia="標楷體"/>
              </w:rPr>
              <w:t xml:space="preserve">                    </w:t>
            </w:r>
            <w:r>
              <w:rPr>
                <w:rFonts w:eastAsia="標楷體"/>
              </w:rPr>
              <w:t>單位：新台幣仟元</w:t>
            </w:r>
          </w:p>
        </w:tc>
      </w:tr>
      <w:tr w:rsidR="000363F6" w14:paraId="121E0A3F" w14:textId="77777777" w:rsidTr="002C5F5F">
        <w:tc>
          <w:tcPr>
            <w:tcW w:w="209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C0857" w14:textId="77777777" w:rsidR="000363F6" w:rsidRDefault="000027DE">
            <w:pPr>
              <w:ind w:left="57" w:right="57"/>
              <w:jc w:val="right"/>
            </w:pPr>
            <w:r>
              <w:rPr>
                <w:rFonts w:eastAsia="標楷體"/>
              </w:rPr>
              <w:t>年度</w:t>
            </w:r>
          </w:p>
          <w:p w14:paraId="53D8A5C1" w14:textId="77777777" w:rsidR="000363F6" w:rsidRDefault="000027DE">
            <w:r>
              <w:rPr>
                <w:rFonts w:eastAsia="標楷體"/>
              </w:rPr>
              <w:t>項目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BC723" w14:textId="77777777" w:rsidR="000363F6" w:rsidRDefault="000027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106</w:t>
            </w:r>
            <w:r>
              <w:rPr>
                <w:rFonts w:eastAsia="標楷體"/>
              </w:rPr>
              <w:t>年</w:t>
            </w:r>
          </w:p>
          <w:p w14:paraId="10F36462" w14:textId="77777777" w:rsidR="000363F6" w:rsidRDefault="000027DE">
            <w:pPr>
              <w:jc w:val="center"/>
            </w:pP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EAED5" w14:textId="77777777" w:rsidR="000363F6" w:rsidRDefault="000027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107</w:t>
            </w:r>
            <w:r>
              <w:rPr>
                <w:rFonts w:eastAsia="標楷體"/>
              </w:rPr>
              <w:t>年</w:t>
            </w:r>
          </w:p>
          <w:p w14:paraId="1F661A2A" w14:textId="77777777" w:rsidR="000363F6" w:rsidRDefault="000027DE">
            <w:pPr>
              <w:jc w:val="center"/>
            </w:pP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68F9B" w14:textId="77777777" w:rsidR="000363F6" w:rsidRDefault="000027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年</w:t>
            </w:r>
          </w:p>
          <w:p w14:paraId="35BFF8B0" w14:textId="77777777" w:rsidR="000363F6" w:rsidRDefault="000027DE">
            <w:pPr>
              <w:jc w:val="center"/>
            </w:pP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44770" w14:textId="77777777" w:rsidR="000363F6" w:rsidRDefault="000027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</w:p>
          <w:p w14:paraId="3F2562D0" w14:textId="77777777" w:rsidR="000363F6" w:rsidRDefault="000027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C9836" w14:textId="77777777" w:rsidR="000363F6" w:rsidRDefault="000027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110</w:t>
            </w:r>
            <w:r>
              <w:rPr>
                <w:rFonts w:eastAsia="標楷體"/>
              </w:rPr>
              <w:t>年</w:t>
            </w:r>
          </w:p>
          <w:p w14:paraId="4D781081" w14:textId="77777777" w:rsidR="000363F6" w:rsidRDefault="000027D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  <w:r>
              <w:rPr>
                <w:rFonts w:eastAsia="標楷體"/>
              </w:rPr>
              <w:t>)</w:t>
            </w:r>
          </w:p>
        </w:tc>
      </w:tr>
      <w:tr w:rsidR="00F053E2" w14:paraId="1DB59F7C" w14:textId="77777777" w:rsidTr="00482CAA">
        <w:tc>
          <w:tcPr>
            <w:tcW w:w="2096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BBD26" w14:textId="77777777" w:rsidR="00F053E2" w:rsidRDefault="00F053E2" w:rsidP="00F053E2">
            <w:r>
              <w:rPr>
                <w:rFonts w:eastAsia="標楷體"/>
              </w:rPr>
              <w:t>流動資產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41F5E" w14:textId="260A5FC5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393,127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2A5BBC" w14:textId="288C9C5B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493,605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41457" w14:textId="67F77D32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432,858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8D3A7B" w14:textId="150C3328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558,262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93151" w14:textId="4B98DDBE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689,391</w:t>
            </w:r>
          </w:p>
        </w:tc>
      </w:tr>
      <w:tr w:rsidR="00F053E2" w14:paraId="04F670B2" w14:textId="77777777" w:rsidTr="00482CAA">
        <w:tc>
          <w:tcPr>
            <w:tcW w:w="209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40E38" w14:textId="77777777" w:rsidR="00F053E2" w:rsidRDefault="00F053E2" w:rsidP="00F053E2">
            <w:r>
              <w:rPr>
                <w:rFonts w:eastAsia="標楷體"/>
              </w:rPr>
              <w:t>基金及長期投資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9260B3" w14:textId="37E3D86B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－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669D32D" w14:textId="7E6C4B56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946B25" w14:textId="78356ECB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－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DF6C85" w14:textId="5186DE82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－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2EA62" w14:textId="7CB484A0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－</w:t>
            </w:r>
          </w:p>
        </w:tc>
      </w:tr>
      <w:tr w:rsidR="00F053E2" w14:paraId="52F77F24" w14:textId="77777777" w:rsidTr="00482CAA">
        <w:tc>
          <w:tcPr>
            <w:tcW w:w="209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E0DE3" w14:textId="77777777" w:rsidR="00F053E2" w:rsidRDefault="00F053E2" w:rsidP="00F053E2">
            <w:r>
              <w:rPr>
                <w:rFonts w:eastAsia="標楷體"/>
              </w:rPr>
              <w:t>固定資產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7CAA1" w14:textId="1D69D9FF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1,076,293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F5238B" w14:textId="301827A6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1,028,835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5646C" w14:textId="3E842363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1,013,803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0A4638" w14:textId="512DEA02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1,075,519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4BB06" w14:textId="1C7B876B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1,282,471</w:t>
            </w:r>
          </w:p>
        </w:tc>
      </w:tr>
      <w:tr w:rsidR="00F053E2" w14:paraId="3B9D2D71" w14:textId="77777777" w:rsidTr="00482CAA">
        <w:tc>
          <w:tcPr>
            <w:tcW w:w="209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55720" w14:textId="77777777" w:rsidR="00F053E2" w:rsidRDefault="00F053E2" w:rsidP="00F053E2">
            <w:r>
              <w:rPr>
                <w:rFonts w:eastAsia="標楷體"/>
              </w:rPr>
              <w:t>無形資產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C58AB" w14:textId="0284A2B6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－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9605A5" w14:textId="2DF721E4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25D48" w14:textId="1D4D44E9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6,850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15FBB" w14:textId="57C12923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9,376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27B32" w14:textId="3A7AB384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6,505</w:t>
            </w:r>
          </w:p>
        </w:tc>
      </w:tr>
      <w:tr w:rsidR="00F053E2" w14:paraId="27F39695" w14:textId="77777777" w:rsidTr="00482CAA">
        <w:tc>
          <w:tcPr>
            <w:tcW w:w="209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520B2" w14:textId="77777777" w:rsidR="00F053E2" w:rsidRDefault="00F053E2" w:rsidP="00F053E2">
            <w:r>
              <w:rPr>
                <w:rFonts w:eastAsia="標楷體"/>
              </w:rPr>
              <w:t>其他資產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3FB92" w14:textId="59EDD67D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26,224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91B3E8" w14:textId="035FC4CE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118,996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76DEA4" w14:textId="060DCD4B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94,789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4801CF" w14:textId="63288135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90,646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A3FEE" w14:textId="0AFDD90C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41,540</w:t>
            </w:r>
          </w:p>
        </w:tc>
      </w:tr>
      <w:tr w:rsidR="00F053E2" w14:paraId="4E79D60A" w14:textId="77777777" w:rsidTr="00482CAA">
        <w:tc>
          <w:tcPr>
            <w:tcW w:w="2096" w:type="dxa"/>
            <w:gridSpan w:val="2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49531" w14:textId="77777777" w:rsidR="00F053E2" w:rsidRDefault="00F053E2" w:rsidP="00F053E2">
            <w:r>
              <w:rPr>
                <w:rFonts w:eastAsia="標楷體"/>
              </w:rPr>
              <w:t>資產總額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C4215" w14:textId="076DABD1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1,495,644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35D045" w14:textId="62216CE2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1,641,436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FEBD6" w14:textId="3BA2C44E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1,548,300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719CD" w14:textId="4E3C3593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1,733,803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5BBFE" w14:textId="10B968C0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2,019,907</w:t>
            </w:r>
          </w:p>
        </w:tc>
      </w:tr>
      <w:tr w:rsidR="00F053E2" w14:paraId="11EC3DF1" w14:textId="77777777" w:rsidTr="00482CAA">
        <w:tc>
          <w:tcPr>
            <w:tcW w:w="102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52483" w14:textId="77777777" w:rsidR="00F053E2" w:rsidRDefault="00F053E2" w:rsidP="00F053E2">
            <w:r>
              <w:rPr>
                <w:rFonts w:eastAsia="標楷體"/>
              </w:rPr>
              <w:t>流動負債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67820" w14:textId="77777777" w:rsidR="00F053E2" w:rsidRDefault="00F053E2" w:rsidP="00F053E2">
            <w:pPr>
              <w:pStyle w:val="ac"/>
              <w:snapToGrid/>
              <w:spacing w:line="240" w:lineRule="auto"/>
              <w:jc w:val="left"/>
              <w:textAlignment w:val="auto"/>
            </w:pPr>
            <w:r>
              <w:rPr>
                <w:kern w:val="3"/>
                <w:szCs w:val="24"/>
              </w:rPr>
              <w:t>分</w:t>
            </w:r>
            <w:r>
              <w:rPr>
                <w:kern w:val="3"/>
                <w:szCs w:val="24"/>
              </w:rPr>
              <w:t xml:space="preserve"> </w:t>
            </w:r>
            <w:r>
              <w:rPr>
                <w:kern w:val="3"/>
                <w:szCs w:val="24"/>
              </w:rPr>
              <w:t>配</w:t>
            </w:r>
            <w:r>
              <w:rPr>
                <w:kern w:val="3"/>
                <w:szCs w:val="24"/>
              </w:rPr>
              <w:t xml:space="preserve"> </w:t>
            </w:r>
            <w:r>
              <w:rPr>
                <w:kern w:val="3"/>
                <w:szCs w:val="24"/>
              </w:rPr>
              <w:t>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B48DA" w14:textId="24141624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523,367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B215EDA" w14:textId="353EF51E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515,714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6BC3F" w14:textId="15B351E8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524,724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F089B0" w14:textId="64F41DC4" w:rsidR="00F053E2" w:rsidRPr="00622FEB" w:rsidRDefault="00F053E2" w:rsidP="00F053E2">
            <w:pPr>
              <w:pStyle w:val="ac"/>
              <w:rPr>
                <w:szCs w:val="24"/>
              </w:rPr>
            </w:pPr>
            <w:r>
              <w:t>596,094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DF05C0" w14:textId="5E5C2CC1" w:rsidR="00F053E2" w:rsidRPr="00622FEB" w:rsidRDefault="00F053E2" w:rsidP="00F053E2">
            <w:pPr>
              <w:pStyle w:val="ac"/>
              <w:rPr>
                <w:szCs w:val="24"/>
              </w:rPr>
            </w:pPr>
            <w:r>
              <w:t>574,334</w:t>
            </w:r>
          </w:p>
        </w:tc>
      </w:tr>
      <w:tr w:rsidR="00F053E2" w14:paraId="0E2F62C7" w14:textId="77777777" w:rsidTr="00482CAA">
        <w:tc>
          <w:tcPr>
            <w:tcW w:w="102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0F9F4" w14:textId="77777777" w:rsidR="00F053E2" w:rsidRDefault="00F053E2" w:rsidP="00F053E2">
            <w:pPr>
              <w:rPr>
                <w:rFonts w:eastAsia="標楷體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51D058" w14:textId="77777777" w:rsidR="00F053E2" w:rsidRDefault="00F053E2" w:rsidP="00F053E2">
            <w:r>
              <w:rPr>
                <w:rFonts w:eastAsia="標楷體"/>
              </w:rPr>
              <w:t>分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配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29D7B" w14:textId="22EC8586" w:rsidR="00F053E2" w:rsidRPr="00622FEB" w:rsidRDefault="00F053E2" w:rsidP="00F053E2">
            <w:pPr>
              <w:pStyle w:val="ac"/>
              <w:snapToGrid/>
              <w:spacing w:line="240" w:lineRule="auto"/>
              <w:textAlignment w:val="auto"/>
              <w:rPr>
                <w:kern w:val="3"/>
                <w:szCs w:val="24"/>
              </w:rPr>
            </w:pPr>
            <w:r>
              <w:t>523,367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C60486" w14:textId="19659BA3" w:rsidR="00F053E2" w:rsidRPr="00622FEB" w:rsidRDefault="00F053E2" w:rsidP="00F053E2">
            <w:pPr>
              <w:pStyle w:val="ac"/>
              <w:snapToGrid/>
              <w:spacing w:line="240" w:lineRule="auto"/>
              <w:textAlignment w:val="auto"/>
              <w:rPr>
                <w:kern w:val="3"/>
                <w:szCs w:val="24"/>
              </w:rPr>
            </w:pPr>
            <w:r>
              <w:t>545,763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04588" w14:textId="13D32864" w:rsidR="00F053E2" w:rsidRPr="00622FEB" w:rsidRDefault="00F053E2" w:rsidP="00F053E2">
            <w:pPr>
              <w:pStyle w:val="ac"/>
              <w:snapToGrid/>
              <w:spacing w:line="240" w:lineRule="auto"/>
              <w:textAlignment w:val="auto"/>
              <w:rPr>
                <w:szCs w:val="24"/>
              </w:rPr>
            </w:pPr>
            <w:r>
              <w:t>554,247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8680B" w14:textId="5C9AF61C" w:rsidR="00F053E2" w:rsidRPr="00622FEB" w:rsidRDefault="00F053E2" w:rsidP="00F053E2">
            <w:pPr>
              <w:pStyle w:val="ac"/>
              <w:snapToGrid/>
              <w:spacing w:line="240" w:lineRule="auto"/>
              <w:textAlignment w:val="auto"/>
              <w:rPr>
                <w:szCs w:val="24"/>
              </w:rPr>
            </w:pPr>
            <w:r>
              <w:t>657,094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C4E94" w14:textId="23E49200" w:rsidR="00F053E2" w:rsidRPr="00622FEB" w:rsidRDefault="00F053E2" w:rsidP="00F053E2">
            <w:pPr>
              <w:pStyle w:val="ac"/>
              <w:snapToGrid/>
              <w:spacing w:line="240" w:lineRule="auto"/>
              <w:textAlignment w:val="auto"/>
              <w:rPr>
                <w:szCs w:val="24"/>
              </w:rPr>
            </w:pPr>
            <w:r>
              <w:t>665,834</w:t>
            </w:r>
          </w:p>
        </w:tc>
      </w:tr>
      <w:tr w:rsidR="00F053E2" w14:paraId="5C9FE70A" w14:textId="77777777" w:rsidTr="00482CAA">
        <w:tc>
          <w:tcPr>
            <w:tcW w:w="2096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D2C0E" w14:textId="77777777" w:rsidR="00F053E2" w:rsidRDefault="00F053E2" w:rsidP="00F053E2">
            <w:r>
              <w:rPr>
                <w:rFonts w:eastAsia="標楷體"/>
              </w:rPr>
              <w:t>長期負債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00508" w14:textId="4BCC6984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225,813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F91DB1" w14:textId="1419F276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354,989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8DC59E" w14:textId="77340C91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271,613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E323B4" w14:textId="1607D429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278,424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DD7A0C" w14:textId="00AF2C05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341,986</w:t>
            </w:r>
          </w:p>
        </w:tc>
      </w:tr>
      <w:tr w:rsidR="00F053E2" w14:paraId="2E0AD1DB" w14:textId="77777777" w:rsidTr="00482CAA">
        <w:tc>
          <w:tcPr>
            <w:tcW w:w="2096" w:type="dxa"/>
            <w:gridSpan w:val="2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F4BD0" w14:textId="77777777" w:rsidR="00F053E2" w:rsidRDefault="00F053E2" w:rsidP="00F053E2">
            <w:r>
              <w:rPr>
                <w:rFonts w:eastAsia="標楷體"/>
              </w:rPr>
              <w:t>其他負債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BC5AF5" w14:textId="1CFE99D9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－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74434A6" w14:textId="139CD6C5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A2E2A" w14:textId="1905A6C6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－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9CDD6" w14:textId="6F339078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－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A56A4" w14:textId="5F32C62A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－</w:t>
            </w:r>
          </w:p>
        </w:tc>
      </w:tr>
      <w:tr w:rsidR="00F053E2" w14:paraId="18712A34" w14:textId="77777777" w:rsidTr="00482CAA">
        <w:tc>
          <w:tcPr>
            <w:tcW w:w="102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19732" w14:textId="77777777" w:rsidR="00F053E2" w:rsidRDefault="00F053E2" w:rsidP="00F053E2">
            <w:r>
              <w:rPr>
                <w:rFonts w:eastAsia="標楷體"/>
              </w:rPr>
              <w:t>負債總額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B254CB" w14:textId="77777777" w:rsidR="00F053E2" w:rsidRDefault="00F053E2" w:rsidP="00F053E2">
            <w:pPr>
              <w:pStyle w:val="ac"/>
              <w:snapToGrid/>
              <w:spacing w:line="240" w:lineRule="auto"/>
              <w:jc w:val="left"/>
              <w:textAlignment w:val="auto"/>
            </w:pPr>
            <w:r>
              <w:rPr>
                <w:kern w:val="3"/>
                <w:szCs w:val="24"/>
              </w:rPr>
              <w:t>分</w:t>
            </w:r>
            <w:r>
              <w:rPr>
                <w:kern w:val="3"/>
                <w:szCs w:val="24"/>
              </w:rPr>
              <w:t xml:space="preserve"> </w:t>
            </w:r>
            <w:r>
              <w:rPr>
                <w:kern w:val="3"/>
                <w:szCs w:val="24"/>
              </w:rPr>
              <w:t>配</w:t>
            </w:r>
            <w:r>
              <w:rPr>
                <w:kern w:val="3"/>
                <w:szCs w:val="24"/>
              </w:rPr>
              <w:t xml:space="preserve"> </w:t>
            </w:r>
            <w:r>
              <w:rPr>
                <w:kern w:val="3"/>
                <w:szCs w:val="24"/>
              </w:rPr>
              <w:t>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BE4DB" w14:textId="785ED913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749,180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22CCFB7" w14:textId="364C3ADF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870,704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37A216" w14:textId="06BFE662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796,337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5221FF" w14:textId="15965BD1" w:rsidR="00F053E2" w:rsidRPr="00622FEB" w:rsidRDefault="00F053E2" w:rsidP="00F053E2">
            <w:pPr>
              <w:pStyle w:val="ac"/>
              <w:rPr>
                <w:szCs w:val="24"/>
              </w:rPr>
            </w:pPr>
            <w:r>
              <w:t>874,518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F2527" w14:textId="5AF23227" w:rsidR="00F053E2" w:rsidRPr="00622FEB" w:rsidRDefault="00F053E2" w:rsidP="00F053E2">
            <w:pPr>
              <w:pStyle w:val="ac"/>
              <w:rPr>
                <w:szCs w:val="24"/>
              </w:rPr>
            </w:pPr>
            <w:r>
              <w:t>916,320</w:t>
            </w:r>
          </w:p>
        </w:tc>
      </w:tr>
      <w:tr w:rsidR="00F053E2" w14:paraId="3DE68330" w14:textId="77777777" w:rsidTr="00482CAA">
        <w:tc>
          <w:tcPr>
            <w:tcW w:w="102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CC8FC" w14:textId="77777777" w:rsidR="00F053E2" w:rsidRDefault="00F053E2" w:rsidP="00F053E2">
            <w:pPr>
              <w:rPr>
                <w:rFonts w:eastAsia="標楷體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738F3" w14:textId="77777777" w:rsidR="00F053E2" w:rsidRDefault="00F053E2" w:rsidP="00F053E2">
            <w:r>
              <w:rPr>
                <w:rFonts w:eastAsia="標楷體"/>
              </w:rPr>
              <w:t>分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配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08E1A" w14:textId="3B687522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749,180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EE6772" w14:textId="285D16D0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900,753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874C2" w14:textId="52DF699F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825,860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83ECE1" w14:textId="42D3C6F4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935,518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32244" w14:textId="5C0FA631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1,007,820</w:t>
            </w:r>
          </w:p>
        </w:tc>
      </w:tr>
      <w:tr w:rsidR="00F053E2" w14:paraId="7BA832E1" w14:textId="77777777" w:rsidTr="00482CAA">
        <w:tc>
          <w:tcPr>
            <w:tcW w:w="2096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3A546" w14:textId="77777777" w:rsidR="00F053E2" w:rsidRDefault="00F053E2" w:rsidP="00F053E2">
            <w:r>
              <w:rPr>
                <w:rFonts w:eastAsia="標楷體"/>
              </w:rPr>
              <w:t>股本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84A4A" w14:textId="4CA67CF7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617,480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968BEE" w14:textId="00DB25FF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617,480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B6ED3F" w14:textId="1E3CC73C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617,480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B8672C" w14:textId="41F2C34E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610,000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5AE24B" w14:textId="17537E47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610,000</w:t>
            </w:r>
          </w:p>
        </w:tc>
      </w:tr>
      <w:tr w:rsidR="00F053E2" w14:paraId="7858FFE0" w14:textId="77777777" w:rsidTr="00F053E2">
        <w:trPr>
          <w:trHeight w:val="334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4E78F" w14:textId="77777777" w:rsidR="00F053E2" w:rsidRDefault="00F053E2" w:rsidP="00F053E2">
            <w:r>
              <w:rPr>
                <w:rFonts w:eastAsia="標楷體"/>
              </w:rPr>
              <w:t>資本公積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2442AB" w14:textId="64540098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－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25C14F2" w14:textId="0BD782BE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EA5B6" w14:textId="7DDFAABC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－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8203D" w14:textId="5E2C13BB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－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9BE5F" w14:textId="358DDFC3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13,775</w:t>
            </w:r>
          </w:p>
        </w:tc>
      </w:tr>
      <w:tr w:rsidR="00F053E2" w14:paraId="63CD87B6" w14:textId="77777777" w:rsidTr="00F053E2">
        <w:trPr>
          <w:trHeight w:val="42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D2B84" w14:textId="77777777" w:rsidR="00F053E2" w:rsidRDefault="00F053E2" w:rsidP="00F053E2">
            <w:r>
              <w:rPr>
                <w:rFonts w:eastAsia="標楷體"/>
              </w:rPr>
              <w:t>保留盈餘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5B133C" w14:textId="77777777" w:rsidR="00F053E2" w:rsidRDefault="00F053E2" w:rsidP="00F053E2">
            <w:pPr>
              <w:pStyle w:val="ac"/>
              <w:snapToGrid/>
              <w:spacing w:line="240" w:lineRule="auto"/>
              <w:jc w:val="left"/>
              <w:textAlignment w:val="auto"/>
            </w:pPr>
            <w:r>
              <w:rPr>
                <w:kern w:val="3"/>
                <w:szCs w:val="24"/>
              </w:rPr>
              <w:t>分</w:t>
            </w:r>
            <w:r>
              <w:rPr>
                <w:kern w:val="3"/>
                <w:szCs w:val="24"/>
              </w:rPr>
              <w:t xml:space="preserve"> </w:t>
            </w:r>
            <w:r>
              <w:rPr>
                <w:kern w:val="3"/>
                <w:szCs w:val="24"/>
              </w:rPr>
              <w:t>配</w:t>
            </w:r>
            <w:r>
              <w:rPr>
                <w:kern w:val="3"/>
                <w:szCs w:val="24"/>
              </w:rPr>
              <w:t xml:space="preserve"> </w:t>
            </w:r>
            <w:r>
              <w:rPr>
                <w:kern w:val="3"/>
                <w:szCs w:val="24"/>
              </w:rPr>
              <w:t>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DCC0B" w14:textId="32A97939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129,424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ABB2" w14:textId="7AD7D3B8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171,600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89CDBC" w14:textId="10CD0C90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216,049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69C5B" w14:textId="15B83A66" w:rsidR="00F053E2" w:rsidRPr="00622FEB" w:rsidRDefault="00F053E2" w:rsidP="00F053E2">
            <w:pPr>
              <w:pStyle w:val="ac"/>
              <w:rPr>
                <w:szCs w:val="24"/>
              </w:rPr>
            </w:pPr>
            <w:r>
              <w:t>292,379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940F4" w14:textId="75F6DD5D" w:rsidR="00F053E2" w:rsidRPr="00622FEB" w:rsidRDefault="00F053E2" w:rsidP="00F053E2">
            <w:pPr>
              <w:pStyle w:val="ac"/>
              <w:rPr>
                <w:szCs w:val="24"/>
              </w:rPr>
            </w:pPr>
            <w:r>
              <w:t>479,812</w:t>
            </w:r>
          </w:p>
        </w:tc>
      </w:tr>
      <w:tr w:rsidR="00F053E2" w14:paraId="658771EA" w14:textId="77777777" w:rsidTr="00F053E2">
        <w:trPr>
          <w:trHeight w:val="42"/>
        </w:trPr>
        <w:tc>
          <w:tcPr>
            <w:tcW w:w="102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C3E5C" w14:textId="77777777" w:rsidR="00F053E2" w:rsidRDefault="00F053E2" w:rsidP="00F053E2">
            <w:pPr>
              <w:rPr>
                <w:rFonts w:eastAsia="標楷體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1492E" w14:textId="77777777" w:rsidR="00F053E2" w:rsidRDefault="00F053E2" w:rsidP="00F053E2">
            <w:r>
              <w:rPr>
                <w:rFonts w:eastAsia="標楷體"/>
              </w:rPr>
              <w:t>分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配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149EB" w14:textId="34EAE6EA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129,424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0B30" w14:textId="727B2F70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141,551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2D9EE6" w14:textId="1B77E5EE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186,526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35D84A" w14:textId="18F8480B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231,379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756BE" w14:textId="342D47E4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388,312</w:t>
            </w:r>
          </w:p>
        </w:tc>
      </w:tr>
      <w:tr w:rsidR="00F053E2" w14:paraId="4B47E539" w14:textId="77777777" w:rsidTr="00482CAA">
        <w:tc>
          <w:tcPr>
            <w:tcW w:w="209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BB258" w14:textId="37A29C8A" w:rsidR="00F053E2" w:rsidRDefault="00F053E2" w:rsidP="00F053E2">
            <w:pPr>
              <w:rPr>
                <w:rFonts w:eastAsia="標楷體"/>
              </w:rPr>
            </w:pPr>
            <w:r>
              <w:rPr>
                <w:rFonts w:eastAsia="標楷體"/>
              </w:rPr>
              <w:t>其他權益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5C5B6" w14:textId="196F512D" w:rsidR="00F053E2" w:rsidRPr="00622FEB" w:rsidRDefault="00F053E2" w:rsidP="00F053E2">
            <w:pPr>
              <w:jc w:val="right"/>
            </w:pPr>
            <w:r>
              <w:t>(440)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EDF1D" w14:textId="5E89F5C0" w:rsidR="00F053E2" w:rsidRPr="00622FEB" w:rsidRDefault="00F053E2" w:rsidP="00F053E2">
            <w:pPr>
              <w:jc w:val="right"/>
            </w:pPr>
            <w:r>
              <w:t>(18,348)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A22916" w14:textId="6DA5AEBF" w:rsidR="00F053E2" w:rsidRPr="00622FEB" w:rsidRDefault="00F053E2" w:rsidP="00F053E2">
            <w:pPr>
              <w:jc w:val="right"/>
            </w:pPr>
            <w:r>
              <w:t>－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0F0AC3" w14:textId="082DDA17" w:rsidR="00F053E2" w:rsidRPr="00622FEB" w:rsidRDefault="00F053E2" w:rsidP="00F053E2">
            <w:pPr>
              <w:jc w:val="right"/>
            </w:pPr>
            <w:r>
              <w:t>－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1C7F2E" w14:textId="62144BD7" w:rsidR="00F053E2" w:rsidRPr="00622FEB" w:rsidRDefault="00F053E2" w:rsidP="00F053E2">
            <w:pPr>
              <w:jc w:val="right"/>
            </w:pPr>
            <w:r>
              <w:t>－</w:t>
            </w:r>
          </w:p>
        </w:tc>
      </w:tr>
      <w:tr w:rsidR="00F053E2" w14:paraId="6A960AA5" w14:textId="77777777" w:rsidTr="00482CAA">
        <w:tc>
          <w:tcPr>
            <w:tcW w:w="209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E7B28" w14:textId="745C1E64" w:rsidR="00F053E2" w:rsidRDefault="00F053E2" w:rsidP="00F053E2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庫藏股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7B348" w14:textId="3FAE6CBE" w:rsidR="00F053E2" w:rsidRPr="00622FEB" w:rsidRDefault="00F053E2" w:rsidP="00F053E2">
            <w:pPr>
              <w:jc w:val="right"/>
            </w:pPr>
            <w:r>
              <w:t>－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58D79" w14:textId="218E959C" w:rsidR="00F053E2" w:rsidRPr="00622FEB" w:rsidRDefault="00F053E2" w:rsidP="00F053E2">
            <w:pPr>
              <w:jc w:val="right"/>
            </w:pPr>
            <w:r>
              <w:t>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13D43" w14:textId="760E3A51" w:rsidR="00F053E2" w:rsidRPr="00622FEB" w:rsidRDefault="00F053E2" w:rsidP="00F053E2">
            <w:pPr>
              <w:jc w:val="right"/>
            </w:pPr>
            <w:r>
              <w:t>(81,566)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8192A" w14:textId="1AE01B8E" w:rsidR="00F053E2" w:rsidRPr="00622FEB" w:rsidRDefault="00F053E2" w:rsidP="00F053E2">
            <w:pPr>
              <w:jc w:val="right"/>
            </w:pPr>
            <w:r>
              <w:t>(43,094)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A5AB2" w14:textId="228DE03E" w:rsidR="00F053E2" w:rsidRPr="00622FEB" w:rsidRDefault="00F053E2" w:rsidP="00F053E2">
            <w:pPr>
              <w:jc w:val="right"/>
            </w:pPr>
            <w:r>
              <w:t>－</w:t>
            </w:r>
          </w:p>
        </w:tc>
      </w:tr>
      <w:tr w:rsidR="00F053E2" w14:paraId="3EF9494B" w14:textId="77777777" w:rsidTr="006F62E8">
        <w:tc>
          <w:tcPr>
            <w:tcW w:w="209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A155F" w14:textId="77777777" w:rsidR="00F053E2" w:rsidRDefault="00F053E2" w:rsidP="00F053E2">
            <w:r>
              <w:rPr>
                <w:rFonts w:eastAsia="標楷體"/>
              </w:rPr>
              <w:t>長期股權投資</w:t>
            </w:r>
          </w:p>
          <w:p w14:paraId="21829E8D" w14:textId="77777777" w:rsidR="00F053E2" w:rsidRDefault="00F053E2" w:rsidP="00F053E2">
            <w:r>
              <w:rPr>
                <w:rFonts w:eastAsia="標楷體"/>
              </w:rPr>
              <w:t>未實現跌價損失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9542D" w14:textId="74767142" w:rsidR="00F053E2" w:rsidRPr="00622FEB" w:rsidRDefault="00F053E2" w:rsidP="00F053E2">
            <w:pPr>
              <w:jc w:val="right"/>
              <w:rPr>
                <w:rFonts w:eastAsia="標楷體"/>
              </w:rPr>
            </w:pPr>
            <w:r w:rsidRPr="00622FEB">
              <w:t>－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43E95" w14:textId="7EE3F6CC" w:rsidR="00F053E2" w:rsidRPr="00622FEB" w:rsidRDefault="00F053E2" w:rsidP="00F053E2">
            <w:pPr>
              <w:jc w:val="right"/>
              <w:rPr>
                <w:rFonts w:eastAsia="標楷體"/>
              </w:rPr>
            </w:pPr>
            <w:r w:rsidRPr="00622FEB">
              <w:t>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F0ABB" w14:textId="2BE8DBC7" w:rsidR="00F053E2" w:rsidRPr="00622FEB" w:rsidRDefault="00F053E2" w:rsidP="00F053E2">
            <w:pPr>
              <w:jc w:val="right"/>
            </w:pPr>
            <w:r w:rsidRPr="00622FEB">
              <w:t>－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B6D3E" w14:textId="77777777" w:rsidR="00F053E2" w:rsidRPr="00622FEB" w:rsidRDefault="00F053E2" w:rsidP="00F053E2">
            <w:pPr>
              <w:jc w:val="right"/>
            </w:pPr>
            <w:r w:rsidRPr="00622FEB">
              <w:t>－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ABE0A" w14:textId="77777777" w:rsidR="00F053E2" w:rsidRPr="00622FEB" w:rsidRDefault="00F053E2" w:rsidP="00F053E2">
            <w:pPr>
              <w:jc w:val="right"/>
            </w:pPr>
            <w:r w:rsidRPr="00622FEB">
              <w:t>－</w:t>
            </w:r>
          </w:p>
        </w:tc>
      </w:tr>
      <w:tr w:rsidR="00F053E2" w14:paraId="1734174F" w14:textId="77777777" w:rsidTr="006F62E8">
        <w:tc>
          <w:tcPr>
            <w:tcW w:w="209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D9CE8" w14:textId="77777777" w:rsidR="00F053E2" w:rsidRDefault="00F053E2" w:rsidP="00F053E2">
            <w:r>
              <w:rPr>
                <w:rFonts w:eastAsia="標楷體"/>
              </w:rPr>
              <w:t>累積換算調整數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9683D" w14:textId="2E4DAF31" w:rsidR="00F053E2" w:rsidRPr="00622FEB" w:rsidRDefault="00F053E2" w:rsidP="00F053E2">
            <w:pPr>
              <w:jc w:val="right"/>
              <w:rPr>
                <w:rFonts w:eastAsia="標楷體"/>
              </w:rPr>
            </w:pPr>
            <w:r w:rsidRPr="00622FEB">
              <w:t>－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ECF5AC" w14:textId="7546C84F" w:rsidR="00F053E2" w:rsidRPr="00622FEB" w:rsidRDefault="00F053E2" w:rsidP="00F053E2">
            <w:pPr>
              <w:jc w:val="right"/>
              <w:rPr>
                <w:rFonts w:eastAsia="標楷體"/>
              </w:rPr>
            </w:pPr>
            <w:r w:rsidRPr="00622FEB">
              <w:t>－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0E504" w14:textId="406FB12E" w:rsidR="00F053E2" w:rsidRPr="00622FEB" w:rsidRDefault="00F053E2" w:rsidP="00F053E2">
            <w:pPr>
              <w:jc w:val="right"/>
            </w:pPr>
            <w:r w:rsidRPr="00622FEB">
              <w:t>－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ECA35" w14:textId="77777777" w:rsidR="00F053E2" w:rsidRPr="00622FEB" w:rsidRDefault="00F053E2" w:rsidP="00F053E2">
            <w:pPr>
              <w:pStyle w:val="ac"/>
              <w:rPr>
                <w:szCs w:val="24"/>
              </w:rPr>
            </w:pPr>
            <w:r w:rsidRPr="00622FEB">
              <w:rPr>
                <w:szCs w:val="24"/>
              </w:rPr>
              <w:t>－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0218E" w14:textId="77777777" w:rsidR="00F053E2" w:rsidRPr="00622FEB" w:rsidRDefault="00F053E2" w:rsidP="00F053E2">
            <w:pPr>
              <w:jc w:val="right"/>
            </w:pPr>
            <w:r w:rsidRPr="00622FEB">
              <w:t>－</w:t>
            </w:r>
          </w:p>
        </w:tc>
      </w:tr>
      <w:tr w:rsidR="00F053E2" w14:paraId="18DBDDC0" w14:textId="77777777" w:rsidTr="00482CAA">
        <w:tc>
          <w:tcPr>
            <w:tcW w:w="102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EF98E" w14:textId="77777777" w:rsidR="00F053E2" w:rsidRDefault="00F053E2" w:rsidP="00F053E2">
            <w:r>
              <w:rPr>
                <w:rFonts w:eastAsia="標楷體"/>
              </w:rPr>
              <w:t>股東權益總額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89DD7" w14:textId="77777777" w:rsidR="00F053E2" w:rsidRDefault="00F053E2" w:rsidP="00F053E2">
            <w:pPr>
              <w:pStyle w:val="ac"/>
              <w:snapToGrid/>
              <w:spacing w:line="240" w:lineRule="auto"/>
              <w:jc w:val="left"/>
              <w:textAlignment w:val="auto"/>
            </w:pPr>
            <w:r>
              <w:rPr>
                <w:kern w:val="3"/>
                <w:szCs w:val="24"/>
              </w:rPr>
              <w:t>分</w:t>
            </w:r>
            <w:r>
              <w:rPr>
                <w:kern w:val="3"/>
                <w:szCs w:val="24"/>
              </w:rPr>
              <w:t xml:space="preserve"> </w:t>
            </w:r>
            <w:r>
              <w:rPr>
                <w:kern w:val="3"/>
                <w:szCs w:val="24"/>
              </w:rPr>
              <w:t>配</w:t>
            </w:r>
            <w:r>
              <w:rPr>
                <w:kern w:val="3"/>
                <w:szCs w:val="24"/>
              </w:rPr>
              <w:t xml:space="preserve"> </w:t>
            </w:r>
            <w:r>
              <w:rPr>
                <w:kern w:val="3"/>
                <w:szCs w:val="24"/>
              </w:rPr>
              <w:t>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C3877" w14:textId="10954B87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746,464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3DDC1F" w14:textId="0CA5F19F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770,732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8F14B5" w14:textId="22D5E2C2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751,963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A37C0" w14:textId="0EB1AACE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859,285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D98BFB" w14:textId="7B688BEF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1,103,587</w:t>
            </w:r>
          </w:p>
        </w:tc>
      </w:tr>
      <w:tr w:rsidR="00F053E2" w14:paraId="3E105AD0" w14:textId="77777777" w:rsidTr="00482CAA">
        <w:tc>
          <w:tcPr>
            <w:tcW w:w="102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6BFC1" w14:textId="77777777" w:rsidR="00F053E2" w:rsidRDefault="00F053E2" w:rsidP="00F053E2">
            <w:pPr>
              <w:rPr>
                <w:rFonts w:eastAsia="標楷體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872102" w14:textId="77777777" w:rsidR="00F053E2" w:rsidRDefault="00F053E2" w:rsidP="00F053E2">
            <w:r>
              <w:rPr>
                <w:rFonts w:eastAsia="標楷體"/>
              </w:rPr>
              <w:t>分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配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A3806" w14:textId="01170A3A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746,464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EAFE5" w14:textId="745FE1B3" w:rsidR="00F053E2" w:rsidRPr="00622FEB" w:rsidRDefault="00F053E2" w:rsidP="00F053E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740,683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4000A" w14:textId="67558F6C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722,440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5272E0" w14:textId="4569ABC4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798,285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0DBCCA" w14:textId="588CB316" w:rsidR="00F053E2" w:rsidRPr="00622FEB" w:rsidRDefault="00F053E2" w:rsidP="00F053E2">
            <w:pPr>
              <w:jc w:val="right"/>
            </w:pPr>
            <w:r>
              <w:rPr>
                <w:rFonts w:eastAsia="標楷體"/>
              </w:rPr>
              <w:t>1,012,087</w:t>
            </w:r>
          </w:p>
        </w:tc>
      </w:tr>
    </w:tbl>
    <w:p w14:paraId="1478B7B4" w14:textId="549F2A74" w:rsidR="000363F6" w:rsidRPr="006F62E8" w:rsidRDefault="000027DE" w:rsidP="009008ED">
      <w:pPr>
        <w:pStyle w:val="Web"/>
        <w:widowControl w:val="0"/>
        <w:snapToGrid w:val="0"/>
        <w:spacing w:before="0" w:after="0"/>
        <w:ind w:left="406" w:rightChars="-352" w:right="-845" w:hanging="406"/>
        <w:rPr>
          <w:rFonts w:ascii="標楷體" w:eastAsia="標楷體" w:hAnsi="標楷體"/>
          <w:b/>
          <w:sz w:val="20"/>
          <w:szCs w:val="20"/>
        </w:rPr>
      </w:pPr>
      <w:proofErr w:type="gramStart"/>
      <w:r w:rsidRPr="006F62E8">
        <w:rPr>
          <w:rFonts w:ascii="標楷體" w:eastAsia="標楷體" w:hAnsi="標楷體"/>
          <w:b/>
          <w:sz w:val="20"/>
          <w:szCs w:val="20"/>
        </w:rPr>
        <w:t>註</w:t>
      </w:r>
      <w:proofErr w:type="gramEnd"/>
      <w:r w:rsidRPr="006F62E8">
        <w:rPr>
          <w:rFonts w:ascii="標楷體" w:eastAsia="標楷體" w:hAnsi="標楷體"/>
          <w:b/>
          <w:sz w:val="20"/>
          <w:szCs w:val="20"/>
        </w:rPr>
        <w:t>：</w:t>
      </w:r>
      <w:r w:rsidR="009C5ACB" w:rsidRPr="006F62E8">
        <w:rPr>
          <w:rFonts w:ascii="標楷體" w:eastAsia="標楷體" w:hAnsi="標楷體" w:hint="eastAsia"/>
          <w:b/>
          <w:sz w:val="20"/>
          <w:szCs w:val="20"/>
        </w:rPr>
        <w:t>上列各年度財務資料經會計師查核簽證。</w:t>
      </w:r>
      <w:proofErr w:type="gramStart"/>
      <w:r w:rsidR="009C5ACB" w:rsidRPr="006F62E8">
        <w:rPr>
          <w:rFonts w:ascii="標楷體" w:eastAsia="標楷體" w:hAnsi="標楷體" w:hint="eastAsia"/>
          <w:b/>
          <w:sz w:val="20"/>
          <w:szCs w:val="20"/>
        </w:rPr>
        <w:t>106</w:t>
      </w:r>
      <w:proofErr w:type="gramEnd"/>
      <w:r w:rsidR="009C5ACB" w:rsidRPr="006F62E8">
        <w:rPr>
          <w:rFonts w:ascii="標楷體" w:eastAsia="標楷體" w:hAnsi="標楷體" w:hint="eastAsia"/>
          <w:b/>
          <w:sz w:val="20"/>
          <w:szCs w:val="20"/>
        </w:rPr>
        <w:t>年度及107年僅編製採我國企業會計準則之個體報表，故僅揭露個體數字；</w:t>
      </w:r>
      <w:r w:rsidR="00B52D10">
        <w:rPr>
          <w:rFonts w:ascii="標楷體" w:eastAsia="標楷體" w:hAnsi="標楷體" w:hint="eastAsia"/>
          <w:b/>
          <w:sz w:val="20"/>
          <w:szCs w:val="20"/>
        </w:rPr>
        <w:t>該</w:t>
      </w:r>
      <w:r w:rsidR="009C5ACB" w:rsidRPr="006F62E8">
        <w:rPr>
          <w:rFonts w:ascii="標楷體" w:eastAsia="標楷體" w:hAnsi="標楷體"/>
          <w:b/>
          <w:sz w:val="20"/>
          <w:szCs w:val="20"/>
        </w:rPr>
        <w:t>公司自109年1月1日起適用國際財務報導準則</w:t>
      </w:r>
      <w:r w:rsidR="009C5ACB" w:rsidRPr="006F62E8">
        <w:rPr>
          <w:rFonts w:ascii="標楷體" w:eastAsia="標楷體" w:hAnsi="標楷體" w:hint="eastAsia"/>
          <w:b/>
          <w:sz w:val="20"/>
          <w:szCs w:val="20"/>
        </w:rPr>
        <w:t>並編製合併財務報表</w:t>
      </w:r>
      <w:r w:rsidR="009C5ACB" w:rsidRPr="006F62E8">
        <w:rPr>
          <w:rFonts w:ascii="標楷體" w:eastAsia="標楷體" w:hAnsi="標楷體"/>
          <w:b/>
          <w:sz w:val="20"/>
          <w:szCs w:val="20"/>
        </w:rPr>
        <w:t>，附列</w:t>
      </w:r>
      <w:proofErr w:type="gramStart"/>
      <w:r w:rsidR="009C5ACB" w:rsidRPr="006F62E8">
        <w:rPr>
          <w:rFonts w:ascii="標楷體" w:eastAsia="標楷體" w:hAnsi="標楷體"/>
          <w:b/>
          <w:sz w:val="20"/>
          <w:szCs w:val="20"/>
        </w:rPr>
        <w:t>108</w:t>
      </w:r>
      <w:proofErr w:type="gramEnd"/>
      <w:r w:rsidR="009C5ACB" w:rsidRPr="006F62E8">
        <w:rPr>
          <w:rFonts w:ascii="標楷體" w:eastAsia="標楷體" w:hAnsi="標楷體"/>
          <w:b/>
          <w:sz w:val="20"/>
          <w:szCs w:val="20"/>
        </w:rPr>
        <w:t>年度比較數字。</w:t>
      </w:r>
    </w:p>
    <w:p w14:paraId="762C3B92" w14:textId="77777777" w:rsidR="000363F6" w:rsidRDefault="000027DE">
      <w:pPr>
        <w:jc w:val="both"/>
      </w:pPr>
      <w:r>
        <w:rPr>
          <w:rFonts w:ascii="新細明體" w:hAnsi="新細明體"/>
        </w:rPr>
        <w:t xml:space="preserve">                                                                         </w:t>
      </w:r>
      <w:r>
        <w:rPr>
          <w:rFonts w:ascii="新細明體" w:hAnsi="新細明體"/>
          <w:noProof/>
        </w:rPr>
        <w:drawing>
          <wp:inline distT="0" distB="0" distL="0" distR="0" wp14:anchorId="07A1CD9A" wp14:editId="65593089">
            <wp:extent cx="412751" cy="152403"/>
            <wp:effectExtent l="0" t="0" r="6349" b="0"/>
            <wp:docPr id="23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751" cy="15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97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566"/>
        <w:gridCol w:w="2294"/>
        <w:gridCol w:w="2160"/>
        <w:gridCol w:w="2160"/>
      </w:tblGrid>
      <w:tr w:rsidR="000363F6" w14:paraId="16E78980" w14:textId="77777777">
        <w:trPr>
          <w:trHeight w:val="707"/>
        </w:trPr>
        <w:tc>
          <w:tcPr>
            <w:tcW w:w="97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63F4F" w14:textId="77777777" w:rsidR="000363F6" w:rsidRDefault="000027DE">
            <w:pPr>
              <w:jc w:val="center"/>
            </w:pPr>
            <w:bookmarkStart w:id="14" w:name="最近三年度財務比率及股利發放情形"/>
            <w:bookmarkEnd w:id="14"/>
            <w:r>
              <w:rPr>
                <w:rFonts w:eastAsia="標楷體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29A7DC53" wp14:editId="27BC2C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-630</wp:posOffset>
                      </wp:positionV>
                      <wp:extent cx="6172200" cy="449583"/>
                      <wp:effectExtent l="0" t="0" r="0" b="7617"/>
                      <wp:wrapNone/>
                      <wp:docPr id="24" name="Text Box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0" cy="4495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EDED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0975BF7" w14:textId="77777777" w:rsidR="0030188C" w:rsidRDefault="0030188C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A7DC53" id="Text Box 98" o:spid="_x0000_s1032" type="#_x0000_t202" style="position:absolute;left:0;text-align:left;margin-left:0;margin-top:-.05pt;width:486pt;height:35.4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" fillcolor="#ededed" stroked="f">
                      <v:textbox>
                        <w:txbxContent>
                          <w:p w14:paraId="60975BF7" w14:textId="77777777" w:rsidR="0030188C" w:rsidRDefault="0030188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bCs/>
                <w:sz w:val="28"/>
              </w:rPr>
              <w:t>最近</w:t>
            </w:r>
            <w:proofErr w:type="gramStart"/>
            <w:r>
              <w:rPr>
                <w:rFonts w:eastAsia="標楷體"/>
                <w:b/>
                <w:bCs/>
                <w:sz w:val="28"/>
              </w:rPr>
              <w:t>三</w:t>
            </w:r>
            <w:proofErr w:type="gramEnd"/>
            <w:r>
              <w:rPr>
                <w:rFonts w:eastAsia="標楷體"/>
                <w:b/>
                <w:bCs/>
                <w:sz w:val="28"/>
              </w:rPr>
              <w:t>年度財務比率</w:t>
            </w:r>
          </w:p>
        </w:tc>
      </w:tr>
      <w:tr w:rsidR="000363F6" w14:paraId="4225FC06" w14:textId="77777777">
        <w:tc>
          <w:tcPr>
            <w:tcW w:w="31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2B822" w14:textId="77777777" w:rsidR="000363F6" w:rsidRDefault="000027DE">
            <w:pPr>
              <w:wordWrap w:val="0"/>
              <w:ind w:left="57" w:right="57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/>
                <w:sz w:val="20"/>
                <w:szCs w:val="20"/>
              </w:rPr>
              <w:t>度</w:t>
            </w:r>
          </w:p>
          <w:p w14:paraId="56AED8E0" w14:textId="77777777" w:rsidR="000363F6" w:rsidRDefault="000027DE">
            <w:pPr>
              <w:ind w:firstLine="24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項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/>
                <w:sz w:val="20"/>
                <w:szCs w:val="20"/>
              </w:rPr>
              <w:t>目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2F221" w14:textId="77777777" w:rsidR="000363F6" w:rsidRPr="00F053E2" w:rsidRDefault="000027D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053E2">
              <w:rPr>
                <w:rFonts w:eastAsia="標楷體"/>
                <w:sz w:val="20"/>
                <w:szCs w:val="20"/>
              </w:rPr>
              <w:t>108</w:t>
            </w:r>
            <w:r w:rsidRPr="00F053E2">
              <w:rPr>
                <w:rFonts w:eastAsia="標楷體"/>
                <w:sz w:val="20"/>
                <w:szCs w:val="20"/>
              </w:rPr>
              <w:t>年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F8CEB" w14:textId="77777777" w:rsidR="000363F6" w:rsidRPr="00F053E2" w:rsidRDefault="000027D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053E2">
              <w:rPr>
                <w:rFonts w:eastAsia="標楷體"/>
                <w:sz w:val="20"/>
                <w:szCs w:val="20"/>
              </w:rPr>
              <w:t>109</w:t>
            </w:r>
            <w:r w:rsidRPr="00F053E2">
              <w:rPr>
                <w:rFonts w:eastAsia="標楷體"/>
                <w:sz w:val="20"/>
                <w:szCs w:val="20"/>
              </w:rPr>
              <w:t>年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DDE4E" w14:textId="77777777" w:rsidR="000363F6" w:rsidRPr="00F053E2" w:rsidRDefault="000027D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053E2">
              <w:rPr>
                <w:rFonts w:eastAsia="標楷體"/>
                <w:sz w:val="20"/>
                <w:szCs w:val="20"/>
              </w:rPr>
              <w:t>110</w:t>
            </w:r>
            <w:r w:rsidRPr="00F053E2">
              <w:rPr>
                <w:rFonts w:eastAsia="標楷體"/>
                <w:sz w:val="20"/>
                <w:szCs w:val="20"/>
              </w:rPr>
              <w:t>年</w:t>
            </w:r>
          </w:p>
        </w:tc>
      </w:tr>
      <w:tr w:rsidR="00F053E2" w14:paraId="50C2F186" w14:textId="77777777" w:rsidTr="00482CAA">
        <w:tc>
          <w:tcPr>
            <w:tcW w:w="5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25A08" w14:textId="77777777" w:rsidR="00F053E2" w:rsidRDefault="00F053E2" w:rsidP="00F053E2">
            <w:pPr>
              <w:spacing w:before="180"/>
              <w:jc w:val="center"/>
              <w:rPr>
                <w:rFonts w:eastAsia="標楷體"/>
                <w:b/>
                <w:sz w:val="20"/>
                <w:szCs w:val="20"/>
              </w:rPr>
            </w:pPr>
            <w:bookmarkStart w:id="15" w:name="財務比率"/>
            <w:bookmarkEnd w:id="15"/>
            <w:r>
              <w:rPr>
                <w:rFonts w:eastAsia="標楷體"/>
                <w:b/>
                <w:sz w:val="20"/>
                <w:szCs w:val="20"/>
              </w:rPr>
              <w:t>財</w:t>
            </w:r>
          </w:p>
          <w:p w14:paraId="7A84B54D" w14:textId="77777777" w:rsidR="00F053E2" w:rsidRDefault="00F053E2" w:rsidP="00F053E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proofErr w:type="gramStart"/>
            <w:r>
              <w:rPr>
                <w:rFonts w:eastAsia="標楷體"/>
                <w:b/>
                <w:sz w:val="20"/>
                <w:szCs w:val="20"/>
              </w:rPr>
              <w:t>務</w:t>
            </w:r>
            <w:proofErr w:type="gramEnd"/>
          </w:p>
          <w:p w14:paraId="502C475A" w14:textId="77777777" w:rsidR="00F053E2" w:rsidRDefault="00F053E2" w:rsidP="00F053E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比</w:t>
            </w:r>
          </w:p>
          <w:p w14:paraId="4DBA359D" w14:textId="77777777" w:rsidR="00F053E2" w:rsidRDefault="00F053E2" w:rsidP="00F053E2">
            <w:pPr>
              <w:jc w:val="center"/>
            </w:pPr>
            <w:r>
              <w:rPr>
                <w:rFonts w:eastAsia="標楷體"/>
                <w:b/>
                <w:sz w:val="20"/>
                <w:szCs w:val="20"/>
              </w:rPr>
              <w:t>率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A7B3C7" w14:textId="77777777" w:rsidR="00F053E2" w:rsidRDefault="00F053E2" w:rsidP="00F053E2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毛利率</w:t>
            </w:r>
            <w:r>
              <w:rPr>
                <w:rFonts w:eastAsia="標楷體"/>
                <w:sz w:val="20"/>
                <w:szCs w:val="20"/>
              </w:rPr>
              <w:t>(%)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8E123" w14:textId="2D17DB48" w:rsidR="00F053E2" w:rsidRPr="00F053E2" w:rsidRDefault="00F053E2" w:rsidP="00F053E2">
            <w:pPr>
              <w:jc w:val="right"/>
            </w:pPr>
            <w:r w:rsidRPr="00F053E2">
              <w:rPr>
                <w:rFonts w:eastAsia="標楷體"/>
              </w:rPr>
              <w:t>20.26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1E1B1" w14:textId="5DB2FA53" w:rsidR="00F053E2" w:rsidRPr="00F053E2" w:rsidRDefault="00F053E2" w:rsidP="00F053E2">
            <w:pPr>
              <w:jc w:val="right"/>
            </w:pPr>
            <w:r w:rsidRPr="00F053E2">
              <w:rPr>
                <w:rFonts w:eastAsia="標楷體"/>
              </w:rPr>
              <w:t>31.53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C2562" w14:textId="720B0602" w:rsidR="00F053E2" w:rsidRPr="00F053E2" w:rsidRDefault="00F053E2" w:rsidP="00F053E2">
            <w:pPr>
              <w:jc w:val="right"/>
            </w:pPr>
            <w:r w:rsidRPr="00F053E2">
              <w:rPr>
                <w:rFonts w:eastAsia="標楷體"/>
              </w:rPr>
              <w:t>39.60</w:t>
            </w:r>
          </w:p>
        </w:tc>
      </w:tr>
      <w:tr w:rsidR="00F053E2" w14:paraId="5AB244A9" w14:textId="77777777" w:rsidTr="00482CAA"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8821C" w14:textId="77777777" w:rsidR="00F053E2" w:rsidRDefault="00F053E2" w:rsidP="00F053E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4639B" w14:textId="77777777" w:rsidR="00F053E2" w:rsidRDefault="00F053E2" w:rsidP="00F053E2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流動比率</w:t>
            </w:r>
            <w:r>
              <w:rPr>
                <w:rFonts w:eastAsia="標楷體"/>
                <w:sz w:val="20"/>
                <w:szCs w:val="20"/>
              </w:rPr>
              <w:t>(%)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E1FAD" w14:textId="0C803AF5" w:rsidR="00F053E2" w:rsidRPr="00F053E2" w:rsidRDefault="00F053E2" w:rsidP="00F053E2">
            <w:pPr>
              <w:jc w:val="right"/>
            </w:pPr>
            <w:r w:rsidRPr="00F053E2">
              <w:rPr>
                <w:rFonts w:eastAsia="標楷體"/>
              </w:rPr>
              <w:t>82.49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21F1F" w14:textId="153F95FC" w:rsidR="00F053E2" w:rsidRPr="00F053E2" w:rsidRDefault="00F053E2" w:rsidP="00F053E2">
            <w:pPr>
              <w:jc w:val="right"/>
            </w:pPr>
            <w:r w:rsidRPr="00F053E2">
              <w:rPr>
                <w:rFonts w:eastAsia="標楷體"/>
              </w:rPr>
              <w:t>93.65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091B3" w14:textId="474CF515" w:rsidR="00F053E2" w:rsidRPr="00F053E2" w:rsidRDefault="00F053E2" w:rsidP="00F053E2">
            <w:pPr>
              <w:jc w:val="right"/>
            </w:pPr>
            <w:r w:rsidRPr="00F053E2">
              <w:rPr>
                <w:rFonts w:eastAsia="標楷體"/>
              </w:rPr>
              <w:t>120.03</w:t>
            </w:r>
          </w:p>
        </w:tc>
      </w:tr>
      <w:tr w:rsidR="00F053E2" w14:paraId="78A7C336" w14:textId="77777777" w:rsidTr="00482CAA"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00EFEC" w14:textId="77777777" w:rsidR="00F053E2" w:rsidRDefault="00F053E2" w:rsidP="00F053E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00F31F" w14:textId="77777777" w:rsidR="00F053E2" w:rsidRDefault="00F053E2" w:rsidP="00F053E2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應收帳款天數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天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BC38E" w14:textId="65A8BDB0" w:rsidR="00F053E2" w:rsidRPr="00F053E2" w:rsidRDefault="00F053E2" w:rsidP="00F053E2">
            <w:pPr>
              <w:jc w:val="right"/>
            </w:pPr>
            <w:r w:rsidRPr="00F053E2">
              <w:rPr>
                <w:rFonts w:eastAsia="標楷體"/>
              </w:rPr>
              <w:t>106.72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9E984" w14:textId="36891410" w:rsidR="00F053E2" w:rsidRPr="00F053E2" w:rsidRDefault="00F053E2" w:rsidP="00F053E2">
            <w:pPr>
              <w:jc w:val="right"/>
            </w:pPr>
            <w:r w:rsidRPr="00F053E2">
              <w:rPr>
                <w:rFonts w:eastAsia="標楷體"/>
              </w:rPr>
              <w:t>91.93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03902" w14:textId="257CA32F" w:rsidR="00F053E2" w:rsidRPr="00F053E2" w:rsidRDefault="00F053E2" w:rsidP="00F053E2">
            <w:pPr>
              <w:jc w:val="right"/>
            </w:pPr>
            <w:r w:rsidRPr="00F053E2">
              <w:rPr>
                <w:rFonts w:eastAsia="標楷體"/>
              </w:rPr>
              <w:t>93.83</w:t>
            </w:r>
          </w:p>
        </w:tc>
      </w:tr>
      <w:tr w:rsidR="00F053E2" w14:paraId="3A3B2E94" w14:textId="77777777" w:rsidTr="00482CAA"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F8E561" w14:textId="77777777" w:rsidR="00F053E2" w:rsidRDefault="00F053E2" w:rsidP="00F053E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49055" w14:textId="77777777" w:rsidR="00F053E2" w:rsidRDefault="00F053E2" w:rsidP="00F053E2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存貨週轉天數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天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1DB67" w14:textId="74D3B8EB" w:rsidR="00F053E2" w:rsidRPr="00F053E2" w:rsidRDefault="00F053E2" w:rsidP="00F053E2">
            <w:pPr>
              <w:jc w:val="right"/>
            </w:pPr>
            <w:r w:rsidRPr="00F053E2">
              <w:rPr>
                <w:rFonts w:eastAsia="標楷體"/>
              </w:rPr>
              <w:t>6.32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AE60C" w14:textId="74EA0BE3" w:rsidR="00F053E2" w:rsidRPr="00F053E2" w:rsidRDefault="00F053E2" w:rsidP="00F053E2">
            <w:pPr>
              <w:jc w:val="right"/>
            </w:pPr>
            <w:r w:rsidRPr="00F053E2">
              <w:rPr>
                <w:rFonts w:eastAsia="標楷體"/>
              </w:rPr>
              <w:t>8.11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815D9" w14:textId="40754BB7" w:rsidR="00F053E2" w:rsidRPr="00F053E2" w:rsidRDefault="00F053E2" w:rsidP="00F053E2">
            <w:pPr>
              <w:jc w:val="right"/>
            </w:pPr>
            <w:r w:rsidRPr="00F053E2">
              <w:rPr>
                <w:rFonts w:eastAsia="標楷體"/>
              </w:rPr>
              <w:t>7.93</w:t>
            </w:r>
          </w:p>
        </w:tc>
      </w:tr>
      <w:tr w:rsidR="00F053E2" w14:paraId="7E56233A" w14:textId="77777777" w:rsidTr="00482CAA"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76B5D1" w14:textId="77777777" w:rsidR="00F053E2" w:rsidRDefault="00F053E2" w:rsidP="00F053E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29C26E" w14:textId="77777777" w:rsidR="00F053E2" w:rsidRDefault="00F053E2" w:rsidP="00F053E2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負債比率</w:t>
            </w:r>
            <w:r>
              <w:rPr>
                <w:rFonts w:eastAsia="標楷體"/>
                <w:sz w:val="20"/>
                <w:szCs w:val="20"/>
              </w:rPr>
              <w:t>(%)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4D5F2" w14:textId="19E66B5F" w:rsidR="00F053E2" w:rsidRPr="00F053E2" w:rsidRDefault="00F053E2" w:rsidP="00F053E2">
            <w:pPr>
              <w:jc w:val="right"/>
            </w:pPr>
            <w:r w:rsidRPr="00F053E2">
              <w:rPr>
                <w:rFonts w:eastAsia="標楷體"/>
              </w:rPr>
              <w:t>51.43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0728B" w14:textId="3F2FE59D" w:rsidR="00F053E2" w:rsidRPr="00F053E2" w:rsidRDefault="00F053E2" w:rsidP="00F053E2">
            <w:pPr>
              <w:jc w:val="right"/>
            </w:pPr>
            <w:r w:rsidRPr="00F053E2">
              <w:rPr>
                <w:rFonts w:eastAsia="標楷體"/>
              </w:rPr>
              <w:t>50.43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6F8DE" w14:textId="2E3D737C" w:rsidR="00F053E2" w:rsidRPr="00F053E2" w:rsidRDefault="00F053E2" w:rsidP="00F053E2">
            <w:pPr>
              <w:jc w:val="right"/>
            </w:pPr>
            <w:r w:rsidRPr="00F053E2">
              <w:rPr>
                <w:rFonts w:eastAsia="標楷體"/>
              </w:rPr>
              <w:t>45.36</w:t>
            </w:r>
          </w:p>
        </w:tc>
      </w:tr>
    </w:tbl>
    <w:p w14:paraId="49926C52" w14:textId="77777777" w:rsidR="000363F6" w:rsidRDefault="000027DE">
      <w:pPr>
        <w:jc w:val="both"/>
      </w:pPr>
      <w:r>
        <w:rPr>
          <w:rFonts w:eastAsia="標楷體"/>
        </w:rPr>
        <w:t xml:space="preserve">                                                                          </w:t>
      </w:r>
      <w:r>
        <w:rPr>
          <w:rFonts w:eastAsia="標楷體"/>
          <w:noProof/>
        </w:rPr>
        <w:drawing>
          <wp:inline distT="0" distB="0" distL="0" distR="0" wp14:anchorId="791172B8" wp14:editId="2D6B00A5">
            <wp:extent cx="412751" cy="152403"/>
            <wp:effectExtent l="0" t="0" r="6349" b="0"/>
            <wp:docPr id="25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751" cy="152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1525032" w14:textId="77777777" w:rsidR="000363F6" w:rsidRDefault="000363F6">
      <w:pPr>
        <w:rPr>
          <w:rFonts w:eastAsia="標楷體"/>
          <w:color w:val="FF6600"/>
          <w:sz w:val="20"/>
          <w:szCs w:val="20"/>
        </w:rPr>
      </w:pPr>
    </w:p>
    <w:p w14:paraId="1DDB4FCE" w14:textId="77777777" w:rsidR="000363F6" w:rsidRDefault="000027DE">
      <w:r>
        <w:rPr>
          <w:rFonts w:eastAsia="標楷體"/>
          <w:color w:val="FF6600"/>
          <w:sz w:val="20"/>
          <w:szCs w:val="20"/>
        </w:rPr>
        <w:t>投資人若欲查詢該公司更詳細之資料請連結至</w:t>
      </w:r>
      <w:hyperlink r:id="rId20" w:history="1">
        <w:r>
          <w:rPr>
            <w:rStyle w:val="a6"/>
            <w:rFonts w:eastAsia="標楷體"/>
            <w:b/>
            <w:color w:val="3366FF"/>
            <w:sz w:val="20"/>
            <w:szCs w:val="20"/>
          </w:rPr>
          <w:t>公開資訊</w:t>
        </w:r>
        <w:bookmarkStart w:id="16" w:name="_Hlt260920871"/>
        <w:bookmarkStart w:id="17" w:name="_Hlt260920872"/>
        <w:r>
          <w:rPr>
            <w:rStyle w:val="a6"/>
            <w:rFonts w:eastAsia="標楷體"/>
            <w:b/>
            <w:color w:val="3366FF"/>
            <w:sz w:val="20"/>
            <w:szCs w:val="20"/>
          </w:rPr>
          <w:t>觀</w:t>
        </w:r>
        <w:bookmarkStart w:id="18" w:name="_Hlt197231161"/>
        <w:bookmarkEnd w:id="16"/>
        <w:bookmarkEnd w:id="17"/>
        <w:r>
          <w:rPr>
            <w:rStyle w:val="a6"/>
            <w:rFonts w:eastAsia="標楷體"/>
            <w:b/>
            <w:color w:val="3366FF"/>
            <w:sz w:val="20"/>
            <w:szCs w:val="20"/>
          </w:rPr>
          <w:t>測</w:t>
        </w:r>
        <w:bookmarkEnd w:id="18"/>
        <w:r>
          <w:rPr>
            <w:rStyle w:val="a6"/>
            <w:rFonts w:eastAsia="標楷體"/>
            <w:b/>
            <w:color w:val="3366FF"/>
            <w:sz w:val="20"/>
            <w:szCs w:val="20"/>
          </w:rPr>
          <w:t>站</w:t>
        </w:r>
      </w:hyperlink>
      <w:r>
        <w:rPr>
          <w:rFonts w:eastAsia="標楷體"/>
          <w:color w:val="FF6600"/>
          <w:sz w:val="20"/>
          <w:szCs w:val="20"/>
        </w:rPr>
        <w:t>!!</w:t>
      </w:r>
    </w:p>
    <w:sectPr w:rsidR="000363F6">
      <w:footerReference w:type="default" r:id="rId21"/>
      <w:pgSz w:w="11906" w:h="16838"/>
      <w:pgMar w:top="1079" w:right="1134" w:bottom="851" w:left="1134" w:header="567" w:footer="992" w:gutter="0"/>
      <w:cols w:space="720"/>
      <w:docGrid w:type="lines" w:linePitch="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CDDA1" w14:textId="77777777" w:rsidR="00D63D01" w:rsidRDefault="00D63D01">
      <w:r>
        <w:separator/>
      </w:r>
    </w:p>
  </w:endnote>
  <w:endnote w:type="continuationSeparator" w:id="0">
    <w:p w14:paraId="61843C7C" w14:textId="77777777" w:rsidR="00D63D01" w:rsidRDefault="00D6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D22DA" w14:textId="77777777" w:rsidR="0030188C" w:rsidRDefault="0030188C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52B970" wp14:editId="12A0CC1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D305604" w14:textId="77777777" w:rsidR="0030188C" w:rsidRDefault="0030188C">
                          <w:pPr>
                            <w:pStyle w:val="a8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</w:rPr>
                            <w:t>2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2B970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3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3D305604" w14:textId="77777777" w:rsidR="0030188C" w:rsidRDefault="0030188C">
                    <w:pPr>
                      <w:pStyle w:val="a8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>
                      <w:rPr>
                        <w:rStyle w:val="ad"/>
                      </w:rPr>
                      <w:t>2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44A3B" w14:textId="77777777" w:rsidR="00D63D01" w:rsidRDefault="00D63D01">
      <w:r>
        <w:rPr>
          <w:color w:val="000000"/>
        </w:rPr>
        <w:separator/>
      </w:r>
    </w:p>
  </w:footnote>
  <w:footnote w:type="continuationSeparator" w:id="0">
    <w:p w14:paraId="488CD0E3" w14:textId="77777777" w:rsidR="00D63D01" w:rsidRDefault="00D63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428"/>
    <w:multiLevelType w:val="multilevel"/>
    <w:tmpl w:val="C8B43FE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6A3265"/>
    <w:multiLevelType w:val="multilevel"/>
    <w:tmpl w:val="0EBE14B8"/>
    <w:lvl w:ilvl="0">
      <w:numFmt w:val="bullet"/>
      <w:lvlText w:val=""/>
      <w:lvlJc w:val="left"/>
      <w:rPr>
        <w:rFonts w:ascii="Wingdings" w:hAnsi="Wingdings"/>
        <w:color w:val="auto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5617134"/>
    <w:multiLevelType w:val="multilevel"/>
    <w:tmpl w:val="4014A10E"/>
    <w:lvl w:ilvl="0">
      <w:start w:val="1"/>
      <w:numFmt w:val="decimal"/>
      <w:lvlText w:val="(%1)."/>
      <w:lvlJc w:val="left"/>
      <w:pPr>
        <w:ind w:left="972" w:hanging="480"/>
      </w:pPr>
    </w:lvl>
    <w:lvl w:ilvl="1">
      <w:start w:val="1"/>
      <w:numFmt w:val="ideographTraditional"/>
      <w:lvlText w:val="%2、"/>
      <w:lvlJc w:val="left"/>
      <w:pPr>
        <w:ind w:left="1452" w:hanging="480"/>
      </w:pPr>
    </w:lvl>
    <w:lvl w:ilvl="2">
      <w:start w:val="1"/>
      <w:numFmt w:val="lowerRoman"/>
      <w:lvlText w:val="%3."/>
      <w:lvlJc w:val="right"/>
      <w:pPr>
        <w:ind w:left="1932" w:hanging="480"/>
      </w:pPr>
    </w:lvl>
    <w:lvl w:ilvl="3">
      <w:start w:val="1"/>
      <w:numFmt w:val="decimal"/>
      <w:lvlText w:val="%4."/>
      <w:lvlJc w:val="left"/>
      <w:pPr>
        <w:ind w:left="2412" w:hanging="480"/>
      </w:pPr>
    </w:lvl>
    <w:lvl w:ilvl="4">
      <w:start w:val="1"/>
      <w:numFmt w:val="ideographTraditional"/>
      <w:lvlText w:val="%5、"/>
      <w:lvlJc w:val="left"/>
      <w:pPr>
        <w:ind w:left="2892" w:hanging="480"/>
      </w:pPr>
    </w:lvl>
    <w:lvl w:ilvl="5">
      <w:start w:val="1"/>
      <w:numFmt w:val="lowerRoman"/>
      <w:lvlText w:val="%6."/>
      <w:lvlJc w:val="right"/>
      <w:pPr>
        <w:ind w:left="3372" w:hanging="480"/>
      </w:pPr>
    </w:lvl>
    <w:lvl w:ilvl="6">
      <w:start w:val="1"/>
      <w:numFmt w:val="decimal"/>
      <w:lvlText w:val="%7."/>
      <w:lvlJc w:val="left"/>
      <w:pPr>
        <w:ind w:left="3852" w:hanging="480"/>
      </w:pPr>
    </w:lvl>
    <w:lvl w:ilvl="7">
      <w:start w:val="1"/>
      <w:numFmt w:val="ideographTraditional"/>
      <w:lvlText w:val="%8、"/>
      <w:lvlJc w:val="left"/>
      <w:pPr>
        <w:ind w:left="4332" w:hanging="480"/>
      </w:pPr>
    </w:lvl>
    <w:lvl w:ilvl="8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46404B72"/>
    <w:multiLevelType w:val="hybridMultilevel"/>
    <w:tmpl w:val="FD0A2648"/>
    <w:lvl w:ilvl="0" w:tplc="D1040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1C4938"/>
    <w:multiLevelType w:val="hybridMultilevel"/>
    <w:tmpl w:val="4A8C4A5C"/>
    <w:lvl w:ilvl="0" w:tplc="E0ACA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F70C90"/>
    <w:multiLevelType w:val="multilevel"/>
    <w:tmpl w:val="4FB42C72"/>
    <w:lvl w:ilvl="0">
      <w:numFmt w:val="bullet"/>
      <w:lvlText w:val=""/>
      <w:lvlJc w:val="left"/>
      <w:pPr>
        <w:ind w:left="1186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666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146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626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106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586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066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546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026" w:hanging="480"/>
      </w:pPr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F6"/>
    <w:rsid w:val="000027DE"/>
    <w:rsid w:val="00014563"/>
    <w:rsid w:val="0001501E"/>
    <w:rsid w:val="000363F6"/>
    <w:rsid w:val="00055019"/>
    <w:rsid w:val="000833D1"/>
    <w:rsid w:val="000B51CA"/>
    <w:rsid w:val="000B7D9D"/>
    <w:rsid w:val="000C09AC"/>
    <w:rsid w:val="000D7EA6"/>
    <w:rsid w:val="000F33FA"/>
    <w:rsid w:val="00110FBE"/>
    <w:rsid w:val="00117D4E"/>
    <w:rsid w:val="0012101E"/>
    <w:rsid w:val="00126885"/>
    <w:rsid w:val="00127CA3"/>
    <w:rsid w:val="00155385"/>
    <w:rsid w:val="001635E8"/>
    <w:rsid w:val="001A0E23"/>
    <w:rsid w:val="001B4528"/>
    <w:rsid w:val="001B7671"/>
    <w:rsid w:val="001D61EE"/>
    <w:rsid w:val="001E6146"/>
    <w:rsid w:val="00226C0B"/>
    <w:rsid w:val="00246688"/>
    <w:rsid w:val="00256F12"/>
    <w:rsid w:val="00270B4F"/>
    <w:rsid w:val="002850FE"/>
    <w:rsid w:val="002B6D9E"/>
    <w:rsid w:val="002C28AB"/>
    <w:rsid w:val="002C5F5F"/>
    <w:rsid w:val="0030188C"/>
    <w:rsid w:val="003226D9"/>
    <w:rsid w:val="00347A0B"/>
    <w:rsid w:val="00360866"/>
    <w:rsid w:val="003C348D"/>
    <w:rsid w:val="003F1820"/>
    <w:rsid w:val="003F4112"/>
    <w:rsid w:val="003F541B"/>
    <w:rsid w:val="00446FAD"/>
    <w:rsid w:val="00482CAA"/>
    <w:rsid w:val="004942A3"/>
    <w:rsid w:val="004A6387"/>
    <w:rsid w:val="004B0286"/>
    <w:rsid w:val="004B7B10"/>
    <w:rsid w:val="00522E7E"/>
    <w:rsid w:val="005261D7"/>
    <w:rsid w:val="00541EEF"/>
    <w:rsid w:val="005562E7"/>
    <w:rsid w:val="00593996"/>
    <w:rsid w:val="005C1CA6"/>
    <w:rsid w:val="00622FEB"/>
    <w:rsid w:val="00683B3C"/>
    <w:rsid w:val="006B31EE"/>
    <w:rsid w:val="006C42A6"/>
    <w:rsid w:val="006F47C0"/>
    <w:rsid w:val="006F62E8"/>
    <w:rsid w:val="00704E47"/>
    <w:rsid w:val="00736855"/>
    <w:rsid w:val="00791398"/>
    <w:rsid w:val="007D07CB"/>
    <w:rsid w:val="007D21D9"/>
    <w:rsid w:val="007E169A"/>
    <w:rsid w:val="007F3FD4"/>
    <w:rsid w:val="00821D14"/>
    <w:rsid w:val="00835010"/>
    <w:rsid w:val="008373BE"/>
    <w:rsid w:val="00843EE0"/>
    <w:rsid w:val="00847D12"/>
    <w:rsid w:val="008A4A34"/>
    <w:rsid w:val="008B2050"/>
    <w:rsid w:val="008C4D2A"/>
    <w:rsid w:val="008E01DB"/>
    <w:rsid w:val="009008ED"/>
    <w:rsid w:val="00997162"/>
    <w:rsid w:val="009B3CAC"/>
    <w:rsid w:val="009C5ACB"/>
    <w:rsid w:val="009C6A00"/>
    <w:rsid w:val="009C6CD7"/>
    <w:rsid w:val="009D559C"/>
    <w:rsid w:val="00A020F3"/>
    <w:rsid w:val="00A437FE"/>
    <w:rsid w:val="00A52F01"/>
    <w:rsid w:val="00A63F92"/>
    <w:rsid w:val="00AB6643"/>
    <w:rsid w:val="00AC4A61"/>
    <w:rsid w:val="00AC7AAC"/>
    <w:rsid w:val="00AF22B7"/>
    <w:rsid w:val="00B045CB"/>
    <w:rsid w:val="00B47CAB"/>
    <w:rsid w:val="00B5228B"/>
    <w:rsid w:val="00B52D10"/>
    <w:rsid w:val="00B64088"/>
    <w:rsid w:val="00B76863"/>
    <w:rsid w:val="00B8188D"/>
    <w:rsid w:val="00BD7F44"/>
    <w:rsid w:val="00BF1578"/>
    <w:rsid w:val="00BF236D"/>
    <w:rsid w:val="00BF463D"/>
    <w:rsid w:val="00C0072D"/>
    <w:rsid w:val="00C00CBF"/>
    <w:rsid w:val="00C0582A"/>
    <w:rsid w:val="00C22F67"/>
    <w:rsid w:val="00C4143A"/>
    <w:rsid w:val="00C50FA3"/>
    <w:rsid w:val="00CA01AE"/>
    <w:rsid w:val="00CC5A62"/>
    <w:rsid w:val="00CD177A"/>
    <w:rsid w:val="00CF4085"/>
    <w:rsid w:val="00D40300"/>
    <w:rsid w:val="00D63D01"/>
    <w:rsid w:val="00D64D97"/>
    <w:rsid w:val="00D75F73"/>
    <w:rsid w:val="00D94F94"/>
    <w:rsid w:val="00DC15E7"/>
    <w:rsid w:val="00DE21D8"/>
    <w:rsid w:val="00DE6354"/>
    <w:rsid w:val="00DF41A6"/>
    <w:rsid w:val="00E01197"/>
    <w:rsid w:val="00E21403"/>
    <w:rsid w:val="00E22F23"/>
    <w:rsid w:val="00E34D4D"/>
    <w:rsid w:val="00E942FA"/>
    <w:rsid w:val="00E95ABA"/>
    <w:rsid w:val="00EB1FD8"/>
    <w:rsid w:val="00ED22B9"/>
    <w:rsid w:val="00EF22C6"/>
    <w:rsid w:val="00F04407"/>
    <w:rsid w:val="00F053E2"/>
    <w:rsid w:val="00F20818"/>
    <w:rsid w:val="00F239CD"/>
    <w:rsid w:val="00F57C9C"/>
    <w:rsid w:val="00F71677"/>
    <w:rsid w:val="00F71AF0"/>
    <w:rsid w:val="00F950DF"/>
    <w:rsid w:val="00FB7F21"/>
    <w:rsid w:val="00FD4BC6"/>
    <w:rsid w:val="00FE0BA1"/>
    <w:rsid w:val="00FE54F0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F4B30"/>
  <w15:docId w15:val="{8DD59D0E-A91C-4D61-BA04-F297C932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outlineLvl w:val="2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格內文"/>
    <w:basedOn w:val="a"/>
    <w:pPr>
      <w:snapToGrid w:val="0"/>
      <w:spacing w:line="200" w:lineRule="atLeast"/>
      <w:jc w:val="center"/>
    </w:pPr>
    <w:rPr>
      <w:rFonts w:eastAsia="標楷體"/>
      <w:szCs w:val="20"/>
    </w:rPr>
  </w:style>
  <w:style w:type="paragraph" w:styleId="a4">
    <w:name w:val="Body Text"/>
    <w:basedOn w:val="a"/>
    <w:pPr>
      <w:spacing w:line="240" w:lineRule="exact"/>
    </w:pPr>
    <w:rPr>
      <w:rFonts w:eastAsia="標楷體"/>
      <w:color w:val="FF0000"/>
      <w:sz w:val="16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HTML0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7">
    <w:name w:val="style7"/>
    <w:basedOn w:val="a"/>
    <w:pPr>
      <w:widowControl/>
      <w:spacing w:before="100" w:after="100"/>
    </w:pPr>
    <w:rPr>
      <w:rFonts w:ascii="新細明體" w:hAnsi="新細明體" w:cs="Arial Unicode MS"/>
      <w:b/>
      <w:bCs/>
      <w:color w:val="000099"/>
      <w:kern w:val="0"/>
    </w:rPr>
  </w:style>
  <w:style w:type="character" w:customStyle="1" w:styleId="style61">
    <w:name w:val="style61"/>
    <w:rPr>
      <w:rFonts w:ascii="新細明體" w:eastAsia="新細明體" w:hAnsi="新細明體"/>
    </w:rPr>
  </w:style>
  <w:style w:type="character" w:customStyle="1" w:styleId="style31">
    <w:name w:val="style31"/>
    <w:rPr>
      <w:b/>
      <w:bCs/>
      <w:color w:val="000099"/>
    </w:rPr>
  </w:style>
  <w:style w:type="character" w:customStyle="1" w:styleId="style71">
    <w:name w:val="style71"/>
    <w:rPr>
      <w:rFonts w:ascii="新細明體" w:eastAsia="新細明體" w:hAnsi="新細明體"/>
      <w:b/>
      <w:bCs/>
      <w:color w:val="000099"/>
    </w:rPr>
  </w:style>
  <w:style w:type="character" w:styleId="a5">
    <w:name w:val="Strong"/>
    <w:rPr>
      <w:b/>
      <w:bCs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customStyle="1" w:styleId="titlebold1">
    <w:name w:val="title_bold1"/>
    <w:rPr>
      <w:rFonts w:ascii="Tahoma" w:hAnsi="Tahoma" w:cs="Tahoma"/>
      <w:b/>
      <w:bCs/>
      <w:color w:val="626262"/>
      <w:sz w:val="12"/>
      <w:szCs w:val="12"/>
    </w:rPr>
  </w:style>
  <w:style w:type="character" w:customStyle="1" w:styleId="orangeword12px1">
    <w:name w:val="orangeword_12px1"/>
    <w:rPr>
      <w:rFonts w:ascii="Tahoma" w:hAnsi="Tahoma" w:cs="Tahoma"/>
      <w:strike w:val="0"/>
      <w:dstrike w:val="0"/>
      <w:color w:val="FF9900"/>
      <w:sz w:val="12"/>
      <w:szCs w:val="12"/>
      <w:u w:val="none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caption"/>
    <w:basedOn w:val="a"/>
    <w:next w:val="a"/>
    <w:rPr>
      <w:sz w:val="20"/>
      <w:szCs w:val="20"/>
    </w:rPr>
  </w:style>
  <w:style w:type="character" w:styleId="aa">
    <w:name w:val="FollowedHyperlink"/>
    <w:rPr>
      <w:color w:val="800080"/>
      <w:u w:val="single"/>
    </w:rPr>
  </w:style>
  <w:style w:type="paragraph" w:styleId="ab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snapToGrid w:val="0"/>
    </w:pPr>
    <w:rPr>
      <w:rFonts w:ascii="Courier New" w:hAnsi="Courier New"/>
      <w:kern w:val="3"/>
      <w:sz w:val="24"/>
      <w:szCs w:val="24"/>
    </w:rPr>
  </w:style>
  <w:style w:type="paragraph" w:styleId="ac">
    <w:name w:val="Date"/>
    <w:basedOn w:val="a"/>
    <w:next w:val="a"/>
    <w:pPr>
      <w:snapToGrid w:val="0"/>
      <w:spacing w:line="240" w:lineRule="atLeast"/>
      <w:jc w:val="right"/>
    </w:pPr>
    <w:rPr>
      <w:rFonts w:eastAsia="標楷體"/>
      <w:kern w:val="0"/>
      <w:szCs w:val="20"/>
    </w:rPr>
  </w:style>
  <w:style w:type="character" w:styleId="ad">
    <w:name w:val="page number"/>
    <w:basedOn w:val="a0"/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0">
    <w:name w:val="List Paragraph"/>
    <w:basedOn w:val="a"/>
    <w:pPr>
      <w:ind w:left="480"/>
    </w:pPr>
  </w:style>
  <w:style w:type="character" w:styleId="af1">
    <w:name w:val="annotation reference"/>
    <w:basedOn w:val="a0"/>
    <w:uiPriority w:val="99"/>
    <w:semiHidden/>
    <w:unhideWhenUsed/>
    <w:rsid w:val="00127CA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27CA3"/>
  </w:style>
  <w:style w:type="character" w:customStyle="1" w:styleId="af3">
    <w:name w:val="註解文字 字元"/>
    <w:basedOn w:val="a0"/>
    <w:link w:val="af2"/>
    <w:uiPriority w:val="99"/>
    <w:semiHidden/>
    <w:rsid w:val="00127CA3"/>
    <w:rPr>
      <w:kern w:val="3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7CA3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27CA3"/>
    <w:rPr>
      <w:b/>
      <w:bCs/>
      <w:kern w:val="3"/>
      <w:sz w:val="24"/>
      <w:szCs w:val="24"/>
    </w:rPr>
  </w:style>
  <w:style w:type="paragraph" w:customStyle="1" w:styleId="w">
    <w:name w:val="壹一(一)w"/>
    <w:basedOn w:val="a"/>
    <w:rsid w:val="00F053E2"/>
    <w:pPr>
      <w:spacing w:line="400" w:lineRule="atLeast"/>
      <w:ind w:left="979" w:firstLine="497"/>
      <w:jc w:val="both"/>
      <w:textAlignment w:val="auto"/>
    </w:pPr>
    <w:rPr>
      <w:rFonts w:ascii="標楷體" w:eastAsia="標楷體" w:hAnsi="標楷體"/>
      <w:color w:val="000000"/>
      <w:sz w:val="26"/>
      <w:szCs w:val="26"/>
    </w:rPr>
  </w:style>
  <w:style w:type="table" w:styleId="af6">
    <w:name w:val="Table Grid"/>
    <w:basedOn w:val="a1"/>
    <w:uiPriority w:val="39"/>
    <w:rsid w:val="004B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diagramLayout" Target="diagrams/layout1.xml"/><Relationship Id="rId17" Type="http://schemas.openxmlformats.org/officeDocument/2006/relationships/image" Target="cid:part1.ih77vpSU.RMykvnRW@msec.com.tw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newmops.tse.com.t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cid:part2.XiKqy3t4.Xzt0Asai@msec.com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B9E9D3-8F1B-4C38-B59F-218EFC09AD37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B59BB487-5B69-43EC-8D2E-5243A30369B0}">
      <dgm:prSet phldrT="[文字]" custT="1"/>
      <dgm:spPr/>
      <dgm:t>
        <a:bodyPr/>
        <a:lstStyle/>
        <a:p>
          <a:pPr algn="ctr"/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上游－</a:t>
          </a:r>
          <a:r>
            <a:rPr lang="en-US" altLang="zh-TW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IC</a:t>
          </a:r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設計</a:t>
          </a:r>
          <a:endParaRPr lang="en-US" altLang="zh-TW" sz="1200" b="1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電路設計</a:t>
          </a:r>
        </a:p>
      </dgm:t>
    </dgm:pt>
    <dgm:pt modelId="{B947574B-820C-405D-B900-8ED57FC479B1}" type="parTrans" cxnId="{13FD7CB8-CF62-4AFB-B56C-BA5D1D29F463}">
      <dgm:prSet/>
      <dgm:spPr/>
      <dgm:t>
        <a:bodyPr/>
        <a:lstStyle/>
        <a:p>
          <a:endParaRPr lang="zh-TW" altLang="en-US"/>
        </a:p>
      </dgm:t>
    </dgm:pt>
    <dgm:pt modelId="{70F87230-6EDE-4816-927E-378F95B2E630}" type="sibTrans" cxnId="{13FD7CB8-CF62-4AFB-B56C-BA5D1D29F463}">
      <dgm:prSet/>
      <dgm:spPr/>
      <dgm:t>
        <a:bodyPr/>
        <a:lstStyle/>
        <a:p>
          <a:endParaRPr lang="zh-TW" altLang="en-US"/>
        </a:p>
      </dgm:t>
    </dgm:pt>
    <dgm:pt modelId="{6F8889CD-A6B7-4F05-A0F8-CF8563C09E81}">
      <dgm:prSet phldrT="[文字]" custT="1"/>
      <dgm:spPr/>
      <dgm:t>
        <a:bodyPr/>
        <a:lstStyle/>
        <a:p>
          <a:pPr algn="ctr"/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中游－</a:t>
          </a:r>
          <a:r>
            <a:rPr lang="en-US" altLang="zh-TW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IC</a:t>
          </a:r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代工製造</a:t>
          </a:r>
          <a:endParaRPr lang="en-US" altLang="zh-TW" sz="1200" b="1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製造晶圓</a:t>
          </a:r>
        </a:p>
      </dgm:t>
    </dgm:pt>
    <dgm:pt modelId="{24B473F6-6291-4E52-AEB4-F851BE403D95}" type="parTrans" cxnId="{2659D5E2-6BBF-429D-972D-9F2ACCA00722}">
      <dgm:prSet/>
      <dgm:spPr/>
      <dgm:t>
        <a:bodyPr/>
        <a:lstStyle/>
        <a:p>
          <a:endParaRPr lang="zh-TW" altLang="en-US"/>
        </a:p>
      </dgm:t>
    </dgm:pt>
    <dgm:pt modelId="{F6D8D880-9DFC-4E38-BE4A-A085D34BBD95}" type="sibTrans" cxnId="{2659D5E2-6BBF-429D-972D-9F2ACCA00722}">
      <dgm:prSet/>
      <dgm:spPr/>
      <dgm:t>
        <a:bodyPr/>
        <a:lstStyle/>
        <a:p>
          <a:endParaRPr lang="zh-TW" altLang="en-US"/>
        </a:p>
      </dgm:t>
    </dgm:pt>
    <dgm:pt modelId="{712DBB18-ABCB-4764-A8C0-E18756919303}">
      <dgm:prSet phldrT="[文字]" custT="1"/>
      <dgm:spPr>
        <a:solidFill>
          <a:schemeClr val="bg1">
            <a:lumMod val="85000"/>
          </a:schemeClr>
        </a:solidFill>
      </dgm:spPr>
      <dgm:t>
        <a:bodyPr/>
        <a:lstStyle/>
        <a:p>
          <a:pPr algn="ctr"/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下游－</a:t>
          </a:r>
          <a:r>
            <a:rPr lang="en-US" altLang="zh-TW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IC</a:t>
          </a:r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封裝測試</a:t>
          </a:r>
          <a:endParaRPr lang="en-US" altLang="zh-TW" sz="1200" b="1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algn="ctr"/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切割、封裝前後測試</a:t>
          </a:r>
        </a:p>
      </dgm:t>
    </dgm:pt>
    <dgm:pt modelId="{35577D5F-5DF3-4E0B-A1FC-0CE5EDC14251}" type="parTrans" cxnId="{167D0603-ACA4-4265-8FA3-FD29FA44C26D}">
      <dgm:prSet/>
      <dgm:spPr/>
      <dgm:t>
        <a:bodyPr/>
        <a:lstStyle/>
        <a:p>
          <a:endParaRPr lang="zh-TW" altLang="en-US"/>
        </a:p>
      </dgm:t>
    </dgm:pt>
    <dgm:pt modelId="{0D794BE2-9CFB-4233-82BE-D5D846207D53}" type="sibTrans" cxnId="{167D0603-ACA4-4265-8FA3-FD29FA44C26D}">
      <dgm:prSet/>
      <dgm:spPr/>
      <dgm:t>
        <a:bodyPr/>
        <a:lstStyle/>
        <a:p>
          <a:endParaRPr lang="zh-TW" altLang="en-US"/>
        </a:p>
      </dgm:t>
    </dgm:pt>
    <dgm:pt modelId="{F54A2FC4-688B-4A34-A9C8-FAD127775CF5}" type="pres">
      <dgm:prSet presAssocID="{DEB9E9D3-8F1B-4C38-B59F-218EFC09AD37}" presName="Name0" presStyleCnt="0">
        <dgm:presLayoutVars>
          <dgm:dir/>
          <dgm:resizeHandles val="exact"/>
        </dgm:presLayoutVars>
      </dgm:prSet>
      <dgm:spPr/>
    </dgm:pt>
    <dgm:pt modelId="{E279A376-4C71-4629-8B85-FAED6C30C506}" type="pres">
      <dgm:prSet presAssocID="{B59BB487-5B69-43EC-8D2E-5243A30369B0}" presName="node" presStyleLbl="node1" presStyleIdx="0" presStyleCnt="3">
        <dgm:presLayoutVars>
          <dgm:bulletEnabled val="1"/>
        </dgm:presLayoutVars>
      </dgm:prSet>
      <dgm:spPr/>
    </dgm:pt>
    <dgm:pt modelId="{78B00106-8D3A-4588-8B4C-30D504EBCD46}" type="pres">
      <dgm:prSet presAssocID="{70F87230-6EDE-4816-927E-378F95B2E630}" presName="sibTrans" presStyleLbl="sibTrans2D1" presStyleIdx="0" presStyleCnt="2"/>
      <dgm:spPr/>
    </dgm:pt>
    <dgm:pt modelId="{4F345B68-F5A2-4D75-B40E-93D7A9A17DEC}" type="pres">
      <dgm:prSet presAssocID="{70F87230-6EDE-4816-927E-378F95B2E630}" presName="connectorText" presStyleLbl="sibTrans2D1" presStyleIdx="0" presStyleCnt="2"/>
      <dgm:spPr/>
    </dgm:pt>
    <dgm:pt modelId="{D8942B79-7E1D-4CB0-8052-6B25B9262D3E}" type="pres">
      <dgm:prSet presAssocID="{6F8889CD-A6B7-4F05-A0F8-CF8563C09E81}" presName="node" presStyleLbl="node1" presStyleIdx="1" presStyleCnt="3" custScaleX="118735">
        <dgm:presLayoutVars>
          <dgm:bulletEnabled val="1"/>
        </dgm:presLayoutVars>
      </dgm:prSet>
      <dgm:spPr/>
    </dgm:pt>
    <dgm:pt modelId="{4520B377-5666-468A-AD06-4387D8E3C307}" type="pres">
      <dgm:prSet presAssocID="{F6D8D880-9DFC-4E38-BE4A-A085D34BBD95}" presName="sibTrans" presStyleLbl="sibTrans2D1" presStyleIdx="1" presStyleCnt="2"/>
      <dgm:spPr/>
    </dgm:pt>
    <dgm:pt modelId="{E3538FF3-5455-4619-ADAB-4EE7EECE870C}" type="pres">
      <dgm:prSet presAssocID="{F6D8D880-9DFC-4E38-BE4A-A085D34BBD95}" presName="connectorText" presStyleLbl="sibTrans2D1" presStyleIdx="1" presStyleCnt="2"/>
      <dgm:spPr/>
    </dgm:pt>
    <dgm:pt modelId="{6FFCD660-0079-4ACB-B585-DD3A761B0363}" type="pres">
      <dgm:prSet presAssocID="{712DBB18-ABCB-4764-A8C0-E18756919303}" presName="node" presStyleLbl="node1" presStyleIdx="2" presStyleCnt="3" custScaleX="134954" custScaleY="93638">
        <dgm:presLayoutVars>
          <dgm:bulletEnabled val="1"/>
        </dgm:presLayoutVars>
      </dgm:prSet>
      <dgm:spPr/>
    </dgm:pt>
  </dgm:ptLst>
  <dgm:cxnLst>
    <dgm:cxn modelId="{167D0603-ACA4-4265-8FA3-FD29FA44C26D}" srcId="{DEB9E9D3-8F1B-4C38-B59F-218EFC09AD37}" destId="{712DBB18-ABCB-4764-A8C0-E18756919303}" srcOrd="2" destOrd="0" parTransId="{35577D5F-5DF3-4E0B-A1FC-0CE5EDC14251}" sibTransId="{0D794BE2-9CFB-4233-82BE-D5D846207D53}"/>
    <dgm:cxn modelId="{C05CEA20-F1ED-4E68-B1D3-CBFEF63E42D8}" type="presOf" srcId="{B59BB487-5B69-43EC-8D2E-5243A30369B0}" destId="{E279A376-4C71-4629-8B85-FAED6C30C506}" srcOrd="0" destOrd="0" presId="urn:microsoft.com/office/officeart/2005/8/layout/process1"/>
    <dgm:cxn modelId="{F856474E-E6BD-4AD7-8E71-8CAAEF9FF183}" type="presOf" srcId="{70F87230-6EDE-4816-927E-378F95B2E630}" destId="{78B00106-8D3A-4588-8B4C-30D504EBCD46}" srcOrd="0" destOrd="0" presId="urn:microsoft.com/office/officeart/2005/8/layout/process1"/>
    <dgm:cxn modelId="{494E278C-7C07-4E2F-A14C-36D9DF8D436C}" type="presOf" srcId="{70F87230-6EDE-4816-927E-378F95B2E630}" destId="{4F345B68-F5A2-4D75-B40E-93D7A9A17DEC}" srcOrd="1" destOrd="0" presId="urn:microsoft.com/office/officeart/2005/8/layout/process1"/>
    <dgm:cxn modelId="{8F1F64A1-BF74-4694-A28E-C6A3D4C6BC56}" type="presOf" srcId="{F6D8D880-9DFC-4E38-BE4A-A085D34BBD95}" destId="{4520B377-5666-468A-AD06-4387D8E3C307}" srcOrd="0" destOrd="0" presId="urn:microsoft.com/office/officeart/2005/8/layout/process1"/>
    <dgm:cxn modelId="{13FD7CB8-CF62-4AFB-B56C-BA5D1D29F463}" srcId="{DEB9E9D3-8F1B-4C38-B59F-218EFC09AD37}" destId="{B59BB487-5B69-43EC-8D2E-5243A30369B0}" srcOrd="0" destOrd="0" parTransId="{B947574B-820C-405D-B900-8ED57FC479B1}" sibTransId="{70F87230-6EDE-4816-927E-378F95B2E630}"/>
    <dgm:cxn modelId="{99C652C4-E2E1-421F-ACBF-341574FB7B8A}" type="presOf" srcId="{F6D8D880-9DFC-4E38-BE4A-A085D34BBD95}" destId="{E3538FF3-5455-4619-ADAB-4EE7EECE870C}" srcOrd="1" destOrd="0" presId="urn:microsoft.com/office/officeart/2005/8/layout/process1"/>
    <dgm:cxn modelId="{61460ACB-C3A6-4E19-B2E7-4C1BD07B42A0}" type="presOf" srcId="{6F8889CD-A6B7-4F05-A0F8-CF8563C09E81}" destId="{D8942B79-7E1D-4CB0-8052-6B25B9262D3E}" srcOrd="0" destOrd="0" presId="urn:microsoft.com/office/officeart/2005/8/layout/process1"/>
    <dgm:cxn modelId="{CCD5A6D5-D66A-405E-A1A4-27FC868F2C5F}" type="presOf" srcId="{DEB9E9D3-8F1B-4C38-B59F-218EFC09AD37}" destId="{F54A2FC4-688B-4A34-A9C8-FAD127775CF5}" srcOrd="0" destOrd="0" presId="urn:microsoft.com/office/officeart/2005/8/layout/process1"/>
    <dgm:cxn modelId="{2659D5E2-6BBF-429D-972D-9F2ACCA00722}" srcId="{DEB9E9D3-8F1B-4C38-B59F-218EFC09AD37}" destId="{6F8889CD-A6B7-4F05-A0F8-CF8563C09E81}" srcOrd="1" destOrd="0" parTransId="{24B473F6-6291-4E52-AEB4-F851BE403D95}" sibTransId="{F6D8D880-9DFC-4E38-BE4A-A085D34BBD95}"/>
    <dgm:cxn modelId="{47DF6BE8-01FC-4596-9E53-DE1DE910E8DE}" type="presOf" srcId="{712DBB18-ABCB-4764-A8C0-E18756919303}" destId="{6FFCD660-0079-4ACB-B585-DD3A761B0363}" srcOrd="0" destOrd="0" presId="urn:microsoft.com/office/officeart/2005/8/layout/process1"/>
    <dgm:cxn modelId="{EC01F4C3-5053-4110-97D7-3A5BB223D1ED}" type="presParOf" srcId="{F54A2FC4-688B-4A34-A9C8-FAD127775CF5}" destId="{E279A376-4C71-4629-8B85-FAED6C30C506}" srcOrd="0" destOrd="0" presId="urn:microsoft.com/office/officeart/2005/8/layout/process1"/>
    <dgm:cxn modelId="{8AE084A6-4063-4A52-AE7E-D06724D7577C}" type="presParOf" srcId="{F54A2FC4-688B-4A34-A9C8-FAD127775CF5}" destId="{78B00106-8D3A-4588-8B4C-30D504EBCD46}" srcOrd="1" destOrd="0" presId="urn:microsoft.com/office/officeart/2005/8/layout/process1"/>
    <dgm:cxn modelId="{CCAF5934-E467-46F2-80FC-3012C363360D}" type="presParOf" srcId="{78B00106-8D3A-4588-8B4C-30D504EBCD46}" destId="{4F345B68-F5A2-4D75-B40E-93D7A9A17DEC}" srcOrd="0" destOrd="0" presId="urn:microsoft.com/office/officeart/2005/8/layout/process1"/>
    <dgm:cxn modelId="{EA7B292A-FE94-4589-883D-FD839346677B}" type="presParOf" srcId="{F54A2FC4-688B-4A34-A9C8-FAD127775CF5}" destId="{D8942B79-7E1D-4CB0-8052-6B25B9262D3E}" srcOrd="2" destOrd="0" presId="urn:microsoft.com/office/officeart/2005/8/layout/process1"/>
    <dgm:cxn modelId="{570F4AD7-EAD8-47FD-A1AB-7B047C185166}" type="presParOf" srcId="{F54A2FC4-688B-4A34-A9C8-FAD127775CF5}" destId="{4520B377-5666-468A-AD06-4387D8E3C307}" srcOrd="3" destOrd="0" presId="urn:microsoft.com/office/officeart/2005/8/layout/process1"/>
    <dgm:cxn modelId="{FCE0FCC6-8FC1-41E7-B7D0-9D36F60A574E}" type="presParOf" srcId="{4520B377-5666-468A-AD06-4387D8E3C307}" destId="{E3538FF3-5455-4619-ADAB-4EE7EECE870C}" srcOrd="0" destOrd="0" presId="urn:microsoft.com/office/officeart/2005/8/layout/process1"/>
    <dgm:cxn modelId="{1664EA49-5BFC-45A8-B510-FF89B7A519C3}" type="presParOf" srcId="{F54A2FC4-688B-4A34-A9C8-FAD127775CF5}" destId="{6FFCD660-0079-4ACB-B585-DD3A761B0363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79A376-4C71-4629-8B85-FAED6C30C506}">
      <dsp:nvSpPr>
        <dsp:cNvPr id="0" name=""/>
        <dsp:cNvSpPr/>
      </dsp:nvSpPr>
      <dsp:spPr>
        <a:xfrm>
          <a:off x="3790" y="234331"/>
          <a:ext cx="1196809" cy="7187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上游－</a:t>
          </a:r>
          <a:r>
            <a:rPr lang="en-US" altLang="zh-TW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IC</a:t>
          </a: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設計</a:t>
          </a:r>
          <a:endParaRPr lang="en-US" altLang="zh-TW" sz="1200" b="1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電路設計</a:t>
          </a:r>
        </a:p>
      </dsp:txBody>
      <dsp:txXfrm>
        <a:off x="24843" y="255384"/>
        <a:ext cx="1154703" cy="676681"/>
      </dsp:txXfrm>
    </dsp:sp>
    <dsp:sp modelId="{78B00106-8D3A-4588-8B4C-30D504EBCD46}">
      <dsp:nvSpPr>
        <dsp:cNvPr id="0" name=""/>
        <dsp:cNvSpPr/>
      </dsp:nvSpPr>
      <dsp:spPr>
        <a:xfrm>
          <a:off x="1320280" y="445320"/>
          <a:ext cx="253723" cy="29680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/>
        </a:p>
      </dsp:txBody>
      <dsp:txXfrm>
        <a:off x="1320280" y="504682"/>
        <a:ext cx="177606" cy="178084"/>
      </dsp:txXfrm>
    </dsp:sp>
    <dsp:sp modelId="{D8942B79-7E1D-4CB0-8052-6B25B9262D3E}">
      <dsp:nvSpPr>
        <dsp:cNvPr id="0" name=""/>
        <dsp:cNvSpPr/>
      </dsp:nvSpPr>
      <dsp:spPr>
        <a:xfrm>
          <a:off x="1679323" y="234331"/>
          <a:ext cx="1421031" cy="7187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中游－</a:t>
          </a:r>
          <a:r>
            <a:rPr lang="en-US" altLang="zh-TW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IC</a:t>
          </a: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代工製造</a:t>
          </a:r>
          <a:endParaRPr lang="en-US" altLang="zh-TW" sz="1200" b="1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製造晶圓</a:t>
          </a:r>
        </a:p>
      </dsp:txBody>
      <dsp:txXfrm>
        <a:off x="1700376" y="255384"/>
        <a:ext cx="1378925" cy="676681"/>
      </dsp:txXfrm>
    </dsp:sp>
    <dsp:sp modelId="{4520B377-5666-468A-AD06-4387D8E3C307}">
      <dsp:nvSpPr>
        <dsp:cNvPr id="0" name=""/>
        <dsp:cNvSpPr/>
      </dsp:nvSpPr>
      <dsp:spPr>
        <a:xfrm>
          <a:off x="3220036" y="445320"/>
          <a:ext cx="253723" cy="29680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/>
        </a:p>
      </dsp:txBody>
      <dsp:txXfrm>
        <a:off x="3220036" y="504682"/>
        <a:ext cx="177606" cy="178084"/>
      </dsp:txXfrm>
    </dsp:sp>
    <dsp:sp modelId="{6FFCD660-0079-4ACB-B585-DD3A761B0363}">
      <dsp:nvSpPr>
        <dsp:cNvPr id="0" name=""/>
        <dsp:cNvSpPr/>
      </dsp:nvSpPr>
      <dsp:spPr>
        <a:xfrm>
          <a:off x="3579079" y="257195"/>
          <a:ext cx="1615142" cy="673058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下游－</a:t>
          </a:r>
          <a:r>
            <a:rPr lang="en-US" altLang="zh-TW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IC</a:t>
          </a:r>
          <a:r>
            <a:rPr lang="zh-TW" altLang="en-US" sz="1200" b="1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封裝測試</a:t>
          </a:r>
          <a:endParaRPr lang="en-US" altLang="zh-TW" sz="1200" b="1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切割、封裝前後測試</a:t>
          </a:r>
        </a:p>
      </dsp:txBody>
      <dsp:txXfrm>
        <a:off x="3598792" y="276908"/>
        <a:ext cx="1575716" cy="6336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1073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微矽電子(8162)基本資料</dc:title>
  <dc:subject/>
  <dc:creator>cherry</dc:creator>
  <cp:keywords/>
  <cp:lastModifiedBy>Howard. Hsu</cp:lastModifiedBy>
  <cp:revision>2</cp:revision>
  <cp:lastPrinted>2022-08-31T06:27:00Z</cp:lastPrinted>
  <dcterms:created xsi:type="dcterms:W3CDTF">2022-09-13T08:15:00Z</dcterms:created>
  <dcterms:modified xsi:type="dcterms:W3CDTF">2022-09-13T08:15:00Z</dcterms:modified>
</cp:coreProperties>
</file>