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FD" w:rsidRPr="004448EB" w:rsidRDefault="002D15FC" w:rsidP="004448EB">
      <w:pPr>
        <w:pStyle w:val="13"/>
        <w:ind w:left="643" w:hangingChars="201" w:hanging="643"/>
        <w:jc w:val="both"/>
        <w:rPr>
          <w:b w:val="0"/>
          <w:bCs w:val="0"/>
        </w:rPr>
      </w:pPr>
      <w:bookmarkStart w:id="0" w:name="_Toc521333970"/>
      <w:r>
        <w:rPr>
          <w:rFonts w:hint="eastAsia"/>
          <w:b w:val="0"/>
          <w:bCs w:val="0"/>
          <w:lang w:eastAsia="zh-TW"/>
        </w:rPr>
        <w:t>一</w:t>
      </w:r>
      <w:r w:rsidR="004448EB" w:rsidRPr="004448EB">
        <w:rPr>
          <w:rFonts w:hint="eastAsia"/>
          <w:b w:val="0"/>
          <w:bCs w:val="0"/>
        </w:rPr>
        <w:t>、</w:t>
      </w:r>
      <w:proofErr w:type="spellStart"/>
      <w:r w:rsidR="004448EB" w:rsidRPr="004448EB">
        <w:rPr>
          <w:rFonts w:hint="eastAsia"/>
          <w:lang w:eastAsia="zh-TW"/>
        </w:rPr>
        <w:t>財團法人中華民國證券櫃檯買賣中心證券商營業處所買賣認購</w:t>
      </w:r>
      <w:proofErr w:type="spellEnd"/>
      <w:r w:rsidR="004448EB" w:rsidRPr="004448EB">
        <w:rPr>
          <w:rFonts w:hint="eastAsia"/>
          <w:lang w:eastAsia="zh-TW"/>
        </w:rPr>
        <w:t>（售）權證審查準則第十一條修正條文對照表</w:t>
      </w:r>
      <w:bookmarkEnd w:id="0"/>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5"/>
        <w:gridCol w:w="3317"/>
        <w:gridCol w:w="3332"/>
      </w:tblGrid>
      <w:tr w:rsidR="004448EB" w:rsidRPr="00A92A11" w:rsidTr="003A268A">
        <w:trPr>
          <w:tblHeader/>
          <w:jc w:val="center"/>
        </w:trPr>
        <w:tc>
          <w:tcPr>
            <w:tcW w:w="3325" w:type="dxa"/>
          </w:tcPr>
          <w:p w:rsidR="004448EB" w:rsidRPr="00A92A11" w:rsidRDefault="004448EB"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17" w:type="dxa"/>
          </w:tcPr>
          <w:p w:rsidR="004448EB" w:rsidRPr="00A92A11" w:rsidRDefault="004448EB"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32" w:type="dxa"/>
          </w:tcPr>
          <w:p w:rsidR="004448EB" w:rsidRPr="00A92A11" w:rsidRDefault="004448EB"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4448EB" w:rsidRPr="00A92A11" w:rsidTr="003A268A">
        <w:trPr>
          <w:jc w:val="center"/>
        </w:trPr>
        <w:tc>
          <w:tcPr>
            <w:tcW w:w="3325" w:type="dxa"/>
          </w:tcPr>
          <w:p w:rsidR="004448EB" w:rsidRPr="00EC5288" w:rsidRDefault="004448EB" w:rsidP="003A268A">
            <w:pPr>
              <w:pStyle w:val="HTML"/>
              <w:spacing w:line="360" w:lineRule="exact"/>
              <w:ind w:left="240" w:rightChars="10" w:right="24" w:hangingChars="100" w:hanging="240"/>
              <w:jc w:val="both"/>
              <w:rPr>
                <w:rFonts w:ascii="標楷體" w:eastAsia="標楷體" w:hAnsi="標楷體" w:cs="細明體"/>
                <w:color w:val="auto"/>
                <w:sz w:val="24"/>
              </w:rPr>
            </w:pPr>
            <w:proofErr w:type="spellStart"/>
            <w:r w:rsidRPr="00EC5288">
              <w:rPr>
                <w:rFonts w:ascii="標楷體" w:eastAsia="標楷體" w:hAnsi="標楷體" w:hint="eastAsia"/>
                <w:color w:val="auto"/>
                <w:sz w:val="24"/>
              </w:rPr>
              <w:t>第</w:t>
            </w:r>
            <w:r w:rsidRPr="00EC5288">
              <w:rPr>
                <w:rFonts w:ascii="標楷體" w:eastAsia="標楷體" w:hAnsi="標楷體" w:hint="eastAsia"/>
                <w:color w:val="auto"/>
                <w:kern w:val="2"/>
                <w:sz w:val="24"/>
              </w:rPr>
              <w:t>十一</w:t>
            </w:r>
            <w:r w:rsidRPr="00EC5288">
              <w:rPr>
                <w:rFonts w:ascii="標楷體" w:eastAsia="標楷體" w:hAnsi="標楷體" w:hint="eastAsia"/>
                <w:color w:val="auto"/>
                <w:sz w:val="24"/>
              </w:rPr>
              <w:t>條</w:t>
            </w:r>
            <w:proofErr w:type="spellEnd"/>
            <w:r>
              <w:rPr>
                <w:rFonts w:ascii="標楷體" w:eastAsia="標楷體" w:hAnsi="標楷體" w:hint="eastAsia"/>
                <w:color w:val="auto"/>
                <w:sz w:val="24"/>
              </w:rPr>
              <w:t xml:space="preserve">　</w:t>
            </w:r>
            <w:proofErr w:type="spellStart"/>
            <w:r w:rsidRPr="00EC5288">
              <w:rPr>
                <w:rFonts w:ascii="標楷體" w:eastAsia="標楷體" w:hAnsi="標楷體" w:cs="細明體" w:hint="eastAsia"/>
                <w:color w:val="auto"/>
                <w:sz w:val="24"/>
              </w:rPr>
              <w:t>證券商申請本中心同意上櫃之認購（售）權證，應符合下列各款規定</w:t>
            </w:r>
            <w:proofErr w:type="spellEnd"/>
            <w:r w:rsidRPr="00EC5288">
              <w:rPr>
                <w:rFonts w:ascii="標楷體" w:eastAsia="標楷體" w:hAnsi="標楷體" w:cs="細明體" w:hint="eastAsia"/>
                <w:color w:val="auto"/>
                <w:sz w:val="24"/>
              </w:rPr>
              <w:t>：</w:t>
            </w:r>
          </w:p>
          <w:p w:rsidR="004448EB" w:rsidRPr="00EC5288"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第一款至第八款略</w:t>
            </w:r>
            <w:proofErr w:type="spellEnd"/>
            <w:r w:rsidRPr="00EC5288">
              <w:rPr>
                <w:rFonts w:ascii="標楷體" w:eastAsia="標楷體" w:hAnsi="標楷體" w:cs="細明體" w:hint="eastAsia"/>
                <w:color w:val="auto"/>
                <w:sz w:val="24"/>
              </w:rPr>
              <w:t>）</w:t>
            </w:r>
          </w:p>
          <w:p w:rsidR="004448EB" w:rsidRPr="00EC5288" w:rsidRDefault="004448EB"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rightChars="10" w:right="24" w:hangingChars="183" w:hanging="439"/>
              <w:jc w:val="both"/>
              <w:rPr>
                <w:rFonts w:ascii="標楷體" w:eastAsia="標楷體" w:hAnsi="標楷體" w:cs="細明體"/>
                <w:kern w:val="0"/>
                <w:szCs w:val="24"/>
              </w:rPr>
            </w:pPr>
            <w:r w:rsidRPr="00EC5288">
              <w:rPr>
                <w:rFonts w:ascii="標楷體" w:eastAsia="標楷體" w:hAnsi="標楷體" w:hint="eastAsia"/>
                <w:bCs/>
                <w:szCs w:val="24"/>
              </w:rPr>
              <w:t>九、</w:t>
            </w:r>
            <w:r w:rsidRPr="00EC5288">
              <w:rPr>
                <w:rFonts w:ascii="標楷體" w:eastAsia="標楷體" w:hAnsi="標楷體" w:cs="細明體" w:hint="eastAsia"/>
                <w:kern w:val="0"/>
                <w:szCs w:val="24"/>
              </w:rPr>
              <w:t>發行計畫內容須包括下列條款：</w:t>
            </w:r>
          </w:p>
          <w:p w:rsidR="004448EB" w:rsidRPr="00466CAC"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323F3E">
              <w:rPr>
                <w:rFonts w:ascii="標楷體" w:eastAsia="標楷體" w:hAnsi="標楷體" w:cs="細明體" w:hint="eastAsia"/>
                <w:color w:val="auto"/>
                <w:sz w:val="24"/>
              </w:rPr>
              <w:t>（</w:t>
            </w:r>
            <w:proofErr w:type="spellStart"/>
            <w:r w:rsidRPr="00466CAC">
              <w:rPr>
                <w:rFonts w:ascii="標楷體" w:eastAsia="標楷體" w:hAnsi="標楷體" w:cs="細明體" w:hint="eastAsia"/>
                <w:color w:val="auto"/>
                <w:sz w:val="24"/>
              </w:rPr>
              <w:t>第</w:t>
            </w:r>
            <w:r>
              <w:rPr>
                <w:rFonts w:ascii="標楷體" w:eastAsia="標楷體" w:hAnsi="標楷體" w:cs="細明體" w:hint="eastAsia"/>
                <w:color w:val="auto"/>
                <w:sz w:val="24"/>
              </w:rPr>
              <w:t>一</w:t>
            </w:r>
            <w:r w:rsidRPr="00466CAC">
              <w:rPr>
                <w:rFonts w:ascii="標楷體" w:eastAsia="標楷體" w:hAnsi="標楷體" w:cs="細明體" w:hint="eastAsia"/>
                <w:color w:val="auto"/>
                <w:sz w:val="24"/>
              </w:rPr>
              <w:t>目至第</w:t>
            </w:r>
            <w:r>
              <w:rPr>
                <w:rFonts w:ascii="標楷體" w:eastAsia="標楷體" w:hAnsi="標楷體" w:cs="細明體" w:hint="eastAsia"/>
                <w:color w:val="auto"/>
                <w:sz w:val="24"/>
              </w:rPr>
              <w:t>九目略</w:t>
            </w:r>
            <w:proofErr w:type="spellEnd"/>
            <w:r w:rsidRPr="00323F3E">
              <w:rPr>
                <w:rFonts w:ascii="標楷體" w:eastAsia="標楷體" w:hAnsi="標楷體" w:cs="細明體" w:hint="eastAsia"/>
                <w:color w:val="auto"/>
                <w:sz w:val="24"/>
              </w:rPr>
              <w:t>）</w:t>
            </w:r>
          </w:p>
          <w:p w:rsidR="004448EB" w:rsidRPr="00A92A11" w:rsidRDefault="004448EB" w:rsidP="003A268A">
            <w:pPr>
              <w:ind w:leftChars="34" w:left="682" w:rightChars="10" w:right="24" w:hangingChars="250" w:hanging="600"/>
              <w:jc w:val="both"/>
              <w:rPr>
                <w:rFonts w:ascii="標楷體" w:eastAsia="標楷體" w:hAnsi="標楷體" w:cs="細明體"/>
                <w:kern w:val="0"/>
                <w:szCs w:val="24"/>
              </w:rPr>
            </w:pPr>
            <w:r w:rsidRPr="00EC5288">
              <w:rPr>
                <w:rFonts w:ascii="標楷體" w:eastAsia="標楷體" w:hAnsi="標楷體" w:cs="細明體" w:hint="eastAsia"/>
                <w:kern w:val="0"/>
                <w:szCs w:val="24"/>
              </w:rPr>
              <w:t>（十）</w:t>
            </w:r>
            <w:r w:rsidRPr="00A92A11">
              <w:rPr>
                <w:rFonts w:ascii="標楷體" w:eastAsia="標楷體" w:hAnsi="標楷體" w:cs="細明體" w:hint="eastAsia"/>
                <w:kern w:val="0"/>
                <w:szCs w:val="24"/>
              </w:rPr>
              <w:t>標的證券發行公司辦理配發股息、紅利、增資、減資、股票分割、合併及其他相關事項或證券投資信託事業</w:t>
            </w:r>
            <w:r w:rsidRPr="00B761D0">
              <w:rPr>
                <w:rFonts w:ascii="標楷體" w:eastAsia="標楷體" w:hAnsi="標楷體" w:cs="細明體" w:hint="eastAsia"/>
                <w:color w:val="FF0000"/>
                <w:kern w:val="0"/>
                <w:u w:val="single"/>
              </w:rPr>
              <w:t>、期貨信託事業</w:t>
            </w:r>
            <w:r w:rsidRPr="00A92A11">
              <w:rPr>
                <w:rFonts w:ascii="標楷體" w:eastAsia="標楷體" w:hAnsi="標楷體" w:cs="細明體" w:hint="eastAsia"/>
                <w:kern w:val="0"/>
                <w:szCs w:val="24"/>
              </w:rPr>
              <w:t>辦理標的指數股票型基金配發股息及其他相關事項時，調整其認購（售）權證履約價格或相關事項之約定；發行人如未依本中心參考調整公式訂定，應於公開銷售說明書以顯著字體說明。如以外國證券為標的者，發行人應自行訂定調整公式。</w:t>
            </w:r>
          </w:p>
          <w:p w:rsidR="004448EB" w:rsidRDefault="004448EB" w:rsidP="003A268A">
            <w:pPr>
              <w:ind w:leftChars="34" w:left="682" w:rightChars="10" w:right="24" w:hangingChars="250" w:hanging="600"/>
              <w:jc w:val="both"/>
              <w:rPr>
                <w:rFonts w:ascii="標楷體" w:eastAsia="標楷體" w:hAnsi="標楷體" w:cs="細明體"/>
                <w:kern w:val="0"/>
                <w:szCs w:val="24"/>
              </w:rPr>
            </w:pPr>
            <w:r w:rsidRPr="00EC5288">
              <w:rPr>
                <w:rFonts w:ascii="標楷體" w:eastAsia="標楷體" w:hAnsi="標楷體" w:cs="細明體" w:hint="eastAsia"/>
                <w:kern w:val="0"/>
                <w:szCs w:val="24"/>
              </w:rPr>
              <w:t>（十一）標的證券發行公司有公司合併、有價證券變更交易方法、暫停交易、停止買賣或終止買賣情事時，或標的指數編製機構停止編製該指數時，或標的指數股票型基金因證券投資信託事業</w:t>
            </w:r>
            <w:r w:rsidRPr="00B761D0">
              <w:rPr>
                <w:rFonts w:ascii="標楷體" w:eastAsia="標楷體" w:hAnsi="標楷體" w:cs="細明體" w:hint="eastAsia"/>
                <w:color w:val="FF0000"/>
                <w:kern w:val="0"/>
                <w:u w:val="single"/>
              </w:rPr>
              <w:t>、期貨信託事業</w:t>
            </w:r>
            <w:r w:rsidRPr="00EC5288">
              <w:rPr>
                <w:rFonts w:ascii="標楷體" w:eastAsia="標楷體" w:hAnsi="標楷體" w:cs="細明體" w:hint="eastAsia"/>
                <w:kern w:val="0"/>
                <w:szCs w:val="24"/>
              </w:rPr>
              <w:t>解散、破產或撤銷核准等原因終止時，或標的期貨經期貨交易所公告暫停交易、停止交易或終止上市時之處理方式；</w:t>
            </w:r>
            <w:proofErr w:type="gramStart"/>
            <w:r w:rsidRPr="00EC5288">
              <w:rPr>
                <w:rFonts w:ascii="標楷體" w:eastAsia="標楷體" w:hAnsi="標楷體" w:cs="細明體" w:hint="eastAsia"/>
                <w:kern w:val="0"/>
                <w:szCs w:val="24"/>
              </w:rPr>
              <w:lastRenderedPageBreak/>
              <w:t>惟</w:t>
            </w:r>
            <w:proofErr w:type="gramEnd"/>
            <w:r w:rsidRPr="00EC5288">
              <w:rPr>
                <w:rFonts w:ascii="標楷體" w:eastAsia="標楷體" w:hAnsi="標楷體" w:cs="細明體" w:hint="eastAsia"/>
                <w:kern w:val="0"/>
                <w:szCs w:val="24"/>
              </w:rPr>
              <w:t>股票終止上櫃情事</w:t>
            </w:r>
            <w:proofErr w:type="gramStart"/>
            <w:r w:rsidRPr="00EC5288">
              <w:rPr>
                <w:rFonts w:ascii="標楷體" w:eastAsia="標楷體" w:hAnsi="標楷體" w:cs="細明體" w:hint="eastAsia"/>
                <w:kern w:val="0"/>
                <w:szCs w:val="24"/>
              </w:rPr>
              <w:t>若係標的</w:t>
            </w:r>
            <w:proofErr w:type="gramEnd"/>
            <w:r w:rsidRPr="00EC5288">
              <w:rPr>
                <w:rFonts w:ascii="標楷體" w:eastAsia="標楷體" w:hAnsi="標楷體" w:cs="細明體" w:hint="eastAsia"/>
                <w:kern w:val="0"/>
                <w:szCs w:val="24"/>
              </w:rPr>
              <w:t>證券發行公司轉上市時，其認購（售）權證得在本中心繼續買賣至到期日止</w:t>
            </w:r>
            <w:r w:rsidRPr="00A92A11">
              <w:rPr>
                <w:rFonts w:ascii="標楷體" w:eastAsia="標楷體" w:hAnsi="標楷體" w:cs="細明體" w:hint="eastAsia"/>
                <w:kern w:val="0"/>
                <w:szCs w:val="24"/>
              </w:rPr>
              <w:t>。</w:t>
            </w:r>
          </w:p>
          <w:p w:rsidR="004448EB"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323F3E">
              <w:rPr>
                <w:rFonts w:ascii="標楷體" w:eastAsia="標楷體" w:hAnsi="標楷體" w:cs="細明體" w:hint="eastAsia"/>
                <w:color w:val="auto"/>
                <w:sz w:val="24"/>
              </w:rPr>
              <w:t>（</w:t>
            </w:r>
            <w:proofErr w:type="spellStart"/>
            <w:r w:rsidRPr="00466CAC">
              <w:rPr>
                <w:rFonts w:ascii="標楷體" w:eastAsia="標楷體" w:hAnsi="標楷體" w:cs="細明體" w:hint="eastAsia"/>
                <w:color w:val="auto"/>
                <w:sz w:val="24"/>
              </w:rPr>
              <w:t>第</w:t>
            </w:r>
            <w:r>
              <w:rPr>
                <w:rFonts w:ascii="標楷體" w:eastAsia="標楷體" w:hAnsi="標楷體" w:cs="細明體" w:hint="eastAsia"/>
                <w:color w:val="auto"/>
                <w:sz w:val="24"/>
              </w:rPr>
              <w:t>十二</w:t>
            </w:r>
            <w:r w:rsidRPr="00466CAC">
              <w:rPr>
                <w:rFonts w:ascii="標楷體" w:eastAsia="標楷體" w:hAnsi="標楷體" w:cs="細明體" w:hint="eastAsia"/>
                <w:color w:val="auto"/>
                <w:sz w:val="24"/>
              </w:rPr>
              <w:t>目至第</w:t>
            </w:r>
            <w:r>
              <w:rPr>
                <w:rFonts w:ascii="標楷體" w:eastAsia="標楷體" w:hAnsi="標楷體" w:cs="細明體" w:hint="eastAsia"/>
                <w:color w:val="auto"/>
                <w:sz w:val="24"/>
              </w:rPr>
              <w:t>十九目略</w:t>
            </w:r>
            <w:proofErr w:type="spellEnd"/>
            <w:r w:rsidRPr="00323F3E">
              <w:rPr>
                <w:rFonts w:ascii="標楷體" w:eastAsia="標楷體" w:hAnsi="標楷體" w:cs="細明體" w:hint="eastAsia"/>
                <w:color w:val="auto"/>
                <w:sz w:val="24"/>
              </w:rPr>
              <w:t>）</w:t>
            </w:r>
          </w:p>
          <w:p w:rsidR="004448EB" w:rsidRPr="00AB2E49"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Pr>
                <w:rFonts w:ascii="標楷體" w:eastAsia="標楷體" w:hAnsi="標楷體" w:cs="細明體" w:hint="eastAsia"/>
                <w:color w:val="auto"/>
                <w:sz w:val="24"/>
              </w:rPr>
              <w:t>（</w:t>
            </w:r>
            <w:proofErr w:type="spellStart"/>
            <w:r>
              <w:rPr>
                <w:rFonts w:ascii="標楷體" w:eastAsia="標楷體" w:hAnsi="標楷體" w:cs="細明體" w:hint="eastAsia"/>
                <w:color w:val="auto"/>
                <w:sz w:val="24"/>
              </w:rPr>
              <w:t>第十款略</w:t>
            </w:r>
            <w:proofErr w:type="spellEnd"/>
            <w:r>
              <w:rPr>
                <w:rFonts w:ascii="標楷體" w:eastAsia="標楷體" w:hAnsi="標楷體" w:cs="細明體" w:hint="eastAsia"/>
                <w:color w:val="auto"/>
                <w:sz w:val="24"/>
              </w:rPr>
              <w:t>）</w:t>
            </w:r>
          </w:p>
          <w:p w:rsidR="004448EB" w:rsidRPr="004F5C03"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olor w:val="auto"/>
              </w:rPr>
            </w:pPr>
            <w:r w:rsidRPr="00323F3E">
              <w:rPr>
                <w:rFonts w:ascii="標楷體" w:eastAsia="標楷體" w:hAnsi="標楷體" w:cs="細明體" w:hint="eastAsia"/>
                <w:color w:val="auto"/>
                <w:sz w:val="24"/>
              </w:rPr>
              <w:t>（</w:t>
            </w:r>
            <w:proofErr w:type="spellStart"/>
            <w:r>
              <w:rPr>
                <w:rFonts w:ascii="標楷體" w:eastAsia="標楷體" w:hAnsi="標楷體" w:cs="細明體" w:hint="eastAsia"/>
                <w:color w:val="auto"/>
                <w:sz w:val="24"/>
              </w:rPr>
              <w:t>第二項及第三項略</w:t>
            </w:r>
            <w:proofErr w:type="spellEnd"/>
            <w:r w:rsidRPr="00323F3E">
              <w:rPr>
                <w:rFonts w:ascii="標楷體" w:eastAsia="標楷體" w:hAnsi="標楷體" w:cs="細明體" w:hint="eastAsia"/>
                <w:color w:val="auto"/>
                <w:sz w:val="24"/>
              </w:rPr>
              <w:t>）</w:t>
            </w:r>
          </w:p>
        </w:tc>
        <w:tc>
          <w:tcPr>
            <w:tcW w:w="3317" w:type="dxa"/>
          </w:tcPr>
          <w:p w:rsidR="004448EB" w:rsidRPr="00EC5288" w:rsidRDefault="004448EB" w:rsidP="003A268A">
            <w:pPr>
              <w:pStyle w:val="HTML"/>
              <w:spacing w:line="360" w:lineRule="exact"/>
              <w:ind w:left="240" w:rightChars="10" w:right="24" w:hangingChars="100" w:hanging="240"/>
              <w:jc w:val="both"/>
              <w:rPr>
                <w:rFonts w:ascii="標楷體" w:eastAsia="標楷體" w:hAnsi="標楷體" w:cs="細明體"/>
                <w:color w:val="auto"/>
                <w:sz w:val="24"/>
              </w:rPr>
            </w:pPr>
            <w:proofErr w:type="spellStart"/>
            <w:r w:rsidRPr="00EC5288">
              <w:rPr>
                <w:rFonts w:ascii="標楷體" w:eastAsia="標楷體" w:hAnsi="標楷體" w:hint="eastAsia"/>
                <w:color w:val="auto"/>
                <w:sz w:val="24"/>
              </w:rPr>
              <w:lastRenderedPageBreak/>
              <w:t>第</w:t>
            </w:r>
            <w:r w:rsidRPr="00EC5288">
              <w:rPr>
                <w:rFonts w:ascii="標楷體" w:eastAsia="標楷體" w:hAnsi="標楷體" w:hint="eastAsia"/>
                <w:color w:val="auto"/>
                <w:kern w:val="2"/>
                <w:sz w:val="24"/>
              </w:rPr>
              <w:t>十一</w:t>
            </w:r>
            <w:r w:rsidRPr="00EC5288">
              <w:rPr>
                <w:rFonts w:ascii="標楷體" w:eastAsia="標楷體" w:hAnsi="標楷體" w:hint="eastAsia"/>
                <w:color w:val="auto"/>
                <w:sz w:val="24"/>
              </w:rPr>
              <w:t>條</w:t>
            </w:r>
            <w:proofErr w:type="spellEnd"/>
            <w:r>
              <w:rPr>
                <w:rFonts w:ascii="標楷體" w:eastAsia="標楷體" w:hAnsi="標楷體" w:hint="eastAsia"/>
                <w:color w:val="auto"/>
                <w:sz w:val="24"/>
              </w:rPr>
              <w:t xml:space="preserve">　</w:t>
            </w:r>
            <w:proofErr w:type="spellStart"/>
            <w:r w:rsidRPr="00EC5288">
              <w:rPr>
                <w:rFonts w:ascii="標楷體" w:eastAsia="標楷體" w:hAnsi="標楷體" w:cs="細明體" w:hint="eastAsia"/>
                <w:color w:val="auto"/>
                <w:sz w:val="24"/>
              </w:rPr>
              <w:t>證券商申請本中心同意上櫃之認購（售）權證，應符合下列各款規定</w:t>
            </w:r>
            <w:proofErr w:type="spellEnd"/>
            <w:r w:rsidRPr="00EC5288">
              <w:rPr>
                <w:rFonts w:ascii="標楷體" w:eastAsia="標楷體" w:hAnsi="標楷體" w:cs="細明體" w:hint="eastAsia"/>
                <w:color w:val="auto"/>
                <w:sz w:val="24"/>
              </w:rPr>
              <w:t>：</w:t>
            </w:r>
          </w:p>
          <w:p w:rsidR="004448EB" w:rsidRPr="00EC5288"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第一款至第八款略</w:t>
            </w:r>
            <w:proofErr w:type="spellEnd"/>
            <w:r w:rsidRPr="00EC5288">
              <w:rPr>
                <w:rFonts w:ascii="標楷體" w:eastAsia="標楷體" w:hAnsi="標楷體" w:cs="細明體" w:hint="eastAsia"/>
                <w:color w:val="auto"/>
                <w:sz w:val="24"/>
              </w:rPr>
              <w:t>）</w:t>
            </w:r>
          </w:p>
          <w:p w:rsidR="004448EB" w:rsidRPr="00EC5288" w:rsidRDefault="004448EB"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rightChars="10" w:right="24" w:hangingChars="183" w:hanging="439"/>
              <w:jc w:val="both"/>
              <w:rPr>
                <w:rFonts w:ascii="標楷體" w:eastAsia="標楷體" w:hAnsi="標楷體" w:cs="細明體"/>
                <w:kern w:val="0"/>
                <w:szCs w:val="24"/>
              </w:rPr>
            </w:pPr>
            <w:r w:rsidRPr="00EC5288">
              <w:rPr>
                <w:rFonts w:ascii="標楷體" w:eastAsia="標楷體" w:hAnsi="標楷體" w:hint="eastAsia"/>
                <w:bCs/>
                <w:szCs w:val="24"/>
              </w:rPr>
              <w:t>九、</w:t>
            </w:r>
            <w:r w:rsidRPr="00EC5288">
              <w:rPr>
                <w:rFonts w:ascii="標楷體" w:eastAsia="標楷體" w:hAnsi="標楷體" w:cs="細明體" w:hint="eastAsia"/>
                <w:kern w:val="0"/>
                <w:szCs w:val="24"/>
              </w:rPr>
              <w:t>發行計畫內容須包括下列條款：</w:t>
            </w:r>
          </w:p>
          <w:p w:rsidR="004448EB" w:rsidRPr="00466CAC"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323F3E">
              <w:rPr>
                <w:rFonts w:ascii="標楷體" w:eastAsia="標楷體" w:hAnsi="標楷體" w:cs="細明體" w:hint="eastAsia"/>
                <w:color w:val="auto"/>
                <w:sz w:val="24"/>
              </w:rPr>
              <w:t>（</w:t>
            </w:r>
            <w:proofErr w:type="spellStart"/>
            <w:r w:rsidRPr="00466CAC">
              <w:rPr>
                <w:rFonts w:ascii="標楷體" w:eastAsia="標楷體" w:hAnsi="標楷體" w:cs="細明體" w:hint="eastAsia"/>
                <w:color w:val="auto"/>
                <w:sz w:val="24"/>
              </w:rPr>
              <w:t>第</w:t>
            </w:r>
            <w:r>
              <w:rPr>
                <w:rFonts w:ascii="標楷體" w:eastAsia="標楷體" w:hAnsi="標楷體" w:cs="細明體" w:hint="eastAsia"/>
                <w:color w:val="auto"/>
                <w:sz w:val="24"/>
              </w:rPr>
              <w:t>一</w:t>
            </w:r>
            <w:r w:rsidRPr="00466CAC">
              <w:rPr>
                <w:rFonts w:ascii="標楷體" w:eastAsia="標楷體" w:hAnsi="標楷體" w:cs="細明體" w:hint="eastAsia"/>
                <w:color w:val="auto"/>
                <w:sz w:val="24"/>
              </w:rPr>
              <w:t>目至第</w:t>
            </w:r>
            <w:r>
              <w:rPr>
                <w:rFonts w:ascii="標楷體" w:eastAsia="標楷體" w:hAnsi="標楷體" w:cs="細明體" w:hint="eastAsia"/>
                <w:color w:val="auto"/>
                <w:sz w:val="24"/>
              </w:rPr>
              <w:t>九目略</w:t>
            </w:r>
            <w:proofErr w:type="spellEnd"/>
            <w:r w:rsidRPr="00323F3E">
              <w:rPr>
                <w:rFonts w:ascii="標楷體" w:eastAsia="標楷體" w:hAnsi="標楷體" w:cs="細明體" w:hint="eastAsia"/>
                <w:color w:val="auto"/>
                <w:sz w:val="24"/>
              </w:rPr>
              <w:t>）</w:t>
            </w:r>
          </w:p>
          <w:p w:rsidR="004448EB" w:rsidRDefault="004448EB" w:rsidP="003A268A">
            <w:pPr>
              <w:ind w:leftChars="34" w:left="682" w:rightChars="10" w:right="24" w:hangingChars="250" w:hanging="600"/>
              <w:jc w:val="both"/>
              <w:rPr>
                <w:rFonts w:ascii="標楷體" w:eastAsia="標楷體" w:hAnsi="標楷體" w:cs="細明體"/>
                <w:kern w:val="0"/>
                <w:szCs w:val="24"/>
              </w:rPr>
            </w:pPr>
            <w:r w:rsidRPr="00EC5288">
              <w:rPr>
                <w:rFonts w:ascii="標楷體" w:eastAsia="標楷體" w:hAnsi="標楷體" w:cs="細明體" w:hint="eastAsia"/>
                <w:kern w:val="0"/>
                <w:szCs w:val="24"/>
              </w:rPr>
              <w:t>（十）</w:t>
            </w:r>
            <w:r w:rsidRPr="00A92A11">
              <w:rPr>
                <w:rFonts w:ascii="標楷體" w:eastAsia="標楷體" w:hAnsi="標楷體" w:cs="細明體" w:hint="eastAsia"/>
                <w:kern w:val="0"/>
                <w:szCs w:val="24"/>
              </w:rPr>
              <w:t>標的證券發行公司辦理配發股息、紅利、增資、減資、股票分割、合併及其他相關事項或證券投資信託事業辦理標的指數股票型基金配發股息及其他相關事項時，調整其認購（售）權證履約價格或相關事項之約定；發行人如未依本中心參考調整公式訂定，應於公開銷售說明書以顯著字體說明。如以外國證券為標的者，發行人應自行訂定調整公式。</w:t>
            </w:r>
          </w:p>
          <w:p w:rsidR="004448EB" w:rsidRPr="00A92A11" w:rsidRDefault="004448EB" w:rsidP="003A268A">
            <w:pPr>
              <w:ind w:leftChars="34" w:left="682" w:rightChars="10" w:right="24" w:hangingChars="250" w:hanging="600"/>
              <w:jc w:val="both"/>
              <w:rPr>
                <w:rFonts w:ascii="標楷體" w:eastAsia="標楷體" w:hAnsi="標楷體" w:cs="細明體"/>
                <w:kern w:val="0"/>
                <w:szCs w:val="24"/>
              </w:rPr>
            </w:pPr>
          </w:p>
          <w:p w:rsidR="004448EB" w:rsidRDefault="004448EB" w:rsidP="003A268A">
            <w:pPr>
              <w:ind w:leftChars="34" w:left="682" w:rightChars="10" w:right="24" w:hangingChars="250" w:hanging="600"/>
              <w:jc w:val="both"/>
              <w:rPr>
                <w:rFonts w:ascii="標楷體" w:eastAsia="標楷體" w:hAnsi="標楷體" w:cs="細明體"/>
                <w:kern w:val="0"/>
                <w:szCs w:val="24"/>
              </w:rPr>
            </w:pPr>
            <w:r w:rsidRPr="00EC5288">
              <w:rPr>
                <w:rFonts w:ascii="標楷體" w:eastAsia="標楷體" w:hAnsi="標楷體" w:cs="細明體" w:hint="eastAsia"/>
                <w:kern w:val="0"/>
                <w:szCs w:val="24"/>
              </w:rPr>
              <w:t>（十一）標的證券發行公司有公司合併、有價證券變更交易方法、暫停交易、停止買賣或終止買賣情事時，或標的指數編製機構停止編製該指數時，或標的指數股票型基金因證券投資信託事業解散、破產或撤銷核准等原因終止時，或標的期貨經期貨交易所公告暫停交易、停止交易或終止上市時之處理方式；</w:t>
            </w:r>
            <w:proofErr w:type="gramStart"/>
            <w:r w:rsidRPr="00EC5288">
              <w:rPr>
                <w:rFonts w:ascii="標楷體" w:eastAsia="標楷體" w:hAnsi="標楷體" w:cs="細明體" w:hint="eastAsia"/>
                <w:kern w:val="0"/>
                <w:szCs w:val="24"/>
              </w:rPr>
              <w:t>惟</w:t>
            </w:r>
            <w:proofErr w:type="gramEnd"/>
            <w:r w:rsidRPr="00EC5288">
              <w:rPr>
                <w:rFonts w:ascii="標楷體" w:eastAsia="標楷體" w:hAnsi="標楷體" w:cs="細明體" w:hint="eastAsia"/>
                <w:kern w:val="0"/>
                <w:szCs w:val="24"/>
              </w:rPr>
              <w:t>股票終止上</w:t>
            </w:r>
            <w:r w:rsidRPr="00EC5288">
              <w:rPr>
                <w:rFonts w:ascii="標楷體" w:eastAsia="標楷體" w:hAnsi="標楷體" w:cs="細明體" w:hint="eastAsia"/>
                <w:kern w:val="0"/>
                <w:szCs w:val="24"/>
              </w:rPr>
              <w:lastRenderedPageBreak/>
              <w:t>櫃情事</w:t>
            </w:r>
            <w:proofErr w:type="gramStart"/>
            <w:r w:rsidRPr="00EC5288">
              <w:rPr>
                <w:rFonts w:ascii="標楷體" w:eastAsia="標楷體" w:hAnsi="標楷體" w:cs="細明體" w:hint="eastAsia"/>
                <w:kern w:val="0"/>
                <w:szCs w:val="24"/>
              </w:rPr>
              <w:t>若係標的</w:t>
            </w:r>
            <w:proofErr w:type="gramEnd"/>
            <w:r w:rsidRPr="00EC5288">
              <w:rPr>
                <w:rFonts w:ascii="標楷體" w:eastAsia="標楷體" w:hAnsi="標楷體" w:cs="細明體" w:hint="eastAsia"/>
                <w:kern w:val="0"/>
                <w:szCs w:val="24"/>
              </w:rPr>
              <w:t>證券發行公司轉上市時，其認購（售）權證得在本中心繼續買賣至到期日止</w:t>
            </w:r>
            <w:r w:rsidRPr="00A92A11">
              <w:rPr>
                <w:rFonts w:ascii="標楷體" w:eastAsia="標楷體" w:hAnsi="標楷體" w:cs="細明體" w:hint="eastAsia"/>
                <w:kern w:val="0"/>
                <w:szCs w:val="24"/>
              </w:rPr>
              <w:t>。</w:t>
            </w:r>
          </w:p>
          <w:p w:rsidR="004448EB" w:rsidRDefault="004448EB" w:rsidP="003A268A">
            <w:pPr>
              <w:ind w:leftChars="34" w:left="682" w:rightChars="10" w:right="24" w:hangingChars="250" w:hanging="600"/>
              <w:jc w:val="both"/>
              <w:rPr>
                <w:rFonts w:ascii="標楷體" w:eastAsia="標楷體" w:hAnsi="標楷體" w:cs="細明體"/>
                <w:kern w:val="0"/>
                <w:szCs w:val="24"/>
              </w:rPr>
            </w:pPr>
          </w:p>
          <w:p w:rsidR="004448EB"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323F3E">
              <w:rPr>
                <w:rFonts w:ascii="標楷體" w:eastAsia="標楷體" w:hAnsi="標楷體" w:cs="細明體" w:hint="eastAsia"/>
                <w:color w:val="auto"/>
                <w:sz w:val="24"/>
              </w:rPr>
              <w:t>（</w:t>
            </w:r>
            <w:proofErr w:type="spellStart"/>
            <w:r w:rsidRPr="00466CAC">
              <w:rPr>
                <w:rFonts w:ascii="標楷體" w:eastAsia="標楷體" w:hAnsi="標楷體" w:cs="細明體" w:hint="eastAsia"/>
                <w:color w:val="auto"/>
                <w:sz w:val="24"/>
              </w:rPr>
              <w:t>第</w:t>
            </w:r>
            <w:r>
              <w:rPr>
                <w:rFonts w:ascii="標楷體" w:eastAsia="標楷體" w:hAnsi="標楷體" w:cs="細明體" w:hint="eastAsia"/>
                <w:color w:val="auto"/>
                <w:sz w:val="24"/>
              </w:rPr>
              <w:t>十二</w:t>
            </w:r>
            <w:r w:rsidRPr="00466CAC">
              <w:rPr>
                <w:rFonts w:ascii="標楷體" w:eastAsia="標楷體" w:hAnsi="標楷體" w:cs="細明體" w:hint="eastAsia"/>
                <w:color w:val="auto"/>
                <w:sz w:val="24"/>
              </w:rPr>
              <w:t>目至第</w:t>
            </w:r>
            <w:r>
              <w:rPr>
                <w:rFonts w:ascii="標楷體" w:eastAsia="標楷體" w:hAnsi="標楷體" w:cs="細明體" w:hint="eastAsia"/>
                <w:color w:val="auto"/>
                <w:sz w:val="24"/>
              </w:rPr>
              <w:t>十九目略</w:t>
            </w:r>
            <w:proofErr w:type="spellEnd"/>
            <w:r w:rsidRPr="00323F3E">
              <w:rPr>
                <w:rFonts w:ascii="標楷體" w:eastAsia="標楷體" w:hAnsi="標楷體" w:cs="細明體" w:hint="eastAsia"/>
                <w:color w:val="auto"/>
                <w:sz w:val="24"/>
              </w:rPr>
              <w:t>）</w:t>
            </w:r>
          </w:p>
          <w:p w:rsidR="004448EB" w:rsidRPr="00AB2E49"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Pr>
                <w:rFonts w:ascii="標楷體" w:eastAsia="標楷體" w:hAnsi="標楷體" w:cs="細明體" w:hint="eastAsia"/>
                <w:color w:val="auto"/>
                <w:sz w:val="24"/>
              </w:rPr>
              <w:t>（</w:t>
            </w:r>
            <w:proofErr w:type="spellStart"/>
            <w:r>
              <w:rPr>
                <w:rFonts w:ascii="標楷體" w:eastAsia="標楷體" w:hAnsi="標楷體" w:cs="細明體" w:hint="eastAsia"/>
                <w:color w:val="auto"/>
                <w:sz w:val="24"/>
              </w:rPr>
              <w:t>第十款略</w:t>
            </w:r>
            <w:proofErr w:type="spellEnd"/>
            <w:r>
              <w:rPr>
                <w:rFonts w:ascii="標楷體" w:eastAsia="標楷體" w:hAnsi="標楷體" w:cs="細明體" w:hint="eastAsia"/>
                <w:color w:val="auto"/>
                <w:sz w:val="24"/>
              </w:rPr>
              <w:t>）</w:t>
            </w:r>
          </w:p>
          <w:p w:rsidR="004448EB" w:rsidRPr="004F5C03" w:rsidRDefault="004448EB" w:rsidP="003A268A">
            <w:pPr>
              <w:pStyle w:val="HTML"/>
              <w:spacing w:beforeLines="50" w:before="180" w:afterLines="50" w:after="180" w:line="360" w:lineRule="exact"/>
              <w:ind w:left="240" w:rightChars="10" w:right="24" w:hangingChars="100" w:hanging="240"/>
              <w:jc w:val="center"/>
              <w:rPr>
                <w:rFonts w:ascii="標楷體" w:eastAsia="標楷體" w:hAnsi="標楷體"/>
                <w:color w:val="auto"/>
              </w:rPr>
            </w:pPr>
            <w:r w:rsidRPr="00323F3E">
              <w:rPr>
                <w:rFonts w:ascii="標楷體" w:eastAsia="標楷體" w:hAnsi="標楷體" w:cs="細明體" w:hint="eastAsia"/>
                <w:color w:val="auto"/>
                <w:sz w:val="24"/>
              </w:rPr>
              <w:t>（</w:t>
            </w:r>
            <w:proofErr w:type="spellStart"/>
            <w:r>
              <w:rPr>
                <w:rFonts w:ascii="標楷體" w:eastAsia="標楷體" w:hAnsi="標楷體" w:cs="細明體" w:hint="eastAsia"/>
                <w:color w:val="auto"/>
                <w:sz w:val="24"/>
              </w:rPr>
              <w:t>第二項及第三項略</w:t>
            </w:r>
            <w:proofErr w:type="spellEnd"/>
            <w:r w:rsidRPr="00323F3E">
              <w:rPr>
                <w:rFonts w:ascii="標楷體" w:eastAsia="標楷體" w:hAnsi="標楷體" w:cs="細明體" w:hint="eastAsia"/>
                <w:color w:val="auto"/>
                <w:sz w:val="24"/>
              </w:rPr>
              <w:t>）</w:t>
            </w:r>
          </w:p>
        </w:tc>
        <w:tc>
          <w:tcPr>
            <w:tcW w:w="3332" w:type="dxa"/>
          </w:tcPr>
          <w:p w:rsidR="004448EB" w:rsidRPr="00853B22" w:rsidRDefault="004448EB" w:rsidP="003A268A">
            <w:pPr>
              <w:spacing w:line="360" w:lineRule="exact"/>
              <w:ind w:leftChars="10" w:left="24" w:rightChars="10" w:right="24"/>
              <w:jc w:val="both"/>
              <w:rPr>
                <w:rFonts w:ascii="標楷體" w:eastAsia="標楷體" w:hAnsi="標楷體"/>
                <w:bCs/>
                <w:color w:val="000000"/>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以該基金為標的之權證，</w:t>
            </w:r>
            <w:r w:rsidRPr="0028295F">
              <w:rPr>
                <w:rFonts w:ascii="標楷體" w:eastAsia="標楷體" w:hAnsi="標楷體" w:cs="細明體" w:hint="eastAsia"/>
                <w:color w:val="000000"/>
                <w:kern w:val="0"/>
                <w:szCs w:val="28"/>
              </w:rPr>
              <w:t>其</w:t>
            </w:r>
            <w:r w:rsidRPr="0028295F">
              <w:rPr>
                <w:rFonts w:ascii="標楷體" w:eastAsia="標楷體" w:hAnsi="標楷體" w:cs="細明體"/>
                <w:color w:val="000000"/>
                <w:kern w:val="0"/>
                <w:szCs w:val="28"/>
              </w:rPr>
              <w:t>發行計畫應記載</w:t>
            </w:r>
            <w:r w:rsidRPr="0028295F">
              <w:rPr>
                <w:rFonts w:ascii="標楷體" w:eastAsia="標楷體" w:hAnsi="標楷體" w:cs="細明體" w:hint="eastAsia"/>
                <w:color w:val="000000"/>
                <w:kern w:val="0"/>
                <w:szCs w:val="28"/>
              </w:rPr>
              <w:t>期貨信託</w:t>
            </w:r>
            <w:r>
              <w:rPr>
                <w:rFonts w:ascii="標楷體" w:eastAsia="標楷體" w:hAnsi="標楷體" w:cs="細明體" w:hint="eastAsia"/>
                <w:color w:val="000000"/>
                <w:kern w:val="0"/>
                <w:szCs w:val="28"/>
              </w:rPr>
              <w:t>股份有限公司</w:t>
            </w:r>
            <w:r w:rsidRPr="0028295F">
              <w:rPr>
                <w:rFonts w:ascii="標楷體" w:eastAsia="標楷體" w:hAnsi="標楷體" w:cs="細明體" w:hint="eastAsia"/>
                <w:color w:val="000000"/>
                <w:kern w:val="0"/>
                <w:szCs w:val="28"/>
              </w:rPr>
              <w:t>辦理該基金配發股息及其他相關事項時，調整權證履約價格或相關事項之內容，及該基金因期貨信託</w:t>
            </w:r>
            <w:r>
              <w:rPr>
                <w:rFonts w:ascii="標楷體" w:eastAsia="標楷體" w:hAnsi="標楷體" w:cs="細明體" w:hint="eastAsia"/>
                <w:color w:val="000000"/>
                <w:kern w:val="0"/>
                <w:szCs w:val="28"/>
              </w:rPr>
              <w:t>股份有限公司</w:t>
            </w:r>
            <w:r w:rsidRPr="0028295F">
              <w:rPr>
                <w:rFonts w:ascii="標楷體" w:eastAsia="標楷體" w:hAnsi="標楷體" w:cs="細明體" w:hint="eastAsia"/>
                <w:color w:val="000000"/>
                <w:kern w:val="0"/>
                <w:szCs w:val="28"/>
              </w:rPr>
              <w:t>解散、破產或撤銷核准等原因終止上櫃時之處理方式，</w:t>
            </w:r>
            <w:proofErr w:type="gramStart"/>
            <w:r w:rsidRPr="0028295F">
              <w:rPr>
                <w:rFonts w:ascii="標楷體" w:eastAsia="標楷體" w:hAnsi="標楷體" w:cs="細明體" w:hint="eastAsia"/>
                <w:color w:val="000000"/>
                <w:kern w:val="0"/>
                <w:szCs w:val="28"/>
              </w:rPr>
              <w:t>爰</w:t>
            </w:r>
            <w:proofErr w:type="gramEnd"/>
            <w:r w:rsidRPr="0028295F">
              <w:rPr>
                <w:rFonts w:ascii="標楷體" w:eastAsia="標楷體" w:hAnsi="標楷體" w:cs="細明體" w:hint="eastAsia"/>
                <w:color w:val="000000"/>
                <w:kern w:val="0"/>
                <w:szCs w:val="28"/>
              </w:rPr>
              <w:t>修正第</w:t>
            </w:r>
            <w:r>
              <w:rPr>
                <w:rFonts w:ascii="標楷體" w:eastAsia="標楷體" w:hAnsi="標楷體" w:cs="細明體" w:hint="eastAsia"/>
                <w:color w:val="000000"/>
                <w:kern w:val="0"/>
                <w:szCs w:val="28"/>
              </w:rPr>
              <w:t>1</w:t>
            </w:r>
            <w:r w:rsidRPr="0028295F">
              <w:rPr>
                <w:rFonts w:ascii="標楷體" w:eastAsia="標楷體" w:hAnsi="標楷體" w:cs="細明體" w:hint="eastAsia"/>
                <w:color w:val="000000"/>
                <w:kern w:val="0"/>
                <w:szCs w:val="28"/>
              </w:rPr>
              <w:t>項第</w:t>
            </w:r>
            <w:r>
              <w:rPr>
                <w:rFonts w:ascii="標楷體" w:eastAsia="標楷體" w:hAnsi="標楷體" w:cs="細明體" w:hint="eastAsia"/>
                <w:color w:val="000000"/>
                <w:kern w:val="0"/>
                <w:szCs w:val="28"/>
              </w:rPr>
              <w:t>9</w:t>
            </w:r>
            <w:r w:rsidRPr="0028295F">
              <w:rPr>
                <w:rFonts w:ascii="標楷體" w:eastAsia="標楷體" w:hAnsi="標楷體" w:cs="細明體" w:hint="eastAsia"/>
                <w:color w:val="000000"/>
                <w:kern w:val="0"/>
                <w:szCs w:val="28"/>
              </w:rPr>
              <w:t>款規定。</w:t>
            </w:r>
          </w:p>
        </w:tc>
      </w:tr>
    </w:tbl>
    <w:p w:rsidR="004448EB" w:rsidRPr="004448EB" w:rsidRDefault="004448EB">
      <w:pPr>
        <w:widowControl/>
      </w:pPr>
    </w:p>
    <w:p w:rsidR="003424FD" w:rsidRDefault="003424FD">
      <w:pPr>
        <w:widowControl/>
      </w:pPr>
      <w:r>
        <w:br w:type="page"/>
      </w:r>
    </w:p>
    <w:p w:rsidR="003424FD" w:rsidRPr="006A22F5" w:rsidRDefault="002D15FC" w:rsidP="006A22F5">
      <w:pPr>
        <w:pStyle w:val="13"/>
        <w:ind w:left="644" w:hangingChars="201" w:hanging="644"/>
        <w:jc w:val="both"/>
        <w:rPr>
          <w:lang w:val="en-US" w:eastAsia="zh-TW"/>
        </w:rPr>
      </w:pPr>
      <w:bookmarkStart w:id="1" w:name="_Toc521333971"/>
      <w:r>
        <w:rPr>
          <w:rFonts w:hint="eastAsia"/>
          <w:lang w:val="en-US" w:eastAsia="zh-TW"/>
        </w:rPr>
        <w:lastRenderedPageBreak/>
        <w:t>二</w:t>
      </w:r>
      <w:r w:rsidR="006A22F5" w:rsidRPr="006A22F5">
        <w:rPr>
          <w:rFonts w:hint="eastAsia"/>
          <w:lang w:val="en-US" w:eastAsia="zh-TW"/>
        </w:rPr>
        <w:t>、財團法人中華民國證券櫃檯買賣中心審查認購（售）權證作業程序第八點修正條文對照表</w:t>
      </w:r>
      <w:bookmarkEnd w:id="1"/>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45"/>
        <w:gridCol w:w="3345"/>
        <w:gridCol w:w="3345"/>
      </w:tblGrid>
      <w:tr w:rsidR="006A22F5" w:rsidRPr="00A92A11" w:rsidTr="003A268A">
        <w:trPr>
          <w:tblHeader/>
          <w:jc w:val="center"/>
        </w:trPr>
        <w:tc>
          <w:tcPr>
            <w:tcW w:w="3345"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45"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45"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6A22F5" w:rsidRPr="00A92A11" w:rsidTr="003A268A">
        <w:trPr>
          <w:jc w:val="center"/>
        </w:trPr>
        <w:tc>
          <w:tcPr>
            <w:tcW w:w="3345" w:type="dxa"/>
          </w:tcPr>
          <w:p w:rsidR="006A22F5" w:rsidRPr="0059353D"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80" w:rightChars="10" w:right="24" w:hangingChars="200" w:hanging="480"/>
              <w:jc w:val="both"/>
              <w:rPr>
                <w:rFonts w:ascii="標楷體" w:eastAsia="標楷體" w:hAnsi="標楷體"/>
                <w:color w:val="auto"/>
                <w:sz w:val="24"/>
              </w:rPr>
            </w:pPr>
            <w:proofErr w:type="spellStart"/>
            <w:r w:rsidRPr="0059353D">
              <w:rPr>
                <w:rFonts w:ascii="標楷體" w:eastAsia="標楷體" w:hAnsi="標楷體" w:hint="eastAsia"/>
                <w:color w:val="auto"/>
                <w:sz w:val="24"/>
              </w:rPr>
              <w:t>八、證券商發行認購（售）權證上櫃者，應依下列規定辦理並檢送相關資料予本中心</w:t>
            </w:r>
            <w:proofErr w:type="spellEnd"/>
            <w:r w:rsidRPr="0059353D">
              <w:rPr>
                <w:rFonts w:ascii="標楷體" w:eastAsia="標楷體" w:hAnsi="標楷體" w:hint="eastAsia"/>
                <w:color w:val="auto"/>
                <w:sz w:val="24"/>
              </w:rPr>
              <w:t>：</w:t>
            </w:r>
          </w:p>
          <w:p w:rsidR="006A22F5" w:rsidRPr="00EC5288" w:rsidRDefault="006A22F5"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w:t>
            </w:r>
            <w:r>
              <w:rPr>
                <w:rFonts w:ascii="標楷體" w:eastAsia="標楷體" w:hAnsi="標楷體" w:cs="細明體" w:hint="eastAsia"/>
                <w:color w:val="auto"/>
                <w:sz w:val="24"/>
              </w:rPr>
              <w:t>項及</w:t>
            </w:r>
            <w:r w:rsidRPr="00EC5288">
              <w:rPr>
                <w:rFonts w:ascii="標楷體" w:eastAsia="標楷體" w:hAnsi="標楷體" w:cs="細明體" w:hint="eastAsia"/>
                <w:color w:val="auto"/>
                <w:sz w:val="24"/>
              </w:rPr>
              <w:t>第</w:t>
            </w:r>
            <w:r>
              <w:rPr>
                <w:rFonts w:ascii="標楷體" w:eastAsia="標楷體" w:hAnsi="標楷體" w:cs="細明體" w:hint="eastAsia"/>
                <w:color w:val="auto"/>
                <w:sz w:val="24"/>
              </w:rPr>
              <w:t>二項</w:t>
            </w:r>
            <w:r w:rsidRPr="00EC5288">
              <w:rPr>
                <w:rFonts w:ascii="標楷體" w:eastAsia="標楷體" w:hAnsi="標楷體" w:cs="細明體" w:hint="eastAsia"/>
                <w:color w:val="auto"/>
                <w:sz w:val="24"/>
              </w:rPr>
              <w:t>略</w:t>
            </w:r>
            <w:proofErr w:type="spellEnd"/>
            <w:r w:rsidRPr="00EC5288">
              <w:rPr>
                <w:rFonts w:ascii="標楷體" w:eastAsia="標楷體" w:hAnsi="標楷體" w:cs="細明體" w:hint="eastAsia"/>
                <w:color w:val="auto"/>
                <w:sz w:val="24"/>
              </w:rPr>
              <w:t>）</w:t>
            </w:r>
          </w:p>
          <w:p w:rsidR="006A22F5" w:rsidRPr="0059353D"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2" w:left="739" w:rightChars="10" w:right="24" w:hangingChars="296" w:hanging="710"/>
              <w:jc w:val="both"/>
              <w:rPr>
                <w:rFonts w:ascii="標楷體" w:eastAsia="標楷體" w:hAnsi="標楷體"/>
                <w:color w:val="auto"/>
                <w:sz w:val="24"/>
              </w:rPr>
            </w:pPr>
            <w:r w:rsidRPr="0059353D">
              <w:rPr>
                <w:rFonts w:ascii="標楷體" w:eastAsia="標楷體" w:hAnsi="標楷體" w:hint="eastAsia"/>
                <w:color w:val="auto"/>
                <w:sz w:val="24"/>
              </w:rPr>
              <w:t>（</w:t>
            </w:r>
            <w:proofErr w:type="spellStart"/>
            <w:r w:rsidRPr="0059353D">
              <w:rPr>
                <w:rFonts w:ascii="標楷體" w:eastAsia="標楷體" w:hAnsi="標楷體" w:hint="eastAsia"/>
                <w:color w:val="auto"/>
                <w:sz w:val="24"/>
              </w:rPr>
              <w:t>三）發行人就其所發行可展延下限型認購權證（牛證）及上限型認售權證（熊證</w:t>
            </w:r>
            <w:proofErr w:type="spellEnd"/>
            <w:r w:rsidRPr="0059353D">
              <w:rPr>
                <w:rFonts w:ascii="標楷體" w:eastAsia="標楷體" w:hAnsi="標楷體" w:hint="eastAsia"/>
                <w:color w:val="auto"/>
                <w:sz w:val="24"/>
              </w:rPr>
              <w:t>），</w:t>
            </w:r>
            <w:proofErr w:type="spellStart"/>
            <w:r w:rsidRPr="0059353D">
              <w:rPr>
                <w:rFonts w:ascii="標楷體" w:eastAsia="標楷體" w:hAnsi="標楷體" w:hint="eastAsia"/>
                <w:color w:val="auto"/>
                <w:sz w:val="24"/>
              </w:rPr>
              <w:t>應辦理下列事項</w:t>
            </w:r>
            <w:proofErr w:type="spellEnd"/>
            <w:r w:rsidRPr="0059353D">
              <w:rPr>
                <w:rFonts w:ascii="標楷體" w:eastAsia="標楷體" w:hAnsi="標楷體" w:hint="eastAsia"/>
                <w:color w:val="auto"/>
                <w:sz w:val="24"/>
              </w:rPr>
              <w:t>：</w:t>
            </w:r>
          </w:p>
          <w:p w:rsidR="006A22F5" w:rsidRPr="00EC5288" w:rsidRDefault="006A22F5"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w:t>
            </w:r>
            <w:r>
              <w:rPr>
                <w:rFonts w:ascii="標楷體" w:eastAsia="標楷體" w:hAnsi="標楷體" w:cs="細明體" w:hint="eastAsia"/>
                <w:color w:val="auto"/>
                <w:sz w:val="24"/>
              </w:rPr>
              <w:t>款及</w:t>
            </w:r>
            <w:r w:rsidRPr="00EC5288">
              <w:rPr>
                <w:rFonts w:ascii="標楷體" w:eastAsia="標楷體" w:hAnsi="標楷體" w:cs="細明體" w:hint="eastAsia"/>
                <w:color w:val="auto"/>
                <w:sz w:val="24"/>
              </w:rPr>
              <w:t>第</w:t>
            </w:r>
            <w:r>
              <w:rPr>
                <w:rFonts w:ascii="標楷體" w:eastAsia="標楷體" w:hAnsi="標楷體" w:cs="細明體" w:hint="eastAsia"/>
                <w:color w:val="auto"/>
                <w:sz w:val="24"/>
              </w:rPr>
              <w:t>二款</w:t>
            </w:r>
            <w:r w:rsidRPr="00EC5288">
              <w:rPr>
                <w:rFonts w:ascii="標楷體" w:eastAsia="標楷體" w:hAnsi="標楷體" w:cs="細明體" w:hint="eastAsia"/>
                <w:color w:val="auto"/>
                <w:sz w:val="24"/>
              </w:rPr>
              <w:t>略</w:t>
            </w:r>
            <w:proofErr w:type="spellEnd"/>
            <w:r w:rsidRPr="00EC5288">
              <w:rPr>
                <w:rFonts w:ascii="標楷體" w:eastAsia="標楷體" w:hAnsi="標楷體" w:cs="細明體" w:hint="eastAsia"/>
                <w:color w:val="auto"/>
                <w:sz w:val="24"/>
              </w:rPr>
              <w:t>）</w:t>
            </w:r>
          </w:p>
          <w:p w:rsidR="006A22F5" w:rsidRPr="004F5C03"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300" w:left="960" w:rightChars="10" w:right="24" w:hangingChars="100" w:hanging="240"/>
              <w:jc w:val="both"/>
              <w:rPr>
                <w:rFonts w:ascii="標楷體" w:eastAsia="標楷體" w:hAnsi="標楷體"/>
                <w:color w:val="auto"/>
              </w:rPr>
            </w:pPr>
            <w:r w:rsidRPr="0059353D">
              <w:rPr>
                <w:rFonts w:ascii="標楷體" w:eastAsia="標楷體" w:hAnsi="標楷體" w:hint="eastAsia"/>
                <w:color w:val="auto"/>
                <w:sz w:val="24"/>
              </w:rPr>
              <w:t>3.發行人應於展延期間前一日，依本中心權證審查準則第十二條之三規定調整展延期間之履約價格或點數、下（上）限價格或點數。前開履約價格及下（上）限價格於展延期間，如遇有標的證券發行公司辦理配發股息、紅利、增資、減資、股票分割、合併及其他相關事項或證券投資信託事業</w:t>
            </w:r>
            <w:r w:rsidRPr="00757FE4">
              <w:rPr>
                <w:rFonts w:ascii="標楷體" w:eastAsia="標楷體" w:hAnsi="標楷體" w:hint="eastAsia"/>
                <w:color w:val="FF0000"/>
                <w:sz w:val="24"/>
                <w:u w:val="single"/>
              </w:rPr>
              <w:t>、期貨信託事業</w:t>
            </w:r>
            <w:r w:rsidRPr="0059353D">
              <w:rPr>
                <w:rFonts w:ascii="標楷體" w:eastAsia="標楷體" w:hAnsi="標楷體" w:hint="eastAsia"/>
                <w:color w:val="auto"/>
                <w:sz w:val="24"/>
              </w:rPr>
              <w:t>辦理標的指數股票型基金配發股息及其他相關事項時，應隨之調整。</w:t>
            </w:r>
          </w:p>
        </w:tc>
        <w:tc>
          <w:tcPr>
            <w:tcW w:w="3345" w:type="dxa"/>
          </w:tcPr>
          <w:p w:rsidR="006A22F5" w:rsidRPr="0059353D"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80" w:rightChars="10" w:right="24" w:hangingChars="200" w:hanging="480"/>
              <w:jc w:val="both"/>
              <w:rPr>
                <w:rFonts w:ascii="標楷體" w:eastAsia="標楷體" w:hAnsi="標楷體"/>
                <w:color w:val="auto"/>
                <w:sz w:val="24"/>
              </w:rPr>
            </w:pPr>
            <w:proofErr w:type="spellStart"/>
            <w:r w:rsidRPr="0059353D">
              <w:rPr>
                <w:rFonts w:ascii="標楷體" w:eastAsia="標楷體" w:hAnsi="標楷體" w:hint="eastAsia"/>
                <w:color w:val="auto"/>
                <w:sz w:val="24"/>
              </w:rPr>
              <w:t>八、證券商發行認購（售）權證上櫃者，應依下列規定辦理並檢送相關資料予本中心</w:t>
            </w:r>
            <w:proofErr w:type="spellEnd"/>
            <w:r w:rsidRPr="0059353D">
              <w:rPr>
                <w:rFonts w:ascii="標楷體" w:eastAsia="標楷體" w:hAnsi="標楷體" w:hint="eastAsia"/>
                <w:color w:val="auto"/>
                <w:sz w:val="24"/>
              </w:rPr>
              <w:t>：</w:t>
            </w:r>
          </w:p>
          <w:p w:rsidR="006A22F5" w:rsidRPr="00EC5288" w:rsidRDefault="006A22F5"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w:t>
            </w:r>
            <w:r>
              <w:rPr>
                <w:rFonts w:ascii="標楷體" w:eastAsia="標楷體" w:hAnsi="標楷體" w:cs="細明體" w:hint="eastAsia"/>
                <w:color w:val="auto"/>
                <w:sz w:val="24"/>
              </w:rPr>
              <w:t>項及</w:t>
            </w:r>
            <w:r w:rsidRPr="00EC5288">
              <w:rPr>
                <w:rFonts w:ascii="標楷體" w:eastAsia="標楷體" w:hAnsi="標楷體" w:cs="細明體" w:hint="eastAsia"/>
                <w:color w:val="auto"/>
                <w:sz w:val="24"/>
              </w:rPr>
              <w:t>第</w:t>
            </w:r>
            <w:r>
              <w:rPr>
                <w:rFonts w:ascii="標楷體" w:eastAsia="標楷體" w:hAnsi="標楷體" w:cs="細明體" w:hint="eastAsia"/>
                <w:color w:val="auto"/>
                <w:sz w:val="24"/>
              </w:rPr>
              <w:t>二項</w:t>
            </w:r>
            <w:r w:rsidRPr="00EC5288">
              <w:rPr>
                <w:rFonts w:ascii="標楷體" w:eastAsia="標楷體" w:hAnsi="標楷體" w:cs="細明體" w:hint="eastAsia"/>
                <w:color w:val="auto"/>
                <w:sz w:val="24"/>
              </w:rPr>
              <w:t>略</w:t>
            </w:r>
            <w:proofErr w:type="spellEnd"/>
            <w:r w:rsidRPr="00EC5288">
              <w:rPr>
                <w:rFonts w:ascii="標楷體" w:eastAsia="標楷體" w:hAnsi="標楷體" w:cs="細明體" w:hint="eastAsia"/>
                <w:color w:val="auto"/>
                <w:sz w:val="24"/>
              </w:rPr>
              <w:t>）</w:t>
            </w:r>
          </w:p>
          <w:p w:rsidR="006A22F5" w:rsidRPr="0059353D"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2" w:left="739" w:rightChars="10" w:right="24" w:hangingChars="296" w:hanging="710"/>
              <w:jc w:val="both"/>
              <w:rPr>
                <w:rFonts w:ascii="標楷體" w:eastAsia="標楷體" w:hAnsi="標楷體"/>
                <w:color w:val="auto"/>
                <w:sz w:val="24"/>
              </w:rPr>
            </w:pPr>
            <w:r w:rsidRPr="0059353D">
              <w:rPr>
                <w:rFonts w:ascii="標楷體" w:eastAsia="標楷體" w:hAnsi="標楷體" w:hint="eastAsia"/>
                <w:color w:val="auto"/>
                <w:sz w:val="24"/>
              </w:rPr>
              <w:t>（</w:t>
            </w:r>
            <w:proofErr w:type="spellStart"/>
            <w:r w:rsidRPr="0059353D">
              <w:rPr>
                <w:rFonts w:ascii="標楷體" w:eastAsia="標楷體" w:hAnsi="標楷體" w:hint="eastAsia"/>
                <w:color w:val="auto"/>
                <w:sz w:val="24"/>
              </w:rPr>
              <w:t>三）發行人就其所發行可展延下限型認購權證（牛證）及上限型認售權證（熊證</w:t>
            </w:r>
            <w:proofErr w:type="spellEnd"/>
            <w:r w:rsidRPr="0059353D">
              <w:rPr>
                <w:rFonts w:ascii="標楷體" w:eastAsia="標楷體" w:hAnsi="標楷體" w:hint="eastAsia"/>
                <w:color w:val="auto"/>
                <w:sz w:val="24"/>
              </w:rPr>
              <w:t>），</w:t>
            </w:r>
            <w:proofErr w:type="spellStart"/>
            <w:r w:rsidRPr="0059353D">
              <w:rPr>
                <w:rFonts w:ascii="標楷體" w:eastAsia="標楷體" w:hAnsi="標楷體" w:hint="eastAsia"/>
                <w:color w:val="auto"/>
                <w:sz w:val="24"/>
              </w:rPr>
              <w:t>應辦理下列事項</w:t>
            </w:r>
            <w:proofErr w:type="spellEnd"/>
            <w:r w:rsidRPr="0059353D">
              <w:rPr>
                <w:rFonts w:ascii="標楷體" w:eastAsia="標楷體" w:hAnsi="標楷體" w:hint="eastAsia"/>
                <w:color w:val="auto"/>
                <w:sz w:val="24"/>
              </w:rPr>
              <w:t>：</w:t>
            </w:r>
          </w:p>
          <w:p w:rsidR="006A22F5" w:rsidRPr="00EC5288" w:rsidRDefault="006A22F5" w:rsidP="003A268A">
            <w:pPr>
              <w:pStyle w:val="HTML"/>
              <w:spacing w:beforeLines="50" w:before="180" w:afterLines="50" w:after="180" w:line="360" w:lineRule="exact"/>
              <w:ind w:left="240" w:rightChars="10" w:right="24" w:hangingChars="100" w:hanging="240"/>
              <w:jc w:val="center"/>
              <w:rPr>
                <w:rFonts w:ascii="標楷體" w:eastAsia="標楷體" w:hAnsi="標楷體" w:cs="細明體"/>
                <w:color w:val="auto"/>
                <w:sz w:val="24"/>
              </w:rPr>
            </w:pPr>
            <w:r w:rsidRPr="00EC5288">
              <w:rPr>
                <w:rFonts w:ascii="標楷體" w:eastAsia="標楷體" w:hAnsi="標楷體" w:cs="細明體" w:hint="eastAsia"/>
                <w:color w:val="auto"/>
                <w:sz w:val="24"/>
              </w:rPr>
              <w:t>（</w:t>
            </w:r>
            <w:proofErr w:type="spellStart"/>
            <w:r w:rsidRPr="00EC5288">
              <w:rPr>
                <w:rFonts w:ascii="標楷體" w:eastAsia="標楷體" w:hAnsi="標楷體" w:cs="細明體" w:hint="eastAsia"/>
                <w:color w:val="auto"/>
                <w:sz w:val="24"/>
              </w:rPr>
              <w:t>第一</w:t>
            </w:r>
            <w:r>
              <w:rPr>
                <w:rFonts w:ascii="標楷體" w:eastAsia="標楷體" w:hAnsi="標楷體" w:cs="細明體" w:hint="eastAsia"/>
                <w:color w:val="auto"/>
                <w:sz w:val="24"/>
              </w:rPr>
              <w:t>款及</w:t>
            </w:r>
            <w:r w:rsidRPr="00EC5288">
              <w:rPr>
                <w:rFonts w:ascii="標楷體" w:eastAsia="標楷體" w:hAnsi="標楷體" w:cs="細明體" w:hint="eastAsia"/>
                <w:color w:val="auto"/>
                <w:sz w:val="24"/>
              </w:rPr>
              <w:t>第</w:t>
            </w:r>
            <w:r>
              <w:rPr>
                <w:rFonts w:ascii="標楷體" w:eastAsia="標楷體" w:hAnsi="標楷體" w:cs="細明體" w:hint="eastAsia"/>
                <w:color w:val="auto"/>
                <w:sz w:val="24"/>
              </w:rPr>
              <w:t>二款</w:t>
            </w:r>
            <w:r w:rsidRPr="00EC5288">
              <w:rPr>
                <w:rFonts w:ascii="標楷體" w:eastAsia="標楷體" w:hAnsi="標楷體" w:cs="細明體" w:hint="eastAsia"/>
                <w:color w:val="auto"/>
                <w:sz w:val="24"/>
              </w:rPr>
              <w:t>略</w:t>
            </w:r>
            <w:proofErr w:type="spellEnd"/>
            <w:r w:rsidRPr="00EC5288">
              <w:rPr>
                <w:rFonts w:ascii="標楷體" w:eastAsia="標楷體" w:hAnsi="標楷體" w:cs="細明體" w:hint="eastAsia"/>
                <w:color w:val="auto"/>
                <w:sz w:val="24"/>
              </w:rPr>
              <w:t>）</w:t>
            </w:r>
          </w:p>
          <w:p w:rsidR="006A22F5" w:rsidRPr="004F5C03" w:rsidRDefault="006A22F5"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300" w:left="960" w:rightChars="10" w:right="24" w:hangingChars="100" w:hanging="240"/>
              <w:jc w:val="both"/>
              <w:rPr>
                <w:rFonts w:ascii="標楷體" w:eastAsia="標楷體" w:hAnsi="標楷體"/>
                <w:color w:val="auto"/>
              </w:rPr>
            </w:pPr>
            <w:r w:rsidRPr="0059353D">
              <w:rPr>
                <w:rFonts w:ascii="標楷體" w:eastAsia="標楷體" w:hAnsi="標楷體" w:hint="eastAsia"/>
                <w:color w:val="auto"/>
                <w:sz w:val="24"/>
              </w:rPr>
              <w:t>3.發行人應於展延期間前一日，依本中心權證審查準則第十二條之三規定調整展延期間之履約價格或點數、下（上）限價格或點數。前開履約價格及下（上）限價格於展延期間，如遇有標的證券發行公司辦理配發股息、紅利、增資、減資、股票分割、合併及其他相關事項或證券投資信託事業辦理標的指數股票型</w:t>
            </w:r>
            <w:r w:rsidRPr="00757FE4">
              <w:rPr>
                <w:rFonts w:ascii="標楷體" w:eastAsia="標楷體" w:hAnsi="標楷體" w:hint="eastAsia"/>
                <w:color w:val="FF0000"/>
                <w:sz w:val="24"/>
                <w:u w:val="single"/>
              </w:rPr>
              <w:t>證券投資信託</w:t>
            </w:r>
            <w:r w:rsidRPr="0059353D">
              <w:rPr>
                <w:rFonts w:ascii="標楷體" w:eastAsia="標楷體" w:hAnsi="標楷體" w:hint="eastAsia"/>
                <w:color w:val="auto"/>
                <w:sz w:val="24"/>
              </w:rPr>
              <w:t>基金</w:t>
            </w:r>
            <w:r w:rsidRPr="00757FE4">
              <w:rPr>
                <w:rFonts w:ascii="標楷體" w:eastAsia="標楷體" w:hAnsi="標楷體" w:hint="eastAsia"/>
                <w:color w:val="FF0000"/>
                <w:sz w:val="24"/>
                <w:u w:val="single"/>
              </w:rPr>
              <w:t>、境外基金管理機構或其指定機構辦理標的境外指數股票型基金</w:t>
            </w:r>
            <w:r w:rsidRPr="0059353D">
              <w:rPr>
                <w:rFonts w:ascii="標楷體" w:eastAsia="標楷體" w:hAnsi="標楷體" w:hint="eastAsia"/>
                <w:color w:val="auto"/>
                <w:sz w:val="24"/>
              </w:rPr>
              <w:t>配發股息及其他相關事項時，應隨之調整。</w:t>
            </w:r>
          </w:p>
        </w:tc>
        <w:tc>
          <w:tcPr>
            <w:tcW w:w="3345" w:type="dxa"/>
          </w:tcPr>
          <w:p w:rsidR="006A22F5" w:rsidRDefault="006A22F5" w:rsidP="003A268A">
            <w:pPr>
              <w:spacing w:line="360" w:lineRule="exact"/>
              <w:ind w:leftChars="10" w:left="391" w:rightChars="10" w:right="24" w:hangingChars="153" w:hanging="367"/>
              <w:jc w:val="both"/>
              <w:rPr>
                <w:rFonts w:ascii="標楷體" w:eastAsia="標楷體" w:hAnsi="標楷體" w:cs="細明體"/>
                <w:color w:val="000000"/>
                <w:kern w:val="0"/>
                <w:szCs w:val="28"/>
              </w:rPr>
            </w:pPr>
            <w:r>
              <w:rPr>
                <w:rFonts w:ascii="Book Antiqua" w:eastAsia="標楷體" w:hAnsi="標楷體" w:hint="eastAsia"/>
                <w:color w:val="000000"/>
                <w:szCs w:val="28"/>
              </w:rPr>
              <w:t>一、</w:t>
            </w:r>
            <w:r w:rsidRPr="00907CC2">
              <w:rPr>
                <w:rFonts w:ascii="Book Antiqua" w:eastAsia="標楷體" w:hAnsi="標楷體" w:hint="eastAsia"/>
                <w:color w:val="000000"/>
                <w:szCs w:val="28"/>
              </w:rPr>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以該基金為標的之</w:t>
            </w:r>
            <w:r>
              <w:rPr>
                <w:rFonts w:ascii="標楷體" w:eastAsia="標楷體" w:hAnsi="標楷體" w:cs="細明體" w:hint="eastAsia"/>
                <w:color w:val="000000"/>
                <w:kern w:val="0"/>
                <w:szCs w:val="28"/>
              </w:rPr>
              <w:t>可展</w:t>
            </w:r>
            <w:proofErr w:type="gramStart"/>
            <w:r>
              <w:rPr>
                <w:rFonts w:ascii="標楷體" w:eastAsia="標楷體" w:hAnsi="標楷體" w:cs="細明體" w:hint="eastAsia"/>
                <w:color w:val="000000"/>
                <w:kern w:val="0"/>
                <w:szCs w:val="28"/>
              </w:rPr>
              <w:t>延牛熊</w:t>
            </w:r>
            <w:r w:rsidRPr="000872C2">
              <w:rPr>
                <w:rFonts w:ascii="標楷體" w:eastAsia="標楷體" w:hAnsi="標楷體" w:cs="細明體" w:hint="eastAsia"/>
                <w:color w:val="000000"/>
                <w:kern w:val="0"/>
                <w:szCs w:val="28"/>
              </w:rPr>
              <w:t>證</w:t>
            </w:r>
            <w:proofErr w:type="gramEnd"/>
            <w:r w:rsidRPr="000872C2">
              <w:rPr>
                <w:rFonts w:ascii="標楷體" w:eastAsia="標楷體" w:hAnsi="標楷體" w:cs="細明體" w:hint="eastAsia"/>
                <w:color w:val="000000"/>
                <w:kern w:val="0"/>
                <w:szCs w:val="28"/>
              </w:rPr>
              <w:t>，</w:t>
            </w:r>
            <w:r>
              <w:rPr>
                <w:rFonts w:ascii="標楷體" w:eastAsia="標楷體" w:hAnsi="標楷體" w:cs="細明體" w:hint="eastAsia"/>
                <w:color w:val="000000"/>
                <w:kern w:val="0"/>
                <w:szCs w:val="28"/>
              </w:rPr>
              <w:t>於展</w:t>
            </w:r>
            <w:proofErr w:type="gramStart"/>
            <w:r>
              <w:rPr>
                <w:rFonts w:ascii="標楷體" w:eastAsia="標楷體" w:hAnsi="標楷體" w:cs="細明體" w:hint="eastAsia"/>
                <w:color w:val="000000"/>
                <w:kern w:val="0"/>
                <w:szCs w:val="28"/>
              </w:rPr>
              <w:t>延期間如遇</w:t>
            </w:r>
            <w:proofErr w:type="gramEnd"/>
            <w:r>
              <w:rPr>
                <w:rFonts w:ascii="標楷體" w:eastAsia="標楷體" w:hAnsi="標楷體" w:cs="細明體" w:hint="eastAsia"/>
                <w:color w:val="000000"/>
                <w:kern w:val="0"/>
                <w:szCs w:val="28"/>
              </w:rPr>
              <w:t>有</w:t>
            </w:r>
            <w:r w:rsidRPr="0028295F">
              <w:rPr>
                <w:rFonts w:ascii="標楷體" w:eastAsia="標楷體" w:hAnsi="標楷體" w:cs="細明體" w:hint="eastAsia"/>
                <w:color w:val="000000"/>
                <w:kern w:val="0"/>
                <w:szCs w:val="28"/>
              </w:rPr>
              <w:t>期貨信託</w:t>
            </w:r>
            <w:r>
              <w:rPr>
                <w:rFonts w:ascii="標楷體" w:eastAsia="標楷體" w:hAnsi="標楷體" w:cs="細明體" w:hint="eastAsia"/>
                <w:color w:val="000000"/>
                <w:kern w:val="0"/>
                <w:szCs w:val="28"/>
              </w:rPr>
              <w:t>股份有限公司</w:t>
            </w:r>
            <w:r w:rsidRPr="0028295F">
              <w:rPr>
                <w:rFonts w:ascii="標楷體" w:eastAsia="標楷體" w:hAnsi="標楷體" w:cs="細明體" w:hint="eastAsia"/>
                <w:color w:val="000000"/>
                <w:kern w:val="0"/>
                <w:szCs w:val="28"/>
              </w:rPr>
              <w:t>辦理該基金配發股息及其他相關事項時，</w:t>
            </w:r>
            <w:r>
              <w:rPr>
                <w:rFonts w:ascii="標楷體" w:eastAsia="標楷體" w:hAnsi="標楷體" w:cs="細明體" w:hint="eastAsia"/>
                <w:color w:val="000000"/>
                <w:kern w:val="0"/>
                <w:szCs w:val="28"/>
              </w:rPr>
              <w:t>應隨之</w:t>
            </w:r>
            <w:r w:rsidRPr="0028295F">
              <w:rPr>
                <w:rFonts w:ascii="標楷體" w:eastAsia="標楷體" w:hAnsi="標楷體" w:cs="細明體" w:hint="eastAsia"/>
                <w:color w:val="000000"/>
                <w:kern w:val="0"/>
                <w:szCs w:val="28"/>
              </w:rPr>
              <w:t>調整，</w:t>
            </w:r>
            <w:proofErr w:type="gramStart"/>
            <w:r w:rsidRPr="0028295F">
              <w:rPr>
                <w:rFonts w:ascii="標楷體" w:eastAsia="標楷體" w:hAnsi="標楷體" w:cs="細明體" w:hint="eastAsia"/>
                <w:color w:val="000000"/>
                <w:kern w:val="0"/>
                <w:szCs w:val="28"/>
              </w:rPr>
              <w:t>爰</w:t>
            </w:r>
            <w:proofErr w:type="gramEnd"/>
            <w:r w:rsidRPr="0028295F">
              <w:rPr>
                <w:rFonts w:ascii="標楷體" w:eastAsia="標楷體" w:hAnsi="標楷體" w:cs="細明體" w:hint="eastAsia"/>
                <w:color w:val="000000"/>
                <w:kern w:val="0"/>
                <w:szCs w:val="28"/>
              </w:rPr>
              <w:t>修正第</w:t>
            </w:r>
            <w:r>
              <w:rPr>
                <w:rFonts w:ascii="標楷體" w:eastAsia="標楷體" w:hAnsi="標楷體" w:cs="細明體" w:hint="eastAsia"/>
                <w:color w:val="000000"/>
                <w:kern w:val="0"/>
                <w:szCs w:val="28"/>
              </w:rPr>
              <w:t>3</w:t>
            </w:r>
            <w:r w:rsidRPr="0028295F">
              <w:rPr>
                <w:rFonts w:ascii="標楷體" w:eastAsia="標楷體" w:hAnsi="標楷體" w:cs="細明體" w:hint="eastAsia"/>
                <w:color w:val="000000"/>
                <w:kern w:val="0"/>
                <w:szCs w:val="28"/>
              </w:rPr>
              <w:t>項</w:t>
            </w:r>
            <w:r>
              <w:rPr>
                <w:rFonts w:ascii="標楷體" w:eastAsia="標楷體" w:hAnsi="標楷體" w:cs="細明體" w:hint="eastAsia"/>
                <w:color w:val="000000"/>
                <w:kern w:val="0"/>
                <w:szCs w:val="28"/>
              </w:rPr>
              <w:t>第3</w:t>
            </w:r>
            <w:r w:rsidRPr="0028295F">
              <w:rPr>
                <w:rFonts w:ascii="標楷體" w:eastAsia="標楷體" w:hAnsi="標楷體" w:cs="細明體" w:hint="eastAsia"/>
                <w:color w:val="000000"/>
                <w:kern w:val="0"/>
                <w:szCs w:val="28"/>
              </w:rPr>
              <w:t>款規定。</w:t>
            </w:r>
          </w:p>
          <w:p w:rsidR="006A22F5" w:rsidRPr="00853B22" w:rsidRDefault="006A22F5" w:rsidP="003A268A">
            <w:pPr>
              <w:spacing w:line="360" w:lineRule="exact"/>
              <w:ind w:leftChars="10" w:left="24" w:rightChars="10" w:right="24"/>
              <w:jc w:val="both"/>
              <w:rPr>
                <w:rFonts w:ascii="標楷體" w:eastAsia="標楷體" w:hAnsi="標楷體"/>
                <w:bCs/>
                <w:color w:val="000000"/>
                <w:szCs w:val="24"/>
              </w:rPr>
            </w:pPr>
            <w:r>
              <w:rPr>
                <w:rFonts w:ascii="標楷體" w:eastAsia="標楷體" w:hAnsi="標楷體" w:cs="細明體" w:hint="eastAsia"/>
                <w:color w:val="000000"/>
                <w:kern w:val="0"/>
                <w:szCs w:val="28"/>
              </w:rPr>
              <w:t>二、</w:t>
            </w:r>
            <w:proofErr w:type="gramStart"/>
            <w:r>
              <w:rPr>
                <w:rFonts w:ascii="標楷體" w:eastAsia="標楷體" w:hAnsi="標楷體" w:cs="細明體" w:hint="eastAsia"/>
                <w:color w:val="000000"/>
                <w:kern w:val="0"/>
                <w:szCs w:val="28"/>
              </w:rPr>
              <w:t>其餘酌作</w:t>
            </w:r>
            <w:proofErr w:type="gramEnd"/>
            <w:r>
              <w:rPr>
                <w:rFonts w:ascii="標楷體" w:eastAsia="標楷體" w:hAnsi="標楷體" w:cs="細明體" w:hint="eastAsia"/>
                <w:color w:val="000000"/>
                <w:kern w:val="0"/>
                <w:szCs w:val="28"/>
              </w:rPr>
              <w:t>文字修正。</w:t>
            </w:r>
          </w:p>
        </w:tc>
      </w:tr>
    </w:tbl>
    <w:p w:rsidR="006A22F5" w:rsidRPr="006A22F5" w:rsidRDefault="006A22F5">
      <w:pPr>
        <w:widowControl/>
      </w:pPr>
    </w:p>
    <w:p w:rsidR="003424FD" w:rsidRDefault="003424FD">
      <w:pPr>
        <w:widowControl/>
      </w:pPr>
      <w:r>
        <w:br w:type="page"/>
      </w:r>
    </w:p>
    <w:p w:rsidR="003424FD" w:rsidRDefault="002D15FC" w:rsidP="002D15FC">
      <w:pPr>
        <w:pStyle w:val="13"/>
        <w:ind w:left="643" w:hangingChars="201" w:hanging="643"/>
        <w:jc w:val="both"/>
        <w:rPr>
          <w:lang w:eastAsia="zh-TW"/>
        </w:rPr>
      </w:pPr>
      <w:bookmarkStart w:id="2" w:name="_Toc521333972"/>
      <w:r>
        <w:rPr>
          <w:rFonts w:hint="eastAsia"/>
          <w:b w:val="0"/>
          <w:bCs w:val="0"/>
          <w:lang w:eastAsia="zh-TW"/>
        </w:rPr>
        <w:lastRenderedPageBreak/>
        <w:t>三</w:t>
      </w:r>
      <w:r w:rsidR="006A22F5" w:rsidRPr="006A22F5">
        <w:rPr>
          <w:rFonts w:hint="eastAsia"/>
          <w:b w:val="0"/>
          <w:bCs w:val="0"/>
        </w:rPr>
        <w:t>、</w:t>
      </w:r>
      <w:proofErr w:type="spellStart"/>
      <w:r w:rsidR="006A22F5" w:rsidRPr="006A22F5">
        <w:rPr>
          <w:rFonts w:hint="eastAsia"/>
          <w:lang w:eastAsia="zh-TW"/>
        </w:rPr>
        <w:t>財</w:t>
      </w:r>
      <w:r w:rsidR="006A22F5" w:rsidRPr="006A22F5">
        <w:rPr>
          <w:lang w:eastAsia="zh-TW"/>
        </w:rPr>
        <w:t>團法人中華民國證券櫃檯買賣中心</w:t>
      </w:r>
      <w:r w:rsidR="006A22F5" w:rsidRPr="006A22F5">
        <w:rPr>
          <w:rFonts w:hint="eastAsia"/>
          <w:lang w:eastAsia="zh-TW"/>
        </w:rPr>
        <w:t>認購</w:t>
      </w:r>
      <w:proofErr w:type="spellEnd"/>
      <w:r w:rsidR="006A22F5" w:rsidRPr="006A22F5">
        <w:rPr>
          <w:rFonts w:hint="eastAsia"/>
          <w:lang w:eastAsia="zh-TW"/>
        </w:rPr>
        <w:t>（售）權證公開銷售說明書應行記載事項第</w:t>
      </w:r>
      <w:r w:rsidR="006A22F5" w:rsidRPr="006A22F5">
        <w:rPr>
          <w:lang w:eastAsia="zh-TW"/>
        </w:rPr>
        <w:t>三條、第八條、第十條</w:t>
      </w:r>
      <w:r w:rsidR="006A22F5" w:rsidRPr="006A22F5">
        <w:rPr>
          <w:rFonts w:hint="eastAsia"/>
          <w:lang w:eastAsia="zh-TW"/>
        </w:rPr>
        <w:t>修正條文對照表</w:t>
      </w:r>
      <w:bookmarkEnd w:id="2"/>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2"/>
        <w:gridCol w:w="3362"/>
        <w:gridCol w:w="3362"/>
      </w:tblGrid>
      <w:tr w:rsidR="006A22F5" w:rsidRPr="00A92A11" w:rsidTr="003A268A">
        <w:trPr>
          <w:tblHeader/>
          <w:jc w:val="center"/>
        </w:trPr>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6A22F5" w:rsidRPr="00A92A11" w:rsidTr="003A268A">
        <w:trPr>
          <w:jc w:val="center"/>
        </w:trPr>
        <w:tc>
          <w:tcPr>
            <w:tcW w:w="3362" w:type="dxa"/>
          </w:tcPr>
          <w:p w:rsidR="006A22F5" w:rsidRPr="00AB2E49" w:rsidRDefault="006A22F5" w:rsidP="003A268A">
            <w:pPr>
              <w:pStyle w:val="HTML"/>
              <w:spacing w:line="360" w:lineRule="exact"/>
              <w:ind w:left="425" w:hangingChars="177" w:hanging="425"/>
              <w:jc w:val="both"/>
              <w:rPr>
                <w:rFonts w:ascii="標楷體" w:eastAsia="標楷體" w:hAnsi="標楷體"/>
                <w:sz w:val="24"/>
              </w:rPr>
            </w:pPr>
            <w:proofErr w:type="spellStart"/>
            <w:r w:rsidRPr="00AB2E49">
              <w:rPr>
                <w:rFonts w:ascii="標楷體" w:eastAsia="標楷體" w:hAnsi="標楷體" w:hint="eastAsia"/>
                <w:sz w:val="24"/>
              </w:rPr>
              <w:t>第三條</w:t>
            </w:r>
            <w:proofErr w:type="spellEnd"/>
            <w:r w:rsidRPr="00AB2E49">
              <w:rPr>
                <w:rFonts w:ascii="標楷體" w:eastAsia="標楷體" w:hAnsi="標楷體" w:hint="eastAsia"/>
                <w:sz w:val="24"/>
              </w:rPr>
              <w:t xml:space="preserve">　</w:t>
            </w:r>
            <w:proofErr w:type="spellStart"/>
            <w:r w:rsidRPr="00AB2E49">
              <w:rPr>
                <w:rFonts w:ascii="標楷體" w:eastAsia="標楷體" w:hAnsi="標楷體" w:hint="eastAsia"/>
                <w:sz w:val="24"/>
              </w:rPr>
              <w:t>公開銷售說明書之封</w:t>
            </w:r>
            <w:r w:rsidRPr="00AB2E49">
              <w:rPr>
                <w:rFonts w:ascii="標楷體" w:eastAsia="標楷體" w:hAnsi="標楷體" w:hint="eastAsia"/>
                <w:spacing w:val="-20"/>
                <w:sz w:val="24"/>
              </w:rPr>
              <w:t>面</w:t>
            </w:r>
            <w:r w:rsidRPr="00AB2E49">
              <w:rPr>
                <w:rFonts w:ascii="標楷體" w:eastAsia="標楷體" w:hAnsi="標楷體" w:hint="eastAsia"/>
                <w:sz w:val="24"/>
              </w:rPr>
              <w:t>，應依序列印下列事項</w:t>
            </w:r>
            <w:proofErr w:type="spellEnd"/>
            <w:r w:rsidRPr="00AB2E49">
              <w:rPr>
                <w:rFonts w:ascii="標楷體" w:eastAsia="標楷體" w:hAnsi="標楷體"/>
                <w:sz w:val="24"/>
              </w:rPr>
              <w:t>：</w:t>
            </w:r>
          </w:p>
          <w:p w:rsidR="006A22F5" w:rsidRPr="00AB2E49"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AB2E49">
              <w:rPr>
                <w:rFonts w:ascii="標楷體" w:eastAsia="標楷體" w:hAnsi="標楷體" w:cs="細明體" w:hint="eastAsia"/>
                <w:sz w:val="24"/>
              </w:rPr>
              <w:t>（</w:t>
            </w:r>
            <w:proofErr w:type="spellStart"/>
            <w:r w:rsidRPr="00AB2E49">
              <w:rPr>
                <w:rFonts w:ascii="標楷體" w:eastAsia="標楷體" w:hAnsi="標楷體" w:cs="細明體" w:hint="eastAsia"/>
                <w:sz w:val="24"/>
              </w:rPr>
              <w:t>第一款</w:t>
            </w:r>
            <w:r>
              <w:rPr>
                <w:rFonts w:ascii="標楷體" w:eastAsia="標楷體" w:hAnsi="標楷體" w:cs="細明體" w:hint="eastAsia"/>
                <w:sz w:val="24"/>
              </w:rPr>
              <w:t>至</w:t>
            </w:r>
            <w:r w:rsidRPr="00AB2E49">
              <w:rPr>
                <w:rFonts w:ascii="標楷體" w:eastAsia="標楷體" w:hAnsi="標楷體" w:cs="細明體" w:hint="eastAsia"/>
                <w:sz w:val="24"/>
              </w:rPr>
              <w:t>第三款略</w:t>
            </w:r>
            <w:proofErr w:type="spellEnd"/>
            <w:r w:rsidRPr="00AB2E49">
              <w:rPr>
                <w:rFonts w:ascii="標楷體" w:eastAsia="標楷體" w:hAnsi="標楷體" w:cs="細明體" w:hint="eastAsia"/>
                <w:sz w:val="24"/>
              </w:rPr>
              <w:t>）</w:t>
            </w:r>
          </w:p>
          <w:p w:rsidR="006A22F5" w:rsidRPr="00AB2E49"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rPr>
                <w:rFonts w:ascii="標楷體" w:eastAsia="標楷體" w:hAnsi="標楷體" w:cs="細明體"/>
                <w:color w:val="000000"/>
                <w:kern w:val="0"/>
                <w:szCs w:val="24"/>
              </w:rPr>
            </w:pPr>
            <w:r w:rsidRPr="00AB2E49">
              <w:rPr>
                <w:rFonts w:ascii="標楷體" w:eastAsia="標楷體" w:hAnsi="標楷體" w:cs="細明體" w:hint="eastAsia"/>
                <w:color w:val="000000"/>
                <w:kern w:val="0"/>
                <w:szCs w:val="24"/>
              </w:rPr>
              <w:t>四、</w:t>
            </w:r>
            <w:r w:rsidRPr="00AB2E49">
              <w:rPr>
                <w:rFonts w:ascii="標楷體" w:eastAsia="標楷體" w:hAnsi="標楷體" w:cs="細明體" w:hint="eastAsia"/>
                <w:color w:val="000000"/>
                <w:spacing w:val="-6"/>
                <w:kern w:val="0"/>
                <w:szCs w:val="24"/>
              </w:rPr>
              <w:t>以</w:t>
            </w:r>
            <w:r w:rsidRPr="00AB2E49">
              <w:rPr>
                <w:rFonts w:ascii="標楷體" w:eastAsia="標楷體" w:hAnsi="標楷體" w:hint="eastAsia"/>
                <w:spacing w:val="-6"/>
                <w:szCs w:val="24"/>
              </w:rPr>
              <w:t>顯著</w:t>
            </w:r>
            <w:r w:rsidRPr="00AB2E49">
              <w:rPr>
                <w:rFonts w:ascii="標楷體" w:eastAsia="標楷體" w:hAnsi="標楷體" w:cs="細明體" w:hint="eastAsia"/>
                <w:color w:val="000000"/>
                <w:spacing w:val="-6"/>
                <w:kern w:val="0"/>
                <w:szCs w:val="24"/>
              </w:rPr>
              <w:t>方式刊印下列文字：</w:t>
            </w:r>
          </w:p>
          <w:p w:rsidR="006A22F5" w:rsidRPr="00AB2E49" w:rsidRDefault="006A22F5" w:rsidP="003A268A">
            <w:pPr>
              <w:ind w:leftChars="100" w:left="960" w:rightChars="10" w:right="24" w:hangingChars="300" w:hanging="720"/>
              <w:jc w:val="both"/>
              <w:rPr>
                <w:rFonts w:ascii="標楷體" w:eastAsia="標楷體" w:hAnsi="標楷體" w:cs="細明體"/>
                <w:color w:val="000000"/>
                <w:kern w:val="0"/>
                <w:szCs w:val="24"/>
              </w:rPr>
            </w:pPr>
            <w:r w:rsidRPr="00AB2E49">
              <w:rPr>
                <w:rFonts w:ascii="標楷體" w:eastAsia="標楷體" w:hAnsi="標楷體" w:cs="細明體" w:hint="eastAsia"/>
                <w:color w:val="000000"/>
                <w:kern w:val="0"/>
                <w:szCs w:val="24"/>
              </w:rPr>
              <w:t>（一）認購（售）權證具高度風險，欲購買者應了解認購（售）權證可能在到期時不具任何價值，並有損失購買價金之心理準備。以國外成分證券</w:t>
            </w:r>
            <w:r w:rsidRPr="00AB2E49">
              <w:rPr>
                <w:rFonts w:ascii="標楷體" w:eastAsia="標楷體" w:hAnsi="標楷體" w:hint="eastAsia"/>
                <w:color w:val="FF0000"/>
                <w:szCs w:val="24"/>
                <w:u w:val="single"/>
              </w:rPr>
              <w:t>或追蹤國外期貨指數之</w:t>
            </w:r>
            <w:r w:rsidRPr="00AB2E49">
              <w:rPr>
                <w:rFonts w:ascii="標楷體" w:eastAsia="標楷體" w:hAnsi="標楷體" w:cs="細明體" w:hint="eastAsia"/>
                <w:color w:val="000000"/>
                <w:kern w:val="0"/>
                <w:szCs w:val="24"/>
              </w:rPr>
              <w:t>指數股票型基金、外國證券或指數、登錄為櫃檯買賣之黃金現貨為標的之認購（售）權證，其交易無升降幅度限制。買賣以外國證券或指數為標的之認購（售）權證，尚應考量匯率及其他風險。買賣以期貨為標的之認購（售）權證，應留意於存續期間可能面臨標的期貨依各該期貨交易契約規則所訂交易時段不同之價格風險。</w:t>
            </w:r>
          </w:p>
          <w:p w:rsidR="006A22F5" w:rsidRDefault="006A22F5" w:rsidP="003A268A">
            <w:pPr>
              <w:widowControl/>
              <w:spacing w:beforeLines="50" w:before="180" w:afterLines="50" w:after="180"/>
              <w:ind w:leftChars="149" w:left="848" w:hangingChars="204" w:hanging="490"/>
              <w:jc w:val="center"/>
              <w:rPr>
                <w:rFonts w:ascii="標楷體" w:eastAsia="標楷體" w:hAnsi="標楷體" w:cs="細明體"/>
                <w:color w:val="000000"/>
                <w:szCs w:val="24"/>
              </w:rPr>
            </w:pPr>
            <w:r w:rsidRPr="00AB2E49">
              <w:rPr>
                <w:rFonts w:ascii="標楷體" w:eastAsia="標楷體" w:hAnsi="標楷體" w:cs="細明體" w:hint="eastAsia"/>
                <w:color w:val="000000"/>
                <w:szCs w:val="24"/>
              </w:rPr>
              <w:t>（</w:t>
            </w:r>
            <w:r>
              <w:rPr>
                <w:rFonts w:ascii="標楷體" w:eastAsia="標楷體" w:hAnsi="標楷體" w:cs="細明體" w:hint="eastAsia"/>
                <w:color w:val="000000"/>
                <w:szCs w:val="24"/>
              </w:rPr>
              <w:t>第二目及第三目</w:t>
            </w:r>
            <w:r w:rsidRPr="00AB2E49">
              <w:rPr>
                <w:rFonts w:ascii="標楷體" w:eastAsia="標楷體" w:hAnsi="標楷體" w:cs="細明體" w:hint="eastAsia"/>
                <w:color w:val="000000"/>
                <w:szCs w:val="24"/>
              </w:rPr>
              <w:t>略）</w:t>
            </w:r>
          </w:p>
          <w:p w:rsidR="006A22F5" w:rsidRPr="00AB2E49" w:rsidRDefault="006A22F5" w:rsidP="003A268A">
            <w:pPr>
              <w:widowControl/>
              <w:spacing w:beforeLines="50" w:before="180" w:afterLines="50" w:after="180"/>
              <w:ind w:leftChars="149" w:left="848" w:hangingChars="204" w:hanging="490"/>
              <w:jc w:val="center"/>
              <w:rPr>
                <w:rFonts w:ascii="標楷體" w:eastAsia="標楷體" w:hAnsi="標楷體" w:cs="細明體"/>
                <w:color w:val="000000"/>
                <w:szCs w:val="24"/>
              </w:rPr>
            </w:pPr>
            <w:r>
              <w:rPr>
                <w:rFonts w:ascii="標楷體" w:eastAsia="標楷體" w:hAnsi="標楷體" w:cs="細明體" w:hint="eastAsia"/>
                <w:color w:val="000000"/>
                <w:szCs w:val="24"/>
              </w:rPr>
              <w:t>（第五款略）</w:t>
            </w:r>
          </w:p>
        </w:tc>
        <w:tc>
          <w:tcPr>
            <w:tcW w:w="3362" w:type="dxa"/>
          </w:tcPr>
          <w:p w:rsidR="006A22F5" w:rsidRPr="00AB2E49" w:rsidRDefault="006A22F5" w:rsidP="003A268A">
            <w:pPr>
              <w:pStyle w:val="HTML"/>
              <w:spacing w:line="360" w:lineRule="exact"/>
              <w:ind w:left="425" w:hangingChars="177" w:hanging="425"/>
              <w:jc w:val="both"/>
              <w:rPr>
                <w:rFonts w:ascii="標楷體" w:eastAsia="標楷體" w:hAnsi="標楷體"/>
                <w:sz w:val="24"/>
              </w:rPr>
            </w:pPr>
            <w:proofErr w:type="spellStart"/>
            <w:r w:rsidRPr="00AB2E49">
              <w:rPr>
                <w:rFonts w:ascii="標楷體" w:eastAsia="標楷體" w:hAnsi="標楷體" w:hint="eastAsia"/>
                <w:sz w:val="24"/>
              </w:rPr>
              <w:t>第三條</w:t>
            </w:r>
            <w:proofErr w:type="spellEnd"/>
            <w:r w:rsidRPr="00AB2E49">
              <w:rPr>
                <w:rFonts w:ascii="標楷體" w:eastAsia="標楷體" w:hAnsi="標楷體" w:hint="eastAsia"/>
                <w:sz w:val="24"/>
              </w:rPr>
              <w:t xml:space="preserve">　</w:t>
            </w:r>
            <w:proofErr w:type="spellStart"/>
            <w:r w:rsidRPr="00AB2E49">
              <w:rPr>
                <w:rFonts w:ascii="標楷體" w:eastAsia="標楷體" w:hAnsi="標楷體" w:hint="eastAsia"/>
                <w:sz w:val="24"/>
              </w:rPr>
              <w:t>公開銷售說明書之封</w:t>
            </w:r>
            <w:r w:rsidRPr="00AB2E49">
              <w:rPr>
                <w:rFonts w:ascii="標楷體" w:eastAsia="標楷體" w:hAnsi="標楷體" w:hint="eastAsia"/>
                <w:spacing w:val="-20"/>
                <w:sz w:val="24"/>
              </w:rPr>
              <w:t>面</w:t>
            </w:r>
            <w:r w:rsidRPr="00AB2E49">
              <w:rPr>
                <w:rFonts w:ascii="標楷體" w:eastAsia="標楷體" w:hAnsi="標楷體" w:hint="eastAsia"/>
                <w:sz w:val="24"/>
              </w:rPr>
              <w:t>，應依序列印下列事項</w:t>
            </w:r>
            <w:proofErr w:type="spellEnd"/>
            <w:r w:rsidRPr="00AB2E49">
              <w:rPr>
                <w:rFonts w:ascii="標楷體" w:eastAsia="標楷體" w:hAnsi="標楷體"/>
                <w:sz w:val="24"/>
              </w:rPr>
              <w:t>：</w:t>
            </w:r>
          </w:p>
          <w:p w:rsidR="006A22F5" w:rsidRPr="00AB2E49"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AB2E49">
              <w:rPr>
                <w:rFonts w:ascii="標楷體" w:eastAsia="標楷體" w:hAnsi="標楷體" w:cs="細明體" w:hint="eastAsia"/>
                <w:sz w:val="24"/>
              </w:rPr>
              <w:t>（</w:t>
            </w:r>
            <w:proofErr w:type="spellStart"/>
            <w:r w:rsidRPr="00AB2E49">
              <w:rPr>
                <w:rFonts w:ascii="標楷體" w:eastAsia="標楷體" w:hAnsi="標楷體" w:cs="細明體" w:hint="eastAsia"/>
                <w:sz w:val="24"/>
              </w:rPr>
              <w:t>第一款</w:t>
            </w:r>
            <w:r>
              <w:rPr>
                <w:rFonts w:ascii="標楷體" w:eastAsia="標楷體" w:hAnsi="標楷體" w:cs="細明體" w:hint="eastAsia"/>
                <w:sz w:val="24"/>
              </w:rPr>
              <w:t>至</w:t>
            </w:r>
            <w:r w:rsidRPr="00AB2E49">
              <w:rPr>
                <w:rFonts w:ascii="標楷體" w:eastAsia="標楷體" w:hAnsi="標楷體" w:cs="細明體" w:hint="eastAsia"/>
                <w:sz w:val="24"/>
              </w:rPr>
              <w:t>第三款略</w:t>
            </w:r>
            <w:proofErr w:type="spellEnd"/>
            <w:r w:rsidRPr="00AB2E49">
              <w:rPr>
                <w:rFonts w:ascii="標楷體" w:eastAsia="標楷體" w:hAnsi="標楷體" w:cs="細明體" w:hint="eastAsia"/>
                <w:sz w:val="24"/>
              </w:rPr>
              <w:t>）</w:t>
            </w:r>
          </w:p>
          <w:p w:rsidR="006A22F5" w:rsidRPr="00AB2E49"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rPr>
                <w:rFonts w:ascii="標楷體" w:eastAsia="標楷體" w:hAnsi="標楷體" w:cs="細明體"/>
                <w:color w:val="000000"/>
                <w:kern w:val="0"/>
                <w:szCs w:val="24"/>
              </w:rPr>
            </w:pPr>
            <w:r w:rsidRPr="00AB2E49">
              <w:rPr>
                <w:rFonts w:ascii="標楷體" w:eastAsia="標楷體" w:hAnsi="標楷體" w:cs="細明體" w:hint="eastAsia"/>
                <w:color w:val="000000"/>
                <w:kern w:val="0"/>
                <w:szCs w:val="24"/>
              </w:rPr>
              <w:t>四、</w:t>
            </w:r>
            <w:r w:rsidRPr="00AB2E49">
              <w:rPr>
                <w:rFonts w:ascii="標楷體" w:eastAsia="標楷體" w:hAnsi="標楷體" w:cs="細明體" w:hint="eastAsia"/>
                <w:color w:val="000000"/>
                <w:spacing w:val="-6"/>
                <w:kern w:val="0"/>
                <w:szCs w:val="24"/>
              </w:rPr>
              <w:t>以</w:t>
            </w:r>
            <w:r w:rsidRPr="00AB2E49">
              <w:rPr>
                <w:rFonts w:ascii="標楷體" w:eastAsia="標楷體" w:hAnsi="標楷體" w:hint="eastAsia"/>
                <w:spacing w:val="-6"/>
                <w:szCs w:val="24"/>
              </w:rPr>
              <w:t>顯著</w:t>
            </w:r>
            <w:r w:rsidRPr="00AB2E49">
              <w:rPr>
                <w:rFonts w:ascii="標楷體" w:eastAsia="標楷體" w:hAnsi="標楷體" w:cs="細明體" w:hint="eastAsia"/>
                <w:color w:val="000000"/>
                <w:spacing w:val="-6"/>
                <w:kern w:val="0"/>
                <w:szCs w:val="24"/>
              </w:rPr>
              <w:t>方式刊印下列文字：</w:t>
            </w:r>
          </w:p>
          <w:p w:rsidR="006A22F5" w:rsidRPr="00AB2E49" w:rsidRDefault="006A22F5" w:rsidP="003A268A">
            <w:pPr>
              <w:ind w:leftChars="100" w:left="960" w:rightChars="10" w:right="24" w:hangingChars="300" w:hanging="720"/>
              <w:jc w:val="both"/>
              <w:rPr>
                <w:rFonts w:ascii="標楷體" w:eastAsia="標楷體" w:hAnsi="標楷體" w:cs="細明體"/>
                <w:color w:val="000000"/>
                <w:kern w:val="0"/>
                <w:szCs w:val="24"/>
              </w:rPr>
            </w:pPr>
            <w:r w:rsidRPr="00AB2E49">
              <w:rPr>
                <w:rFonts w:ascii="標楷體" w:eastAsia="標楷體" w:hAnsi="標楷體" w:cs="細明體" w:hint="eastAsia"/>
                <w:color w:val="000000"/>
                <w:kern w:val="0"/>
                <w:szCs w:val="24"/>
              </w:rPr>
              <w:t>（一）認購（售）權證具高度風險，欲購買者應了解認購（售）權證可能在到期時不具任何價值，並有損失購買價金之心理準備。以國外成分證券指數股票型</w:t>
            </w:r>
            <w:r w:rsidRPr="00AB2E49">
              <w:rPr>
                <w:rFonts w:ascii="標楷體" w:eastAsia="標楷體" w:hAnsi="標楷體" w:cs="細明體" w:hint="eastAsia"/>
                <w:color w:val="FF0000"/>
                <w:kern w:val="0"/>
                <w:szCs w:val="24"/>
                <w:u w:val="single"/>
              </w:rPr>
              <w:t>證券投資信託</w:t>
            </w:r>
            <w:r w:rsidRPr="00AB2E49">
              <w:rPr>
                <w:rFonts w:ascii="標楷體" w:eastAsia="標楷體" w:hAnsi="標楷體" w:cs="細明體" w:hint="eastAsia"/>
                <w:color w:val="000000"/>
                <w:kern w:val="0"/>
                <w:szCs w:val="24"/>
              </w:rPr>
              <w:t>基金、外國證券或指數、登錄為櫃檯買賣之黃金現貨為標的之認購（售）權證，其交易無升降幅度限制。買賣以外國證券或指數為標的之認購（售）權證，尚應考量匯率及其他風險。買賣以期貨為標的之認購（售）權證，應留意於存續期間可能面臨標的期貨依各該期貨交易契約規則所訂交易時段不同之價格風險。</w:t>
            </w:r>
          </w:p>
          <w:p w:rsidR="006A22F5" w:rsidRPr="00AB2E49" w:rsidRDefault="006A22F5" w:rsidP="003A268A">
            <w:pPr>
              <w:ind w:leftChars="100" w:left="960" w:rightChars="10" w:right="24" w:hangingChars="300" w:hanging="720"/>
              <w:jc w:val="both"/>
              <w:rPr>
                <w:rFonts w:ascii="標楷體" w:eastAsia="標楷體" w:hAnsi="標楷體" w:cs="細明體"/>
                <w:color w:val="000000"/>
                <w:kern w:val="0"/>
                <w:szCs w:val="24"/>
              </w:rPr>
            </w:pPr>
          </w:p>
          <w:p w:rsidR="006A22F5" w:rsidRDefault="006A22F5" w:rsidP="003A268A">
            <w:pPr>
              <w:widowControl/>
              <w:spacing w:beforeLines="50" w:before="180" w:afterLines="50" w:after="180"/>
              <w:ind w:leftChars="149" w:left="848" w:hangingChars="204" w:hanging="490"/>
              <w:jc w:val="center"/>
              <w:rPr>
                <w:rFonts w:ascii="標楷體" w:eastAsia="標楷體" w:hAnsi="標楷體" w:cs="細明體"/>
                <w:color w:val="000000"/>
                <w:szCs w:val="24"/>
              </w:rPr>
            </w:pPr>
            <w:r w:rsidRPr="00AB2E49">
              <w:rPr>
                <w:rFonts w:ascii="標楷體" w:eastAsia="標楷體" w:hAnsi="標楷體" w:cs="細明體" w:hint="eastAsia"/>
                <w:color w:val="000000"/>
                <w:szCs w:val="24"/>
              </w:rPr>
              <w:t>（</w:t>
            </w:r>
            <w:r>
              <w:rPr>
                <w:rFonts w:ascii="標楷體" w:eastAsia="標楷體" w:hAnsi="標楷體" w:cs="細明體" w:hint="eastAsia"/>
                <w:color w:val="000000"/>
                <w:szCs w:val="24"/>
              </w:rPr>
              <w:t>第二目及第三目</w:t>
            </w:r>
            <w:r w:rsidRPr="00AB2E49">
              <w:rPr>
                <w:rFonts w:ascii="標楷體" w:eastAsia="標楷體" w:hAnsi="標楷體" w:cs="細明體" w:hint="eastAsia"/>
                <w:color w:val="000000"/>
                <w:szCs w:val="24"/>
              </w:rPr>
              <w:t>略）</w:t>
            </w:r>
          </w:p>
          <w:p w:rsidR="006A22F5" w:rsidRPr="00AB2E49" w:rsidRDefault="006A22F5" w:rsidP="003A268A">
            <w:pPr>
              <w:widowControl/>
              <w:spacing w:beforeLines="50" w:before="180" w:afterLines="50" w:after="180"/>
              <w:ind w:leftChars="149" w:left="848" w:hangingChars="204" w:hanging="490"/>
              <w:jc w:val="center"/>
              <w:rPr>
                <w:rFonts w:ascii="標楷體" w:eastAsia="標楷體" w:hAnsi="標楷體" w:cs="細明體"/>
                <w:color w:val="000000"/>
                <w:szCs w:val="24"/>
              </w:rPr>
            </w:pPr>
            <w:r>
              <w:rPr>
                <w:rFonts w:ascii="標楷體" w:eastAsia="標楷體" w:hAnsi="標楷體" w:cs="細明體" w:hint="eastAsia"/>
                <w:color w:val="000000"/>
                <w:szCs w:val="24"/>
              </w:rPr>
              <w:t>（第五款略）</w:t>
            </w:r>
          </w:p>
        </w:tc>
        <w:tc>
          <w:tcPr>
            <w:tcW w:w="3362" w:type="dxa"/>
          </w:tcPr>
          <w:p w:rsidR="006A22F5" w:rsidRPr="00521A4B" w:rsidRDefault="006A22F5" w:rsidP="003A268A">
            <w:pPr>
              <w:spacing w:line="360" w:lineRule="exact"/>
              <w:ind w:leftChars="10" w:left="24" w:rightChars="10" w:right="24"/>
              <w:jc w:val="both"/>
              <w:rPr>
                <w:rFonts w:ascii="標楷體" w:eastAsia="標楷體" w:hAnsi="標楷體" w:cs="細明體"/>
                <w:color w:val="000000"/>
                <w:kern w:val="0"/>
                <w:szCs w:val="28"/>
              </w:rPr>
            </w:pPr>
            <w:r w:rsidRPr="00907CC2">
              <w:rPr>
                <w:rFonts w:ascii="Book Antiqua" w:eastAsia="標楷體" w:hAnsi="標楷體" w:hint="eastAsia"/>
                <w:color w:val="000000"/>
                <w:szCs w:val="28"/>
              </w:rPr>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w:t>
            </w:r>
            <w:r>
              <w:rPr>
                <w:rFonts w:ascii="標楷體" w:eastAsia="標楷體" w:hAnsi="標楷體" w:cs="細明體" w:hint="eastAsia"/>
                <w:color w:val="000000"/>
                <w:kern w:val="0"/>
                <w:szCs w:val="28"/>
              </w:rPr>
              <w:t>追蹤國外期貨指數之指數股票型期貨信託基金</w:t>
            </w:r>
            <w:r w:rsidRPr="000872C2">
              <w:rPr>
                <w:rFonts w:ascii="標楷體" w:eastAsia="標楷體" w:hAnsi="標楷體" w:cs="細明體" w:hint="eastAsia"/>
                <w:color w:val="000000"/>
                <w:kern w:val="0"/>
                <w:szCs w:val="28"/>
              </w:rPr>
              <w:t>為標的之權證，</w:t>
            </w:r>
            <w:proofErr w:type="gramStart"/>
            <w:r>
              <w:rPr>
                <w:rFonts w:ascii="標楷體" w:eastAsia="標楷體" w:hAnsi="標楷體" w:cs="細明體" w:hint="eastAsia"/>
                <w:color w:val="000000"/>
                <w:kern w:val="0"/>
                <w:szCs w:val="28"/>
              </w:rPr>
              <w:t>採</w:t>
            </w:r>
            <w:proofErr w:type="gramEnd"/>
            <w:r>
              <w:rPr>
                <w:rFonts w:ascii="標楷體" w:eastAsia="標楷體" w:hAnsi="標楷體" w:cs="細明體" w:hint="eastAsia"/>
                <w:color w:val="000000"/>
                <w:kern w:val="0"/>
                <w:szCs w:val="28"/>
              </w:rPr>
              <w:t>無升降幅度限制之規範，</w:t>
            </w:r>
            <w:proofErr w:type="gramStart"/>
            <w:r w:rsidRPr="00907CC2">
              <w:rPr>
                <w:rFonts w:ascii="標楷體" w:eastAsia="標楷體" w:hAnsi="標楷體" w:cs="細明體" w:hint="eastAsia"/>
                <w:color w:val="000000"/>
                <w:kern w:val="0"/>
                <w:szCs w:val="28"/>
              </w:rPr>
              <w:t>爰</w:t>
            </w:r>
            <w:proofErr w:type="gramEnd"/>
            <w:r w:rsidRPr="00907CC2">
              <w:rPr>
                <w:rFonts w:ascii="標楷體" w:eastAsia="標楷體" w:hAnsi="標楷體" w:cs="細明體" w:hint="eastAsia"/>
                <w:color w:val="000000"/>
                <w:kern w:val="0"/>
                <w:szCs w:val="28"/>
              </w:rPr>
              <w:t>修正</w:t>
            </w:r>
            <w:r>
              <w:rPr>
                <w:rFonts w:ascii="標楷體" w:eastAsia="標楷體" w:hAnsi="標楷體" w:cs="細明體" w:hint="eastAsia"/>
                <w:color w:val="000000"/>
                <w:kern w:val="0"/>
                <w:szCs w:val="28"/>
              </w:rPr>
              <w:t>第1項第4款</w:t>
            </w:r>
            <w:r w:rsidRPr="00907CC2">
              <w:rPr>
                <w:rFonts w:ascii="標楷體" w:eastAsia="標楷體" w:hAnsi="標楷體" w:cs="細明體" w:hint="eastAsia"/>
                <w:color w:val="000000"/>
                <w:kern w:val="0"/>
                <w:szCs w:val="28"/>
              </w:rPr>
              <w:t>規定。</w:t>
            </w:r>
          </w:p>
        </w:tc>
      </w:tr>
      <w:tr w:rsidR="006A22F5" w:rsidRPr="00A92A11" w:rsidTr="003A268A">
        <w:trPr>
          <w:jc w:val="center"/>
        </w:trPr>
        <w:tc>
          <w:tcPr>
            <w:tcW w:w="3362" w:type="dxa"/>
          </w:tcPr>
          <w:p w:rsidR="006A22F5" w:rsidRPr="00946CC7" w:rsidRDefault="006A22F5" w:rsidP="003A268A">
            <w:pPr>
              <w:pStyle w:val="HTML"/>
              <w:spacing w:line="360" w:lineRule="exact"/>
              <w:ind w:left="425" w:hangingChars="177" w:hanging="425"/>
              <w:jc w:val="both"/>
              <w:rPr>
                <w:rFonts w:ascii="標楷體" w:eastAsia="標楷體" w:hAnsi="標楷體"/>
                <w:sz w:val="24"/>
              </w:rPr>
            </w:pPr>
            <w:proofErr w:type="spellStart"/>
            <w:r w:rsidRPr="00946CC7">
              <w:rPr>
                <w:rFonts w:ascii="標楷體" w:eastAsia="標楷體" w:hAnsi="標楷體" w:hint="eastAsia"/>
                <w:sz w:val="24"/>
              </w:rPr>
              <w:t>第八</w:t>
            </w:r>
            <w:r w:rsidRPr="00946CC7">
              <w:rPr>
                <w:rFonts w:ascii="標楷體" w:eastAsia="標楷體" w:hAnsi="標楷體" w:hint="eastAsia"/>
                <w:color w:val="auto"/>
                <w:sz w:val="24"/>
              </w:rPr>
              <w:t>條</w:t>
            </w:r>
            <w:proofErr w:type="spellEnd"/>
            <w:r w:rsidRPr="00946CC7">
              <w:rPr>
                <w:rFonts w:ascii="標楷體" w:eastAsia="標楷體" w:hAnsi="標楷體" w:hint="eastAsia"/>
                <w:color w:val="auto"/>
                <w:sz w:val="24"/>
              </w:rPr>
              <w:t xml:space="preserve">　</w:t>
            </w:r>
            <w:proofErr w:type="spellStart"/>
            <w:r w:rsidRPr="00946CC7">
              <w:rPr>
                <w:rFonts w:ascii="標楷體" w:eastAsia="標楷體" w:hAnsi="標楷體" w:hint="eastAsia"/>
                <w:sz w:val="24"/>
              </w:rPr>
              <w:t>發行計畫應記載下列事項</w:t>
            </w:r>
            <w:proofErr w:type="spellEnd"/>
            <w:r w:rsidRPr="00946CC7">
              <w:rPr>
                <w:rFonts w:ascii="標楷體" w:eastAsia="標楷體" w:hAnsi="標楷體" w:hint="eastAsia"/>
                <w:sz w:val="24"/>
              </w:rPr>
              <w:t>：</w:t>
            </w: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946CC7">
              <w:rPr>
                <w:rFonts w:ascii="標楷體" w:eastAsia="標楷體" w:hAnsi="標楷體" w:cs="細明體" w:hint="eastAsia"/>
                <w:sz w:val="24"/>
              </w:rPr>
              <w:t>（</w:t>
            </w:r>
            <w:proofErr w:type="spellStart"/>
            <w:r w:rsidRPr="00946CC7">
              <w:rPr>
                <w:rFonts w:ascii="標楷體" w:eastAsia="標楷體" w:hAnsi="標楷體" w:cs="細明體" w:hint="eastAsia"/>
                <w:sz w:val="24"/>
              </w:rPr>
              <w:t>第一款至第十款略</w:t>
            </w:r>
            <w:proofErr w:type="spellEnd"/>
            <w:r w:rsidRPr="00946CC7">
              <w:rPr>
                <w:rFonts w:ascii="標楷體" w:eastAsia="標楷體" w:hAnsi="標楷體" w:cs="細明體" w:hint="eastAsia"/>
                <w:sz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946CC7">
              <w:rPr>
                <w:rFonts w:ascii="標楷體" w:eastAsia="標楷體" w:hAnsi="標楷體" w:hint="eastAsia"/>
                <w:szCs w:val="24"/>
              </w:rPr>
              <w:lastRenderedPageBreak/>
              <w:t>十一、標的證券發行公司辦理配發股息、紅利、增資、減資、股票分割、合併及其他相關事項或證券投資信託事業</w:t>
            </w:r>
            <w:r w:rsidRPr="00946CC7">
              <w:rPr>
                <w:rFonts w:ascii="標楷體" w:eastAsia="標楷體" w:hAnsi="標楷體" w:cs="細明體" w:hint="eastAsia"/>
                <w:color w:val="FF0000"/>
                <w:kern w:val="0"/>
                <w:szCs w:val="24"/>
                <w:u w:val="single"/>
              </w:rPr>
              <w:t>、期貨信託事業</w:t>
            </w:r>
            <w:r w:rsidRPr="00946CC7">
              <w:rPr>
                <w:rFonts w:ascii="標楷體" w:eastAsia="標楷體" w:hAnsi="標楷體" w:hint="eastAsia"/>
                <w:szCs w:val="24"/>
              </w:rPr>
              <w:t>辦理標的指數股票型基金配發股息及其他相關事項時，調整其認購（售）權證履約價格或相關事項之約定；發行人如未依本中心參考調整公式（如附表）訂定，應於公開銷售說明書以顯著字體說明。如以外國證券為標的者，發行人應自行訂定調整公式。</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946CC7">
              <w:rPr>
                <w:rFonts w:ascii="標楷體" w:eastAsia="標楷體" w:hAnsi="標楷體"/>
                <w:szCs w:val="24"/>
              </w:rPr>
              <w:t>十二、標的證券發行公司有公司合併、有價證券變更交易方法、暫停交易、停止買賣或終止買賣情事時，或標的指數編製機構停止編製該指數時，或標的指數股票型基金因證券投資信託事業</w:t>
            </w:r>
            <w:r w:rsidRPr="00946CC7">
              <w:rPr>
                <w:rFonts w:ascii="標楷體" w:eastAsia="標楷體" w:hAnsi="標楷體" w:cs="細明體" w:hint="eastAsia"/>
                <w:color w:val="FF0000"/>
                <w:kern w:val="0"/>
                <w:szCs w:val="24"/>
                <w:u w:val="single"/>
              </w:rPr>
              <w:t>、期貨信託事業</w:t>
            </w:r>
            <w:r w:rsidRPr="00946CC7">
              <w:rPr>
                <w:rFonts w:ascii="標楷體" w:eastAsia="標楷體" w:hAnsi="標楷體"/>
                <w:szCs w:val="24"/>
              </w:rPr>
              <w:t>解散、破產或撤銷核准等原因終止</w:t>
            </w:r>
            <w:r w:rsidRPr="00946CC7">
              <w:rPr>
                <w:rFonts w:ascii="標楷體" w:eastAsia="標楷體" w:hAnsi="標楷體" w:hint="eastAsia"/>
                <w:szCs w:val="24"/>
              </w:rPr>
              <w:t>上</w:t>
            </w:r>
            <w:r w:rsidRPr="00946CC7">
              <w:rPr>
                <w:rFonts w:ascii="標楷體" w:eastAsia="標楷體" w:hAnsi="標楷體"/>
                <w:szCs w:val="24"/>
              </w:rPr>
              <w:t>櫃</w:t>
            </w:r>
            <w:r w:rsidRPr="00946CC7">
              <w:rPr>
                <w:rFonts w:ascii="標楷體" w:eastAsia="標楷體" w:hAnsi="標楷體" w:hint="eastAsia"/>
                <w:szCs w:val="24"/>
              </w:rPr>
              <w:t>時，或標的期貨經期貨交易所公告暫停交易、停止交易或終止上市</w:t>
            </w:r>
            <w:r w:rsidRPr="00946CC7">
              <w:rPr>
                <w:rFonts w:ascii="標楷體" w:eastAsia="標楷體" w:hAnsi="標楷體"/>
                <w:szCs w:val="24"/>
              </w:rPr>
              <w:t>之處理方式。</w:t>
            </w: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946CC7">
              <w:rPr>
                <w:rFonts w:ascii="標楷體" w:eastAsia="標楷體" w:hAnsi="標楷體" w:cs="細明體" w:hint="eastAsia"/>
                <w:sz w:val="24"/>
              </w:rPr>
              <w:t>（</w:t>
            </w:r>
            <w:proofErr w:type="spellStart"/>
            <w:r w:rsidRPr="00946CC7">
              <w:rPr>
                <w:rFonts w:ascii="標楷體" w:eastAsia="標楷體" w:hAnsi="標楷體" w:cs="細明體" w:hint="eastAsia"/>
                <w:sz w:val="24"/>
              </w:rPr>
              <w:t>第</w:t>
            </w:r>
            <w:r>
              <w:rPr>
                <w:rFonts w:ascii="標楷體" w:eastAsia="標楷體" w:hAnsi="標楷體" w:cs="細明體" w:hint="eastAsia"/>
                <w:sz w:val="24"/>
              </w:rPr>
              <w:t>十三</w:t>
            </w:r>
            <w:r w:rsidRPr="00946CC7">
              <w:rPr>
                <w:rFonts w:ascii="標楷體" w:eastAsia="標楷體" w:hAnsi="標楷體" w:cs="細明體" w:hint="eastAsia"/>
                <w:sz w:val="24"/>
              </w:rPr>
              <w:t>款至第十</w:t>
            </w:r>
            <w:r>
              <w:rPr>
                <w:rFonts w:ascii="標楷體" w:eastAsia="標楷體" w:hAnsi="標楷體" w:cs="細明體" w:hint="eastAsia"/>
                <w:sz w:val="24"/>
              </w:rPr>
              <w:t>六</w:t>
            </w:r>
            <w:r w:rsidRPr="00946CC7">
              <w:rPr>
                <w:rFonts w:ascii="標楷體" w:eastAsia="標楷體" w:hAnsi="標楷體" w:cs="細明體" w:hint="eastAsia"/>
                <w:sz w:val="24"/>
              </w:rPr>
              <w:t>款略</w:t>
            </w:r>
            <w:proofErr w:type="spellEnd"/>
            <w:r w:rsidRPr="00946CC7">
              <w:rPr>
                <w:rFonts w:ascii="標楷體" w:eastAsia="標楷體" w:hAnsi="標楷體" w:cs="細明體" w:hint="eastAsia"/>
                <w:sz w:val="24"/>
              </w:rPr>
              <w:t>）</w:t>
            </w:r>
          </w:p>
        </w:tc>
        <w:tc>
          <w:tcPr>
            <w:tcW w:w="3362" w:type="dxa"/>
          </w:tcPr>
          <w:p w:rsidR="006A22F5" w:rsidRPr="00946CC7" w:rsidRDefault="006A22F5" w:rsidP="003A268A">
            <w:pPr>
              <w:pStyle w:val="HTML"/>
              <w:spacing w:line="360" w:lineRule="exact"/>
              <w:ind w:left="425" w:hangingChars="177" w:hanging="425"/>
              <w:jc w:val="both"/>
              <w:rPr>
                <w:rFonts w:ascii="標楷體" w:eastAsia="標楷體" w:hAnsi="標楷體"/>
                <w:sz w:val="24"/>
              </w:rPr>
            </w:pPr>
            <w:proofErr w:type="spellStart"/>
            <w:r w:rsidRPr="00946CC7">
              <w:rPr>
                <w:rFonts w:ascii="標楷體" w:eastAsia="標楷體" w:hAnsi="標楷體" w:hint="eastAsia"/>
                <w:sz w:val="24"/>
              </w:rPr>
              <w:lastRenderedPageBreak/>
              <w:t>第八</w:t>
            </w:r>
            <w:r w:rsidRPr="00946CC7">
              <w:rPr>
                <w:rFonts w:ascii="標楷體" w:eastAsia="標楷體" w:hAnsi="標楷體" w:hint="eastAsia"/>
                <w:color w:val="auto"/>
                <w:sz w:val="24"/>
              </w:rPr>
              <w:t>條</w:t>
            </w:r>
            <w:proofErr w:type="spellEnd"/>
            <w:r w:rsidRPr="00946CC7">
              <w:rPr>
                <w:rFonts w:ascii="標楷體" w:eastAsia="標楷體" w:hAnsi="標楷體" w:hint="eastAsia"/>
                <w:color w:val="auto"/>
                <w:sz w:val="24"/>
              </w:rPr>
              <w:t xml:space="preserve">　</w:t>
            </w:r>
            <w:proofErr w:type="spellStart"/>
            <w:r w:rsidRPr="00946CC7">
              <w:rPr>
                <w:rFonts w:ascii="標楷體" w:eastAsia="標楷體" w:hAnsi="標楷體" w:hint="eastAsia"/>
                <w:sz w:val="24"/>
              </w:rPr>
              <w:t>發行計畫應記載下列事項</w:t>
            </w:r>
            <w:proofErr w:type="spellEnd"/>
            <w:r w:rsidRPr="00946CC7">
              <w:rPr>
                <w:rFonts w:ascii="標楷體" w:eastAsia="標楷體" w:hAnsi="標楷體" w:hint="eastAsia"/>
                <w:sz w:val="24"/>
              </w:rPr>
              <w:t>：</w:t>
            </w: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946CC7">
              <w:rPr>
                <w:rFonts w:ascii="標楷體" w:eastAsia="標楷體" w:hAnsi="標楷體" w:cs="細明體" w:hint="eastAsia"/>
                <w:sz w:val="24"/>
              </w:rPr>
              <w:t>（</w:t>
            </w:r>
            <w:proofErr w:type="spellStart"/>
            <w:r w:rsidRPr="00946CC7">
              <w:rPr>
                <w:rFonts w:ascii="標楷體" w:eastAsia="標楷體" w:hAnsi="標楷體" w:cs="細明體" w:hint="eastAsia"/>
                <w:sz w:val="24"/>
              </w:rPr>
              <w:t>第一款至第十款略</w:t>
            </w:r>
            <w:proofErr w:type="spellEnd"/>
            <w:r w:rsidRPr="00946CC7">
              <w:rPr>
                <w:rFonts w:ascii="標楷體" w:eastAsia="標楷體" w:hAnsi="標楷體" w:cs="細明體" w:hint="eastAsia"/>
                <w:sz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946CC7">
              <w:rPr>
                <w:rFonts w:ascii="標楷體" w:eastAsia="標楷體" w:hAnsi="標楷體" w:hint="eastAsia"/>
                <w:szCs w:val="24"/>
              </w:rPr>
              <w:lastRenderedPageBreak/>
              <w:t>十一、標的證券發行公司辦理配發股息、紅利、增資、減資、股票分割、合併及其他相關事項或證券投資信託事業辦理標的指數股票型基金配發股息及其他相關事項時，調整其認購（售）權證履約價格或相關事項之約定；發行人如未依本中心參考調整公式（如附表）訂定，應於公開銷售說明書以顯著字體說明。如以外國證券為標的者，發行人應自行訂定調整公式。</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946CC7">
              <w:rPr>
                <w:rFonts w:ascii="標楷體" w:eastAsia="標楷體" w:hAnsi="標楷體"/>
                <w:szCs w:val="24"/>
              </w:rPr>
              <w:t>十二、標的證券發行公司有公司合併、有價證券變更交易方法、暫停交易、停止買賣或終止買賣情事時，或標的指數編製機構停止編製該指數時，或標的指數股票型基金因證券投資信託事業解散、破產或撤銷核准等原因終止</w:t>
            </w:r>
            <w:r w:rsidRPr="00946CC7">
              <w:rPr>
                <w:rFonts w:ascii="標楷體" w:eastAsia="標楷體" w:hAnsi="標楷體" w:hint="eastAsia"/>
                <w:szCs w:val="24"/>
              </w:rPr>
              <w:t>上</w:t>
            </w:r>
            <w:r w:rsidRPr="00946CC7">
              <w:rPr>
                <w:rFonts w:ascii="標楷體" w:eastAsia="標楷體" w:hAnsi="標楷體"/>
                <w:szCs w:val="24"/>
              </w:rPr>
              <w:t>櫃</w:t>
            </w:r>
            <w:r w:rsidRPr="00946CC7">
              <w:rPr>
                <w:rFonts w:ascii="標楷體" w:eastAsia="標楷體" w:hAnsi="標楷體" w:hint="eastAsia"/>
                <w:szCs w:val="24"/>
              </w:rPr>
              <w:t>時，或標的期貨經期貨交易所公告暫停交易、停止交易或終止上市</w:t>
            </w:r>
            <w:r w:rsidRPr="00946CC7">
              <w:rPr>
                <w:rFonts w:ascii="標楷體" w:eastAsia="標楷體" w:hAnsi="標楷體"/>
                <w:szCs w:val="24"/>
              </w:rPr>
              <w:t>之處理方式。</w:t>
            </w: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946CC7">
              <w:rPr>
                <w:rFonts w:ascii="標楷體" w:eastAsia="標楷體" w:hAnsi="標楷體" w:cs="細明體" w:hint="eastAsia"/>
                <w:sz w:val="24"/>
              </w:rPr>
              <w:t>（</w:t>
            </w:r>
            <w:proofErr w:type="spellStart"/>
            <w:r w:rsidRPr="00946CC7">
              <w:rPr>
                <w:rFonts w:ascii="標楷體" w:eastAsia="標楷體" w:hAnsi="標楷體" w:cs="細明體" w:hint="eastAsia"/>
                <w:sz w:val="24"/>
              </w:rPr>
              <w:t>第</w:t>
            </w:r>
            <w:r>
              <w:rPr>
                <w:rFonts w:ascii="標楷體" w:eastAsia="標楷體" w:hAnsi="標楷體" w:cs="細明體" w:hint="eastAsia"/>
                <w:sz w:val="24"/>
              </w:rPr>
              <w:t>十三</w:t>
            </w:r>
            <w:r w:rsidRPr="00946CC7">
              <w:rPr>
                <w:rFonts w:ascii="標楷體" w:eastAsia="標楷體" w:hAnsi="標楷體" w:cs="細明體" w:hint="eastAsia"/>
                <w:sz w:val="24"/>
              </w:rPr>
              <w:t>款至第十</w:t>
            </w:r>
            <w:r>
              <w:rPr>
                <w:rFonts w:ascii="標楷體" w:eastAsia="標楷體" w:hAnsi="標楷體" w:cs="細明體" w:hint="eastAsia"/>
                <w:sz w:val="24"/>
              </w:rPr>
              <w:t>六</w:t>
            </w:r>
            <w:r w:rsidRPr="00946CC7">
              <w:rPr>
                <w:rFonts w:ascii="標楷體" w:eastAsia="標楷體" w:hAnsi="標楷體" w:cs="細明體" w:hint="eastAsia"/>
                <w:sz w:val="24"/>
              </w:rPr>
              <w:t>款略</w:t>
            </w:r>
            <w:proofErr w:type="spellEnd"/>
            <w:r w:rsidRPr="00946CC7">
              <w:rPr>
                <w:rFonts w:ascii="標楷體" w:eastAsia="標楷體" w:hAnsi="標楷體" w:cs="細明體" w:hint="eastAsia"/>
                <w:sz w:val="24"/>
              </w:rPr>
              <w:t>）</w:t>
            </w:r>
          </w:p>
        </w:tc>
        <w:tc>
          <w:tcPr>
            <w:tcW w:w="3362" w:type="dxa"/>
          </w:tcPr>
          <w:p w:rsidR="006A22F5" w:rsidRPr="00A92A11" w:rsidRDefault="006A22F5" w:rsidP="003A268A">
            <w:pPr>
              <w:spacing w:line="360" w:lineRule="exact"/>
              <w:ind w:leftChars="10" w:left="24" w:rightChars="10" w:right="24"/>
              <w:jc w:val="both"/>
              <w:rPr>
                <w:rFonts w:ascii="標楷體" w:eastAsia="標楷體" w:hAnsi="標楷體"/>
                <w:bCs/>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以該基金為標的之權證，</w:t>
            </w:r>
            <w:r w:rsidRPr="0028295F">
              <w:rPr>
                <w:rFonts w:ascii="標楷體" w:eastAsia="標楷體" w:hAnsi="標楷體" w:cs="細明體" w:hint="eastAsia"/>
                <w:color w:val="000000"/>
                <w:kern w:val="0"/>
                <w:szCs w:val="28"/>
              </w:rPr>
              <w:t>其</w:t>
            </w:r>
            <w:r w:rsidRPr="0028295F">
              <w:rPr>
                <w:rFonts w:ascii="標楷體" w:eastAsia="標楷體" w:hAnsi="標楷體" w:cs="細明體"/>
                <w:color w:val="000000"/>
                <w:kern w:val="0"/>
                <w:szCs w:val="28"/>
              </w:rPr>
              <w:t>發行計畫應記載</w:t>
            </w:r>
            <w:r w:rsidRPr="0028295F">
              <w:rPr>
                <w:rFonts w:ascii="標楷體" w:eastAsia="標楷體" w:hAnsi="標楷體" w:cs="細明體" w:hint="eastAsia"/>
                <w:color w:val="000000"/>
                <w:kern w:val="0"/>
                <w:szCs w:val="28"/>
              </w:rPr>
              <w:t>期貨信託</w:t>
            </w:r>
            <w:r>
              <w:rPr>
                <w:rFonts w:ascii="標楷體" w:eastAsia="標楷體" w:hAnsi="標楷體" w:cs="細明體" w:hint="eastAsia"/>
                <w:color w:val="000000"/>
                <w:kern w:val="0"/>
                <w:szCs w:val="28"/>
              </w:rPr>
              <w:t>股份有限公司</w:t>
            </w:r>
            <w:r w:rsidRPr="0028295F">
              <w:rPr>
                <w:rFonts w:ascii="標楷體" w:eastAsia="標楷體" w:hAnsi="標楷體" w:cs="細明體" w:hint="eastAsia"/>
                <w:color w:val="000000"/>
                <w:kern w:val="0"/>
                <w:szCs w:val="28"/>
              </w:rPr>
              <w:t>辦理</w:t>
            </w:r>
            <w:r w:rsidRPr="0028295F">
              <w:rPr>
                <w:rFonts w:ascii="標楷體" w:eastAsia="標楷體" w:hAnsi="標楷體" w:cs="細明體" w:hint="eastAsia"/>
                <w:color w:val="000000"/>
                <w:kern w:val="0"/>
                <w:szCs w:val="28"/>
              </w:rPr>
              <w:lastRenderedPageBreak/>
              <w:t>該基金配發股息及其他相關事項時，調整權證履約價格或相關事項之內容，及該基金因期貨信託</w:t>
            </w:r>
            <w:r>
              <w:rPr>
                <w:rFonts w:ascii="標楷體" w:eastAsia="標楷體" w:hAnsi="標楷體" w:cs="細明體" w:hint="eastAsia"/>
                <w:color w:val="000000"/>
                <w:kern w:val="0"/>
                <w:szCs w:val="28"/>
              </w:rPr>
              <w:t>股份有限公司</w:t>
            </w:r>
            <w:r w:rsidRPr="0028295F">
              <w:rPr>
                <w:rFonts w:ascii="標楷體" w:eastAsia="標楷體" w:hAnsi="標楷體" w:cs="細明體" w:hint="eastAsia"/>
                <w:color w:val="000000"/>
                <w:kern w:val="0"/>
                <w:szCs w:val="28"/>
              </w:rPr>
              <w:t>解散、破產或撤銷核准等原因終止上櫃時之處理方式，</w:t>
            </w:r>
            <w:proofErr w:type="gramStart"/>
            <w:r w:rsidRPr="0028295F">
              <w:rPr>
                <w:rFonts w:ascii="標楷體" w:eastAsia="標楷體" w:hAnsi="標楷體" w:cs="細明體" w:hint="eastAsia"/>
                <w:color w:val="000000"/>
                <w:kern w:val="0"/>
                <w:szCs w:val="28"/>
              </w:rPr>
              <w:t>爰</w:t>
            </w:r>
            <w:proofErr w:type="gramEnd"/>
            <w:r w:rsidRPr="0028295F">
              <w:rPr>
                <w:rFonts w:ascii="標楷體" w:eastAsia="標楷體" w:hAnsi="標楷體" w:cs="細明體" w:hint="eastAsia"/>
                <w:color w:val="000000"/>
                <w:kern w:val="0"/>
                <w:szCs w:val="28"/>
              </w:rPr>
              <w:t>修正第</w:t>
            </w:r>
            <w:r>
              <w:rPr>
                <w:rFonts w:ascii="標楷體" w:eastAsia="標楷體" w:hAnsi="標楷體" w:cs="細明體" w:hint="eastAsia"/>
                <w:color w:val="000000"/>
                <w:kern w:val="0"/>
                <w:szCs w:val="28"/>
              </w:rPr>
              <w:t>1</w:t>
            </w:r>
            <w:r w:rsidRPr="0028295F">
              <w:rPr>
                <w:rFonts w:ascii="標楷體" w:eastAsia="標楷體" w:hAnsi="標楷體" w:cs="細明體" w:hint="eastAsia"/>
                <w:color w:val="000000"/>
                <w:kern w:val="0"/>
                <w:szCs w:val="28"/>
              </w:rPr>
              <w:t>項第</w:t>
            </w:r>
            <w:r>
              <w:rPr>
                <w:rFonts w:ascii="標楷體" w:eastAsia="標楷體" w:hAnsi="標楷體" w:cs="細明體" w:hint="eastAsia"/>
                <w:color w:val="000000"/>
                <w:kern w:val="0"/>
                <w:szCs w:val="28"/>
              </w:rPr>
              <w:t>11</w:t>
            </w:r>
            <w:r w:rsidRPr="0028295F">
              <w:rPr>
                <w:rFonts w:ascii="標楷體" w:eastAsia="標楷體" w:hAnsi="標楷體" w:cs="細明體" w:hint="eastAsia"/>
                <w:color w:val="000000"/>
                <w:kern w:val="0"/>
                <w:szCs w:val="28"/>
              </w:rPr>
              <w:t>款</w:t>
            </w:r>
            <w:r>
              <w:rPr>
                <w:rFonts w:ascii="標楷體" w:eastAsia="標楷體" w:hAnsi="標楷體" w:cs="細明體" w:hint="eastAsia"/>
                <w:color w:val="000000"/>
                <w:kern w:val="0"/>
                <w:szCs w:val="28"/>
              </w:rPr>
              <w:t>及第12款</w:t>
            </w:r>
            <w:r w:rsidRPr="0028295F">
              <w:rPr>
                <w:rFonts w:ascii="標楷體" w:eastAsia="標楷體" w:hAnsi="標楷體" w:cs="細明體" w:hint="eastAsia"/>
                <w:color w:val="000000"/>
                <w:kern w:val="0"/>
                <w:szCs w:val="28"/>
              </w:rPr>
              <w:t>規定。</w:t>
            </w:r>
          </w:p>
        </w:tc>
      </w:tr>
      <w:tr w:rsidR="006A22F5" w:rsidRPr="00A92A11" w:rsidTr="003A268A">
        <w:trPr>
          <w:jc w:val="center"/>
        </w:trPr>
        <w:tc>
          <w:tcPr>
            <w:tcW w:w="3362" w:type="dxa"/>
          </w:tcPr>
          <w:p w:rsidR="006A22F5" w:rsidRPr="00946CC7" w:rsidRDefault="006A22F5" w:rsidP="003A268A">
            <w:pPr>
              <w:pStyle w:val="HTML"/>
              <w:spacing w:line="360" w:lineRule="exact"/>
              <w:ind w:left="425" w:hangingChars="177" w:hanging="425"/>
              <w:jc w:val="both"/>
              <w:rPr>
                <w:rFonts w:ascii="標楷體" w:eastAsia="標楷體" w:hAnsi="標楷體"/>
                <w:sz w:val="24"/>
              </w:rPr>
            </w:pPr>
            <w:proofErr w:type="spellStart"/>
            <w:r w:rsidRPr="00946CC7">
              <w:rPr>
                <w:rFonts w:ascii="標楷體" w:eastAsia="標楷體" w:hAnsi="標楷體" w:hint="eastAsia"/>
                <w:sz w:val="24"/>
              </w:rPr>
              <w:lastRenderedPageBreak/>
              <w:t>第十條</w:t>
            </w:r>
            <w:proofErr w:type="spellEnd"/>
            <w:r w:rsidRPr="00946CC7">
              <w:rPr>
                <w:rFonts w:ascii="標楷體" w:eastAsia="標楷體" w:hAnsi="標楷體" w:hint="eastAsia"/>
                <w:sz w:val="24"/>
              </w:rPr>
              <w:t xml:space="preserve">　</w:t>
            </w:r>
            <w:proofErr w:type="spellStart"/>
            <w:r w:rsidRPr="00946CC7">
              <w:rPr>
                <w:rFonts w:ascii="標楷體" w:eastAsia="標楷體" w:hAnsi="標楷體" w:hint="eastAsia"/>
                <w:sz w:val="24"/>
              </w:rPr>
              <w:t>連結</w:t>
            </w:r>
            <w:r w:rsidRPr="00946CC7">
              <w:rPr>
                <w:rFonts w:ascii="標楷體" w:eastAsia="標楷體" w:hAnsi="標楷體"/>
                <w:sz w:val="24"/>
              </w:rPr>
              <w:t>標的相關資料應記載下列事項</w:t>
            </w:r>
            <w:proofErr w:type="spellEnd"/>
            <w:r w:rsidRPr="00946CC7">
              <w:rPr>
                <w:rFonts w:ascii="標楷體" w:eastAsia="標楷體" w:hAnsi="標楷體"/>
                <w:sz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946CC7">
              <w:rPr>
                <w:rFonts w:ascii="標楷體" w:eastAsia="標楷體" w:hAnsi="標楷體"/>
                <w:szCs w:val="24"/>
              </w:rPr>
              <w:t>一、</w:t>
            </w:r>
            <w:r w:rsidRPr="00946CC7">
              <w:rPr>
                <w:rFonts w:ascii="標楷體" w:eastAsia="標楷體" w:hAnsi="標楷體" w:hint="eastAsia"/>
                <w:szCs w:val="24"/>
              </w:rPr>
              <w:t>連結</w:t>
            </w:r>
            <w:r w:rsidRPr="00946CC7">
              <w:rPr>
                <w:rFonts w:ascii="標楷體" w:eastAsia="標楷體" w:hAnsi="標楷體"/>
                <w:szCs w:val="24"/>
              </w:rPr>
              <w:t>標的簡介</w:t>
            </w:r>
            <w:r w:rsidRPr="00946CC7">
              <w:rPr>
                <w:rFonts w:ascii="標楷體" w:eastAsia="標楷體" w:hAnsi="標楷體" w:hint="eastAsia"/>
                <w:szCs w:val="24"/>
              </w:rPr>
              <w:t>：標的為股票或存託憑證者，應標示發行公司簡介；</w:t>
            </w:r>
            <w:r w:rsidRPr="00946CC7">
              <w:rPr>
                <w:rFonts w:ascii="標楷體" w:eastAsia="標楷體" w:hAnsi="標楷體"/>
                <w:szCs w:val="24"/>
              </w:rPr>
              <w:t>標的為指數股票型基金者，應標示所表彰之成分股票公司名稱</w:t>
            </w:r>
            <w:r w:rsidRPr="00946CC7">
              <w:rPr>
                <w:rFonts w:ascii="標楷體" w:eastAsia="標楷體" w:hAnsi="標楷體" w:hint="eastAsia"/>
                <w:color w:val="FF0000"/>
                <w:szCs w:val="24"/>
                <w:u w:val="single"/>
              </w:rPr>
              <w:t>、所追蹤國外期貨指數名稱</w:t>
            </w:r>
            <w:r w:rsidRPr="00946CC7">
              <w:rPr>
                <w:rFonts w:ascii="標楷體" w:eastAsia="標楷體" w:hAnsi="標楷體" w:hint="eastAsia"/>
                <w:szCs w:val="24"/>
              </w:rPr>
              <w:t>；標的為黃金現貨者，應標示其成色及保管機</w:t>
            </w:r>
            <w:r w:rsidRPr="00946CC7">
              <w:rPr>
                <w:rFonts w:ascii="標楷體" w:eastAsia="標楷體" w:hAnsi="標楷體" w:hint="eastAsia"/>
                <w:szCs w:val="24"/>
              </w:rPr>
              <w:lastRenderedPageBreak/>
              <w:t>構；標的為指數者，應標示指數名稱；標的為期貨者，應標示標的期貨契約規格</w:t>
            </w:r>
            <w:r w:rsidRPr="00946CC7">
              <w:rPr>
                <w:rFonts w:ascii="標楷體" w:eastAsia="標楷體" w:hAnsi="標楷體"/>
                <w:szCs w:val="24"/>
              </w:rPr>
              <w:t>。</w:t>
            </w: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946CC7">
              <w:rPr>
                <w:rFonts w:ascii="標楷體" w:eastAsia="標楷體" w:hAnsi="標楷體" w:cs="細明體" w:hint="eastAsia"/>
                <w:sz w:val="24"/>
              </w:rPr>
              <w:t>（</w:t>
            </w:r>
            <w:proofErr w:type="spellStart"/>
            <w:r>
              <w:rPr>
                <w:rFonts w:ascii="標楷體" w:eastAsia="標楷體" w:hAnsi="標楷體" w:cs="細明體" w:hint="eastAsia"/>
                <w:sz w:val="24"/>
              </w:rPr>
              <w:t>第二款及第三款</w:t>
            </w:r>
            <w:r w:rsidRPr="00946CC7">
              <w:rPr>
                <w:rFonts w:ascii="標楷體" w:eastAsia="標楷體" w:hAnsi="標楷體" w:cs="細明體" w:hint="eastAsia"/>
                <w:sz w:val="24"/>
              </w:rPr>
              <w:t>略</w:t>
            </w:r>
            <w:proofErr w:type="spellEnd"/>
            <w:r w:rsidRPr="00946CC7">
              <w:rPr>
                <w:rFonts w:ascii="標楷體" w:eastAsia="標楷體" w:hAnsi="標楷體" w:cs="細明體" w:hint="eastAsia"/>
                <w:sz w:val="24"/>
              </w:rPr>
              <w:t>）</w:t>
            </w:r>
          </w:p>
        </w:tc>
        <w:tc>
          <w:tcPr>
            <w:tcW w:w="3362" w:type="dxa"/>
          </w:tcPr>
          <w:p w:rsidR="006A22F5" w:rsidRPr="00946CC7" w:rsidRDefault="006A22F5" w:rsidP="003A268A">
            <w:pPr>
              <w:pStyle w:val="HTML"/>
              <w:spacing w:line="360" w:lineRule="exact"/>
              <w:ind w:left="425" w:hangingChars="177" w:hanging="425"/>
              <w:jc w:val="both"/>
              <w:rPr>
                <w:rFonts w:ascii="標楷體" w:eastAsia="標楷體" w:hAnsi="標楷體"/>
                <w:sz w:val="24"/>
              </w:rPr>
            </w:pPr>
            <w:proofErr w:type="spellStart"/>
            <w:r w:rsidRPr="00946CC7">
              <w:rPr>
                <w:rFonts w:ascii="標楷體" w:eastAsia="標楷體" w:hAnsi="標楷體" w:hint="eastAsia"/>
                <w:sz w:val="24"/>
              </w:rPr>
              <w:lastRenderedPageBreak/>
              <w:t>第十條</w:t>
            </w:r>
            <w:proofErr w:type="spellEnd"/>
            <w:r w:rsidRPr="00946CC7">
              <w:rPr>
                <w:rFonts w:ascii="標楷體" w:eastAsia="標楷體" w:hAnsi="標楷體" w:hint="eastAsia"/>
                <w:sz w:val="24"/>
              </w:rPr>
              <w:t xml:space="preserve">　</w:t>
            </w:r>
            <w:proofErr w:type="spellStart"/>
            <w:r w:rsidRPr="00946CC7">
              <w:rPr>
                <w:rFonts w:ascii="標楷體" w:eastAsia="標楷體" w:hAnsi="標楷體" w:hint="eastAsia"/>
                <w:sz w:val="24"/>
              </w:rPr>
              <w:t>連結</w:t>
            </w:r>
            <w:r w:rsidRPr="00946CC7">
              <w:rPr>
                <w:rFonts w:ascii="標楷體" w:eastAsia="標楷體" w:hAnsi="標楷體"/>
                <w:sz w:val="24"/>
              </w:rPr>
              <w:t>標的相關資料應記載下列事項</w:t>
            </w:r>
            <w:proofErr w:type="spellEnd"/>
            <w:r w:rsidRPr="00946CC7">
              <w:rPr>
                <w:rFonts w:ascii="標楷體" w:eastAsia="標楷體" w:hAnsi="標楷體"/>
                <w:sz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r w:rsidRPr="00946CC7">
              <w:rPr>
                <w:rFonts w:ascii="標楷體" w:eastAsia="標楷體" w:hAnsi="標楷體"/>
                <w:szCs w:val="24"/>
              </w:rPr>
              <w:t>一、</w:t>
            </w:r>
            <w:r w:rsidRPr="00946CC7">
              <w:rPr>
                <w:rFonts w:ascii="標楷體" w:eastAsia="標楷體" w:hAnsi="標楷體" w:hint="eastAsia"/>
                <w:szCs w:val="24"/>
              </w:rPr>
              <w:t>連結</w:t>
            </w:r>
            <w:r w:rsidRPr="00946CC7">
              <w:rPr>
                <w:rFonts w:ascii="標楷體" w:eastAsia="標楷體" w:hAnsi="標楷體"/>
                <w:szCs w:val="24"/>
              </w:rPr>
              <w:t>標的簡介</w:t>
            </w:r>
            <w:r w:rsidRPr="00946CC7">
              <w:rPr>
                <w:rFonts w:ascii="標楷體" w:eastAsia="標楷體" w:hAnsi="標楷體" w:hint="eastAsia"/>
                <w:szCs w:val="24"/>
              </w:rPr>
              <w:t>：標的為股票或存託憑證者，應標示發行公司簡介；</w:t>
            </w:r>
            <w:r w:rsidRPr="00946CC7">
              <w:rPr>
                <w:rFonts w:ascii="標楷體" w:eastAsia="標楷體" w:hAnsi="標楷體"/>
                <w:szCs w:val="24"/>
              </w:rPr>
              <w:t>標的為指數股票型基金者，應標示所表彰之成分股票公司名稱</w:t>
            </w:r>
            <w:r w:rsidRPr="00946CC7">
              <w:rPr>
                <w:rFonts w:ascii="標楷體" w:eastAsia="標楷體" w:hAnsi="標楷體" w:hint="eastAsia"/>
                <w:szCs w:val="24"/>
              </w:rPr>
              <w:t>；標的為黃金現貨者，應標示其成色及保管機構；標的為指數者，應標</w:t>
            </w:r>
            <w:r w:rsidRPr="00946CC7">
              <w:rPr>
                <w:rFonts w:ascii="標楷體" w:eastAsia="標楷體" w:hAnsi="標楷體" w:hint="eastAsia"/>
                <w:szCs w:val="24"/>
              </w:rPr>
              <w:lastRenderedPageBreak/>
              <w:t>示指數名稱；標的為期貨者，應標示標的期貨契約規格</w:t>
            </w:r>
            <w:r w:rsidRPr="00946CC7">
              <w:rPr>
                <w:rFonts w:ascii="標楷體" w:eastAsia="標楷體" w:hAnsi="標楷體"/>
                <w:szCs w:val="24"/>
              </w:rPr>
              <w:t>。</w:t>
            </w:r>
          </w:p>
          <w:p w:rsidR="006A22F5" w:rsidRPr="00946CC7"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679" w:rightChars="10" w:right="24" w:hangingChars="183" w:hanging="439"/>
              <w:jc w:val="both"/>
              <w:rPr>
                <w:rFonts w:ascii="標楷體" w:eastAsia="標楷體" w:hAnsi="標楷體"/>
                <w:szCs w:val="24"/>
              </w:rPr>
            </w:pPr>
          </w:p>
          <w:p w:rsidR="006A22F5" w:rsidRPr="00946CC7"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946CC7">
              <w:rPr>
                <w:rFonts w:ascii="標楷體" w:eastAsia="標楷體" w:hAnsi="標楷體" w:cs="細明體" w:hint="eastAsia"/>
                <w:sz w:val="24"/>
              </w:rPr>
              <w:t>（</w:t>
            </w:r>
            <w:proofErr w:type="spellStart"/>
            <w:r>
              <w:rPr>
                <w:rFonts w:ascii="標楷體" w:eastAsia="標楷體" w:hAnsi="標楷體" w:cs="細明體" w:hint="eastAsia"/>
                <w:sz w:val="24"/>
              </w:rPr>
              <w:t>第二款及第三款</w:t>
            </w:r>
            <w:r w:rsidRPr="00946CC7">
              <w:rPr>
                <w:rFonts w:ascii="標楷體" w:eastAsia="標楷體" w:hAnsi="標楷體" w:cs="細明體" w:hint="eastAsia"/>
                <w:sz w:val="24"/>
              </w:rPr>
              <w:t>略</w:t>
            </w:r>
            <w:proofErr w:type="spellEnd"/>
            <w:r w:rsidRPr="00946CC7">
              <w:rPr>
                <w:rFonts w:ascii="標楷體" w:eastAsia="標楷體" w:hAnsi="標楷體" w:cs="細明體" w:hint="eastAsia"/>
                <w:sz w:val="24"/>
              </w:rPr>
              <w:t>）</w:t>
            </w:r>
          </w:p>
        </w:tc>
        <w:tc>
          <w:tcPr>
            <w:tcW w:w="3362" w:type="dxa"/>
          </w:tcPr>
          <w:p w:rsidR="006A22F5" w:rsidRPr="002010C3" w:rsidRDefault="006A22F5" w:rsidP="003A268A">
            <w:pPr>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Pr>
                <w:rFonts w:ascii="標楷體" w:eastAsia="標楷體" w:hAnsi="標楷體" w:cs="細明體" w:hint="eastAsia"/>
                <w:color w:val="000000"/>
                <w:kern w:val="0"/>
                <w:szCs w:val="28"/>
              </w:rPr>
              <w:t>發行以該基金為標的之權證應載明所追蹤國外期貨指數名稱</w:t>
            </w:r>
            <w:r w:rsidRPr="000872C2">
              <w:rPr>
                <w:rFonts w:ascii="標楷體" w:eastAsia="標楷體" w:hAnsi="標楷體" w:cs="細明體" w:hint="eastAsia"/>
                <w:color w:val="000000"/>
                <w:kern w:val="0"/>
                <w:szCs w:val="28"/>
              </w:rPr>
              <w:t>，</w:t>
            </w:r>
            <w:proofErr w:type="gramStart"/>
            <w:r w:rsidRPr="00907CC2">
              <w:rPr>
                <w:rFonts w:ascii="標楷體" w:eastAsia="標楷體" w:hAnsi="標楷體" w:cs="細明體" w:hint="eastAsia"/>
                <w:color w:val="000000"/>
                <w:kern w:val="0"/>
                <w:szCs w:val="28"/>
              </w:rPr>
              <w:t>爰</w:t>
            </w:r>
            <w:proofErr w:type="gramEnd"/>
            <w:r w:rsidRPr="00907CC2">
              <w:rPr>
                <w:rFonts w:ascii="標楷體" w:eastAsia="標楷體" w:hAnsi="標楷體" w:cs="細明體" w:hint="eastAsia"/>
                <w:color w:val="000000"/>
                <w:kern w:val="0"/>
                <w:szCs w:val="28"/>
              </w:rPr>
              <w:t>修正</w:t>
            </w:r>
            <w:r>
              <w:rPr>
                <w:rFonts w:ascii="標楷體" w:eastAsia="標楷體" w:hAnsi="標楷體" w:cs="細明體" w:hint="eastAsia"/>
                <w:color w:val="000000"/>
                <w:kern w:val="0"/>
                <w:szCs w:val="28"/>
              </w:rPr>
              <w:t>第1項第1款</w:t>
            </w:r>
            <w:r w:rsidRPr="00907CC2">
              <w:rPr>
                <w:rFonts w:ascii="標楷體" w:eastAsia="標楷體" w:hAnsi="標楷體" w:cs="細明體" w:hint="eastAsia"/>
                <w:color w:val="000000"/>
                <w:kern w:val="0"/>
                <w:szCs w:val="28"/>
              </w:rPr>
              <w:t>規定。</w:t>
            </w:r>
          </w:p>
        </w:tc>
      </w:tr>
    </w:tbl>
    <w:p w:rsidR="006A22F5" w:rsidRPr="006A22F5" w:rsidRDefault="006A22F5">
      <w:pPr>
        <w:widowControl/>
      </w:pPr>
    </w:p>
    <w:p w:rsidR="003424FD" w:rsidRDefault="003424FD">
      <w:pPr>
        <w:widowControl/>
      </w:pPr>
      <w:r>
        <w:br w:type="page"/>
      </w:r>
    </w:p>
    <w:p w:rsidR="003424FD" w:rsidRDefault="002D15FC" w:rsidP="002D15FC">
      <w:pPr>
        <w:pStyle w:val="13"/>
        <w:ind w:left="657" w:hangingChars="205" w:hanging="657"/>
        <w:jc w:val="both"/>
        <w:rPr>
          <w:lang w:eastAsia="zh-TW"/>
        </w:rPr>
      </w:pPr>
      <w:bookmarkStart w:id="3" w:name="_Toc521333973"/>
      <w:r>
        <w:rPr>
          <w:rFonts w:hint="eastAsia"/>
          <w:lang w:eastAsia="zh-TW"/>
        </w:rPr>
        <w:lastRenderedPageBreak/>
        <w:t>四</w:t>
      </w:r>
      <w:r w:rsidR="006A22F5" w:rsidRPr="00A92A11">
        <w:rPr>
          <w:rFonts w:hint="eastAsia"/>
          <w:lang w:eastAsia="zh-TW"/>
        </w:rPr>
        <w:t>、財</w:t>
      </w:r>
      <w:r w:rsidR="006A22F5" w:rsidRPr="00A92A11">
        <w:rPr>
          <w:lang w:eastAsia="zh-TW"/>
        </w:rPr>
        <w:t>團法人中華民國證券櫃檯買賣中心</w:t>
      </w:r>
      <w:r w:rsidR="006A22F5" w:rsidRPr="00A92A11">
        <w:rPr>
          <w:rFonts w:hint="eastAsia"/>
          <w:lang w:eastAsia="zh-TW"/>
        </w:rPr>
        <w:t>認購（售）權證買賣辦法</w:t>
      </w:r>
      <w:r w:rsidR="006A22F5" w:rsidRPr="00A92A11">
        <w:rPr>
          <w:lang w:eastAsia="zh-TW"/>
        </w:rPr>
        <w:t>第七</w:t>
      </w:r>
      <w:r w:rsidR="006A22F5" w:rsidRPr="00A92A11">
        <w:rPr>
          <w:rFonts w:hint="eastAsia"/>
          <w:lang w:eastAsia="zh-TW"/>
        </w:rPr>
        <w:t>條修正條文對照表</w:t>
      </w:r>
      <w:bookmarkEnd w:id="3"/>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2"/>
        <w:gridCol w:w="3362"/>
        <w:gridCol w:w="3362"/>
      </w:tblGrid>
      <w:tr w:rsidR="006A22F5" w:rsidRPr="00A92A11" w:rsidTr="003A268A">
        <w:trPr>
          <w:tblHeader/>
          <w:jc w:val="center"/>
        </w:trPr>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6A22F5" w:rsidRPr="00A92A11" w:rsidTr="003A268A">
        <w:trPr>
          <w:jc w:val="center"/>
        </w:trPr>
        <w:tc>
          <w:tcPr>
            <w:tcW w:w="3362" w:type="dxa"/>
          </w:tcPr>
          <w:p w:rsidR="006A22F5" w:rsidRPr="00A92A11" w:rsidRDefault="006A22F5" w:rsidP="003A268A">
            <w:pPr>
              <w:ind w:left="480" w:hangingChars="200" w:hanging="480"/>
              <w:jc w:val="both"/>
              <w:rPr>
                <w:rFonts w:ascii="標楷體" w:eastAsia="標楷體" w:hAnsi="標楷體"/>
                <w:szCs w:val="24"/>
              </w:rPr>
            </w:pPr>
            <w:r w:rsidRPr="00A92A11">
              <w:rPr>
                <w:rFonts w:ascii="標楷體" w:eastAsia="標楷體" w:hAnsi="標楷體" w:hint="eastAsia"/>
                <w:color w:val="000000"/>
                <w:szCs w:val="24"/>
              </w:rPr>
              <w:t>第七條</w:t>
            </w:r>
            <w:r>
              <w:rPr>
                <w:rFonts w:ascii="標楷體" w:eastAsia="標楷體" w:hAnsi="標楷體" w:hint="eastAsia"/>
                <w:color w:val="000000"/>
                <w:szCs w:val="24"/>
              </w:rPr>
              <w:t xml:space="preserve">　</w:t>
            </w:r>
            <w:r w:rsidRPr="00A92A11">
              <w:rPr>
                <w:rFonts w:ascii="標楷體" w:eastAsia="標楷體" w:hAnsi="標楷體" w:cs="細明體"/>
                <w:color w:val="000000"/>
                <w:kern w:val="0"/>
                <w:szCs w:val="24"/>
              </w:rPr>
              <w:t>上櫃</w:t>
            </w:r>
            <w:r w:rsidRPr="00A92A11">
              <w:rPr>
                <w:rFonts w:ascii="標楷體" w:eastAsia="標楷體" w:hAnsi="標楷體"/>
                <w:szCs w:val="24"/>
              </w:rPr>
              <w:t>認購（售）權證每日之升降幅度，依其種類按下列方式計算之</w:t>
            </w:r>
            <w:r w:rsidRPr="00796F59">
              <w:rPr>
                <w:rFonts w:ascii="標楷體" w:eastAsia="標楷體" w:hAnsi="標楷體" w:hint="eastAsia"/>
                <w:szCs w:val="24"/>
              </w:rPr>
              <w:t>：</w:t>
            </w:r>
          </w:p>
          <w:p w:rsidR="006A22F5" w:rsidRPr="00A92A11"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A92A11">
              <w:rPr>
                <w:rFonts w:ascii="標楷體" w:eastAsia="標楷體" w:hAnsi="標楷體" w:cs="細明體" w:hint="eastAsia"/>
                <w:sz w:val="24"/>
              </w:rPr>
              <w:t>（</w:t>
            </w:r>
            <w:proofErr w:type="spellStart"/>
            <w:r w:rsidRPr="00A92A11">
              <w:rPr>
                <w:rFonts w:ascii="標楷體" w:eastAsia="標楷體" w:hAnsi="標楷體" w:cs="細明體" w:hint="eastAsia"/>
                <w:sz w:val="24"/>
              </w:rPr>
              <w:t>第一款至第</w:t>
            </w:r>
            <w:r>
              <w:rPr>
                <w:rFonts w:ascii="標楷體" w:eastAsia="標楷體" w:hAnsi="標楷體" w:cs="細明體" w:hint="eastAsia"/>
                <w:sz w:val="24"/>
              </w:rPr>
              <w:t>四</w:t>
            </w:r>
            <w:r w:rsidRPr="00A92A11">
              <w:rPr>
                <w:rFonts w:ascii="標楷體" w:eastAsia="標楷體" w:hAnsi="標楷體" w:cs="細明體" w:hint="eastAsia"/>
                <w:sz w:val="24"/>
              </w:rPr>
              <w:t>款略</w:t>
            </w:r>
            <w:proofErr w:type="spellEnd"/>
            <w:r w:rsidRPr="00A92A11">
              <w:rPr>
                <w:rFonts w:ascii="標楷體" w:eastAsia="標楷體" w:hAnsi="標楷體" w:cs="細明體" w:hint="eastAsia"/>
                <w:sz w:val="24"/>
              </w:rPr>
              <w:t>）</w:t>
            </w:r>
          </w:p>
          <w:p w:rsidR="006A22F5" w:rsidRPr="00A92A11"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jc w:val="both"/>
              <w:rPr>
                <w:rFonts w:ascii="標楷體" w:eastAsia="標楷體" w:hAnsi="標楷體"/>
                <w:szCs w:val="24"/>
              </w:rPr>
            </w:pPr>
            <w:r w:rsidRPr="00796F59">
              <w:rPr>
                <w:rFonts w:ascii="標楷體" w:eastAsia="標楷體" w:hAnsi="標楷體" w:hint="eastAsia"/>
                <w:bCs/>
                <w:szCs w:val="24"/>
              </w:rPr>
              <w:t>五、</w:t>
            </w:r>
            <w:r w:rsidRPr="00A92A11">
              <w:rPr>
                <w:rFonts w:ascii="標楷體" w:eastAsia="標楷體" w:hAnsi="標楷體"/>
                <w:szCs w:val="24"/>
              </w:rPr>
              <w:t>以國外成分</w:t>
            </w:r>
            <w:r>
              <w:rPr>
                <w:rFonts w:ascii="標楷體" w:eastAsia="標楷體" w:hAnsi="標楷體" w:hint="eastAsia"/>
                <w:szCs w:val="24"/>
              </w:rPr>
              <w:t>證券</w:t>
            </w:r>
            <w:r w:rsidRPr="002D38F4">
              <w:rPr>
                <w:rFonts w:ascii="標楷體" w:eastAsia="標楷體" w:hAnsi="標楷體" w:hint="eastAsia"/>
                <w:color w:val="FF0000"/>
                <w:szCs w:val="24"/>
                <w:u w:val="single"/>
              </w:rPr>
              <w:t>或追蹤國外期貨指數之</w:t>
            </w:r>
            <w:r w:rsidRPr="00A92A11">
              <w:rPr>
                <w:rFonts w:ascii="標楷體" w:eastAsia="標楷體" w:hAnsi="標楷體"/>
                <w:szCs w:val="24"/>
              </w:rPr>
              <w:t>指數股票型基金</w:t>
            </w:r>
            <w:r w:rsidRPr="00A92A11">
              <w:rPr>
                <w:rFonts w:ascii="標楷體" w:eastAsia="標楷體" w:hAnsi="標楷體" w:hint="eastAsia"/>
                <w:szCs w:val="24"/>
              </w:rPr>
              <w:t>、</w:t>
            </w:r>
            <w:r w:rsidRPr="00A92A11">
              <w:rPr>
                <w:rFonts w:ascii="標楷體" w:eastAsia="標楷體" w:hAnsi="標楷體"/>
                <w:szCs w:val="24"/>
              </w:rPr>
              <w:t>外國證券或指數</w:t>
            </w:r>
            <w:r w:rsidRPr="00A92A11">
              <w:rPr>
                <w:rFonts w:ascii="標楷體" w:eastAsia="標楷體" w:hAnsi="標楷體" w:hint="eastAsia"/>
                <w:szCs w:val="24"/>
              </w:rPr>
              <w:t>及黃金現貨</w:t>
            </w:r>
            <w:r w:rsidRPr="00A92A11">
              <w:rPr>
                <w:rFonts w:ascii="標楷體" w:eastAsia="標楷體" w:hAnsi="標楷體"/>
                <w:szCs w:val="24"/>
              </w:rPr>
              <w:t>為標的之認購（售）權證，均</w:t>
            </w:r>
            <w:proofErr w:type="gramStart"/>
            <w:r w:rsidRPr="00A92A11">
              <w:rPr>
                <w:rFonts w:ascii="標楷體" w:eastAsia="標楷體" w:hAnsi="標楷體"/>
                <w:szCs w:val="24"/>
              </w:rPr>
              <w:t>採</w:t>
            </w:r>
            <w:proofErr w:type="gramEnd"/>
            <w:r w:rsidRPr="00A92A11">
              <w:rPr>
                <w:rFonts w:ascii="標楷體" w:eastAsia="標楷體" w:hAnsi="標楷體"/>
                <w:szCs w:val="24"/>
              </w:rPr>
              <w:t>無升降幅度限制。</w:t>
            </w:r>
          </w:p>
          <w:p w:rsidR="006A22F5" w:rsidRPr="00A92A11"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A92A11">
              <w:rPr>
                <w:rFonts w:ascii="標楷體" w:eastAsia="標楷體" w:hAnsi="標楷體" w:cs="細明體" w:hint="eastAsia"/>
                <w:sz w:val="24"/>
              </w:rPr>
              <w:t>（</w:t>
            </w:r>
            <w:proofErr w:type="spellStart"/>
            <w:r>
              <w:rPr>
                <w:rFonts w:ascii="標楷體" w:eastAsia="標楷體" w:hAnsi="標楷體" w:cs="細明體" w:hint="eastAsia"/>
                <w:sz w:val="24"/>
              </w:rPr>
              <w:t>第二項及第四項</w:t>
            </w:r>
            <w:r w:rsidRPr="00A92A11">
              <w:rPr>
                <w:rFonts w:ascii="標楷體" w:eastAsia="標楷體" w:hAnsi="標楷體" w:cs="細明體" w:hint="eastAsia"/>
                <w:sz w:val="24"/>
              </w:rPr>
              <w:t>略</w:t>
            </w:r>
            <w:proofErr w:type="spellEnd"/>
            <w:r w:rsidRPr="00A92A11">
              <w:rPr>
                <w:rFonts w:ascii="標楷體" w:eastAsia="標楷體" w:hAnsi="標楷體" w:cs="細明體" w:hint="eastAsia"/>
                <w:sz w:val="24"/>
              </w:rPr>
              <w:t>）</w:t>
            </w:r>
          </w:p>
        </w:tc>
        <w:tc>
          <w:tcPr>
            <w:tcW w:w="3362" w:type="dxa"/>
          </w:tcPr>
          <w:p w:rsidR="006A22F5" w:rsidRPr="00A92A11" w:rsidRDefault="006A22F5" w:rsidP="003A268A">
            <w:pPr>
              <w:ind w:left="480" w:hangingChars="200" w:hanging="480"/>
              <w:jc w:val="both"/>
              <w:rPr>
                <w:rFonts w:ascii="標楷體" w:eastAsia="標楷體" w:hAnsi="標楷體"/>
                <w:szCs w:val="24"/>
              </w:rPr>
            </w:pPr>
            <w:r w:rsidRPr="00A92A11">
              <w:rPr>
                <w:rFonts w:ascii="標楷體" w:eastAsia="標楷體" w:hAnsi="標楷體" w:hint="eastAsia"/>
                <w:color w:val="000000"/>
                <w:szCs w:val="24"/>
              </w:rPr>
              <w:t>第七條</w:t>
            </w:r>
            <w:r>
              <w:rPr>
                <w:rFonts w:ascii="標楷體" w:eastAsia="標楷體" w:hAnsi="標楷體" w:hint="eastAsia"/>
                <w:color w:val="000000"/>
                <w:szCs w:val="24"/>
              </w:rPr>
              <w:t xml:space="preserve">　</w:t>
            </w:r>
            <w:r w:rsidRPr="00A92A11">
              <w:rPr>
                <w:rFonts w:ascii="標楷體" w:eastAsia="標楷體" w:hAnsi="標楷體" w:cs="細明體"/>
                <w:color w:val="000000"/>
                <w:kern w:val="0"/>
                <w:szCs w:val="24"/>
              </w:rPr>
              <w:t>上櫃</w:t>
            </w:r>
            <w:r w:rsidRPr="00A92A11">
              <w:rPr>
                <w:rFonts w:ascii="標楷體" w:eastAsia="標楷體" w:hAnsi="標楷體"/>
                <w:szCs w:val="24"/>
              </w:rPr>
              <w:t>認購（售）權證每日之升降幅度，依其種類按下列方式計算之</w:t>
            </w:r>
            <w:r w:rsidRPr="00796F59">
              <w:rPr>
                <w:rFonts w:ascii="標楷體" w:eastAsia="標楷體" w:hAnsi="標楷體" w:hint="eastAsia"/>
                <w:szCs w:val="24"/>
              </w:rPr>
              <w:t>：</w:t>
            </w:r>
          </w:p>
          <w:p w:rsidR="006A22F5" w:rsidRPr="00A92A11"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A92A11">
              <w:rPr>
                <w:rFonts w:ascii="標楷體" w:eastAsia="標楷體" w:hAnsi="標楷體" w:cs="細明體" w:hint="eastAsia"/>
                <w:sz w:val="24"/>
              </w:rPr>
              <w:t>（</w:t>
            </w:r>
            <w:proofErr w:type="spellStart"/>
            <w:r w:rsidRPr="00A92A11">
              <w:rPr>
                <w:rFonts w:ascii="標楷體" w:eastAsia="標楷體" w:hAnsi="標楷體" w:cs="細明體" w:hint="eastAsia"/>
                <w:sz w:val="24"/>
              </w:rPr>
              <w:t>第一款至第</w:t>
            </w:r>
            <w:r>
              <w:rPr>
                <w:rFonts w:ascii="標楷體" w:eastAsia="標楷體" w:hAnsi="標楷體" w:cs="細明體" w:hint="eastAsia"/>
                <w:sz w:val="24"/>
              </w:rPr>
              <w:t>四</w:t>
            </w:r>
            <w:r w:rsidRPr="00A92A11">
              <w:rPr>
                <w:rFonts w:ascii="標楷體" w:eastAsia="標楷體" w:hAnsi="標楷體" w:cs="細明體" w:hint="eastAsia"/>
                <w:sz w:val="24"/>
              </w:rPr>
              <w:t>款略</w:t>
            </w:r>
            <w:proofErr w:type="spellEnd"/>
            <w:r w:rsidRPr="00A92A11">
              <w:rPr>
                <w:rFonts w:ascii="標楷體" w:eastAsia="標楷體" w:hAnsi="標楷體" w:cs="細明體" w:hint="eastAsia"/>
                <w:sz w:val="24"/>
              </w:rPr>
              <w:t>）</w:t>
            </w:r>
          </w:p>
          <w:p w:rsidR="006A22F5"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jc w:val="both"/>
              <w:rPr>
                <w:rFonts w:ascii="標楷體" w:eastAsia="標楷體" w:hAnsi="標楷體"/>
                <w:szCs w:val="24"/>
              </w:rPr>
            </w:pPr>
            <w:r w:rsidRPr="00796F59">
              <w:rPr>
                <w:rFonts w:ascii="標楷體" w:eastAsia="標楷體" w:hAnsi="標楷體" w:hint="eastAsia"/>
                <w:bCs/>
                <w:szCs w:val="24"/>
              </w:rPr>
              <w:t>五、</w:t>
            </w:r>
            <w:r w:rsidRPr="00A92A11">
              <w:rPr>
                <w:rFonts w:ascii="標楷體" w:eastAsia="標楷體" w:hAnsi="標楷體"/>
                <w:szCs w:val="24"/>
              </w:rPr>
              <w:t>以國外成分</w:t>
            </w:r>
            <w:r w:rsidRPr="002D38F4">
              <w:rPr>
                <w:rFonts w:ascii="標楷體" w:eastAsia="標楷體" w:hAnsi="標楷體"/>
                <w:szCs w:val="24"/>
              </w:rPr>
              <w:t>證券</w:t>
            </w:r>
            <w:r w:rsidRPr="00A92A11">
              <w:rPr>
                <w:rFonts w:ascii="標楷體" w:eastAsia="標楷體" w:hAnsi="標楷體"/>
                <w:szCs w:val="24"/>
              </w:rPr>
              <w:t>指數股票型基金</w:t>
            </w:r>
            <w:r w:rsidRPr="00A92A11">
              <w:rPr>
                <w:rFonts w:ascii="標楷體" w:eastAsia="標楷體" w:hAnsi="標楷體" w:hint="eastAsia"/>
                <w:szCs w:val="24"/>
              </w:rPr>
              <w:t>、</w:t>
            </w:r>
            <w:r w:rsidRPr="00796F59">
              <w:rPr>
                <w:rFonts w:ascii="標楷體" w:eastAsia="標楷體" w:hAnsi="標楷體"/>
                <w:color w:val="FF0000"/>
                <w:szCs w:val="24"/>
                <w:u w:val="single"/>
              </w:rPr>
              <w:t>以</w:t>
            </w:r>
            <w:r w:rsidRPr="00A92A11">
              <w:rPr>
                <w:rFonts w:ascii="標楷體" w:eastAsia="標楷體" w:hAnsi="標楷體"/>
                <w:szCs w:val="24"/>
              </w:rPr>
              <w:t>外國證券或指數</w:t>
            </w:r>
            <w:r w:rsidRPr="00A92A11">
              <w:rPr>
                <w:rFonts w:ascii="標楷體" w:eastAsia="標楷體" w:hAnsi="標楷體" w:hint="eastAsia"/>
                <w:szCs w:val="24"/>
              </w:rPr>
              <w:t>及黃金現貨</w:t>
            </w:r>
            <w:r w:rsidRPr="00A92A11">
              <w:rPr>
                <w:rFonts w:ascii="標楷體" w:eastAsia="標楷體" w:hAnsi="標楷體"/>
                <w:szCs w:val="24"/>
              </w:rPr>
              <w:t>為標的之認購（售）權證，均</w:t>
            </w:r>
            <w:proofErr w:type="gramStart"/>
            <w:r w:rsidRPr="00A92A11">
              <w:rPr>
                <w:rFonts w:ascii="標楷體" w:eastAsia="標楷體" w:hAnsi="標楷體"/>
                <w:szCs w:val="24"/>
              </w:rPr>
              <w:t>採</w:t>
            </w:r>
            <w:proofErr w:type="gramEnd"/>
            <w:r w:rsidRPr="00A92A11">
              <w:rPr>
                <w:rFonts w:ascii="標楷體" w:eastAsia="標楷體" w:hAnsi="標楷體"/>
                <w:szCs w:val="24"/>
              </w:rPr>
              <w:t>無升降幅度限制。</w:t>
            </w:r>
          </w:p>
          <w:p w:rsidR="006A22F5" w:rsidRPr="00A92A11" w:rsidRDefault="006A22F5" w:rsidP="003A2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79" w:hangingChars="183" w:hanging="439"/>
              <w:jc w:val="both"/>
              <w:rPr>
                <w:rFonts w:ascii="標楷體" w:eastAsia="標楷體" w:hAnsi="標楷體"/>
                <w:szCs w:val="24"/>
              </w:rPr>
            </w:pPr>
          </w:p>
          <w:p w:rsidR="006A22F5" w:rsidRPr="00A92A11" w:rsidRDefault="006A22F5" w:rsidP="003A268A">
            <w:pPr>
              <w:pStyle w:val="HTML"/>
              <w:spacing w:beforeLines="50" w:before="180" w:afterLines="50" w:after="180" w:line="360" w:lineRule="exact"/>
              <w:ind w:left="240" w:hangingChars="100" w:hanging="240"/>
              <w:jc w:val="center"/>
              <w:rPr>
                <w:rFonts w:ascii="標楷體" w:eastAsia="標楷體" w:hAnsi="標楷體" w:cs="細明體"/>
                <w:sz w:val="24"/>
              </w:rPr>
            </w:pPr>
            <w:r w:rsidRPr="00A92A11">
              <w:rPr>
                <w:rFonts w:ascii="標楷體" w:eastAsia="標楷體" w:hAnsi="標楷體" w:cs="細明體" w:hint="eastAsia"/>
                <w:sz w:val="24"/>
              </w:rPr>
              <w:t>（</w:t>
            </w:r>
            <w:proofErr w:type="spellStart"/>
            <w:r>
              <w:rPr>
                <w:rFonts w:ascii="標楷體" w:eastAsia="標楷體" w:hAnsi="標楷體" w:cs="細明體" w:hint="eastAsia"/>
                <w:sz w:val="24"/>
              </w:rPr>
              <w:t>第二項及第四項</w:t>
            </w:r>
            <w:r w:rsidRPr="00A92A11">
              <w:rPr>
                <w:rFonts w:ascii="標楷體" w:eastAsia="標楷體" w:hAnsi="標楷體" w:cs="細明體" w:hint="eastAsia"/>
                <w:sz w:val="24"/>
              </w:rPr>
              <w:t>略</w:t>
            </w:r>
            <w:proofErr w:type="spellEnd"/>
            <w:r w:rsidRPr="00A92A11">
              <w:rPr>
                <w:rFonts w:ascii="標楷體" w:eastAsia="標楷體" w:hAnsi="標楷體" w:cs="細明體" w:hint="eastAsia"/>
                <w:sz w:val="24"/>
              </w:rPr>
              <w:t>）</w:t>
            </w:r>
          </w:p>
        </w:tc>
        <w:tc>
          <w:tcPr>
            <w:tcW w:w="3362" w:type="dxa"/>
          </w:tcPr>
          <w:p w:rsidR="006A22F5" w:rsidRPr="002010C3" w:rsidRDefault="006A22F5" w:rsidP="003A268A">
            <w:pPr>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w:t>
            </w:r>
            <w:r>
              <w:rPr>
                <w:rFonts w:ascii="標楷體" w:eastAsia="標楷體" w:hAnsi="標楷體" w:cs="細明體" w:hint="eastAsia"/>
                <w:color w:val="000000"/>
                <w:kern w:val="0"/>
                <w:szCs w:val="28"/>
              </w:rPr>
              <w:t>追蹤國外期貨指數之指數股票型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w:t>
            </w:r>
            <w:r>
              <w:rPr>
                <w:rFonts w:ascii="標楷體" w:eastAsia="標楷體" w:hAnsi="標楷體" w:cs="細明體" w:hint="eastAsia"/>
                <w:color w:val="000000"/>
                <w:kern w:val="0"/>
                <w:szCs w:val="28"/>
              </w:rPr>
              <w:t>基金</w:t>
            </w:r>
            <w:r w:rsidRPr="000872C2">
              <w:rPr>
                <w:rFonts w:ascii="標楷體" w:eastAsia="標楷體" w:hAnsi="標楷體" w:cs="細明體" w:hint="eastAsia"/>
                <w:color w:val="000000"/>
                <w:kern w:val="0"/>
                <w:szCs w:val="28"/>
              </w:rPr>
              <w:t>為標的之權證，</w:t>
            </w:r>
            <w:proofErr w:type="gramStart"/>
            <w:r>
              <w:rPr>
                <w:rFonts w:ascii="標楷體" w:eastAsia="標楷體" w:hAnsi="標楷體" w:cs="細明體" w:hint="eastAsia"/>
                <w:color w:val="000000"/>
                <w:kern w:val="0"/>
                <w:szCs w:val="28"/>
              </w:rPr>
              <w:t>採</w:t>
            </w:r>
            <w:proofErr w:type="gramEnd"/>
            <w:r>
              <w:rPr>
                <w:rFonts w:ascii="標楷體" w:eastAsia="標楷體" w:hAnsi="標楷體" w:cs="細明體" w:hint="eastAsia"/>
                <w:color w:val="000000"/>
                <w:kern w:val="0"/>
                <w:szCs w:val="28"/>
              </w:rPr>
              <w:t>無升降幅度限制</w:t>
            </w:r>
            <w:r w:rsidRPr="000872C2">
              <w:rPr>
                <w:rFonts w:ascii="標楷體" w:eastAsia="標楷體" w:hAnsi="標楷體" w:cs="細明體" w:hint="eastAsia"/>
                <w:color w:val="000000"/>
                <w:kern w:val="0"/>
                <w:szCs w:val="28"/>
              </w:rPr>
              <w:t>，</w:t>
            </w:r>
            <w:proofErr w:type="gramStart"/>
            <w:r w:rsidRPr="00907CC2">
              <w:rPr>
                <w:rFonts w:ascii="標楷體" w:eastAsia="標楷體" w:hAnsi="標楷體" w:cs="細明體" w:hint="eastAsia"/>
                <w:color w:val="000000"/>
                <w:kern w:val="0"/>
                <w:szCs w:val="28"/>
              </w:rPr>
              <w:t>爰</w:t>
            </w:r>
            <w:proofErr w:type="gramEnd"/>
            <w:r w:rsidRPr="00907CC2">
              <w:rPr>
                <w:rFonts w:ascii="標楷體" w:eastAsia="標楷體" w:hAnsi="標楷體" w:cs="細明體" w:hint="eastAsia"/>
                <w:color w:val="000000"/>
                <w:kern w:val="0"/>
                <w:szCs w:val="28"/>
              </w:rPr>
              <w:t>修正</w:t>
            </w:r>
            <w:r>
              <w:rPr>
                <w:rFonts w:ascii="標楷體" w:eastAsia="標楷體" w:hAnsi="標楷體" w:cs="細明體" w:hint="eastAsia"/>
                <w:color w:val="000000"/>
                <w:kern w:val="0"/>
                <w:szCs w:val="28"/>
              </w:rPr>
              <w:t>第1項第5款</w:t>
            </w:r>
            <w:r w:rsidRPr="00907CC2">
              <w:rPr>
                <w:rFonts w:ascii="標楷體" w:eastAsia="標楷體" w:hAnsi="標楷體" w:cs="細明體" w:hint="eastAsia"/>
                <w:color w:val="000000"/>
                <w:kern w:val="0"/>
                <w:szCs w:val="28"/>
              </w:rPr>
              <w:t>規定。</w:t>
            </w:r>
          </w:p>
        </w:tc>
      </w:tr>
    </w:tbl>
    <w:p w:rsidR="006A22F5" w:rsidRPr="006A22F5" w:rsidRDefault="006A22F5">
      <w:pPr>
        <w:widowControl/>
      </w:pPr>
    </w:p>
    <w:p w:rsidR="003424FD" w:rsidRDefault="003424FD">
      <w:pPr>
        <w:widowControl/>
      </w:pPr>
      <w:r>
        <w:br w:type="page"/>
      </w:r>
    </w:p>
    <w:p w:rsidR="003424FD" w:rsidRDefault="002D15FC" w:rsidP="002D15FC">
      <w:pPr>
        <w:pStyle w:val="13"/>
        <w:ind w:left="644" w:hangingChars="201" w:hanging="644"/>
        <w:jc w:val="both"/>
        <w:rPr>
          <w:lang w:eastAsia="zh-TW"/>
        </w:rPr>
      </w:pPr>
      <w:bookmarkStart w:id="4" w:name="_Toc521333974"/>
      <w:r>
        <w:rPr>
          <w:rFonts w:hint="eastAsia"/>
          <w:lang w:eastAsia="zh-TW"/>
        </w:rPr>
        <w:lastRenderedPageBreak/>
        <w:t>五</w:t>
      </w:r>
      <w:bookmarkStart w:id="5" w:name="_GoBack"/>
      <w:bookmarkEnd w:id="5"/>
      <w:r w:rsidR="006A22F5" w:rsidRPr="00A92A11">
        <w:rPr>
          <w:rFonts w:hint="eastAsia"/>
          <w:lang w:eastAsia="zh-TW"/>
        </w:rPr>
        <w:t>、財</w:t>
      </w:r>
      <w:r w:rsidR="006A22F5" w:rsidRPr="00A92A11">
        <w:rPr>
          <w:lang w:eastAsia="zh-TW"/>
        </w:rPr>
        <w:t>團法人中華民國證券櫃檯買賣中心</w:t>
      </w:r>
      <w:r w:rsidR="006A22F5" w:rsidRPr="00A92A11">
        <w:rPr>
          <w:rFonts w:hint="eastAsia"/>
          <w:lang w:eastAsia="zh-TW"/>
        </w:rPr>
        <w:t>認購（售）權證風險預告書應行記載事項</w:t>
      </w:r>
      <w:r w:rsidR="006A22F5" w:rsidRPr="00A92A11">
        <w:rPr>
          <w:lang w:eastAsia="zh-TW"/>
        </w:rPr>
        <w:t>第</w:t>
      </w:r>
      <w:r w:rsidR="006A22F5">
        <w:rPr>
          <w:rFonts w:hint="eastAsia"/>
          <w:lang w:eastAsia="zh-TW"/>
        </w:rPr>
        <w:t>九</w:t>
      </w:r>
      <w:r w:rsidR="006A22F5" w:rsidRPr="00A92A11">
        <w:rPr>
          <w:lang w:eastAsia="zh-TW"/>
        </w:rPr>
        <w:t>點</w:t>
      </w:r>
      <w:r w:rsidR="006A22F5" w:rsidRPr="00A92A11">
        <w:rPr>
          <w:rFonts w:hint="eastAsia"/>
          <w:lang w:eastAsia="zh-TW"/>
        </w:rPr>
        <w:t>修正條文對照表</w:t>
      </w:r>
      <w:bookmarkEnd w:id="4"/>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2"/>
        <w:gridCol w:w="3362"/>
        <w:gridCol w:w="3362"/>
      </w:tblGrid>
      <w:tr w:rsidR="006A22F5" w:rsidRPr="00A92A11" w:rsidTr="003A268A">
        <w:trPr>
          <w:tblHeader/>
          <w:jc w:val="center"/>
        </w:trPr>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修　　正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現　　行　　條　　文</w:t>
            </w:r>
          </w:p>
        </w:tc>
        <w:tc>
          <w:tcPr>
            <w:tcW w:w="3362" w:type="dxa"/>
          </w:tcPr>
          <w:p w:rsidR="006A22F5" w:rsidRPr="00A92A11" w:rsidRDefault="006A22F5" w:rsidP="003A268A">
            <w:pPr>
              <w:jc w:val="center"/>
              <w:rPr>
                <w:rFonts w:ascii="標楷體" w:eastAsia="標楷體" w:hAnsi="標楷體"/>
                <w:bCs/>
                <w:color w:val="000000"/>
                <w:szCs w:val="24"/>
              </w:rPr>
            </w:pPr>
            <w:r w:rsidRPr="00A92A11">
              <w:rPr>
                <w:rFonts w:ascii="標楷體" w:eastAsia="標楷體" w:hAnsi="標楷體" w:hint="eastAsia"/>
                <w:bCs/>
                <w:color w:val="000000"/>
                <w:szCs w:val="24"/>
              </w:rPr>
              <w:t>說　　　　　　明</w:t>
            </w:r>
          </w:p>
        </w:tc>
      </w:tr>
      <w:tr w:rsidR="006A22F5" w:rsidRPr="00A92A11" w:rsidTr="003A268A">
        <w:trPr>
          <w:jc w:val="center"/>
        </w:trPr>
        <w:tc>
          <w:tcPr>
            <w:tcW w:w="3362" w:type="dxa"/>
          </w:tcPr>
          <w:p w:rsidR="006A22F5" w:rsidRPr="00E67F58" w:rsidRDefault="006A22F5" w:rsidP="003A268A">
            <w:pPr>
              <w:widowControl/>
              <w:spacing w:line="360" w:lineRule="exact"/>
              <w:ind w:leftChars="10" w:left="458" w:rightChars="10" w:right="24" w:hangingChars="181" w:hanging="434"/>
              <w:jc w:val="both"/>
              <w:rPr>
                <w:rFonts w:ascii="標楷體" w:eastAsia="標楷體" w:hAnsi="標楷體" w:cs="細明體"/>
                <w:kern w:val="0"/>
                <w:szCs w:val="24"/>
              </w:rPr>
            </w:pPr>
            <w:r>
              <w:rPr>
                <w:rFonts w:ascii="標楷體" w:eastAsia="標楷體" w:hAnsi="標楷體" w:cs="細明體" w:hint="eastAsia"/>
                <w:kern w:val="0"/>
                <w:szCs w:val="24"/>
              </w:rPr>
              <w:t>九</w:t>
            </w:r>
            <w:r w:rsidRPr="00A92A11">
              <w:rPr>
                <w:rFonts w:ascii="標楷體" w:eastAsia="標楷體" w:hAnsi="標楷體" w:cs="細明體" w:hint="eastAsia"/>
                <w:kern w:val="0"/>
                <w:szCs w:val="24"/>
              </w:rPr>
              <w:t>、</w:t>
            </w:r>
            <w:r w:rsidRPr="00E67F58">
              <w:rPr>
                <w:rFonts w:ascii="標楷體" w:eastAsia="標楷體" w:hAnsi="標楷體" w:cs="細明體" w:hint="eastAsia"/>
                <w:kern w:val="0"/>
                <w:szCs w:val="24"/>
              </w:rPr>
              <w:t>以國外成分證券</w:t>
            </w:r>
            <w:r w:rsidRPr="002D38F4">
              <w:rPr>
                <w:rFonts w:ascii="標楷體" w:eastAsia="標楷體" w:hAnsi="標楷體" w:cs="細明體" w:hint="eastAsia"/>
                <w:color w:val="FF0000"/>
                <w:kern w:val="0"/>
                <w:szCs w:val="24"/>
                <w:u w:val="single"/>
              </w:rPr>
              <w:t>或追蹤國外期貨指數之</w:t>
            </w:r>
            <w:r w:rsidRPr="00E67F58">
              <w:rPr>
                <w:rFonts w:ascii="標楷體" w:eastAsia="標楷體" w:hAnsi="標楷體" w:cs="細明體" w:hint="eastAsia"/>
                <w:kern w:val="0"/>
                <w:szCs w:val="24"/>
              </w:rPr>
              <w:t>指數股票型基金、外國證券或指數、登錄為櫃檯買賣之黃金現貨為連結標的之認購（售）權證，其交易無升降幅度限制。買賣以外國證券或指數為標的之認購（售）權證，尚應考量匯率及其他風險</w:t>
            </w:r>
            <w:r>
              <w:rPr>
                <w:rFonts w:ascii="標楷體" w:eastAsia="標楷體" w:hAnsi="標楷體" w:cs="細明體" w:hint="eastAsia"/>
                <w:kern w:val="0"/>
                <w:szCs w:val="24"/>
              </w:rPr>
              <w:t>。</w:t>
            </w:r>
          </w:p>
        </w:tc>
        <w:tc>
          <w:tcPr>
            <w:tcW w:w="3362" w:type="dxa"/>
          </w:tcPr>
          <w:p w:rsidR="006A22F5" w:rsidRPr="00E67F58" w:rsidRDefault="006A22F5" w:rsidP="003A268A">
            <w:pPr>
              <w:widowControl/>
              <w:spacing w:line="360" w:lineRule="exact"/>
              <w:ind w:leftChars="10" w:left="458" w:rightChars="10" w:right="24" w:hangingChars="181" w:hanging="434"/>
              <w:jc w:val="both"/>
              <w:rPr>
                <w:rFonts w:ascii="標楷體" w:eastAsia="標楷體" w:hAnsi="標楷體" w:cs="細明體"/>
                <w:kern w:val="0"/>
                <w:szCs w:val="24"/>
              </w:rPr>
            </w:pPr>
            <w:r>
              <w:rPr>
                <w:rFonts w:ascii="標楷體" w:eastAsia="標楷體" w:hAnsi="標楷體" w:cs="細明體" w:hint="eastAsia"/>
                <w:kern w:val="0"/>
                <w:szCs w:val="24"/>
              </w:rPr>
              <w:t>九</w:t>
            </w:r>
            <w:r w:rsidRPr="00A92A11">
              <w:rPr>
                <w:rFonts w:ascii="標楷體" w:eastAsia="標楷體" w:hAnsi="標楷體" w:cs="細明體" w:hint="eastAsia"/>
                <w:kern w:val="0"/>
                <w:szCs w:val="24"/>
              </w:rPr>
              <w:t>、</w:t>
            </w:r>
            <w:r w:rsidRPr="00E67F58">
              <w:rPr>
                <w:rFonts w:ascii="標楷體" w:eastAsia="標楷體" w:hAnsi="標楷體" w:cs="細明體" w:hint="eastAsia"/>
                <w:kern w:val="0"/>
                <w:szCs w:val="24"/>
              </w:rPr>
              <w:t>以國外成分證券指數股票型</w:t>
            </w:r>
            <w:r w:rsidRPr="002D38F4">
              <w:rPr>
                <w:rFonts w:ascii="標楷體" w:eastAsia="標楷體" w:hAnsi="標楷體" w:cs="細明體" w:hint="eastAsia"/>
                <w:color w:val="FF0000"/>
                <w:kern w:val="0"/>
                <w:szCs w:val="24"/>
                <w:u w:val="single"/>
              </w:rPr>
              <w:t>證券投資信託</w:t>
            </w:r>
            <w:r w:rsidRPr="00E67F58">
              <w:rPr>
                <w:rFonts w:ascii="標楷體" w:eastAsia="標楷體" w:hAnsi="標楷體" w:cs="細明體" w:hint="eastAsia"/>
                <w:kern w:val="0"/>
                <w:szCs w:val="24"/>
              </w:rPr>
              <w:t>基金、外國證券或指數、登錄為櫃檯買賣之黃金現貨為連結標的之認購（售）權證，其交易無升降幅度限制。買賣以外國證券或指數為標的之認購（售）權證，尚應考量匯率及其他風險</w:t>
            </w:r>
            <w:r>
              <w:rPr>
                <w:rFonts w:ascii="標楷體" w:eastAsia="標楷體" w:hAnsi="標楷體" w:cs="細明體" w:hint="eastAsia"/>
                <w:kern w:val="0"/>
                <w:szCs w:val="24"/>
              </w:rPr>
              <w:t>。</w:t>
            </w:r>
          </w:p>
        </w:tc>
        <w:tc>
          <w:tcPr>
            <w:tcW w:w="3362" w:type="dxa"/>
          </w:tcPr>
          <w:p w:rsidR="006A22F5" w:rsidRPr="00A92A11" w:rsidRDefault="006A22F5" w:rsidP="003A268A">
            <w:pPr>
              <w:widowControl/>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w:t>
            </w:r>
            <w:r>
              <w:rPr>
                <w:rFonts w:ascii="標楷體" w:eastAsia="標楷體" w:hAnsi="標楷體" w:cs="細明體" w:hint="eastAsia"/>
                <w:color w:val="000000"/>
                <w:kern w:val="0"/>
                <w:szCs w:val="28"/>
              </w:rPr>
              <w:t>列</w:t>
            </w:r>
            <w:r w:rsidRPr="000872C2">
              <w:rPr>
                <w:rFonts w:ascii="標楷體" w:eastAsia="標楷體" w:hAnsi="標楷體" w:cs="細明體" w:hint="eastAsia"/>
                <w:color w:val="000000"/>
                <w:kern w:val="0"/>
                <w:szCs w:val="28"/>
              </w:rPr>
              <w:t>以</w:t>
            </w:r>
            <w:r>
              <w:rPr>
                <w:rFonts w:ascii="標楷體" w:eastAsia="標楷體" w:hAnsi="標楷體" w:cs="細明體" w:hint="eastAsia"/>
                <w:color w:val="000000"/>
                <w:kern w:val="0"/>
                <w:szCs w:val="28"/>
              </w:rPr>
              <w:t>追蹤國外期貨指數之指數股票型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w:t>
            </w:r>
            <w:r>
              <w:rPr>
                <w:rFonts w:ascii="標楷體" w:eastAsia="標楷體" w:hAnsi="標楷體" w:cs="細明體" w:hint="eastAsia"/>
                <w:color w:val="000000"/>
                <w:kern w:val="0"/>
                <w:szCs w:val="28"/>
              </w:rPr>
              <w:t>基金</w:t>
            </w:r>
            <w:r w:rsidRPr="000872C2">
              <w:rPr>
                <w:rFonts w:ascii="標楷體" w:eastAsia="標楷體" w:hAnsi="標楷體" w:cs="細明體" w:hint="eastAsia"/>
                <w:color w:val="000000"/>
                <w:kern w:val="0"/>
                <w:szCs w:val="28"/>
              </w:rPr>
              <w:t>為標的之權證，</w:t>
            </w:r>
            <w:proofErr w:type="gramStart"/>
            <w:r>
              <w:rPr>
                <w:rFonts w:ascii="標楷體" w:eastAsia="標楷體" w:hAnsi="標楷體" w:cs="細明體" w:hint="eastAsia"/>
                <w:color w:val="000000"/>
                <w:kern w:val="0"/>
                <w:szCs w:val="28"/>
              </w:rPr>
              <w:t>採</w:t>
            </w:r>
            <w:proofErr w:type="gramEnd"/>
            <w:r>
              <w:rPr>
                <w:rFonts w:ascii="標楷體" w:eastAsia="標楷體" w:hAnsi="標楷體" w:cs="細明體" w:hint="eastAsia"/>
                <w:color w:val="000000"/>
                <w:kern w:val="0"/>
                <w:szCs w:val="28"/>
              </w:rPr>
              <w:t>無升降幅度限制之規範</w:t>
            </w:r>
            <w:r w:rsidRPr="00A92A11">
              <w:rPr>
                <w:rFonts w:ascii="標楷體" w:eastAsia="標楷體" w:hAnsi="標楷體" w:hint="eastAsia"/>
                <w:szCs w:val="24"/>
              </w:rPr>
              <w:t>。</w:t>
            </w:r>
          </w:p>
        </w:tc>
      </w:tr>
    </w:tbl>
    <w:p w:rsidR="006A22F5" w:rsidRPr="006A22F5" w:rsidRDefault="006A22F5">
      <w:pPr>
        <w:widowControl/>
      </w:pPr>
    </w:p>
    <w:p w:rsidR="00AF50B5" w:rsidRDefault="003424FD">
      <w:pPr>
        <w:widowControl/>
      </w:pPr>
      <w:r>
        <w:br w:type="page"/>
      </w:r>
    </w:p>
    <w:p w:rsidR="002D7384" w:rsidRPr="002D7384" w:rsidRDefault="002D7384" w:rsidP="002D7384">
      <w:pPr>
        <w:pStyle w:val="13"/>
        <w:ind w:left="657" w:hangingChars="205" w:hanging="657"/>
        <w:jc w:val="both"/>
        <w:rPr>
          <w:kern w:val="0"/>
          <w:lang w:eastAsia="zh-TW"/>
        </w:rPr>
      </w:pPr>
      <w:bookmarkStart w:id="6" w:name="_Toc513210528"/>
      <w:bookmarkStart w:id="7" w:name="_Toc521333977"/>
      <w:r w:rsidRPr="002D7384">
        <w:rPr>
          <w:rFonts w:hint="eastAsia"/>
          <w:kern w:val="0"/>
          <w:lang w:eastAsia="zh-TW"/>
        </w:rPr>
        <w:lastRenderedPageBreak/>
        <w:t>認購（售）權證發行計畫檢查表</w:t>
      </w:r>
      <w:bookmarkEnd w:id="6"/>
      <w:bookmarkEnd w:id="7"/>
    </w:p>
    <w:p w:rsidR="002D7384" w:rsidRPr="002D7384" w:rsidRDefault="002D7384" w:rsidP="002D7384">
      <w:pPr>
        <w:spacing w:beforeLines="50" w:before="180"/>
        <w:rPr>
          <w:rFonts w:ascii="Times New Roman" w:eastAsia="標楷體"/>
          <w:bCs/>
          <w:szCs w:val="24"/>
        </w:rPr>
      </w:pPr>
      <w:r w:rsidRPr="002D7384">
        <w:rPr>
          <w:rFonts w:ascii="Times New Roman" w:eastAsia="標楷體"/>
          <w:bCs/>
          <w:szCs w:val="24"/>
        </w:rPr>
        <w:t>附表七、認購（售）權證發行計畫檢查表</w:t>
      </w:r>
    </w:p>
    <w:p w:rsidR="002D7384" w:rsidRPr="002D7384" w:rsidRDefault="002D7384" w:rsidP="002D7384">
      <w:pPr>
        <w:spacing w:beforeLines="50" w:before="180"/>
        <w:rPr>
          <w:rFonts w:ascii="Times New Roman" w:eastAsia="標楷體"/>
          <w:bCs/>
          <w:szCs w:val="24"/>
        </w:rPr>
      </w:pPr>
      <w:r w:rsidRPr="002D7384">
        <w:rPr>
          <w:rFonts w:ascii="Times New Roman" w:eastAsia="標楷體"/>
          <w:bCs/>
          <w:szCs w:val="24"/>
        </w:rPr>
        <w:t>申請機構名稱：</w:t>
      </w:r>
      <w:r w:rsidRPr="002D7384">
        <w:rPr>
          <w:rFonts w:ascii="Times New Roman" w:eastAsia="標楷體" w:hint="eastAsia"/>
          <w:bCs/>
          <w:szCs w:val="24"/>
        </w:rPr>
        <w:t xml:space="preserve">　　　　　　</w:t>
      </w:r>
      <w:r w:rsidRPr="002D7384">
        <w:rPr>
          <w:rFonts w:ascii="Times New Roman" w:eastAsia="標楷體"/>
          <w:bCs/>
          <w:szCs w:val="24"/>
        </w:rPr>
        <w:t>證券股份有限公司</w:t>
      </w:r>
    </w:p>
    <w:p w:rsidR="002D7384" w:rsidRPr="002D7384" w:rsidRDefault="002D7384" w:rsidP="002D7384">
      <w:pPr>
        <w:spacing w:beforeLines="50" w:before="180"/>
        <w:rPr>
          <w:rFonts w:ascii="Times New Roman" w:eastAsia="標楷體"/>
          <w:bCs/>
          <w:szCs w:val="24"/>
        </w:rPr>
      </w:pPr>
      <w:r w:rsidRPr="002D7384">
        <w:rPr>
          <w:rFonts w:ascii="Times New Roman" w:eastAsia="標楷體"/>
          <w:bCs/>
          <w:szCs w:val="24"/>
        </w:rPr>
        <w:t>發行計畫收文日期：</w:t>
      </w:r>
      <w:r w:rsidRPr="002D7384">
        <w:rPr>
          <w:rFonts w:ascii="Times New Roman" w:eastAsia="標楷體" w:hint="eastAsia"/>
          <w:bCs/>
          <w:szCs w:val="24"/>
        </w:rPr>
        <w:t xml:space="preserve">　　</w:t>
      </w:r>
      <w:r w:rsidRPr="002D7384">
        <w:rPr>
          <w:rFonts w:ascii="Times New Roman" w:eastAsia="標楷體"/>
          <w:bCs/>
          <w:szCs w:val="24"/>
        </w:rPr>
        <w:t>年</w:t>
      </w:r>
      <w:r w:rsidRPr="002D7384">
        <w:rPr>
          <w:rFonts w:ascii="Times New Roman" w:eastAsia="標楷體" w:hint="eastAsia"/>
          <w:bCs/>
          <w:szCs w:val="24"/>
        </w:rPr>
        <w:t xml:space="preserve">　　</w:t>
      </w:r>
      <w:r w:rsidRPr="002D7384">
        <w:rPr>
          <w:rFonts w:ascii="Times New Roman" w:eastAsia="標楷體"/>
          <w:bCs/>
          <w:szCs w:val="24"/>
        </w:rPr>
        <w:t>月</w:t>
      </w:r>
      <w:r w:rsidRPr="002D7384">
        <w:rPr>
          <w:rFonts w:ascii="Times New Roman" w:eastAsia="標楷體" w:hint="eastAsia"/>
          <w:bCs/>
          <w:szCs w:val="24"/>
        </w:rPr>
        <w:t xml:space="preserve">　　</w:t>
      </w:r>
      <w:r w:rsidRPr="002D7384">
        <w:rPr>
          <w:rFonts w:ascii="Times New Roman" w:eastAsia="標楷體"/>
          <w:bCs/>
          <w:szCs w:val="24"/>
        </w:rPr>
        <w:t>日</w:t>
      </w:r>
      <w:r w:rsidRPr="002D7384">
        <w:rPr>
          <w:rFonts w:ascii="Times New Roman" w:eastAsia="標楷體" w:hint="eastAsia"/>
          <w:bCs/>
          <w:szCs w:val="24"/>
        </w:rPr>
        <w:t>，</w:t>
      </w:r>
      <w:r w:rsidRPr="002D7384">
        <w:rPr>
          <w:rFonts w:ascii="Times New Roman" w:eastAsia="標楷體"/>
          <w:bCs/>
          <w:szCs w:val="24"/>
        </w:rPr>
        <w:t>收文字號：第</w:t>
      </w:r>
      <w:r w:rsidRPr="002D7384">
        <w:rPr>
          <w:rFonts w:ascii="Times New Roman" w:eastAsia="標楷體" w:hint="eastAsia"/>
          <w:bCs/>
          <w:szCs w:val="24"/>
        </w:rPr>
        <w:t xml:space="preserve">　　　　</w:t>
      </w:r>
      <w:r w:rsidRPr="002D7384">
        <w:rPr>
          <w:rFonts w:ascii="Times New Roman" w:eastAsia="標楷體"/>
          <w:bCs/>
          <w:szCs w:val="24"/>
        </w:rPr>
        <w:t>號</w:t>
      </w:r>
    </w:p>
    <w:p w:rsidR="002D7384" w:rsidRPr="002D7384" w:rsidRDefault="002D7384" w:rsidP="002D7384">
      <w:pPr>
        <w:tabs>
          <w:tab w:val="left" w:pos="7230"/>
        </w:tabs>
        <w:spacing w:beforeLines="50" w:before="180"/>
        <w:rPr>
          <w:rFonts w:ascii="Times New Roman" w:eastAsia="標楷體"/>
          <w:bCs/>
          <w:szCs w:val="24"/>
        </w:rPr>
      </w:pPr>
      <w:r w:rsidRPr="002D7384">
        <w:rPr>
          <w:rFonts w:ascii="Times New Roman" w:eastAsia="標楷體"/>
          <w:bCs/>
          <w:szCs w:val="24"/>
        </w:rPr>
        <w:t>承辦人：</w:t>
      </w:r>
      <w:r w:rsidRPr="002D7384">
        <w:rPr>
          <w:rFonts w:ascii="Times New Roman" w:eastAsia="標楷體" w:hint="eastAsia"/>
          <w:bCs/>
          <w:szCs w:val="24"/>
        </w:rPr>
        <w:tab/>
      </w:r>
      <w:r w:rsidRPr="002D7384">
        <w:rPr>
          <w:rFonts w:ascii="Times New Roman" w:eastAsia="標楷體"/>
          <w:bCs/>
          <w:szCs w:val="24"/>
        </w:rPr>
        <w:t>填表日期：</w:t>
      </w:r>
    </w:p>
    <w:tbl>
      <w:tblPr>
        <w:tblW w:w="10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29"/>
        <w:gridCol w:w="1417"/>
        <w:gridCol w:w="1418"/>
      </w:tblGrid>
      <w:tr w:rsidR="002D7384" w:rsidRPr="00751517" w:rsidTr="003A268A">
        <w:trPr>
          <w:trHeight w:val="529"/>
          <w:tblHeader/>
          <w:jc w:val="center"/>
        </w:trPr>
        <w:tc>
          <w:tcPr>
            <w:tcW w:w="7229" w:type="dxa"/>
            <w:vAlign w:val="center"/>
          </w:tcPr>
          <w:p w:rsidR="002D7384" w:rsidRPr="00751517" w:rsidRDefault="002D7384" w:rsidP="003A268A">
            <w:pPr>
              <w:autoSpaceDE w:val="0"/>
              <w:autoSpaceDN w:val="0"/>
              <w:spacing w:line="280" w:lineRule="exact"/>
              <w:jc w:val="center"/>
              <w:textDirection w:val="lrTbV"/>
              <w:textAlignment w:val="center"/>
              <w:rPr>
                <w:rFonts w:ascii="Times New Roman" w:eastAsia="標楷體" w:hAnsi="Times New Roman"/>
                <w:szCs w:val="24"/>
              </w:rPr>
            </w:pPr>
            <w:r w:rsidRPr="00751517">
              <w:rPr>
                <w:rFonts w:ascii="Times New Roman" w:eastAsia="標楷體"/>
                <w:szCs w:val="24"/>
              </w:rPr>
              <w:t>檢查項目</w:t>
            </w:r>
          </w:p>
        </w:tc>
        <w:tc>
          <w:tcPr>
            <w:tcW w:w="1417" w:type="dxa"/>
            <w:vAlign w:val="center"/>
          </w:tcPr>
          <w:p w:rsidR="002D7384" w:rsidRPr="00751517" w:rsidRDefault="002D7384" w:rsidP="003A268A">
            <w:pPr>
              <w:spacing w:line="280" w:lineRule="exact"/>
              <w:jc w:val="center"/>
              <w:textAlignment w:val="center"/>
              <w:rPr>
                <w:rFonts w:ascii="Times New Roman" w:eastAsia="標楷體" w:hAnsi="Times New Roman"/>
                <w:szCs w:val="24"/>
              </w:rPr>
            </w:pPr>
            <w:r w:rsidRPr="003C236E">
              <w:rPr>
                <w:rFonts w:ascii="Times New Roman" w:eastAsia="標楷體" w:hint="eastAsia"/>
                <w:szCs w:val="24"/>
              </w:rPr>
              <w:t>申請機構</w:t>
            </w:r>
            <w:r>
              <w:rPr>
                <w:rFonts w:ascii="Times New Roman" w:eastAsia="標楷體"/>
                <w:szCs w:val="24"/>
              </w:rPr>
              <w:br/>
            </w:r>
            <w:r w:rsidRPr="00751517">
              <w:rPr>
                <w:rFonts w:ascii="Times New Roman" w:eastAsia="標楷體"/>
                <w:szCs w:val="24"/>
              </w:rPr>
              <w:t>填報</w:t>
            </w:r>
          </w:p>
        </w:tc>
        <w:tc>
          <w:tcPr>
            <w:tcW w:w="1418" w:type="dxa"/>
            <w:vAlign w:val="center"/>
          </w:tcPr>
          <w:p w:rsidR="002D7384" w:rsidRPr="00751517" w:rsidRDefault="002D7384" w:rsidP="003A268A">
            <w:pPr>
              <w:spacing w:line="280" w:lineRule="exact"/>
              <w:jc w:val="center"/>
              <w:textAlignment w:val="center"/>
              <w:rPr>
                <w:rFonts w:ascii="Times New Roman" w:eastAsia="標楷體" w:hAnsi="Times New Roman"/>
                <w:szCs w:val="24"/>
              </w:rPr>
            </w:pPr>
            <w:r w:rsidRPr="00751517">
              <w:rPr>
                <w:rFonts w:ascii="Times New Roman" w:eastAsia="標楷體"/>
                <w:szCs w:val="24"/>
              </w:rPr>
              <w:t>櫃買中心</w:t>
            </w:r>
            <w:r w:rsidRPr="00751517">
              <w:rPr>
                <w:rFonts w:ascii="Times New Roman" w:eastAsia="標楷體" w:hAnsi="Times New Roman" w:hint="eastAsia"/>
                <w:szCs w:val="24"/>
              </w:rPr>
              <w:br/>
            </w:r>
            <w:r w:rsidRPr="00751517">
              <w:rPr>
                <w:rFonts w:ascii="Times New Roman" w:eastAsia="標楷體"/>
                <w:szCs w:val="24"/>
              </w:rPr>
              <w:t>審查意見</w:t>
            </w:r>
          </w:p>
        </w:tc>
      </w:tr>
      <w:tr w:rsidR="002D7384" w:rsidRPr="00751517" w:rsidTr="003A268A">
        <w:trPr>
          <w:trHeight w:val="1135"/>
          <w:jc w:val="center"/>
        </w:trPr>
        <w:tc>
          <w:tcPr>
            <w:tcW w:w="7229" w:type="dxa"/>
          </w:tcPr>
          <w:p w:rsidR="002D7384" w:rsidRPr="00751517" w:rsidRDefault="002D7384" w:rsidP="003A268A">
            <w:pPr>
              <w:autoSpaceDE w:val="0"/>
              <w:autoSpaceDN w:val="0"/>
              <w:spacing w:line="350" w:lineRule="exact"/>
              <w:jc w:val="both"/>
              <w:textDirection w:val="lrTbV"/>
              <w:rPr>
                <w:rFonts w:ascii="Times New Roman" w:eastAsia="標楷體" w:hAnsi="Times New Roman"/>
                <w:szCs w:val="24"/>
              </w:rPr>
            </w:pPr>
            <w:r>
              <w:rPr>
                <w:rFonts w:ascii="Times New Roman" w:eastAsia="標楷體" w:hAnsi="Times New Roman" w:hint="eastAsia"/>
                <w:szCs w:val="24"/>
              </w:rPr>
              <w:t>一、</w:t>
            </w:r>
            <w:r w:rsidRPr="00751517">
              <w:rPr>
                <w:rFonts w:ascii="Times New Roman" w:eastAsia="標楷體" w:hAnsi="Times New Roman"/>
                <w:szCs w:val="24"/>
              </w:rPr>
              <w:t>認購（售）權證之規格</w:t>
            </w:r>
          </w:p>
          <w:p w:rsidR="002D7384" w:rsidRPr="00751517" w:rsidRDefault="002D7384" w:rsidP="003A268A">
            <w:pPr>
              <w:autoSpaceDE w:val="0"/>
              <w:autoSpaceDN w:val="0"/>
              <w:spacing w:line="350" w:lineRule="exact"/>
              <w:ind w:leftChars="150" w:left="1080" w:hangingChars="300" w:hanging="720"/>
              <w:jc w:val="both"/>
              <w:rPr>
                <w:rFonts w:ascii="Times New Roman" w:eastAsia="標楷體" w:hAnsi="Times New Roman"/>
                <w:szCs w:val="24"/>
              </w:rPr>
            </w:pPr>
            <w:r w:rsidRPr="00751517">
              <w:rPr>
                <w:rFonts w:ascii="Times New Roman" w:eastAsia="標楷體" w:hAnsi="Times New Roman" w:hint="eastAsia"/>
                <w:szCs w:val="24"/>
              </w:rPr>
              <w:t>（一）發行單位、價格及行使比例：</w:t>
            </w:r>
          </w:p>
          <w:p w:rsidR="002D7384" w:rsidRPr="002D79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rPr>
                <w:rFonts w:ascii="Times New Roman" w:eastAsia="標楷體" w:hAnsi="Times New Roman"/>
                <w:color w:val="auto"/>
                <w:sz w:val="24"/>
              </w:rPr>
            </w:pPr>
            <w:r w:rsidRPr="002D793F">
              <w:rPr>
                <w:rFonts w:ascii="Times New Roman" w:eastAsia="標楷體" w:hAnsi="Times New Roman" w:hint="eastAsia"/>
                <w:color w:val="auto"/>
                <w:sz w:val="24"/>
              </w:rPr>
              <w:t>1.</w:t>
            </w:r>
            <w:r w:rsidRPr="002D793F">
              <w:rPr>
                <w:rFonts w:ascii="Times New Roman" w:eastAsia="標楷體" w:hAnsi="Times New Roman" w:hint="eastAsia"/>
                <w:color w:val="auto"/>
                <w:sz w:val="24"/>
              </w:rPr>
              <w:tab/>
            </w:r>
            <w:proofErr w:type="spellStart"/>
            <w:r w:rsidRPr="002D793F">
              <w:rPr>
                <w:rFonts w:ascii="Times New Roman" w:eastAsia="標楷體" w:hAnsi="Times New Roman"/>
                <w:color w:val="auto"/>
                <w:sz w:val="24"/>
              </w:rPr>
              <w:t>發行單位</w:t>
            </w:r>
            <w:r w:rsidRPr="002D793F">
              <w:rPr>
                <w:rFonts w:ascii="Times New Roman" w:eastAsia="標楷體" w:hAnsi="Times New Roman" w:hint="eastAsia"/>
                <w:color w:val="auto"/>
                <w:sz w:val="24"/>
              </w:rPr>
              <w:t>為</w:t>
            </w:r>
            <w:r w:rsidRPr="002D793F">
              <w:rPr>
                <w:rFonts w:ascii="Times New Roman" w:eastAsia="標楷體" w:hAnsi="Times New Roman"/>
                <w:color w:val="auto"/>
                <w:sz w:val="24"/>
              </w:rPr>
              <w:t>五百萬單位至二千萬單位，</w:t>
            </w:r>
            <w:r w:rsidRPr="002D793F">
              <w:rPr>
                <w:rFonts w:ascii="Times New Roman" w:eastAsia="標楷體" w:hAnsi="Times New Roman" w:hint="eastAsia"/>
                <w:color w:val="auto"/>
                <w:sz w:val="24"/>
              </w:rPr>
              <w:t>但以外國證券或指數為標的者，發行單位為</w:t>
            </w:r>
            <w:r w:rsidRPr="003C236E">
              <w:rPr>
                <w:rFonts w:ascii="Times New Roman" w:eastAsia="標楷體" w:hAnsi="Times New Roman"/>
                <w:color w:val="auto"/>
                <w:sz w:val="24"/>
              </w:rPr>
              <w:t>五百</w:t>
            </w:r>
            <w:r w:rsidRPr="002D793F">
              <w:rPr>
                <w:rFonts w:ascii="Times New Roman" w:eastAsia="標楷體" w:hAnsi="Times New Roman"/>
                <w:color w:val="auto"/>
                <w:sz w:val="24"/>
              </w:rPr>
              <w:t>萬單位至</w:t>
            </w:r>
            <w:r w:rsidRPr="002D793F">
              <w:rPr>
                <w:rFonts w:ascii="Times New Roman" w:eastAsia="標楷體" w:hAnsi="Times New Roman" w:hint="eastAsia"/>
                <w:color w:val="auto"/>
                <w:sz w:val="24"/>
              </w:rPr>
              <w:t>五</w:t>
            </w:r>
            <w:r w:rsidRPr="002D793F">
              <w:rPr>
                <w:rFonts w:ascii="Times New Roman" w:eastAsia="標楷體" w:hAnsi="Times New Roman"/>
                <w:color w:val="auto"/>
                <w:sz w:val="24"/>
              </w:rPr>
              <w:t>千萬單位</w:t>
            </w:r>
            <w:proofErr w:type="spellEnd"/>
            <w:r w:rsidRPr="002D793F">
              <w:rPr>
                <w:rFonts w:ascii="Times New Roman" w:eastAsia="標楷體" w:hAnsi="Times New Roman"/>
                <w:color w:val="auto"/>
                <w:sz w:val="24"/>
              </w:rPr>
              <w:t>。</w:t>
            </w:r>
          </w:p>
          <w:p w:rsidR="002D7384" w:rsidRPr="002D79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rPr>
                <w:rFonts w:ascii="Times New Roman" w:eastAsia="標楷體" w:hAnsi="Times New Roman"/>
                <w:color w:val="auto"/>
                <w:sz w:val="24"/>
              </w:rPr>
            </w:pPr>
            <w:r w:rsidRPr="002D793F">
              <w:rPr>
                <w:rFonts w:ascii="Times New Roman" w:eastAsia="標楷體" w:hAnsi="Times New Roman" w:hint="eastAsia"/>
                <w:color w:val="auto"/>
                <w:sz w:val="24"/>
              </w:rPr>
              <w:t>2.</w:t>
            </w:r>
            <w:r w:rsidRPr="002D793F">
              <w:rPr>
                <w:rFonts w:ascii="Times New Roman" w:eastAsia="標楷體" w:hAnsi="Times New Roman" w:hint="eastAsia"/>
                <w:color w:val="auto"/>
                <w:sz w:val="24"/>
              </w:rPr>
              <w:tab/>
            </w:r>
            <w:r w:rsidRPr="002D793F">
              <w:rPr>
                <w:rFonts w:ascii="Times New Roman" w:eastAsia="標楷體" w:hAnsi="Times New Roman" w:hint="eastAsia"/>
                <w:color w:val="auto"/>
                <w:sz w:val="24"/>
              </w:rPr>
              <w:t>每一發行單位價格不低於（含）新台幣</w:t>
            </w:r>
            <w:r w:rsidRPr="002D793F">
              <w:rPr>
                <w:rFonts w:ascii="Times New Roman" w:eastAsia="標楷體" w:hAnsi="Times New Roman" w:hint="eastAsia"/>
                <w:color w:val="auto"/>
                <w:sz w:val="24"/>
              </w:rPr>
              <w:t>0.6</w:t>
            </w:r>
            <w:r w:rsidRPr="002D793F">
              <w:rPr>
                <w:rFonts w:ascii="Times New Roman" w:eastAsia="標楷體" w:hAnsi="Times New Roman" w:hint="eastAsia"/>
                <w:color w:val="auto"/>
                <w:sz w:val="24"/>
              </w:rPr>
              <w:t>元。如係增額發行之認購（售）權證，其每一發行單位價格是否為申請增額發行當日之收盤價格。</w:t>
            </w:r>
          </w:p>
          <w:p w:rsidR="002D7384" w:rsidRPr="002D79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textDirection w:val="lrTbV"/>
              <w:rPr>
                <w:rFonts w:ascii="Times New Roman" w:eastAsia="標楷體" w:hAnsi="Times New Roman"/>
                <w:color w:val="auto"/>
                <w:sz w:val="24"/>
              </w:rPr>
            </w:pPr>
            <w:r w:rsidRPr="002D793F">
              <w:rPr>
                <w:rFonts w:ascii="Times New Roman" w:eastAsia="標楷體" w:hAnsi="Times New Roman" w:hint="eastAsia"/>
                <w:color w:val="auto"/>
                <w:sz w:val="24"/>
              </w:rPr>
              <w:t>3.</w:t>
            </w:r>
            <w:r w:rsidRPr="002D793F">
              <w:rPr>
                <w:rFonts w:ascii="Times New Roman" w:eastAsia="標楷體" w:hAnsi="Times New Roman" w:hint="eastAsia"/>
                <w:color w:val="auto"/>
                <w:sz w:val="24"/>
              </w:rPr>
              <w:tab/>
            </w:r>
            <w:r w:rsidRPr="00A92A11">
              <w:rPr>
                <w:rFonts w:ascii="Times New Roman" w:eastAsia="標楷體" w:hAnsi="Times New Roman" w:hint="eastAsia"/>
                <w:color w:val="auto"/>
                <w:sz w:val="24"/>
              </w:rPr>
              <w:t>自行訂定</w:t>
            </w:r>
            <w:r w:rsidRPr="00A92A11">
              <w:rPr>
                <w:rFonts w:ascii="Times New Roman" w:eastAsia="標楷體" w:hAnsi="Times New Roman"/>
                <w:color w:val="auto"/>
                <w:sz w:val="24"/>
              </w:rPr>
              <w:t>每</w:t>
            </w:r>
            <w:r w:rsidRPr="007D073F">
              <w:rPr>
                <w:rFonts w:ascii="Times New Roman" w:eastAsia="標楷體" w:hAnsi="Times New Roman"/>
                <w:color w:val="auto"/>
                <w:sz w:val="24"/>
              </w:rPr>
              <w:t>一發行單位代表</w:t>
            </w:r>
            <w:r w:rsidRPr="007D073F">
              <w:rPr>
                <w:rFonts w:ascii="Times New Roman" w:eastAsia="標楷體" w:hAnsi="Times New Roman" w:hint="eastAsia"/>
                <w:color w:val="auto"/>
                <w:sz w:val="24"/>
              </w:rPr>
              <w:t>之股份、單位、</w:t>
            </w:r>
            <w:r w:rsidRPr="007D073F">
              <w:rPr>
                <w:rFonts w:ascii="Times New Roman" w:eastAsia="標楷體" w:hAnsi="Times New Roman"/>
                <w:color w:val="auto"/>
                <w:sz w:val="24"/>
              </w:rPr>
              <w:t>指數點數</w:t>
            </w:r>
            <w:r w:rsidRPr="007D073F">
              <w:rPr>
                <w:rFonts w:ascii="Times New Roman" w:eastAsia="標楷體" w:hAnsi="Times New Roman" w:hint="eastAsia"/>
                <w:color w:val="auto"/>
                <w:sz w:val="24"/>
              </w:rPr>
              <w:t>、期貨點數或其組合</w:t>
            </w:r>
            <w:r w:rsidRPr="007D073F">
              <w:rPr>
                <w:rFonts w:ascii="Times New Roman" w:eastAsia="標楷體" w:hAnsi="Times New Roman"/>
                <w:color w:val="auto"/>
                <w:sz w:val="24"/>
              </w:rPr>
              <w:t>；另指數點數</w:t>
            </w:r>
            <w:r w:rsidRPr="007D073F">
              <w:rPr>
                <w:rFonts w:ascii="Times New Roman" w:eastAsia="標楷體" w:hAnsi="Times New Roman" w:hint="eastAsia"/>
                <w:color w:val="auto"/>
                <w:sz w:val="24"/>
              </w:rPr>
              <w:t>及期貨點數</w:t>
            </w:r>
            <w:r w:rsidRPr="007D073F">
              <w:rPr>
                <w:rFonts w:ascii="Times New Roman" w:eastAsia="標楷體" w:hAnsi="Times New Roman"/>
                <w:color w:val="auto"/>
                <w:sz w:val="24"/>
              </w:rPr>
              <w:t>一點對應新台幣一元。</w:t>
            </w:r>
            <w:r w:rsidRPr="007D073F">
              <w:rPr>
                <w:rFonts w:ascii="Times New Roman" w:eastAsia="標楷體" w:hAnsi="Times New Roman" w:hint="eastAsia"/>
                <w:color w:val="auto"/>
                <w:sz w:val="24"/>
              </w:rPr>
              <w:t>如係增額發行之認購（售）權證，其每一發行單位代表之股份、單位、指數點數、期貨點數或其組合是否為最新履約配發數量</w:t>
            </w:r>
            <w:r w:rsidRPr="002D793F">
              <w:rPr>
                <w:rFonts w:ascii="Times New Roman" w:eastAsia="標楷體" w:hAnsi="Times New Roman" w:hint="eastAsia"/>
                <w:color w:val="auto"/>
                <w:sz w:val="24"/>
              </w:rPr>
              <w:t>。</w:t>
            </w:r>
          </w:p>
          <w:p w:rsidR="002D7384" w:rsidRPr="00D721B8"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kern w:val="0"/>
                <w:szCs w:val="24"/>
              </w:rPr>
            </w:pPr>
            <w:r w:rsidRPr="00560AC7">
              <w:rPr>
                <w:rFonts w:ascii="Times New Roman" w:eastAsia="標楷體" w:hAnsi="Times New Roman" w:hint="eastAsia"/>
                <w:szCs w:val="24"/>
              </w:rPr>
              <w:t>（二）</w:t>
            </w:r>
            <w:r>
              <w:rPr>
                <w:rFonts w:ascii="Times New Roman" w:eastAsia="標楷體" w:hAnsi="Times New Roman"/>
                <w:szCs w:val="24"/>
              </w:rPr>
              <w:tab/>
            </w:r>
            <w:r w:rsidRPr="00A92A11">
              <w:rPr>
                <w:rFonts w:ascii="Times New Roman" w:eastAsia="標楷體" w:hAnsi="Times New Roman" w:hint="eastAsia"/>
                <w:szCs w:val="24"/>
              </w:rPr>
              <w:t>上櫃認購（售）權證</w:t>
            </w:r>
            <w:r w:rsidRPr="00A92A11">
              <w:rPr>
                <w:rFonts w:ascii="Times New Roman" w:eastAsia="標楷體" w:hAnsi="Times New Roman"/>
                <w:szCs w:val="24"/>
              </w:rPr>
              <w:t>存續期間是否</w:t>
            </w:r>
            <w:r w:rsidRPr="00A92A11">
              <w:rPr>
                <w:rFonts w:ascii="Times New Roman" w:eastAsia="標楷體" w:hAnsi="Times New Roman" w:hint="eastAsia"/>
                <w:szCs w:val="24"/>
              </w:rPr>
              <w:t>為</w:t>
            </w:r>
            <w:r w:rsidRPr="00A92A11">
              <w:rPr>
                <w:rFonts w:ascii="Times New Roman" w:eastAsia="標楷體" w:hAnsi="Times New Roman"/>
                <w:szCs w:val="24"/>
              </w:rPr>
              <w:t>六個月以上二年以下；</w:t>
            </w:r>
            <w:r w:rsidRPr="007D073F">
              <w:rPr>
                <w:rFonts w:ascii="Times New Roman" w:eastAsia="標楷體" w:hAnsi="Times New Roman" w:hint="eastAsia"/>
                <w:szCs w:val="24"/>
              </w:rPr>
              <w:t>期貨型認購</w:t>
            </w:r>
            <w:r>
              <w:rPr>
                <w:rFonts w:ascii="Times New Roman" w:eastAsia="標楷體" w:hAnsi="Times New Roman" w:hint="eastAsia"/>
                <w:szCs w:val="24"/>
              </w:rPr>
              <w:t>（</w:t>
            </w:r>
            <w:r w:rsidRPr="007D073F">
              <w:rPr>
                <w:rFonts w:ascii="Times New Roman" w:eastAsia="標楷體" w:hAnsi="Times New Roman" w:hint="eastAsia"/>
                <w:szCs w:val="24"/>
              </w:rPr>
              <w:t>售</w:t>
            </w:r>
            <w:r>
              <w:rPr>
                <w:rFonts w:ascii="Times New Roman" w:eastAsia="標楷體" w:hAnsi="Times New Roman" w:hint="eastAsia"/>
                <w:szCs w:val="24"/>
              </w:rPr>
              <w:t>）</w:t>
            </w:r>
            <w:r w:rsidRPr="007D073F">
              <w:rPr>
                <w:rFonts w:ascii="Times New Roman" w:eastAsia="標楷體" w:hAnsi="Times New Roman" w:hint="eastAsia"/>
                <w:szCs w:val="24"/>
              </w:rPr>
              <w:t>權證、</w:t>
            </w:r>
            <w:r w:rsidRPr="00A92A11">
              <w:rPr>
                <w:rFonts w:ascii="Times New Roman" w:eastAsia="標楷體" w:hAnsi="Times New Roman" w:hint="eastAsia"/>
                <w:szCs w:val="24"/>
              </w:rPr>
              <w:t>下限型認購</w:t>
            </w:r>
            <w:r w:rsidRPr="007D073F">
              <w:rPr>
                <w:rFonts w:ascii="Times New Roman" w:eastAsia="標楷體" w:hAnsi="Times New Roman" w:hint="eastAsia"/>
                <w:szCs w:val="24"/>
              </w:rPr>
              <w:t>權證（牛證）或</w:t>
            </w:r>
            <w:proofErr w:type="gramStart"/>
            <w:r w:rsidRPr="007D073F">
              <w:rPr>
                <w:rFonts w:ascii="Times New Roman" w:eastAsia="標楷體" w:hAnsi="Times New Roman" w:hint="eastAsia"/>
                <w:szCs w:val="24"/>
              </w:rPr>
              <w:t>上限型認售</w:t>
            </w:r>
            <w:proofErr w:type="gramEnd"/>
            <w:r w:rsidRPr="007D073F">
              <w:rPr>
                <w:rFonts w:ascii="Times New Roman" w:eastAsia="標楷體" w:hAnsi="Times New Roman" w:hint="eastAsia"/>
                <w:szCs w:val="24"/>
              </w:rPr>
              <w:t>權證（熊證）之</w:t>
            </w:r>
            <w:r w:rsidRPr="007D073F">
              <w:rPr>
                <w:rFonts w:ascii="Times New Roman" w:eastAsia="標楷體" w:hAnsi="Times New Roman"/>
                <w:szCs w:val="24"/>
              </w:rPr>
              <w:t>存續期間</w:t>
            </w:r>
            <w:r w:rsidRPr="007D073F">
              <w:rPr>
                <w:rFonts w:ascii="Times New Roman" w:eastAsia="標楷體" w:hAnsi="Times New Roman" w:hint="eastAsia"/>
                <w:szCs w:val="24"/>
              </w:rPr>
              <w:t>是否為三</w:t>
            </w:r>
            <w:r w:rsidRPr="007D073F">
              <w:rPr>
                <w:rFonts w:ascii="Times New Roman" w:eastAsia="標楷體" w:hAnsi="Times New Roman"/>
                <w:szCs w:val="24"/>
              </w:rPr>
              <w:t>個月以上二年以下。</w:t>
            </w:r>
            <w:r w:rsidRPr="007D073F">
              <w:rPr>
                <w:rFonts w:ascii="Times New Roman" w:eastAsia="標楷體" w:hAnsi="Times New Roman" w:hint="eastAsia"/>
                <w:szCs w:val="24"/>
              </w:rPr>
              <w:t>如係增額發行之認購（售）權證，其存續期間是否自上櫃買賣日</w:t>
            </w:r>
            <w:proofErr w:type="gramStart"/>
            <w:r w:rsidRPr="007D073F">
              <w:rPr>
                <w:rFonts w:ascii="Times New Roman" w:eastAsia="標楷體" w:hAnsi="Times New Roman" w:hint="eastAsia"/>
                <w:szCs w:val="24"/>
              </w:rPr>
              <w:t>起算至該</w:t>
            </w:r>
            <w:proofErr w:type="gramEnd"/>
            <w:r w:rsidRPr="007D073F">
              <w:rPr>
                <w:rFonts w:ascii="Times New Roman" w:eastAsia="標楷體" w:hAnsi="Times New Roman" w:hint="eastAsia"/>
                <w:szCs w:val="24"/>
              </w:rPr>
              <w:t>權證到期日止之期間</w:t>
            </w:r>
            <w:r w:rsidRPr="00560AC7">
              <w:rPr>
                <w:rFonts w:ascii="Times New Roman" w:eastAsia="標楷體" w:hAnsi="Times New Roman" w:hint="eastAsia"/>
                <w:kern w:val="0"/>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（三）</w:t>
            </w:r>
            <w:r>
              <w:rPr>
                <w:rFonts w:ascii="Times New Roman" w:eastAsia="標楷體" w:hAnsi="Times New Roman"/>
                <w:szCs w:val="24"/>
              </w:rPr>
              <w:tab/>
            </w:r>
            <w:r w:rsidRPr="00A92A11">
              <w:rPr>
                <w:rFonts w:ascii="Times New Roman" w:eastAsia="標楷體" w:hAnsi="Times New Roman" w:hint="eastAsia"/>
                <w:szCs w:val="24"/>
              </w:rPr>
              <w:t>連結標的為國內證券或指數</w:t>
            </w:r>
            <w:r w:rsidRPr="00A92A11">
              <w:rPr>
                <w:rFonts w:ascii="Times New Roman" w:eastAsia="標楷體" w:hAnsi="Times New Roman"/>
                <w:szCs w:val="24"/>
              </w:rPr>
              <w:t>者</w:t>
            </w:r>
            <w:r w:rsidRPr="00A92A11">
              <w:rPr>
                <w:rFonts w:ascii="Times New Roman" w:eastAsia="標楷體" w:hAnsi="Times New Roman" w:hint="eastAsia"/>
                <w:szCs w:val="24"/>
              </w:rPr>
              <w:t>，是否為本中心最近期公告之證券或指數</w:t>
            </w:r>
            <w:r w:rsidRPr="007D073F">
              <w:rPr>
                <w:rFonts w:ascii="Times New Roman" w:eastAsia="標楷體" w:hAnsi="Times New Roman" w:hint="eastAsia"/>
                <w:szCs w:val="24"/>
              </w:rPr>
              <w:t>。標的為期貨者，是否為在臺灣期貨交易所上市交易之非股票期貨。</w:t>
            </w:r>
            <w:r w:rsidRPr="00A92A11">
              <w:rPr>
                <w:rFonts w:ascii="Times New Roman" w:eastAsia="標楷體" w:hAnsi="Times New Roman" w:hint="eastAsia"/>
                <w:szCs w:val="24"/>
              </w:rPr>
              <w:t>標的為國內股票者，其</w:t>
            </w:r>
            <w:r w:rsidRPr="007D073F">
              <w:rPr>
                <w:rFonts w:ascii="Times New Roman" w:eastAsia="標楷體" w:hAnsi="Times New Roman" w:hint="eastAsia"/>
                <w:szCs w:val="24"/>
              </w:rPr>
              <w:t>發行公司</w:t>
            </w:r>
            <w:r w:rsidRPr="00A92A11">
              <w:rPr>
                <w:rFonts w:ascii="Times New Roman" w:eastAsia="標楷體" w:hAnsi="Times New Roman" w:hint="eastAsia"/>
                <w:szCs w:val="24"/>
              </w:rPr>
              <w:t>最近期經會計師查核或核閱之財務報告</w:t>
            </w:r>
            <w:r w:rsidRPr="007D073F">
              <w:rPr>
                <w:rFonts w:ascii="Times New Roman" w:eastAsia="標楷體" w:hAnsi="Times New Roman" w:hint="eastAsia"/>
                <w:szCs w:val="24"/>
              </w:rPr>
              <w:t>是否</w:t>
            </w:r>
            <w:r w:rsidRPr="00A92A11">
              <w:rPr>
                <w:rFonts w:ascii="Times New Roman" w:eastAsia="標楷體" w:hAnsi="Times New Roman" w:hint="eastAsia"/>
                <w:szCs w:val="24"/>
              </w:rPr>
              <w:t>無虧損</w:t>
            </w:r>
            <w:r w:rsidRPr="007D073F">
              <w:rPr>
                <w:rFonts w:ascii="Times New Roman" w:eastAsia="標楷體" w:hAnsi="Times New Roman" w:hint="eastAsia"/>
                <w:szCs w:val="24"/>
              </w:rPr>
              <w:t>，</w:t>
            </w:r>
            <w:r w:rsidRPr="00511AA1">
              <w:rPr>
                <w:rFonts w:ascii="Times New Roman" w:eastAsia="標楷體" w:hAnsi="Times New Roman" w:hint="eastAsia"/>
                <w:szCs w:val="24"/>
              </w:rPr>
              <w:t>若</w:t>
            </w:r>
            <w:r w:rsidRPr="00A92A11">
              <w:rPr>
                <w:rFonts w:ascii="Times New Roman" w:eastAsia="標楷體" w:hAnsi="Times New Roman" w:hint="eastAsia"/>
                <w:szCs w:val="24"/>
              </w:rPr>
              <w:t>有虧損者，應說明以該標的證券發行權證之原因</w:t>
            </w:r>
            <w:r w:rsidRPr="00751517">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（四）</w:t>
            </w:r>
            <w:r>
              <w:rPr>
                <w:rFonts w:ascii="Times New Roman" w:eastAsia="標楷體" w:hAnsi="Times New Roman"/>
                <w:szCs w:val="24"/>
              </w:rPr>
              <w:tab/>
            </w:r>
            <w:r>
              <w:rPr>
                <w:rFonts w:ascii="Times New Roman" w:eastAsia="標楷體" w:hAnsi="Times New Roman" w:hint="eastAsia"/>
                <w:szCs w:val="24"/>
              </w:rPr>
              <w:t>連結</w:t>
            </w:r>
            <w:r w:rsidRPr="00751517">
              <w:rPr>
                <w:rFonts w:ascii="Times New Roman" w:eastAsia="標楷體" w:hAnsi="Times New Roman"/>
                <w:szCs w:val="24"/>
              </w:rPr>
              <w:t>標的為</w:t>
            </w:r>
            <w:r w:rsidRPr="00751517">
              <w:rPr>
                <w:rFonts w:ascii="Times New Roman" w:eastAsia="標楷體" w:hAnsi="Times New Roman" w:hint="eastAsia"/>
                <w:szCs w:val="24"/>
              </w:rPr>
              <w:t>外國證券或指數</w:t>
            </w:r>
            <w:r w:rsidRPr="00751517">
              <w:rPr>
                <w:rFonts w:ascii="Times New Roman" w:eastAsia="標楷體" w:hAnsi="Times New Roman"/>
                <w:szCs w:val="24"/>
              </w:rPr>
              <w:t>者，</w:t>
            </w:r>
            <w:r w:rsidRPr="00751517">
              <w:rPr>
                <w:rFonts w:ascii="Times New Roman" w:eastAsia="標楷體" w:hAnsi="Times New Roman" w:hint="eastAsia"/>
                <w:szCs w:val="24"/>
              </w:rPr>
              <w:t>是否</w:t>
            </w:r>
            <w:r w:rsidRPr="00751517">
              <w:rPr>
                <w:rFonts w:ascii="Times New Roman" w:eastAsia="標楷體" w:hAnsi="Times New Roman"/>
                <w:szCs w:val="24"/>
              </w:rPr>
              <w:t>符合</w:t>
            </w:r>
            <w:r w:rsidRPr="00680AAB">
              <w:rPr>
                <w:rFonts w:ascii="Times New Roman" w:eastAsia="標楷體" w:hAnsi="Times New Roman" w:hint="eastAsia"/>
                <w:szCs w:val="24"/>
              </w:rPr>
              <w:t>「發行人申請發行認購（售）發行處理準則」第八條第三款</w:t>
            </w:r>
            <w:r w:rsidRPr="00751517">
              <w:rPr>
                <w:rFonts w:ascii="Times New Roman" w:eastAsia="標楷體" w:hAnsi="Times New Roman" w:hint="eastAsia"/>
                <w:szCs w:val="24"/>
              </w:rPr>
              <w:t>規定</w:t>
            </w:r>
            <w:r w:rsidRPr="00E3460B">
              <w:rPr>
                <w:rFonts w:ascii="Times New Roman" w:eastAsia="標楷體" w:hAnsi="Times New Roman" w:hint="eastAsia"/>
                <w:szCs w:val="24"/>
              </w:rPr>
              <w:t>，且非為</w:t>
            </w:r>
            <w:r w:rsidRPr="00E3460B">
              <w:rPr>
                <w:rFonts w:ascii="Times New Roman" w:eastAsia="標楷體" w:hAnsi="Times New Roman"/>
                <w:szCs w:val="24"/>
              </w:rPr>
              <w:t>國內外機構編製之</w:t>
            </w:r>
            <w:proofErr w:type="gramStart"/>
            <w:r w:rsidRPr="00E3460B">
              <w:rPr>
                <w:rFonts w:ascii="Times New Roman" w:eastAsia="標楷體" w:hAnsi="Times New Roman"/>
                <w:szCs w:val="24"/>
              </w:rPr>
              <w:t>臺</w:t>
            </w:r>
            <w:proofErr w:type="gramEnd"/>
            <w:r w:rsidRPr="00E3460B">
              <w:rPr>
                <w:rFonts w:ascii="Times New Roman" w:eastAsia="標楷體" w:hAnsi="Times New Roman"/>
                <w:szCs w:val="24"/>
              </w:rPr>
              <w:t>股指數及其相關金融商品，但如該指數係由</w:t>
            </w:r>
            <w:r w:rsidRPr="00E3460B">
              <w:rPr>
                <w:rFonts w:ascii="Times New Roman" w:eastAsia="標楷體" w:hAnsi="Times New Roman" w:hint="eastAsia"/>
                <w:szCs w:val="24"/>
              </w:rPr>
              <w:t>本中心</w:t>
            </w:r>
            <w:r w:rsidRPr="00E3460B">
              <w:rPr>
                <w:rFonts w:ascii="Times New Roman" w:eastAsia="標楷體" w:hAnsi="Times New Roman"/>
                <w:szCs w:val="24"/>
              </w:rPr>
              <w:t>或</w:t>
            </w:r>
            <w:r w:rsidRPr="00E3460B">
              <w:rPr>
                <w:rFonts w:ascii="Times New Roman" w:eastAsia="標楷體" w:hAnsi="Times New Roman" w:hint="eastAsia"/>
                <w:szCs w:val="24"/>
              </w:rPr>
              <w:t>臺灣證券交易所</w:t>
            </w:r>
            <w:r w:rsidRPr="00E3460B">
              <w:rPr>
                <w:rFonts w:ascii="Times New Roman" w:eastAsia="標楷體" w:hAnsi="Times New Roman"/>
                <w:szCs w:val="24"/>
              </w:rPr>
              <w:t>與國外機構合作編製非以</w:t>
            </w:r>
            <w:proofErr w:type="gramStart"/>
            <w:r w:rsidRPr="00E3460B">
              <w:rPr>
                <w:rFonts w:ascii="Times New Roman" w:eastAsia="標楷體" w:hAnsi="Times New Roman"/>
                <w:szCs w:val="24"/>
              </w:rPr>
              <w:t>臺</w:t>
            </w:r>
            <w:proofErr w:type="gramEnd"/>
            <w:r w:rsidRPr="00E3460B">
              <w:rPr>
                <w:rFonts w:ascii="Times New Roman" w:eastAsia="標楷體" w:hAnsi="Times New Roman"/>
                <w:szCs w:val="24"/>
              </w:rPr>
              <w:t>股為主要成分股之指數，不在此限</w:t>
            </w:r>
            <w:r w:rsidRPr="00751517">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（五）</w:t>
            </w:r>
            <w:r>
              <w:rPr>
                <w:rFonts w:ascii="Times New Roman" w:eastAsia="標楷體" w:hAnsi="Times New Roman"/>
                <w:szCs w:val="24"/>
              </w:rPr>
              <w:tab/>
            </w:r>
            <w:r w:rsidRPr="00A92A11">
              <w:rPr>
                <w:rFonts w:ascii="Times New Roman" w:eastAsia="標楷體" w:hAnsi="Times New Roman" w:hint="eastAsia"/>
                <w:szCs w:val="24"/>
              </w:rPr>
              <w:t>連結</w:t>
            </w:r>
            <w:r w:rsidRPr="00A92A11">
              <w:rPr>
                <w:rFonts w:ascii="Times New Roman" w:eastAsia="標楷體" w:hAnsi="Times New Roman"/>
                <w:szCs w:val="24"/>
              </w:rPr>
              <w:t>標的為</w:t>
            </w:r>
            <w:r w:rsidRPr="007D073F">
              <w:rPr>
                <w:rFonts w:ascii="Times New Roman" w:eastAsia="標楷體" w:hAnsi="Times New Roman" w:hint="eastAsia"/>
                <w:szCs w:val="24"/>
              </w:rPr>
              <w:t>指數、期貨、</w:t>
            </w:r>
            <w:r w:rsidRPr="00A92A11">
              <w:rPr>
                <w:rFonts w:ascii="Times New Roman" w:eastAsia="標楷體" w:hAnsi="Times New Roman"/>
                <w:szCs w:val="24"/>
              </w:rPr>
              <w:t>指數股票型基金者，如須取得授權，應先取得指數編製機構</w:t>
            </w:r>
            <w:r w:rsidRPr="007D073F">
              <w:rPr>
                <w:rFonts w:ascii="Times New Roman" w:eastAsia="標楷體" w:hAnsi="Times New Roman" w:hint="eastAsia"/>
                <w:szCs w:val="24"/>
              </w:rPr>
              <w:t>或交易所</w:t>
            </w:r>
            <w:r w:rsidRPr="00A92A11">
              <w:rPr>
                <w:rFonts w:ascii="Times New Roman" w:eastAsia="標楷體" w:hAnsi="Times New Roman"/>
                <w:szCs w:val="24"/>
              </w:rPr>
              <w:t>之同意</w:t>
            </w:r>
            <w:r w:rsidRPr="007D073F">
              <w:rPr>
                <w:rFonts w:ascii="Times New Roman" w:eastAsia="標楷體" w:hAnsi="Times New Roman" w:hint="eastAsia"/>
                <w:szCs w:val="24"/>
              </w:rPr>
              <w:t>文件</w:t>
            </w:r>
            <w:r w:rsidRPr="00A92A11">
              <w:rPr>
                <w:rFonts w:ascii="Times New Roman" w:eastAsia="標楷體" w:hAnsi="Times New Roman"/>
                <w:szCs w:val="24"/>
              </w:rPr>
              <w:t>。</w:t>
            </w:r>
            <w:r w:rsidRPr="00A92A11">
              <w:rPr>
                <w:rFonts w:ascii="Times New Roman" w:eastAsia="標楷體" w:hAnsi="Times New Roman" w:hint="eastAsia"/>
                <w:szCs w:val="24"/>
              </w:rPr>
              <w:t>但增額發行之</w:t>
            </w:r>
            <w:r w:rsidRPr="00A92A11">
              <w:rPr>
                <w:rFonts w:ascii="Times New Roman" w:eastAsia="標楷體" w:hAnsi="Times New Roman"/>
                <w:szCs w:val="24"/>
              </w:rPr>
              <w:t>認購（售）權證</w:t>
            </w:r>
            <w:r w:rsidRPr="00A92A11">
              <w:rPr>
                <w:rFonts w:ascii="Times New Roman" w:eastAsia="標楷體" w:hAnsi="Times New Roman" w:hint="eastAsia"/>
                <w:szCs w:val="24"/>
              </w:rPr>
              <w:t>不適用之</w:t>
            </w:r>
            <w:r w:rsidRPr="00D721B8">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（六）</w:t>
            </w:r>
            <w:r>
              <w:rPr>
                <w:rFonts w:ascii="Times New Roman" w:eastAsia="標楷體" w:hAnsi="Times New Roman"/>
                <w:szCs w:val="24"/>
              </w:rPr>
              <w:tab/>
            </w:r>
            <w:r>
              <w:rPr>
                <w:rFonts w:ascii="Times New Roman" w:eastAsia="標楷體" w:hAnsi="Times New Roman" w:hint="eastAsia"/>
                <w:szCs w:val="24"/>
              </w:rPr>
              <w:t>連</w:t>
            </w:r>
            <w:r w:rsidR="00302747">
              <w:rPr>
                <w:rFonts w:ascii="Times New Roman" w:eastAsia="標楷體" w:hAnsi="Times New Roman" w:hint="eastAsia"/>
                <w:szCs w:val="24"/>
              </w:rPr>
              <w:t>連結</w:t>
            </w:r>
            <w:r w:rsidR="00302747" w:rsidRPr="00751517">
              <w:rPr>
                <w:rFonts w:ascii="Times New Roman" w:eastAsia="標楷體" w:hAnsi="Times New Roman"/>
                <w:szCs w:val="24"/>
              </w:rPr>
              <w:t>標的是否為近三</w:t>
            </w:r>
            <w:proofErr w:type="gramStart"/>
            <w:r w:rsidR="00302747" w:rsidRPr="00751517">
              <w:rPr>
                <w:rFonts w:ascii="Times New Roman" w:eastAsia="標楷體" w:hAnsi="Times New Roman"/>
                <w:szCs w:val="24"/>
              </w:rPr>
              <w:t>個</w:t>
            </w:r>
            <w:proofErr w:type="gramEnd"/>
            <w:r w:rsidR="00302747" w:rsidRPr="00751517">
              <w:rPr>
                <w:rFonts w:ascii="Times New Roman" w:eastAsia="標楷體" w:hAnsi="Times New Roman"/>
                <w:szCs w:val="24"/>
              </w:rPr>
              <w:t>月本中心監視制度所處置之證券</w:t>
            </w:r>
            <w:r w:rsidR="00302747" w:rsidRPr="003620B9">
              <w:rPr>
                <w:rFonts w:ascii="Times New Roman" w:eastAsia="標楷體" w:hAnsi="Times New Roman" w:hint="eastAsia"/>
                <w:szCs w:val="24"/>
              </w:rPr>
              <w:t>，或是否為近六</w:t>
            </w:r>
            <w:proofErr w:type="gramStart"/>
            <w:r w:rsidR="00302747" w:rsidRPr="003620B9">
              <w:rPr>
                <w:rFonts w:ascii="Times New Roman" w:eastAsia="標楷體" w:hAnsi="Times New Roman" w:hint="eastAsia"/>
                <w:szCs w:val="24"/>
              </w:rPr>
              <w:t>個</w:t>
            </w:r>
            <w:proofErr w:type="gramEnd"/>
            <w:r w:rsidR="00302747" w:rsidRPr="003620B9">
              <w:rPr>
                <w:rFonts w:ascii="Times New Roman" w:eastAsia="標楷體" w:hAnsi="Times New Roman" w:hint="eastAsia"/>
                <w:szCs w:val="24"/>
              </w:rPr>
              <w:t>營業日中有二個營業日本中心所公布注意之證券</w:t>
            </w:r>
            <w:r w:rsidR="00302747" w:rsidRPr="00751517">
              <w:rPr>
                <w:rFonts w:ascii="Times New Roman" w:eastAsia="標楷體" w:hAnsi="Times New Roman"/>
                <w:szCs w:val="24"/>
              </w:rPr>
              <w:t>。</w:t>
            </w:r>
          </w:p>
          <w:p w:rsidR="002D7384"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lastRenderedPageBreak/>
              <w:t>（七）</w:t>
            </w:r>
            <w:r>
              <w:rPr>
                <w:rFonts w:ascii="Times New Roman" w:eastAsia="標楷體" w:hAnsi="Times New Roman"/>
                <w:szCs w:val="24"/>
              </w:rPr>
              <w:tab/>
            </w:r>
            <w:r w:rsidRPr="00A92A11">
              <w:rPr>
                <w:rFonts w:ascii="Times New Roman" w:eastAsia="標楷體" w:hAnsi="Times New Roman"/>
                <w:szCs w:val="24"/>
              </w:rPr>
              <w:t>其他因事業特性或特殊情形，可認對</w:t>
            </w:r>
            <w:r w:rsidRPr="007D073F">
              <w:rPr>
                <w:rFonts w:ascii="Times New Roman" w:eastAsia="標楷體" w:hAnsi="Times New Roman" w:hint="eastAsia"/>
                <w:szCs w:val="24"/>
              </w:rPr>
              <w:t>連結</w:t>
            </w:r>
            <w:r w:rsidRPr="00A92A11">
              <w:rPr>
                <w:rFonts w:ascii="Times New Roman" w:eastAsia="標楷體" w:hAnsi="Times New Roman"/>
                <w:szCs w:val="24"/>
              </w:rPr>
              <w:t>標的價格有不利影響者</w:t>
            </w:r>
            <w:r w:rsidRPr="00751517">
              <w:rPr>
                <w:rFonts w:ascii="Times New Roman" w:eastAsia="標楷體" w:hAnsi="Times New Roman"/>
                <w:szCs w:val="24"/>
              </w:rPr>
              <w:t>。</w:t>
            </w:r>
          </w:p>
          <w:p w:rsidR="002D7384" w:rsidRPr="003620B9"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3620B9">
              <w:rPr>
                <w:rFonts w:ascii="Times New Roman" w:eastAsia="標楷體" w:hAnsi="Times New Roman" w:hint="eastAsia"/>
                <w:szCs w:val="24"/>
              </w:rPr>
              <w:t>（八）</w:t>
            </w:r>
            <w:r>
              <w:rPr>
                <w:rFonts w:ascii="Times New Roman" w:eastAsia="標楷體" w:hAnsi="Times New Roman"/>
                <w:szCs w:val="24"/>
              </w:rPr>
              <w:tab/>
            </w:r>
            <w:r w:rsidRPr="003620B9">
              <w:rPr>
                <w:rFonts w:ascii="Times New Roman" w:eastAsia="標楷體" w:hAnsi="Times New Roman" w:hint="eastAsia"/>
                <w:szCs w:val="24"/>
              </w:rPr>
              <w:t>公開資訊觀測站「財務重點專區」所揭示標的證券發行公司之財務業務指標，是否有警示標記。但增額發行之認購（售）權證不適用之。</w:t>
            </w:r>
          </w:p>
          <w:p w:rsidR="002D7384" w:rsidRPr="003620B9"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sidRPr="003620B9">
              <w:rPr>
                <w:rFonts w:ascii="Times New Roman" w:eastAsia="標楷體" w:hAnsi="Times New Roman" w:hint="eastAsia"/>
                <w:szCs w:val="24"/>
              </w:rPr>
              <w:t>九）</w:t>
            </w:r>
            <w:r>
              <w:rPr>
                <w:rFonts w:ascii="Times New Roman" w:eastAsia="標楷體" w:hAnsi="Times New Roman"/>
                <w:szCs w:val="24"/>
              </w:rPr>
              <w:tab/>
            </w:r>
            <w:r w:rsidRPr="00A92A11">
              <w:rPr>
                <w:rFonts w:ascii="Times New Roman" w:eastAsia="標楷體" w:hAnsi="Times New Roman"/>
                <w:szCs w:val="24"/>
              </w:rPr>
              <w:t>申請前一個月</w:t>
            </w:r>
            <w:r w:rsidRPr="00A92A11">
              <w:rPr>
                <w:rFonts w:ascii="Times New Roman" w:eastAsia="標楷體" w:hAnsi="Times New Roman" w:hint="eastAsia"/>
                <w:szCs w:val="24"/>
              </w:rPr>
              <w:t>證券商</w:t>
            </w:r>
            <w:r w:rsidRPr="00A92A11">
              <w:rPr>
                <w:rFonts w:ascii="Times New Roman" w:eastAsia="標楷體" w:hAnsi="Times New Roman"/>
                <w:szCs w:val="24"/>
              </w:rPr>
              <w:t>或其聯屬公司是否曾發布有關其擬發行之認購（售）權證標的之相關預測或消息者</w:t>
            </w:r>
            <w:r w:rsidRPr="003620B9">
              <w:rPr>
                <w:rFonts w:ascii="Times New Roman" w:eastAsia="標楷體" w:hAnsi="Times New Roman"/>
                <w:szCs w:val="24"/>
              </w:rPr>
              <w:t>。</w:t>
            </w:r>
          </w:p>
          <w:p w:rsidR="002D7384" w:rsidRPr="003620B9"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3620B9">
              <w:rPr>
                <w:rFonts w:ascii="Times New Roman" w:eastAsia="標楷體" w:hAnsi="Times New Roman" w:hint="eastAsia"/>
                <w:szCs w:val="24"/>
              </w:rPr>
              <w:t>（十）</w:t>
            </w:r>
            <w:r>
              <w:rPr>
                <w:rFonts w:ascii="Times New Roman" w:eastAsia="標楷體" w:hAnsi="Times New Roman"/>
                <w:szCs w:val="24"/>
              </w:rPr>
              <w:tab/>
            </w:r>
            <w:r>
              <w:rPr>
                <w:rFonts w:ascii="Times New Roman" w:eastAsia="標楷體" w:hAnsi="Times New Roman" w:hint="eastAsia"/>
                <w:szCs w:val="24"/>
              </w:rPr>
              <w:t>連結</w:t>
            </w:r>
            <w:r w:rsidRPr="003620B9">
              <w:rPr>
                <w:rFonts w:ascii="Times New Roman" w:eastAsia="標楷體" w:hAnsi="Times New Roman" w:hint="eastAsia"/>
                <w:szCs w:val="24"/>
              </w:rPr>
              <w:t>標的為國內股票者，其權證</w:t>
            </w:r>
            <w:r w:rsidRPr="003620B9">
              <w:rPr>
                <w:rFonts w:ascii="Times New Roman" w:eastAsia="標楷體" w:hAnsi="Times New Roman"/>
                <w:szCs w:val="24"/>
              </w:rPr>
              <w:t>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認購（售）標的證券股數與現有其他已在本中心上櫃認購（售）權證同一標的證券之合計數，加計</w:t>
            </w:r>
            <w:r w:rsidRPr="003620B9">
              <w:rPr>
                <w:rFonts w:ascii="Times New Roman" w:eastAsia="標楷體" w:hAnsi="Times New Roman" w:hint="eastAsia"/>
                <w:szCs w:val="24"/>
              </w:rPr>
              <w:t>證券商</w:t>
            </w:r>
            <w:proofErr w:type="gramStart"/>
            <w:r w:rsidRPr="003620B9">
              <w:rPr>
                <w:rFonts w:ascii="Times New Roman" w:eastAsia="標楷體" w:hAnsi="Times New Roman"/>
                <w:szCs w:val="24"/>
              </w:rPr>
              <w:t>或其委外</w:t>
            </w:r>
            <w:proofErr w:type="gramEnd"/>
            <w:r w:rsidRPr="003620B9">
              <w:rPr>
                <w:rFonts w:ascii="Times New Roman" w:eastAsia="標楷體" w:hAnsi="Times New Roman"/>
                <w:szCs w:val="24"/>
              </w:rPr>
              <w:t>機構在國外發行之認購（售）權證表彰同一標的證券之數量，是否超過該標的證券發行公司已發行股份總額扣除其全體董事</w:t>
            </w:r>
            <w:proofErr w:type="gramStart"/>
            <w:r w:rsidRPr="003620B9">
              <w:rPr>
                <w:rFonts w:ascii="Times New Roman" w:eastAsia="標楷體" w:hAnsi="Times New Roman"/>
                <w:szCs w:val="24"/>
              </w:rPr>
              <w:t>､</w:t>
            </w:r>
            <w:proofErr w:type="gramEnd"/>
            <w:r w:rsidRPr="003620B9">
              <w:rPr>
                <w:rFonts w:ascii="Times New Roman" w:eastAsia="標楷體" w:hAnsi="Times New Roman"/>
                <w:szCs w:val="24"/>
              </w:rPr>
              <w:t>監察人應持有之法定持股成數與已質押股數、新上櫃公司強制集保之股數、依「上市上櫃公司買回本中心股份辦法」規定已買回未註銷之股份及經主管機關限制上櫃買賣之股份後之百分之</w:t>
            </w:r>
            <w:r w:rsidRPr="003620B9">
              <w:rPr>
                <w:rFonts w:ascii="Times New Roman" w:eastAsia="標楷體" w:hAnsi="Times New Roman" w:hint="eastAsia"/>
                <w:szCs w:val="24"/>
              </w:rPr>
              <w:t>二十二</w:t>
            </w:r>
            <w:r w:rsidRPr="00914FC2">
              <w:rPr>
                <w:rFonts w:ascii="標楷體" w:eastAsia="標楷體" w:hAnsi="標楷體" w:hint="eastAsia"/>
                <w:color w:val="000000"/>
              </w:rPr>
              <w:t>，如係增額發行之認購（售）權證，</w:t>
            </w:r>
            <w:r w:rsidRPr="00914FC2">
              <w:rPr>
                <w:rFonts w:ascii="標楷體" w:eastAsia="標楷體" w:hint="eastAsia"/>
                <w:color w:val="000000"/>
              </w:rPr>
              <w:t>是否超過</w:t>
            </w:r>
            <w:r w:rsidRPr="00914FC2">
              <w:rPr>
                <w:rFonts w:ascii="標楷體" w:eastAsia="標楷體" w:hAnsi="標楷體" w:hint="eastAsia"/>
                <w:color w:val="000000"/>
              </w:rPr>
              <w:t>百分之三十；</w:t>
            </w:r>
            <w:r w:rsidRPr="003620B9">
              <w:rPr>
                <w:rFonts w:ascii="Times New Roman" w:eastAsia="標楷體" w:hAnsi="Times New Roman" w:hint="eastAsia"/>
                <w:szCs w:val="24"/>
              </w:rPr>
              <w:t>如係依據認購（售）權證發行人評等辦法申請發行者，是否超過該辦法第六條規定額度。</w:t>
            </w:r>
          </w:p>
          <w:p w:rsidR="002D7384" w:rsidRPr="003620B9" w:rsidRDefault="002D7384" w:rsidP="003A268A">
            <w:pPr>
              <w:autoSpaceDE w:val="0"/>
              <w:autoSpaceDN w:val="0"/>
              <w:spacing w:line="350" w:lineRule="exact"/>
              <w:ind w:leftChars="150" w:left="1344" w:hangingChars="410" w:hanging="984"/>
              <w:jc w:val="both"/>
              <w:textDirection w:val="lrTbV"/>
              <w:rPr>
                <w:rFonts w:ascii="Times New Roman" w:eastAsia="標楷體" w:hAnsi="Times New Roman"/>
                <w:szCs w:val="24"/>
              </w:rPr>
            </w:pPr>
            <w:r w:rsidRPr="003620B9">
              <w:rPr>
                <w:rFonts w:ascii="Times New Roman" w:eastAsia="標楷體" w:hAnsi="Times New Roman" w:hint="eastAsia"/>
                <w:szCs w:val="24"/>
              </w:rPr>
              <w:t>（十一）</w:t>
            </w:r>
            <w:r>
              <w:rPr>
                <w:rFonts w:ascii="Times New Roman" w:eastAsia="標楷體" w:hAnsi="Times New Roman"/>
                <w:szCs w:val="24"/>
              </w:rPr>
              <w:tab/>
            </w:r>
            <w:r>
              <w:rPr>
                <w:rFonts w:ascii="Times New Roman" w:eastAsia="標楷體" w:hAnsi="Times New Roman" w:hint="eastAsia"/>
                <w:szCs w:val="24"/>
              </w:rPr>
              <w:t>連結</w:t>
            </w:r>
            <w:r w:rsidRPr="003620B9">
              <w:rPr>
                <w:rFonts w:ascii="Times New Roman" w:eastAsia="標楷體" w:hAnsi="Times New Roman"/>
                <w:szCs w:val="24"/>
              </w:rPr>
              <w:t>標的為</w:t>
            </w:r>
            <w:r w:rsidRPr="003620B9">
              <w:rPr>
                <w:rFonts w:ascii="Times New Roman" w:eastAsia="標楷體" w:hAnsi="Times New Roman" w:hint="eastAsia"/>
                <w:szCs w:val="24"/>
              </w:rPr>
              <w:t>外國股票</w:t>
            </w:r>
            <w:r w:rsidRPr="003620B9">
              <w:rPr>
                <w:rFonts w:ascii="Times New Roman" w:eastAsia="標楷體" w:hAnsi="Times New Roman"/>
                <w:szCs w:val="24"/>
              </w:rPr>
              <w:t>者，</w:t>
            </w:r>
            <w:r w:rsidRPr="003620B9">
              <w:rPr>
                <w:rFonts w:ascii="Times New Roman" w:eastAsia="標楷體" w:hAnsi="Times New Roman" w:hint="eastAsia"/>
                <w:szCs w:val="24"/>
              </w:rPr>
              <w:t>其</w:t>
            </w:r>
            <w:r w:rsidRPr="003620B9">
              <w:rPr>
                <w:rFonts w:ascii="Times New Roman" w:eastAsia="標楷體" w:hAnsi="Times New Roman"/>
                <w:szCs w:val="24"/>
              </w:rPr>
              <w:t>權證發行單位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認購（售）標的證券股數與現有其他已在本</w:t>
            </w:r>
            <w:r w:rsidRPr="003620B9">
              <w:rPr>
                <w:rFonts w:ascii="Times New Roman" w:eastAsia="標楷體" w:hAnsi="Times New Roman" w:hint="eastAsia"/>
                <w:szCs w:val="24"/>
              </w:rPr>
              <w:t>中心</w:t>
            </w:r>
            <w:r w:rsidRPr="003620B9">
              <w:rPr>
                <w:rFonts w:ascii="Times New Roman" w:eastAsia="標楷體" w:hAnsi="Times New Roman"/>
                <w:szCs w:val="24"/>
              </w:rPr>
              <w:t>上</w:t>
            </w:r>
            <w:r w:rsidRPr="003620B9">
              <w:rPr>
                <w:rFonts w:ascii="Times New Roman" w:eastAsia="標楷體" w:hAnsi="Times New Roman" w:hint="eastAsia"/>
                <w:szCs w:val="24"/>
              </w:rPr>
              <w:t>櫃</w:t>
            </w:r>
            <w:r w:rsidRPr="003620B9">
              <w:rPr>
                <w:rFonts w:ascii="Times New Roman" w:eastAsia="標楷體" w:hAnsi="Times New Roman"/>
                <w:szCs w:val="24"/>
              </w:rPr>
              <w:t>認購（售）權證同一標的證券之合計數，</w:t>
            </w:r>
            <w:r w:rsidRPr="003620B9">
              <w:rPr>
                <w:rFonts w:ascii="Times New Roman" w:eastAsia="標楷體" w:hAnsi="Times New Roman" w:hint="eastAsia"/>
                <w:szCs w:val="24"/>
              </w:rPr>
              <w:t>是否</w:t>
            </w:r>
            <w:r w:rsidRPr="003620B9">
              <w:rPr>
                <w:rFonts w:ascii="Times New Roman" w:eastAsia="標楷體" w:hAnsi="Times New Roman"/>
                <w:szCs w:val="24"/>
              </w:rPr>
              <w:t>超過</w:t>
            </w:r>
            <w:r w:rsidRPr="003620B9">
              <w:rPr>
                <w:rFonts w:ascii="Times New Roman" w:eastAsia="標楷體" w:hAnsi="Times New Roman" w:hint="eastAsia"/>
                <w:szCs w:val="24"/>
              </w:rPr>
              <w:t>該</w:t>
            </w:r>
            <w:r w:rsidRPr="003620B9">
              <w:rPr>
                <w:rFonts w:ascii="Times New Roman" w:eastAsia="標楷體" w:hAnsi="Times New Roman"/>
                <w:szCs w:val="24"/>
              </w:rPr>
              <w:t>標的</w:t>
            </w:r>
            <w:r w:rsidRPr="003620B9">
              <w:rPr>
                <w:rFonts w:ascii="Times New Roman" w:eastAsia="標楷體" w:hAnsi="Times New Roman" w:hint="eastAsia"/>
                <w:szCs w:val="24"/>
              </w:rPr>
              <w:t>證券發行公司</w:t>
            </w:r>
            <w:r w:rsidRPr="003620B9">
              <w:rPr>
                <w:rFonts w:ascii="Times New Roman" w:eastAsia="標楷體" w:hAnsi="Times New Roman"/>
                <w:szCs w:val="24"/>
              </w:rPr>
              <w:t>已發行股</w:t>
            </w:r>
            <w:r w:rsidRPr="003620B9">
              <w:rPr>
                <w:rFonts w:ascii="Times New Roman" w:eastAsia="標楷體" w:hAnsi="Times New Roman" w:hint="eastAsia"/>
                <w:szCs w:val="24"/>
              </w:rPr>
              <w:t>數</w:t>
            </w:r>
            <w:r w:rsidRPr="003620B9">
              <w:rPr>
                <w:rFonts w:ascii="Times New Roman" w:eastAsia="標楷體" w:hAnsi="Times New Roman"/>
                <w:szCs w:val="24"/>
              </w:rPr>
              <w:t>之百分之十</w:t>
            </w:r>
            <w:r w:rsidRPr="003620B9">
              <w:rPr>
                <w:rFonts w:ascii="Times New Roman" w:eastAsia="標楷體" w:hAnsi="Times New Roman" w:hint="eastAsia"/>
                <w:szCs w:val="24"/>
              </w:rPr>
              <w:t>五，其標的證券發行公司之市值是否高於（含）五億美元，且</w:t>
            </w:r>
            <w:r w:rsidRPr="003620B9">
              <w:rPr>
                <w:rFonts w:ascii="Times New Roman" w:eastAsia="標楷體" w:hAnsi="Times New Roman"/>
                <w:szCs w:val="24"/>
              </w:rPr>
              <w:t>最近三個月份成交股數占已發行股份總額之比例達百分之</w:t>
            </w:r>
            <w:r w:rsidRPr="003620B9">
              <w:rPr>
                <w:rFonts w:ascii="Times New Roman" w:eastAsia="標楷體" w:hAnsi="Times New Roman" w:hint="eastAsia"/>
                <w:szCs w:val="24"/>
              </w:rPr>
              <w:t>二</w:t>
            </w:r>
            <w:r w:rsidRPr="003620B9">
              <w:rPr>
                <w:rFonts w:ascii="Times New Roman" w:eastAsia="標楷體" w:hAnsi="Times New Roman"/>
                <w:szCs w:val="24"/>
              </w:rPr>
              <w:t>十以上，或最近三個月月平均成交股數達</w:t>
            </w:r>
            <w:r w:rsidRPr="003620B9">
              <w:rPr>
                <w:rFonts w:ascii="Times New Roman" w:eastAsia="標楷體" w:hAnsi="Times New Roman" w:hint="eastAsia"/>
                <w:szCs w:val="24"/>
              </w:rPr>
              <w:t>一億</w:t>
            </w:r>
            <w:r w:rsidRPr="003620B9">
              <w:rPr>
                <w:rFonts w:ascii="Times New Roman" w:eastAsia="標楷體" w:hAnsi="Times New Roman"/>
                <w:szCs w:val="24"/>
              </w:rPr>
              <w:t>股以上。</w:t>
            </w:r>
          </w:p>
          <w:p w:rsidR="002D7384" w:rsidRPr="003620B9" w:rsidRDefault="002D7384" w:rsidP="003A268A">
            <w:pPr>
              <w:autoSpaceDE w:val="0"/>
              <w:autoSpaceDN w:val="0"/>
              <w:spacing w:line="350" w:lineRule="exact"/>
              <w:ind w:leftChars="150" w:left="1344" w:hangingChars="410" w:hanging="984"/>
              <w:jc w:val="both"/>
              <w:textDirection w:val="lrTbV"/>
              <w:rPr>
                <w:rFonts w:ascii="Times New Roman" w:eastAsia="標楷體" w:hAnsi="Times New Roman"/>
                <w:szCs w:val="24"/>
              </w:rPr>
            </w:pPr>
            <w:r w:rsidRPr="003620B9">
              <w:rPr>
                <w:rFonts w:ascii="Times New Roman" w:eastAsia="標楷體" w:hAnsi="Times New Roman" w:hint="eastAsia"/>
                <w:szCs w:val="24"/>
              </w:rPr>
              <w:t>（十二）</w:t>
            </w:r>
            <w:r w:rsidRPr="003620B9">
              <w:rPr>
                <w:rFonts w:ascii="Times New Roman" w:eastAsia="標楷體" w:hAnsi="Times New Roman" w:hint="eastAsia"/>
                <w:szCs w:val="24"/>
              </w:rPr>
              <w:tab/>
            </w:r>
            <w:r>
              <w:rPr>
                <w:rFonts w:ascii="Times New Roman" w:eastAsia="標楷體" w:hAnsi="Times New Roman" w:hint="eastAsia"/>
                <w:szCs w:val="24"/>
              </w:rPr>
              <w:t>連結</w:t>
            </w:r>
            <w:r w:rsidRPr="003620B9">
              <w:rPr>
                <w:rFonts w:ascii="Times New Roman" w:eastAsia="標楷體" w:hAnsi="Times New Roman"/>
                <w:szCs w:val="24"/>
              </w:rPr>
              <w:t>標的為經本中心公告之指數股票型基金受益憑證者，其發行單位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認購（售）標的證券受益權單位數與現有其他已在本中心上櫃認購（售）權證同一標的證券之合計數，加計發行人</w:t>
            </w:r>
            <w:proofErr w:type="gramStart"/>
            <w:r w:rsidRPr="003620B9">
              <w:rPr>
                <w:rFonts w:ascii="Times New Roman" w:eastAsia="標楷體" w:hAnsi="Times New Roman"/>
                <w:szCs w:val="24"/>
              </w:rPr>
              <w:t>或其委外</w:t>
            </w:r>
            <w:proofErr w:type="gramEnd"/>
            <w:r w:rsidRPr="003620B9">
              <w:rPr>
                <w:rFonts w:ascii="Times New Roman" w:eastAsia="標楷體" w:hAnsi="Times New Roman"/>
                <w:szCs w:val="24"/>
              </w:rPr>
              <w:t>機構在國外發行之認購（售）權證表彰同一標的證券之數量，不得超過該基金已發行受益權單位總數。</w:t>
            </w:r>
          </w:p>
          <w:p w:rsidR="002D7384" w:rsidRPr="003620B9"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3620B9">
              <w:rPr>
                <w:rFonts w:ascii="Times New Roman" w:eastAsia="標楷體" w:hAnsi="Times New Roman" w:hint="eastAsia"/>
                <w:szCs w:val="24"/>
              </w:rPr>
              <w:t>（十三）</w:t>
            </w:r>
            <w:r w:rsidRPr="003620B9">
              <w:rPr>
                <w:rFonts w:ascii="Times New Roman" w:eastAsia="標楷體" w:hAnsi="Times New Roman" w:hint="eastAsia"/>
                <w:szCs w:val="24"/>
              </w:rPr>
              <w:tab/>
            </w:r>
            <w:r>
              <w:rPr>
                <w:rFonts w:ascii="Times New Roman" w:eastAsia="標楷體" w:hAnsi="Times New Roman" w:hint="eastAsia"/>
                <w:szCs w:val="24"/>
              </w:rPr>
              <w:t>連結</w:t>
            </w:r>
            <w:r w:rsidRPr="003620B9">
              <w:rPr>
                <w:rFonts w:ascii="Times New Roman" w:eastAsia="標楷體" w:hAnsi="Times New Roman"/>
                <w:szCs w:val="24"/>
              </w:rPr>
              <w:t>標的為</w:t>
            </w:r>
            <w:r w:rsidRPr="003620B9">
              <w:rPr>
                <w:rFonts w:ascii="Times New Roman" w:eastAsia="標楷體" w:hAnsi="Times New Roman" w:hint="eastAsia"/>
                <w:szCs w:val="24"/>
              </w:rPr>
              <w:t>外國</w:t>
            </w:r>
            <w:r w:rsidRPr="003620B9">
              <w:rPr>
                <w:rFonts w:ascii="Times New Roman" w:eastAsia="標楷體" w:hAnsi="Times New Roman"/>
                <w:szCs w:val="24"/>
              </w:rPr>
              <w:t>指數股票型證券投資信託基金者，其發行單位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認購（售）標的證券受益權單位數與現有其他已在本</w:t>
            </w:r>
            <w:r w:rsidRPr="003620B9">
              <w:rPr>
                <w:rFonts w:ascii="Times New Roman" w:eastAsia="標楷體" w:hAnsi="Times New Roman" w:hint="eastAsia"/>
                <w:szCs w:val="24"/>
              </w:rPr>
              <w:t>中心</w:t>
            </w:r>
            <w:r w:rsidRPr="003620B9">
              <w:rPr>
                <w:rFonts w:ascii="Times New Roman" w:eastAsia="標楷體" w:hAnsi="Times New Roman"/>
                <w:szCs w:val="24"/>
              </w:rPr>
              <w:t>上</w:t>
            </w:r>
            <w:r w:rsidRPr="003620B9">
              <w:rPr>
                <w:rFonts w:ascii="Times New Roman" w:eastAsia="標楷體" w:hAnsi="Times New Roman" w:hint="eastAsia"/>
                <w:szCs w:val="24"/>
              </w:rPr>
              <w:t>櫃</w:t>
            </w:r>
            <w:r w:rsidRPr="003620B9">
              <w:rPr>
                <w:rFonts w:ascii="Times New Roman" w:eastAsia="標楷體" w:hAnsi="Times New Roman"/>
                <w:szCs w:val="24"/>
              </w:rPr>
              <w:t>認購（售）權證同一標的證券之合計數，</w:t>
            </w:r>
            <w:r w:rsidRPr="003620B9">
              <w:rPr>
                <w:rFonts w:ascii="Times New Roman" w:eastAsia="標楷體" w:hAnsi="Times New Roman" w:hint="eastAsia"/>
                <w:szCs w:val="24"/>
              </w:rPr>
              <w:t>是否</w:t>
            </w:r>
            <w:r w:rsidRPr="003620B9">
              <w:rPr>
                <w:rFonts w:ascii="Times New Roman" w:eastAsia="標楷體" w:hAnsi="Times New Roman"/>
                <w:szCs w:val="24"/>
              </w:rPr>
              <w:t>超過該基金已發行受益權單位總數之百分之</w:t>
            </w:r>
            <w:r w:rsidRPr="003620B9">
              <w:rPr>
                <w:rFonts w:ascii="Times New Roman" w:eastAsia="標楷體" w:hAnsi="Times New Roman" w:hint="eastAsia"/>
                <w:szCs w:val="24"/>
              </w:rPr>
              <w:t>五</w:t>
            </w:r>
            <w:r w:rsidRPr="003620B9">
              <w:rPr>
                <w:rFonts w:ascii="Times New Roman" w:eastAsia="標楷體" w:hAnsi="Times New Roman"/>
                <w:szCs w:val="24"/>
              </w:rPr>
              <w:t>十。</w:t>
            </w:r>
          </w:p>
          <w:p w:rsidR="002D7384" w:rsidRPr="003620B9"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3620B9">
              <w:rPr>
                <w:rFonts w:ascii="Times New Roman" w:eastAsia="標楷體" w:hAnsi="Times New Roman" w:hint="eastAsia"/>
                <w:szCs w:val="24"/>
              </w:rPr>
              <w:t>（十四）</w:t>
            </w:r>
            <w:r w:rsidRPr="003620B9">
              <w:rPr>
                <w:rFonts w:ascii="Times New Roman" w:eastAsia="標楷體" w:hAnsi="Times New Roman" w:hint="eastAsia"/>
                <w:szCs w:val="24"/>
              </w:rPr>
              <w:tab/>
            </w:r>
            <w:r>
              <w:rPr>
                <w:rFonts w:ascii="Times New Roman" w:eastAsia="標楷體" w:hAnsi="Times New Roman" w:hint="eastAsia"/>
                <w:szCs w:val="24"/>
              </w:rPr>
              <w:t>連結</w:t>
            </w:r>
            <w:r w:rsidRPr="003620B9">
              <w:rPr>
                <w:rFonts w:ascii="Times New Roman" w:eastAsia="標楷體" w:hAnsi="Times New Roman"/>
                <w:szCs w:val="24"/>
              </w:rPr>
              <w:t>標的</w:t>
            </w:r>
            <w:r>
              <w:rPr>
                <w:rFonts w:ascii="Times New Roman" w:eastAsia="標楷體" w:hAnsi="Times New Roman" w:hint="eastAsia"/>
                <w:szCs w:val="24"/>
              </w:rPr>
              <w:t>為</w:t>
            </w:r>
            <w:r w:rsidRPr="003620B9">
              <w:rPr>
                <w:rFonts w:ascii="Times New Roman" w:eastAsia="標楷體" w:hAnsi="Times New Roman" w:hint="eastAsia"/>
                <w:szCs w:val="24"/>
              </w:rPr>
              <w:t>臺灣存託憑證</w:t>
            </w:r>
            <w:r w:rsidRPr="003620B9">
              <w:rPr>
                <w:rFonts w:ascii="Times New Roman" w:eastAsia="標楷體" w:hAnsi="Times New Roman"/>
                <w:szCs w:val="24"/>
              </w:rPr>
              <w:t>者，其發行單位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w:t>
            </w:r>
            <w:r w:rsidRPr="003620B9">
              <w:rPr>
                <w:rFonts w:ascii="Times New Roman" w:eastAsia="標楷體" w:hAnsi="Times New Roman" w:hint="eastAsia"/>
                <w:szCs w:val="24"/>
              </w:rPr>
              <w:t>單位</w:t>
            </w:r>
            <w:r w:rsidRPr="003620B9">
              <w:rPr>
                <w:rFonts w:ascii="Times New Roman" w:eastAsia="標楷體" w:hAnsi="Times New Roman"/>
                <w:szCs w:val="24"/>
              </w:rPr>
              <w:t>數與現有其他已在本</w:t>
            </w:r>
            <w:r w:rsidRPr="003620B9">
              <w:rPr>
                <w:rFonts w:ascii="Times New Roman" w:eastAsia="標楷體" w:hAnsi="Times New Roman" w:hint="eastAsia"/>
                <w:szCs w:val="24"/>
              </w:rPr>
              <w:t>中心</w:t>
            </w:r>
            <w:r w:rsidRPr="003620B9">
              <w:rPr>
                <w:rFonts w:ascii="Times New Roman" w:eastAsia="標楷體" w:hAnsi="Times New Roman"/>
                <w:szCs w:val="24"/>
              </w:rPr>
              <w:t>上</w:t>
            </w:r>
            <w:r w:rsidRPr="003620B9">
              <w:rPr>
                <w:rFonts w:ascii="Times New Roman" w:eastAsia="標楷體" w:hAnsi="Times New Roman" w:hint="eastAsia"/>
                <w:szCs w:val="24"/>
              </w:rPr>
              <w:t>櫃</w:t>
            </w:r>
            <w:r w:rsidRPr="003620B9">
              <w:rPr>
                <w:rFonts w:ascii="Times New Roman" w:eastAsia="標楷體" w:hAnsi="Times New Roman"/>
                <w:szCs w:val="24"/>
              </w:rPr>
              <w:t>認購（售）權證同一標的證券之合計數，</w:t>
            </w:r>
            <w:r w:rsidRPr="003620B9">
              <w:rPr>
                <w:rFonts w:ascii="Times New Roman" w:eastAsia="標楷體" w:hAnsi="Times New Roman" w:hint="eastAsia"/>
                <w:szCs w:val="24"/>
              </w:rPr>
              <w:t>是否</w:t>
            </w:r>
            <w:r w:rsidRPr="003620B9">
              <w:rPr>
                <w:rFonts w:ascii="Times New Roman" w:eastAsia="標楷體" w:hAnsi="Times New Roman"/>
                <w:szCs w:val="24"/>
              </w:rPr>
              <w:t>超過</w:t>
            </w:r>
            <w:r w:rsidRPr="003620B9">
              <w:rPr>
                <w:rFonts w:ascii="Times New Roman" w:eastAsia="標楷體" w:hAnsi="Times New Roman" w:hint="eastAsia"/>
                <w:szCs w:val="24"/>
              </w:rPr>
              <w:t>該存託憑證</w:t>
            </w:r>
            <w:r w:rsidRPr="003620B9">
              <w:rPr>
                <w:rFonts w:ascii="Times New Roman" w:eastAsia="標楷體" w:hAnsi="Times New Roman"/>
                <w:szCs w:val="24"/>
              </w:rPr>
              <w:t>已</w:t>
            </w:r>
            <w:r w:rsidRPr="003620B9">
              <w:rPr>
                <w:rFonts w:ascii="Times New Roman" w:eastAsia="標楷體" w:hAnsi="Times New Roman" w:hint="eastAsia"/>
                <w:szCs w:val="24"/>
              </w:rPr>
              <w:t>上櫃單位</w:t>
            </w:r>
            <w:r w:rsidRPr="003620B9">
              <w:rPr>
                <w:rFonts w:ascii="Times New Roman" w:eastAsia="標楷體" w:hAnsi="Times New Roman"/>
                <w:szCs w:val="24"/>
              </w:rPr>
              <w:t>之百分之</w:t>
            </w:r>
            <w:r w:rsidRPr="003620B9">
              <w:rPr>
                <w:rFonts w:ascii="Times New Roman" w:eastAsia="標楷體" w:hAnsi="Times New Roman" w:hint="eastAsia"/>
                <w:szCs w:val="24"/>
              </w:rPr>
              <w:t>二十二</w:t>
            </w:r>
            <w:r w:rsidRPr="00914FC2">
              <w:rPr>
                <w:rFonts w:ascii="標楷體" w:eastAsia="標楷體" w:hAnsi="標楷體" w:hint="eastAsia"/>
                <w:color w:val="000000"/>
              </w:rPr>
              <w:t>，如係增額發行之認購</w:t>
            </w:r>
            <w:r w:rsidRPr="00914FC2">
              <w:rPr>
                <w:rFonts w:ascii="標楷體" w:eastAsia="標楷體" w:hAnsi="標楷體" w:hint="eastAsia"/>
                <w:color w:val="000000"/>
              </w:rPr>
              <w:lastRenderedPageBreak/>
              <w:t>（售）權證，</w:t>
            </w:r>
            <w:r w:rsidRPr="00914FC2">
              <w:rPr>
                <w:rFonts w:ascii="標楷體" w:eastAsia="標楷體" w:hint="eastAsia"/>
                <w:color w:val="000000"/>
              </w:rPr>
              <w:t>是否超過</w:t>
            </w:r>
            <w:r w:rsidRPr="00914FC2">
              <w:rPr>
                <w:rFonts w:ascii="標楷體" w:eastAsia="標楷體" w:hAnsi="標楷體" w:hint="eastAsia"/>
                <w:color w:val="000000"/>
              </w:rPr>
              <w:t>百分之三十；</w:t>
            </w:r>
            <w:r w:rsidRPr="003620B9">
              <w:rPr>
                <w:rFonts w:ascii="Times New Roman" w:eastAsia="標楷體" w:hAnsi="Times New Roman" w:hint="eastAsia"/>
                <w:szCs w:val="24"/>
              </w:rPr>
              <w:t>如係依據認購（售）權證發行人評等辦法申請發行者，是否超過該辦法第六條規定額度。</w:t>
            </w:r>
          </w:p>
          <w:p w:rsidR="002D7384"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3620B9">
              <w:rPr>
                <w:rFonts w:ascii="Times New Roman" w:eastAsia="標楷體" w:hAnsi="Times New Roman" w:hint="eastAsia"/>
                <w:szCs w:val="24"/>
              </w:rPr>
              <w:t>（十五）</w:t>
            </w:r>
            <w:r w:rsidRPr="003620B9">
              <w:rPr>
                <w:rFonts w:ascii="Times New Roman" w:eastAsia="標楷體" w:hAnsi="Times New Roman" w:hint="eastAsia"/>
                <w:szCs w:val="24"/>
              </w:rPr>
              <w:tab/>
            </w:r>
            <w:r>
              <w:rPr>
                <w:rFonts w:ascii="Times New Roman" w:eastAsia="標楷體" w:hAnsi="Times New Roman" w:hint="eastAsia"/>
                <w:szCs w:val="24"/>
              </w:rPr>
              <w:t>連結</w:t>
            </w:r>
            <w:r w:rsidRPr="003620B9">
              <w:rPr>
                <w:rFonts w:ascii="Times New Roman" w:eastAsia="標楷體" w:hAnsi="Times New Roman"/>
                <w:szCs w:val="24"/>
              </w:rPr>
              <w:t>標的為</w:t>
            </w:r>
            <w:r w:rsidRPr="003620B9">
              <w:rPr>
                <w:rFonts w:ascii="Times New Roman" w:eastAsia="標楷體" w:hAnsi="Times New Roman" w:hint="eastAsia"/>
                <w:szCs w:val="24"/>
              </w:rPr>
              <w:t>外國存託憑證</w:t>
            </w:r>
            <w:r w:rsidRPr="003620B9">
              <w:rPr>
                <w:rFonts w:ascii="Times New Roman" w:eastAsia="標楷體" w:hAnsi="Times New Roman"/>
                <w:szCs w:val="24"/>
              </w:rPr>
              <w:t>者，其國內權證發行單位</w:t>
            </w:r>
            <w:r w:rsidRPr="003620B9">
              <w:rPr>
                <w:rFonts w:ascii="Times New Roman" w:eastAsia="標楷體" w:hAnsi="Times New Roman" w:hint="eastAsia"/>
                <w:szCs w:val="24"/>
              </w:rPr>
              <w:t>所表彰之</w:t>
            </w:r>
            <w:r w:rsidRPr="003620B9">
              <w:rPr>
                <w:rFonts w:ascii="Times New Roman" w:eastAsia="標楷體" w:hAnsi="Times New Roman"/>
                <w:szCs w:val="24"/>
              </w:rPr>
              <w:t>認購（售）標的證券</w:t>
            </w:r>
            <w:r w:rsidRPr="003620B9">
              <w:rPr>
                <w:rFonts w:ascii="Times New Roman" w:eastAsia="標楷體" w:hAnsi="Times New Roman" w:hint="eastAsia"/>
                <w:szCs w:val="24"/>
              </w:rPr>
              <w:t>單位</w:t>
            </w:r>
            <w:r w:rsidRPr="003620B9">
              <w:rPr>
                <w:rFonts w:ascii="Times New Roman" w:eastAsia="標楷體" w:hAnsi="Times New Roman"/>
                <w:szCs w:val="24"/>
              </w:rPr>
              <w:t>數與現有其他已在本</w:t>
            </w:r>
            <w:r w:rsidRPr="003620B9">
              <w:rPr>
                <w:rFonts w:ascii="Times New Roman" w:eastAsia="標楷體" w:hAnsi="Times New Roman" w:hint="eastAsia"/>
                <w:szCs w:val="24"/>
              </w:rPr>
              <w:t>中心</w:t>
            </w:r>
            <w:r w:rsidRPr="003620B9">
              <w:rPr>
                <w:rFonts w:ascii="Times New Roman" w:eastAsia="標楷體" w:hAnsi="Times New Roman"/>
                <w:szCs w:val="24"/>
              </w:rPr>
              <w:t>上</w:t>
            </w:r>
            <w:r w:rsidRPr="003620B9">
              <w:rPr>
                <w:rFonts w:ascii="Times New Roman" w:eastAsia="標楷體" w:hAnsi="Times New Roman" w:hint="eastAsia"/>
                <w:szCs w:val="24"/>
              </w:rPr>
              <w:t>櫃</w:t>
            </w:r>
            <w:r w:rsidRPr="003620B9">
              <w:rPr>
                <w:rFonts w:ascii="Times New Roman" w:eastAsia="標楷體" w:hAnsi="Times New Roman"/>
                <w:szCs w:val="24"/>
              </w:rPr>
              <w:t>認購（售）權證同一標的證券之合計數，</w:t>
            </w:r>
            <w:r w:rsidRPr="003620B9">
              <w:rPr>
                <w:rFonts w:ascii="Times New Roman" w:eastAsia="標楷體" w:hAnsi="Times New Roman" w:hint="eastAsia"/>
                <w:szCs w:val="24"/>
              </w:rPr>
              <w:t>是否</w:t>
            </w:r>
            <w:r w:rsidRPr="003620B9">
              <w:rPr>
                <w:rFonts w:ascii="Times New Roman" w:eastAsia="標楷體" w:hAnsi="Times New Roman"/>
                <w:szCs w:val="24"/>
              </w:rPr>
              <w:t>超過</w:t>
            </w:r>
            <w:r w:rsidRPr="003620B9">
              <w:rPr>
                <w:rFonts w:ascii="Times New Roman" w:eastAsia="標楷體" w:hAnsi="Times New Roman" w:hint="eastAsia"/>
                <w:szCs w:val="24"/>
              </w:rPr>
              <w:t>存託憑證</w:t>
            </w:r>
            <w:r w:rsidRPr="003620B9">
              <w:rPr>
                <w:rFonts w:ascii="Times New Roman" w:eastAsia="標楷體" w:hAnsi="Times New Roman"/>
                <w:szCs w:val="24"/>
              </w:rPr>
              <w:t>已</w:t>
            </w:r>
            <w:r w:rsidRPr="003620B9">
              <w:rPr>
                <w:rFonts w:ascii="Times New Roman" w:eastAsia="標楷體" w:hAnsi="Times New Roman" w:hint="eastAsia"/>
                <w:szCs w:val="24"/>
              </w:rPr>
              <w:t>上市單位</w:t>
            </w:r>
            <w:r w:rsidRPr="003620B9">
              <w:rPr>
                <w:rFonts w:ascii="Times New Roman" w:eastAsia="標楷體" w:hAnsi="Times New Roman"/>
                <w:szCs w:val="24"/>
              </w:rPr>
              <w:t>之百分之十</w:t>
            </w:r>
            <w:r w:rsidRPr="003620B9">
              <w:rPr>
                <w:rFonts w:ascii="Times New Roman" w:eastAsia="標楷體" w:hAnsi="Times New Roman" w:hint="eastAsia"/>
                <w:szCs w:val="24"/>
              </w:rPr>
              <w:t>五，且其最近三個月份成交單位數占上市單位之比例達百分之二十以上</w:t>
            </w:r>
            <w:r w:rsidRPr="003620B9">
              <w:rPr>
                <w:rFonts w:ascii="Times New Roman" w:eastAsia="標楷體" w:hAnsi="Times New Roman"/>
                <w:szCs w:val="24"/>
              </w:rPr>
              <w:t>。</w:t>
            </w:r>
          </w:p>
          <w:p w:rsidR="002D7384" w:rsidRPr="003620B9"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Pr>
                <w:rFonts w:ascii="Times New Roman" w:eastAsia="標楷體" w:hAnsi="Times New Roman" w:hint="eastAsia"/>
                <w:szCs w:val="24"/>
              </w:rPr>
              <w:t>（十六）</w:t>
            </w:r>
            <w:r>
              <w:rPr>
                <w:rFonts w:ascii="Times New Roman" w:eastAsia="標楷體" w:hAnsi="Times New Roman"/>
                <w:szCs w:val="24"/>
              </w:rPr>
              <w:tab/>
            </w:r>
            <w:r w:rsidRPr="00E3460B">
              <w:rPr>
                <w:rFonts w:ascii="Times New Roman" w:eastAsia="標楷體" w:hAnsi="Times New Roman" w:hint="eastAsia"/>
                <w:szCs w:val="24"/>
              </w:rPr>
              <w:t>連結</w:t>
            </w:r>
            <w:r w:rsidRPr="00E3460B">
              <w:rPr>
                <w:rFonts w:ascii="Times New Roman" w:eastAsia="標楷體" w:hAnsi="Times New Roman"/>
                <w:szCs w:val="24"/>
              </w:rPr>
              <w:t>標的為</w:t>
            </w:r>
            <w:r w:rsidRPr="00E3460B">
              <w:rPr>
                <w:rFonts w:ascii="Times New Roman" w:eastAsia="標楷體" w:hAnsi="Times New Roman" w:hint="eastAsia"/>
                <w:szCs w:val="24"/>
              </w:rPr>
              <w:t>登錄櫃檯買賣之黃金現貨</w:t>
            </w:r>
            <w:r>
              <w:rPr>
                <w:rFonts w:ascii="Times New Roman" w:eastAsia="標楷體" w:hAnsi="Times New Roman" w:hint="eastAsia"/>
                <w:szCs w:val="24"/>
              </w:rPr>
              <w:t>（</w:t>
            </w:r>
            <w:r w:rsidRPr="00E3460B">
              <w:rPr>
                <w:rFonts w:ascii="Times New Roman" w:eastAsia="標楷體" w:hAnsi="Times New Roman" w:hint="eastAsia"/>
                <w:szCs w:val="24"/>
              </w:rPr>
              <w:t>以下簡稱黃金現貨</w:t>
            </w:r>
            <w:r>
              <w:rPr>
                <w:rFonts w:ascii="Times New Roman" w:eastAsia="標楷體" w:hAnsi="Times New Roman" w:hint="eastAsia"/>
                <w:szCs w:val="24"/>
              </w:rPr>
              <w:t>）</w:t>
            </w:r>
            <w:r w:rsidRPr="00E3460B">
              <w:rPr>
                <w:rFonts w:ascii="Times New Roman" w:eastAsia="標楷體" w:hAnsi="Times New Roman"/>
                <w:szCs w:val="24"/>
              </w:rPr>
              <w:t>者，其發行單位所表彰之認購（售）標的單位數與現有其他已在本中心上櫃認購（售）權證同一標的之合計數，</w:t>
            </w:r>
            <w:r w:rsidRPr="00E3460B">
              <w:rPr>
                <w:rFonts w:ascii="Times New Roman" w:eastAsia="標楷體" w:hAnsi="Times New Roman" w:hint="eastAsia"/>
                <w:szCs w:val="24"/>
              </w:rPr>
              <w:t>是否</w:t>
            </w:r>
            <w:r w:rsidRPr="00E3460B">
              <w:rPr>
                <w:rFonts w:ascii="Times New Roman" w:eastAsia="標楷體" w:hAnsi="Times New Roman"/>
                <w:szCs w:val="24"/>
              </w:rPr>
              <w:t>超過該</w:t>
            </w:r>
            <w:r w:rsidRPr="00E3460B">
              <w:rPr>
                <w:rFonts w:ascii="Times New Roman" w:eastAsia="標楷體" w:hAnsi="Times New Roman" w:hint="eastAsia"/>
                <w:szCs w:val="24"/>
              </w:rPr>
              <w:t>標的申請日前一營業日黃金現貨保管機構受託保管之</w:t>
            </w:r>
            <w:proofErr w:type="gramStart"/>
            <w:r w:rsidRPr="00E3460B">
              <w:rPr>
                <w:rFonts w:ascii="Times New Roman" w:eastAsia="標楷體" w:hAnsi="Times New Roman" w:hint="eastAsia"/>
                <w:szCs w:val="24"/>
              </w:rPr>
              <w:t>帳載總餘額</w:t>
            </w:r>
            <w:proofErr w:type="gramEnd"/>
            <w:r w:rsidRPr="00E3460B">
              <w:rPr>
                <w:rFonts w:ascii="Times New Roman" w:eastAsia="標楷體" w:hAnsi="Times New Roman"/>
                <w:szCs w:val="24"/>
              </w:rPr>
              <w:t>。</w:t>
            </w:r>
          </w:p>
          <w:p w:rsidR="002D7384" w:rsidRPr="003620B9"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trike/>
                <w:szCs w:val="24"/>
              </w:rPr>
            </w:pPr>
            <w:r w:rsidRPr="003620B9">
              <w:rPr>
                <w:rFonts w:ascii="Times New Roman" w:eastAsia="標楷體" w:hAnsi="Times New Roman" w:hint="eastAsia"/>
                <w:szCs w:val="24"/>
              </w:rPr>
              <w:t>（十</w:t>
            </w:r>
            <w:r>
              <w:rPr>
                <w:rFonts w:ascii="Times New Roman" w:eastAsia="標楷體" w:hAnsi="Times New Roman" w:hint="eastAsia"/>
                <w:szCs w:val="24"/>
              </w:rPr>
              <w:t>七</w:t>
            </w:r>
            <w:r w:rsidRPr="003620B9">
              <w:rPr>
                <w:rFonts w:ascii="Times New Roman" w:eastAsia="標楷體" w:hAnsi="Times New Roman" w:hint="eastAsia"/>
                <w:szCs w:val="24"/>
              </w:rPr>
              <w:t>）</w:t>
            </w:r>
            <w:r w:rsidRPr="003620B9">
              <w:rPr>
                <w:rFonts w:ascii="Times New Roman" w:eastAsia="標楷體" w:hAnsi="Times New Roman" w:hint="eastAsia"/>
                <w:szCs w:val="24"/>
              </w:rPr>
              <w:tab/>
            </w:r>
            <w:r w:rsidRPr="003620B9">
              <w:rPr>
                <w:rFonts w:ascii="Times New Roman" w:eastAsia="標楷體" w:hAnsi="Times New Roman" w:hint="eastAsia"/>
                <w:szCs w:val="24"/>
              </w:rPr>
              <w:t>證券商國內已發行而未到期之現有已上市、上櫃及議約型認購（</w:t>
            </w:r>
            <w:r w:rsidRPr="003620B9">
              <w:rPr>
                <w:rFonts w:ascii="Times New Roman" w:eastAsia="標楷體" w:hAnsi="Times New Roman"/>
                <w:szCs w:val="24"/>
              </w:rPr>
              <w:t>售</w:t>
            </w:r>
            <w:r w:rsidRPr="003620B9">
              <w:rPr>
                <w:rFonts w:ascii="Times New Roman" w:eastAsia="標楷體" w:hAnsi="Times New Roman" w:hint="eastAsia"/>
                <w:szCs w:val="24"/>
              </w:rPr>
              <w:t>）權證及海外已發行而未到期之認購（</w:t>
            </w:r>
            <w:r w:rsidRPr="003620B9">
              <w:rPr>
                <w:rFonts w:ascii="Times New Roman" w:eastAsia="標楷體" w:hAnsi="Times New Roman"/>
                <w:szCs w:val="24"/>
              </w:rPr>
              <w:t>售</w:t>
            </w:r>
            <w:r w:rsidRPr="003620B9">
              <w:rPr>
                <w:rFonts w:ascii="Times New Roman" w:eastAsia="標楷體" w:hAnsi="Times New Roman" w:hint="eastAsia"/>
                <w:szCs w:val="24"/>
              </w:rPr>
              <w:t>）權證</w:t>
            </w:r>
            <w:r w:rsidRPr="003620B9">
              <w:rPr>
                <w:rFonts w:ascii="Times New Roman" w:eastAsia="標楷體" w:hAnsi="Times New Roman"/>
                <w:szCs w:val="24"/>
              </w:rPr>
              <w:t>，加總其擬發行或交易之認購（售）權證，是否超過</w:t>
            </w:r>
            <w:r w:rsidRPr="003620B9">
              <w:rPr>
                <w:rFonts w:ascii="Times New Roman" w:eastAsia="標楷體" w:hAnsi="Times New Roman" w:hint="eastAsia"/>
                <w:szCs w:val="24"/>
              </w:rPr>
              <w:t>本中心認購</w:t>
            </w:r>
            <w:r w:rsidRPr="003620B9">
              <w:rPr>
                <w:rFonts w:ascii="Times New Roman" w:eastAsia="標楷體" w:hAnsi="Times New Roman" w:hint="eastAsia"/>
                <w:szCs w:val="24"/>
              </w:rPr>
              <w:t>(</w:t>
            </w:r>
            <w:r w:rsidRPr="003620B9">
              <w:rPr>
                <w:rFonts w:ascii="Times New Roman" w:eastAsia="標楷體" w:hAnsi="Times New Roman" w:hint="eastAsia"/>
                <w:szCs w:val="24"/>
              </w:rPr>
              <w:t>售</w:t>
            </w:r>
            <w:r w:rsidRPr="003620B9">
              <w:rPr>
                <w:rFonts w:ascii="Times New Roman" w:eastAsia="標楷體" w:hAnsi="Times New Roman" w:hint="eastAsia"/>
                <w:szCs w:val="24"/>
              </w:rPr>
              <w:t>)</w:t>
            </w:r>
            <w:r w:rsidRPr="003620B9">
              <w:rPr>
                <w:rFonts w:ascii="Times New Roman" w:eastAsia="標楷體" w:hAnsi="Times New Roman" w:hint="eastAsia"/>
                <w:szCs w:val="24"/>
              </w:rPr>
              <w:t>權證審查準則第十二條第</w:t>
            </w:r>
            <w:r>
              <w:rPr>
                <w:rFonts w:ascii="Times New Roman" w:eastAsia="標楷體" w:hAnsi="Times New Roman" w:hint="eastAsia"/>
                <w:szCs w:val="24"/>
              </w:rPr>
              <w:t>五</w:t>
            </w:r>
            <w:r w:rsidRPr="003620B9">
              <w:rPr>
                <w:rFonts w:ascii="Times New Roman" w:eastAsia="標楷體" w:hAnsi="Times New Roman" w:hint="eastAsia"/>
                <w:szCs w:val="24"/>
              </w:rPr>
              <w:t>款各目規定或加計認購（售）權證發行人評等辦法第六條規定額度。</w:t>
            </w:r>
          </w:p>
          <w:p w:rsidR="002D7384" w:rsidRPr="00A92A11" w:rsidRDefault="002D7384" w:rsidP="003A268A">
            <w:pPr>
              <w:autoSpaceDE w:val="0"/>
              <w:autoSpaceDN w:val="0"/>
              <w:spacing w:line="350" w:lineRule="exact"/>
              <w:ind w:leftChars="149" w:left="1354" w:hangingChars="415" w:hanging="996"/>
              <w:jc w:val="both"/>
              <w:textDirection w:val="lrTbV"/>
              <w:rPr>
                <w:rFonts w:ascii="標楷體" w:eastAsia="標楷體" w:hAnsi="標楷體"/>
                <w:color w:val="FF0000"/>
                <w:szCs w:val="24"/>
                <w:u w:val="single"/>
              </w:rPr>
            </w:pPr>
            <w:r w:rsidRPr="003620B9">
              <w:rPr>
                <w:rFonts w:ascii="Times New Roman" w:eastAsia="標楷體" w:hAnsi="Times New Roman" w:hint="eastAsia"/>
                <w:szCs w:val="24"/>
              </w:rPr>
              <w:t>（十</w:t>
            </w:r>
            <w:r>
              <w:rPr>
                <w:rFonts w:ascii="Times New Roman" w:eastAsia="標楷體" w:hAnsi="Times New Roman" w:hint="eastAsia"/>
                <w:szCs w:val="24"/>
              </w:rPr>
              <w:t>八</w:t>
            </w:r>
            <w:r w:rsidRPr="003620B9">
              <w:rPr>
                <w:rFonts w:ascii="Times New Roman" w:eastAsia="標楷體" w:hAnsi="Times New Roman" w:hint="eastAsia"/>
                <w:szCs w:val="24"/>
              </w:rPr>
              <w:t>）</w:t>
            </w:r>
            <w:r w:rsidRPr="003620B9">
              <w:rPr>
                <w:rFonts w:ascii="Times New Roman" w:eastAsia="標楷體" w:hAnsi="Times New Roman" w:hint="eastAsia"/>
                <w:szCs w:val="24"/>
              </w:rPr>
              <w:tab/>
            </w:r>
            <w:r w:rsidRPr="00A92A11">
              <w:rPr>
                <w:rFonts w:ascii="Times New Roman" w:eastAsia="標楷體" w:hAnsi="Times New Roman"/>
                <w:szCs w:val="24"/>
              </w:rPr>
              <w:t>證券商</w:t>
            </w:r>
            <w:r w:rsidRPr="007D073F">
              <w:rPr>
                <w:rFonts w:ascii="Times New Roman" w:eastAsia="標楷體" w:hAnsi="Times New Roman" w:hint="eastAsia"/>
                <w:szCs w:val="24"/>
              </w:rPr>
              <w:t>發行上</w:t>
            </w:r>
            <w:r>
              <w:rPr>
                <w:rFonts w:ascii="Times New Roman" w:eastAsia="標楷體" w:hAnsi="Times New Roman" w:hint="eastAsia"/>
                <w:szCs w:val="24"/>
              </w:rPr>
              <w:t>（</w:t>
            </w:r>
            <w:r w:rsidRPr="007D073F">
              <w:rPr>
                <w:rFonts w:ascii="Times New Roman" w:eastAsia="標楷體" w:hAnsi="Times New Roman" w:hint="eastAsia"/>
                <w:szCs w:val="24"/>
              </w:rPr>
              <w:t>下</w:t>
            </w:r>
            <w:r>
              <w:rPr>
                <w:rFonts w:ascii="Times New Roman" w:eastAsia="標楷體" w:hAnsi="Times New Roman" w:hint="eastAsia"/>
                <w:szCs w:val="24"/>
              </w:rPr>
              <w:t>）</w:t>
            </w:r>
            <w:proofErr w:type="gramStart"/>
            <w:r w:rsidRPr="007D073F">
              <w:rPr>
                <w:rFonts w:ascii="Times New Roman" w:eastAsia="標楷體" w:hAnsi="Times New Roman" w:hint="eastAsia"/>
                <w:szCs w:val="24"/>
              </w:rPr>
              <w:t>限型認購</w:t>
            </w:r>
            <w:proofErr w:type="gramEnd"/>
            <w:r w:rsidRPr="007D073F">
              <w:rPr>
                <w:rFonts w:ascii="Times New Roman" w:eastAsia="標楷體" w:hAnsi="Times New Roman" w:hint="eastAsia"/>
                <w:szCs w:val="24"/>
              </w:rPr>
              <w:t>（售）權證，是否符合下列規定：</w:t>
            </w:r>
          </w:p>
          <w:p w:rsidR="002D7384" w:rsidRPr="007D07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textDirection w:val="lrTbV"/>
              <w:rPr>
                <w:rFonts w:ascii="Times New Roman" w:eastAsia="標楷體" w:hAnsi="Times New Roman"/>
                <w:color w:val="auto"/>
                <w:sz w:val="24"/>
              </w:rPr>
            </w:pPr>
            <w:r w:rsidRPr="007D073F">
              <w:rPr>
                <w:rFonts w:ascii="Times New Roman" w:eastAsia="標楷體" w:hAnsi="Times New Roman" w:hint="eastAsia"/>
                <w:color w:val="auto"/>
                <w:sz w:val="24"/>
              </w:rPr>
              <w:t>1.</w:t>
            </w:r>
            <w:r>
              <w:rPr>
                <w:rFonts w:ascii="Times New Roman" w:eastAsia="標楷體" w:hAnsi="Times New Roman"/>
                <w:color w:val="auto"/>
                <w:sz w:val="24"/>
              </w:rPr>
              <w:tab/>
            </w:r>
            <w:r w:rsidRPr="007D073F">
              <w:rPr>
                <w:rFonts w:ascii="Times New Roman" w:eastAsia="標楷體" w:hAnsi="Times New Roman"/>
                <w:color w:val="auto"/>
                <w:sz w:val="24"/>
              </w:rPr>
              <w:t>發行上限型認購權證或下限型認售權</w:t>
            </w:r>
            <w:r w:rsidRPr="007D073F">
              <w:rPr>
                <w:rFonts w:ascii="Times New Roman" w:eastAsia="標楷體" w:hAnsi="Times New Roman" w:hint="eastAsia"/>
                <w:color w:val="auto"/>
                <w:sz w:val="24"/>
              </w:rPr>
              <w:t>證者</w:t>
            </w:r>
            <w:r w:rsidRPr="007D073F">
              <w:rPr>
                <w:rFonts w:ascii="Times New Roman" w:eastAsia="標楷體" w:hAnsi="Times New Roman"/>
                <w:color w:val="auto"/>
                <w:sz w:val="24"/>
              </w:rPr>
              <w:t>，其設定之上限價位</w:t>
            </w:r>
            <w:r w:rsidRPr="007D073F">
              <w:rPr>
                <w:rFonts w:ascii="Times New Roman" w:eastAsia="標楷體" w:hAnsi="Times New Roman" w:hint="eastAsia"/>
                <w:color w:val="auto"/>
                <w:sz w:val="24"/>
              </w:rPr>
              <w:t>或點數</w:t>
            </w:r>
            <w:r w:rsidRPr="007D073F">
              <w:rPr>
                <w:rFonts w:ascii="Times New Roman" w:eastAsia="標楷體" w:hAnsi="Times New Roman"/>
                <w:color w:val="auto"/>
                <w:sz w:val="24"/>
              </w:rPr>
              <w:t>是否達履約價格</w:t>
            </w:r>
            <w:r w:rsidRPr="007D073F">
              <w:rPr>
                <w:rFonts w:ascii="Times New Roman" w:eastAsia="標楷體" w:hAnsi="Times New Roman" w:hint="eastAsia"/>
                <w:color w:val="auto"/>
                <w:sz w:val="24"/>
              </w:rPr>
              <w:t>或點數</w:t>
            </w:r>
            <w:r w:rsidRPr="007D073F">
              <w:rPr>
                <w:rFonts w:ascii="Times New Roman" w:eastAsia="標楷體" w:hAnsi="Times New Roman"/>
                <w:color w:val="auto"/>
                <w:sz w:val="24"/>
              </w:rPr>
              <w:t>之百分之一百五十（含）以上</w:t>
            </w:r>
            <w:r w:rsidRPr="007D073F">
              <w:rPr>
                <w:rFonts w:ascii="Times New Roman" w:eastAsia="標楷體" w:hAnsi="Times New Roman" w:hint="eastAsia"/>
                <w:color w:val="auto"/>
                <w:sz w:val="24"/>
              </w:rPr>
              <w:t>，</w:t>
            </w:r>
            <w:r w:rsidRPr="007D073F">
              <w:rPr>
                <w:rFonts w:ascii="Times New Roman" w:eastAsia="標楷體" w:hAnsi="Times New Roman"/>
                <w:color w:val="auto"/>
                <w:sz w:val="24"/>
              </w:rPr>
              <w:t>或下限價位</w:t>
            </w:r>
            <w:r w:rsidRPr="007D073F">
              <w:rPr>
                <w:rFonts w:ascii="Times New Roman" w:eastAsia="標楷體" w:hAnsi="Times New Roman" w:hint="eastAsia"/>
                <w:color w:val="auto"/>
                <w:sz w:val="24"/>
              </w:rPr>
              <w:t>或點數</w:t>
            </w:r>
            <w:r w:rsidRPr="007D073F">
              <w:rPr>
                <w:rFonts w:ascii="Times New Roman" w:eastAsia="標楷體" w:hAnsi="Times New Roman"/>
                <w:color w:val="auto"/>
                <w:sz w:val="24"/>
              </w:rPr>
              <w:t>是否達履約價格</w:t>
            </w:r>
            <w:r w:rsidRPr="007D073F">
              <w:rPr>
                <w:rFonts w:ascii="Times New Roman" w:eastAsia="標楷體" w:hAnsi="Times New Roman" w:hint="eastAsia"/>
                <w:color w:val="auto"/>
                <w:sz w:val="24"/>
              </w:rPr>
              <w:t>或點數</w:t>
            </w:r>
            <w:r w:rsidRPr="007D073F">
              <w:rPr>
                <w:rFonts w:ascii="Times New Roman" w:eastAsia="標楷體" w:hAnsi="Times New Roman"/>
                <w:color w:val="auto"/>
                <w:sz w:val="24"/>
              </w:rPr>
              <w:t>之百分之五十（含）以下</w:t>
            </w:r>
            <w:r w:rsidRPr="007D073F">
              <w:rPr>
                <w:rFonts w:ascii="Times New Roman" w:eastAsia="標楷體" w:hAnsi="Times New Roman" w:hint="eastAsia"/>
                <w:color w:val="auto"/>
                <w:sz w:val="24"/>
              </w:rPr>
              <w:t>。</w:t>
            </w:r>
          </w:p>
          <w:p w:rsidR="002D7384" w:rsidRPr="007D073F"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textDirection w:val="lrTbV"/>
              <w:rPr>
                <w:rFonts w:ascii="Times New Roman" w:eastAsia="標楷體" w:hAnsi="Times New Roman"/>
                <w:color w:val="auto"/>
                <w:sz w:val="24"/>
              </w:rPr>
            </w:pPr>
            <w:r w:rsidRPr="007D073F">
              <w:rPr>
                <w:rFonts w:ascii="Times New Roman" w:eastAsia="標楷體" w:hAnsi="Times New Roman" w:hint="eastAsia"/>
                <w:color w:val="auto"/>
                <w:sz w:val="24"/>
              </w:rPr>
              <w:t>2.</w:t>
            </w:r>
            <w:r>
              <w:rPr>
                <w:rFonts w:ascii="Times New Roman" w:eastAsia="標楷體" w:hAnsi="Times New Roman"/>
                <w:color w:val="auto"/>
                <w:sz w:val="24"/>
              </w:rPr>
              <w:tab/>
            </w:r>
            <w:proofErr w:type="spellStart"/>
            <w:r w:rsidRPr="007D073F">
              <w:rPr>
                <w:rFonts w:ascii="Times New Roman" w:eastAsia="標楷體" w:hAnsi="Times New Roman"/>
                <w:color w:val="auto"/>
                <w:sz w:val="24"/>
              </w:rPr>
              <w:t>發行</w:t>
            </w:r>
            <w:r w:rsidRPr="007D073F">
              <w:rPr>
                <w:rFonts w:ascii="Times New Roman" w:eastAsia="標楷體" w:hAnsi="Times New Roman" w:hint="eastAsia"/>
                <w:color w:val="auto"/>
                <w:sz w:val="24"/>
              </w:rPr>
              <w:t>下限型認購權證（牛證）</w:t>
            </w:r>
            <w:r w:rsidRPr="007D073F">
              <w:rPr>
                <w:rFonts w:ascii="Times New Roman" w:eastAsia="標楷體" w:hAnsi="Times New Roman"/>
                <w:color w:val="auto"/>
                <w:sz w:val="24"/>
              </w:rPr>
              <w:t>或</w:t>
            </w:r>
            <w:r w:rsidRPr="007D073F">
              <w:rPr>
                <w:rFonts w:ascii="Times New Roman" w:eastAsia="標楷體" w:hAnsi="Times New Roman" w:hint="eastAsia"/>
                <w:color w:val="auto"/>
                <w:sz w:val="24"/>
              </w:rPr>
              <w:t>上限型認售權證（熊證）暨可展延存續期間者</w:t>
            </w:r>
            <w:proofErr w:type="spellEnd"/>
            <w:r>
              <w:rPr>
                <w:rFonts w:ascii="Times New Roman" w:eastAsia="標楷體" w:hAnsi="Times New Roman" w:hint="eastAsia"/>
                <w:color w:val="auto"/>
                <w:sz w:val="24"/>
              </w:rPr>
              <w:t>：</w:t>
            </w:r>
          </w:p>
          <w:p w:rsidR="002D7384" w:rsidRPr="00C9586D"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Chars="405" w:left="1342" w:hanging="370"/>
              <w:jc w:val="both"/>
              <w:textDirection w:val="lrTbV"/>
              <w:rPr>
                <w:rFonts w:ascii="Times New Roman" w:eastAsia="標楷體" w:hAnsi="Times New Roman"/>
                <w:color w:val="auto"/>
                <w:sz w:val="24"/>
              </w:rPr>
            </w:pPr>
            <w:r w:rsidRPr="00C9586D">
              <w:rPr>
                <w:rFonts w:ascii="標楷體" w:eastAsia="標楷體" w:hAnsi="標楷體"/>
                <w:color w:val="auto"/>
                <w:sz w:val="24"/>
              </w:rPr>
              <w:t>(</w:t>
            </w:r>
            <w:r w:rsidRPr="00C9586D">
              <w:rPr>
                <w:rFonts w:ascii="Times New Roman" w:eastAsia="標楷體" w:hAnsi="Times New Roman"/>
                <w:color w:val="auto"/>
                <w:sz w:val="24"/>
              </w:rPr>
              <w:t>1</w:t>
            </w:r>
            <w:r w:rsidRPr="00C9586D">
              <w:rPr>
                <w:rFonts w:ascii="標楷體" w:eastAsia="標楷體" w:hAnsi="標楷體"/>
                <w:color w:val="auto"/>
                <w:sz w:val="24"/>
              </w:rPr>
              <w:t>)</w:t>
            </w:r>
            <w:r w:rsidRPr="00C9586D">
              <w:rPr>
                <w:rFonts w:ascii="Times New Roman" w:eastAsia="標楷體" w:hAnsi="Times New Roman" w:hint="eastAsia"/>
                <w:color w:val="auto"/>
                <w:sz w:val="24"/>
              </w:rPr>
              <w:t>設定之下（上）限價格</w:t>
            </w:r>
            <w:r w:rsidRPr="00C9586D">
              <w:rPr>
                <w:rFonts w:ascii="Times New Roman" w:eastAsia="標楷體" w:hAnsi="Times New Roman"/>
                <w:color w:val="auto"/>
                <w:sz w:val="24"/>
              </w:rPr>
              <w:t>或</w:t>
            </w:r>
            <w:r w:rsidRPr="00C9586D">
              <w:rPr>
                <w:rFonts w:ascii="Times New Roman" w:eastAsia="標楷體" w:hAnsi="Times New Roman" w:hint="eastAsia"/>
                <w:color w:val="auto"/>
                <w:sz w:val="24"/>
              </w:rPr>
              <w:t>點數是否介於</w:t>
            </w:r>
            <w:r w:rsidRPr="00C9586D">
              <w:rPr>
                <w:rFonts w:ascii="Times New Roman" w:eastAsia="標楷體" w:hAnsi="Times New Roman"/>
                <w:color w:val="auto"/>
                <w:sz w:val="24"/>
              </w:rPr>
              <w:t>標的證券收盤價格</w:t>
            </w:r>
            <w:r w:rsidRPr="00C9586D">
              <w:rPr>
                <w:rFonts w:ascii="Times New Roman" w:eastAsia="標楷體" w:hAnsi="Times New Roman" w:hint="eastAsia"/>
                <w:color w:val="auto"/>
                <w:sz w:val="24"/>
              </w:rPr>
              <w:t>、標的黃金現貨前一營業日收市均價、</w:t>
            </w:r>
            <w:r w:rsidRPr="00C9586D">
              <w:rPr>
                <w:rFonts w:ascii="Times New Roman" w:eastAsia="標楷體" w:hAnsi="Times New Roman"/>
                <w:color w:val="auto"/>
                <w:sz w:val="24"/>
              </w:rPr>
              <w:t>標的指數收盤指數</w:t>
            </w:r>
            <w:r w:rsidRPr="00C9586D">
              <w:rPr>
                <w:rFonts w:ascii="Times New Roman" w:eastAsia="標楷體" w:hAnsi="Times New Roman" w:hint="eastAsia"/>
                <w:color w:val="auto"/>
                <w:sz w:val="24"/>
              </w:rPr>
              <w:t>或標的期貨前一營業日每日結算價與履約價格或點數（含）之間。</w:t>
            </w:r>
          </w:p>
          <w:p w:rsidR="002D7384" w:rsidRPr="00C9586D"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Chars="405" w:left="1342" w:hanging="370"/>
              <w:jc w:val="both"/>
              <w:textDirection w:val="lrTbV"/>
              <w:rPr>
                <w:rFonts w:ascii="Times New Roman" w:eastAsia="標楷體" w:hAnsi="Times New Roman"/>
                <w:color w:val="auto"/>
                <w:sz w:val="24"/>
              </w:rPr>
            </w:pP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2</w:t>
            </w: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下限價格或點數是否達標的證券收盤價格、標的黃金現貨前一營業日收市均價、標的指數收盤指數或標的期貨前一營業日每日結算價之百分之九十（含）以下；上限價格或點數是否達標的證券收盤價格、標的黃金現貨前一營業日收市均價、標的指數收盤指數或標的期貨前一營業日每日結算價之百分之一百一十（含）以上。</w:t>
            </w:r>
          </w:p>
          <w:p w:rsidR="002D7384" w:rsidRPr="00C9586D"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Chars="405" w:left="1342" w:hanging="370"/>
              <w:jc w:val="both"/>
              <w:textDirection w:val="lrTbV"/>
              <w:rPr>
                <w:rFonts w:ascii="Times New Roman" w:eastAsia="標楷體" w:hAnsi="Times New Roman"/>
                <w:color w:val="auto"/>
                <w:sz w:val="24"/>
              </w:rPr>
            </w:pP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3</w:t>
            </w: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可展延存續期間者，其</w:t>
            </w:r>
            <w:r w:rsidRPr="00C9586D">
              <w:rPr>
                <w:rFonts w:ascii="Times New Roman" w:eastAsia="標楷體" w:hAnsi="Times New Roman"/>
                <w:color w:val="auto"/>
                <w:sz w:val="24"/>
              </w:rPr>
              <w:t>下限價格或</w:t>
            </w:r>
            <w:r w:rsidRPr="00C9586D">
              <w:rPr>
                <w:rFonts w:ascii="Times New Roman" w:eastAsia="標楷體" w:hAnsi="Times New Roman" w:hint="eastAsia"/>
                <w:color w:val="auto"/>
                <w:sz w:val="24"/>
              </w:rPr>
              <w:t>點</w:t>
            </w:r>
            <w:r w:rsidRPr="00C9586D">
              <w:rPr>
                <w:rFonts w:ascii="Times New Roman" w:eastAsia="標楷體" w:hAnsi="Times New Roman"/>
                <w:color w:val="auto"/>
                <w:sz w:val="24"/>
              </w:rPr>
              <w:t>數</w:t>
            </w:r>
            <w:r w:rsidRPr="00C9586D">
              <w:rPr>
                <w:rFonts w:ascii="Times New Roman" w:eastAsia="標楷體" w:hAnsi="Times New Roman" w:hint="eastAsia"/>
                <w:color w:val="auto"/>
                <w:sz w:val="24"/>
              </w:rPr>
              <w:t>是否</w:t>
            </w:r>
            <w:r w:rsidRPr="00C9586D">
              <w:rPr>
                <w:rFonts w:ascii="Times New Roman" w:eastAsia="標楷體" w:hAnsi="Times New Roman"/>
                <w:color w:val="auto"/>
                <w:sz w:val="24"/>
              </w:rPr>
              <w:t>達標的證券收盤價格</w:t>
            </w:r>
            <w:r w:rsidRPr="00C9586D">
              <w:rPr>
                <w:rFonts w:ascii="Times New Roman" w:eastAsia="標楷體" w:hAnsi="Times New Roman" w:hint="eastAsia"/>
                <w:color w:val="auto"/>
                <w:sz w:val="24"/>
              </w:rPr>
              <w:t>、標的黃金現貨前一營業日收市均價</w:t>
            </w:r>
            <w:r w:rsidRPr="00C9586D">
              <w:rPr>
                <w:rFonts w:ascii="Times New Roman" w:eastAsia="標楷體" w:hAnsi="Times New Roman"/>
                <w:color w:val="auto"/>
                <w:sz w:val="24"/>
              </w:rPr>
              <w:t>或標的指數收盤指數之百分之</w:t>
            </w:r>
            <w:r w:rsidRPr="00C9586D">
              <w:rPr>
                <w:rFonts w:ascii="Times New Roman" w:eastAsia="標楷體" w:hAnsi="Times New Roman" w:hint="eastAsia"/>
                <w:color w:val="auto"/>
                <w:sz w:val="24"/>
              </w:rPr>
              <w:t>七</w:t>
            </w:r>
            <w:r w:rsidRPr="00C9586D">
              <w:rPr>
                <w:rFonts w:ascii="Times New Roman" w:eastAsia="標楷體" w:hAnsi="Times New Roman"/>
                <w:color w:val="auto"/>
                <w:sz w:val="24"/>
              </w:rPr>
              <w:t>十（含）以下</w:t>
            </w:r>
            <w:r w:rsidRPr="00C9586D">
              <w:rPr>
                <w:rFonts w:ascii="Times New Roman" w:eastAsia="標楷體" w:hAnsi="Times New Roman" w:hint="eastAsia"/>
                <w:color w:val="auto"/>
                <w:sz w:val="24"/>
              </w:rPr>
              <w:t>，</w:t>
            </w:r>
            <w:r w:rsidRPr="00C9586D">
              <w:rPr>
                <w:rFonts w:ascii="Times New Roman" w:eastAsia="標楷體" w:hAnsi="Times New Roman"/>
                <w:color w:val="auto"/>
                <w:sz w:val="24"/>
              </w:rPr>
              <w:t>或上限價格或</w:t>
            </w:r>
            <w:r w:rsidRPr="00C9586D">
              <w:rPr>
                <w:rFonts w:ascii="Times New Roman" w:eastAsia="標楷體" w:hAnsi="Times New Roman" w:hint="eastAsia"/>
                <w:color w:val="auto"/>
                <w:sz w:val="24"/>
              </w:rPr>
              <w:t>點</w:t>
            </w:r>
            <w:r w:rsidRPr="00C9586D">
              <w:rPr>
                <w:rFonts w:ascii="Times New Roman" w:eastAsia="標楷體" w:hAnsi="Times New Roman"/>
                <w:color w:val="auto"/>
                <w:sz w:val="24"/>
              </w:rPr>
              <w:t>數</w:t>
            </w:r>
            <w:r w:rsidRPr="00C9586D">
              <w:rPr>
                <w:rFonts w:ascii="Times New Roman" w:eastAsia="標楷體" w:hAnsi="Times New Roman" w:hint="eastAsia"/>
                <w:color w:val="auto"/>
                <w:sz w:val="24"/>
              </w:rPr>
              <w:t>是否</w:t>
            </w:r>
            <w:r w:rsidRPr="00C9586D">
              <w:rPr>
                <w:rFonts w:ascii="Times New Roman" w:eastAsia="標楷體" w:hAnsi="Times New Roman"/>
                <w:color w:val="auto"/>
                <w:sz w:val="24"/>
              </w:rPr>
              <w:t>達標的證券收盤價格</w:t>
            </w:r>
            <w:r w:rsidRPr="00C9586D">
              <w:rPr>
                <w:rFonts w:ascii="Times New Roman" w:eastAsia="標楷體" w:hAnsi="Times New Roman" w:hint="eastAsia"/>
                <w:color w:val="auto"/>
                <w:sz w:val="24"/>
              </w:rPr>
              <w:t>、標的黃金現貨前一營業日收</w:t>
            </w:r>
            <w:r w:rsidRPr="00C9586D">
              <w:rPr>
                <w:rFonts w:ascii="Times New Roman" w:eastAsia="標楷體" w:hAnsi="Times New Roman" w:hint="eastAsia"/>
                <w:color w:val="auto"/>
                <w:sz w:val="24"/>
              </w:rPr>
              <w:lastRenderedPageBreak/>
              <w:t>市均價</w:t>
            </w:r>
            <w:r w:rsidRPr="00C9586D">
              <w:rPr>
                <w:rFonts w:ascii="Times New Roman" w:eastAsia="標楷體" w:hAnsi="Times New Roman"/>
                <w:color w:val="auto"/>
                <w:sz w:val="24"/>
              </w:rPr>
              <w:t>或標的指數收盤指數之百分之一百</w:t>
            </w:r>
            <w:r w:rsidRPr="00C9586D">
              <w:rPr>
                <w:rFonts w:ascii="Times New Roman" w:eastAsia="標楷體" w:hAnsi="Times New Roman" w:hint="eastAsia"/>
                <w:color w:val="auto"/>
                <w:sz w:val="24"/>
              </w:rPr>
              <w:t>三</w:t>
            </w:r>
            <w:r w:rsidRPr="00C9586D">
              <w:rPr>
                <w:rFonts w:ascii="Times New Roman" w:eastAsia="標楷體" w:hAnsi="Times New Roman"/>
                <w:color w:val="auto"/>
                <w:sz w:val="24"/>
              </w:rPr>
              <w:t>十（含）以上</w:t>
            </w:r>
            <w:r w:rsidRPr="00C9586D">
              <w:rPr>
                <w:rFonts w:ascii="Times New Roman" w:eastAsia="標楷體" w:hAnsi="Times New Roman" w:hint="eastAsia"/>
                <w:color w:val="auto"/>
                <w:sz w:val="24"/>
              </w:rPr>
              <w:t>。</w:t>
            </w:r>
          </w:p>
          <w:p w:rsidR="002D7384" w:rsidRPr="00A92A11"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50" w:lineRule="exact"/>
              <w:ind w:leftChars="405" w:left="1342" w:hanging="370"/>
              <w:jc w:val="both"/>
              <w:textDirection w:val="lrTbV"/>
              <w:rPr>
                <w:rFonts w:ascii="Times New Roman" w:eastAsia="標楷體" w:hAnsi="Times New Roman"/>
              </w:rPr>
            </w:pPr>
            <w:r w:rsidRPr="00C9586D">
              <w:rPr>
                <w:rFonts w:ascii="標楷體" w:eastAsia="標楷體" w:hAnsi="標楷體" w:hint="eastAsia"/>
                <w:color w:val="auto"/>
                <w:sz w:val="24"/>
              </w:rPr>
              <w:t>(</w:t>
            </w:r>
            <w:r w:rsidRPr="00C9586D">
              <w:rPr>
                <w:rFonts w:ascii="Times New Roman" w:eastAsia="標楷體" w:hAnsi="Times New Roman" w:hint="eastAsia"/>
                <w:color w:val="auto"/>
                <w:sz w:val="24"/>
              </w:rPr>
              <w:t>4</w:t>
            </w:r>
            <w:r w:rsidRPr="00C9586D">
              <w:rPr>
                <w:rFonts w:ascii="標楷體" w:eastAsia="標楷體" w:hAnsi="標楷體" w:hint="eastAsia"/>
                <w:color w:val="auto"/>
                <w:sz w:val="24"/>
              </w:rPr>
              <w:t>)</w:t>
            </w:r>
            <w:proofErr w:type="spellStart"/>
            <w:r w:rsidRPr="00C9586D">
              <w:rPr>
                <w:rFonts w:ascii="Times New Roman" w:eastAsia="標楷體" w:hAnsi="Times New Roman" w:hint="eastAsia"/>
                <w:color w:val="auto"/>
                <w:sz w:val="24"/>
              </w:rPr>
              <w:t>所訂定重設調整後之履約價格或點數及下（上）限價格或點數，是否於上櫃首日生效，其價格及點數之訂定是否符合上開規定</w:t>
            </w:r>
            <w:proofErr w:type="spellEnd"/>
            <w:r w:rsidRPr="00C9586D">
              <w:rPr>
                <w:rFonts w:ascii="Times New Roman" w:eastAsia="標楷體" w:hAnsi="Times New Roman" w:hint="eastAsia"/>
                <w:color w:val="auto"/>
                <w:sz w:val="24"/>
              </w:rPr>
              <w:t>。</w:t>
            </w:r>
          </w:p>
          <w:p w:rsidR="002D7384" w:rsidRPr="00C9586D" w:rsidRDefault="002D7384" w:rsidP="003A26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06"/>
              </w:tabs>
              <w:spacing w:line="350" w:lineRule="exact"/>
              <w:ind w:leftChars="350" w:left="1106" w:hanging="266"/>
              <w:jc w:val="both"/>
              <w:textDirection w:val="lrTbV"/>
              <w:rPr>
                <w:rFonts w:ascii="Times New Roman" w:eastAsia="標楷體" w:hAnsi="Times New Roman"/>
                <w:color w:val="auto"/>
                <w:sz w:val="24"/>
              </w:rPr>
            </w:pPr>
            <w:r w:rsidRPr="00C9586D">
              <w:rPr>
                <w:rFonts w:ascii="Times New Roman" w:eastAsia="標楷體" w:hAnsi="Times New Roman" w:hint="eastAsia"/>
                <w:color w:val="auto"/>
                <w:sz w:val="24"/>
              </w:rPr>
              <w:t>3.</w:t>
            </w:r>
            <w:r>
              <w:rPr>
                <w:rFonts w:ascii="Times New Roman" w:eastAsia="標楷體" w:hAnsi="Times New Roman"/>
                <w:color w:val="auto"/>
                <w:sz w:val="24"/>
              </w:rPr>
              <w:tab/>
            </w:r>
            <w:proofErr w:type="spellStart"/>
            <w:r w:rsidRPr="00C9586D">
              <w:rPr>
                <w:rFonts w:ascii="Times New Roman" w:eastAsia="標楷體" w:hAnsi="Times New Roman" w:hint="eastAsia"/>
                <w:color w:val="auto"/>
                <w:sz w:val="24"/>
              </w:rPr>
              <w:t>增額發行之認購（售）權證，其上（下）限價格或點數是否為最新上（下）限價格或點數</w:t>
            </w:r>
            <w:proofErr w:type="spellEnd"/>
            <w:r w:rsidRPr="00C9586D">
              <w:rPr>
                <w:rFonts w:ascii="Times New Roman" w:eastAsia="標楷體" w:hAnsi="Times New Roman" w:hint="eastAsia"/>
                <w:color w:val="auto"/>
                <w:sz w:val="24"/>
              </w:rPr>
              <w:t>。</w:t>
            </w:r>
          </w:p>
          <w:p w:rsidR="002D7384"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3620B9">
              <w:rPr>
                <w:rFonts w:ascii="Times New Roman" w:eastAsia="標楷體" w:hAnsi="Times New Roman"/>
                <w:szCs w:val="24"/>
              </w:rPr>
              <w:t>（</w:t>
            </w:r>
            <w:r w:rsidRPr="003620B9">
              <w:rPr>
                <w:rFonts w:ascii="Times New Roman" w:eastAsia="標楷體" w:hAnsi="Times New Roman" w:hint="eastAsia"/>
                <w:szCs w:val="24"/>
              </w:rPr>
              <w:t>十</w:t>
            </w:r>
            <w:r>
              <w:rPr>
                <w:rFonts w:ascii="Times New Roman" w:eastAsia="標楷體" w:hAnsi="Times New Roman" w:hint="eastAsia"/>
                <w:szCs w:val="24"/>
              </w:rPr>
              <w:t>九</w:t>
            </w:r>
            <w:r w:rsidRPr="003620B9">
              <w:rPr>
                <w:rFonts w:ascii="Times New Roman" w:eastAsia="標楷體" w:hAnsi="Times New Roman"/>
                <w:szCs w:val="24"/>
              </w:rPr>
              <w:t>）</w:t>
            </w:r>
            <w:r w:rsidRPr="00751517">
              <w:rPr>
                <w:rFonts w:ascii="Times New Roman" w:eastAsia="標楷體" w:hAnsi="Times New Roman" w:hint="eastAsia"/>
                <w:szCs w:val="24"/>
              </w:rPr>
              <w:tab/>
            </w:r>
            <w:r w:rsidRPr="00751517">
              <w:rPr>
                <w:rFonts w:ascii="Times New Roman" w:eastAsia="標楷體" w:hAnsi="Times New Roman"/>
                <w:szCs w:val="24"/>
              </w:rPr>
              <w:t>證券商為外國機構者，申請發行認購（售）權證時，</w:t>
            </w:r>
            <w:r w:rsidRPr="006142F9">
              <w:rPr>
                <w:rFonts w:ascii="Times New Roman" w:eastAsia="標楷體" w:hAnsi="Times New Roman"/>
                <w:szCs w:val="24"/>
              </w:rPr>
              <w:t>其</w:t>
            </w:r>
            <w:r w:rsidRPr="00B33BD3">
              <w:rPr>
                <w:rFonts w:ascii="Times New Roman" w:eastAsia="標楷體" w:hAnsi="Times New Roman" w:hint="eastAsia"/>
                <w:szCs w:val="24"/>
              </w:rPr>
              <w:t>因避險所須匯入國內之淨金額（即匯入之金額扣除非因本次避險所須之金額）或</w:t>
            </w:r>
            <w:r w:rsidRPr="00E45450">
              <w:rPr>
                <w:rFonts w:ascii="Times New Roman" w:eastAsia="標楷體" w:hAnsi="Times New Roman" w:hint="eastAsia"/>
                <w:szCs w:val="24"/>
              </w:rPr>
              <w:t>提供設定質</w:t>
            </w:r>
            <w:proofErr w:type="gramStart"/>
            <w:r w:rsidRPr="00E45450">
              <w:rPr>
                <w:rFonts w:ascii="Times New Roman" w:eastAsia="標楷體" w:hAnsi="Times New Roman" w:hint="eastAsia"/>
                <w:szCs w:val="24"/>
              </w:rPr>
              <w:t>權予本中心</w:t>
            </w:r>
            <w:proofErr w:type="gramEnd"/>
            <w:r w:rsidRPr="00E45450">
              <w:rPr>
                <w:rFonts w:ascii="Times New Roman" w:eastAsia="標楷體" w:hAnsi="Times New Roman" w:hint="eastAsia"/>
                <w:szCs w:val="24"/>
              </w:rPr>
              <w:t>之定期存單、政府債券或金融機構出具之履約保證契約等擔保品之金額，</w:t>
            </w:r>
            <w:r w:rsidRPr="00751517">
              <w:rPr>
                <w:rFonts w:ascii="Times New Roman" w:eastAsia="標楷體" w:hAnsi="Times New Roman"/>
                <w:szCs w:val="24"/>
              </w:rPr>
              <w:t>是否大於</w:t>
            </w:r>
            <w:r w:rsidRPr="00751517">
              <w:rPr>
                <w:rFonts w:ascii="Times New Roman" w:eastAsia="標楷體" w:hAnsi="Times New Roman" w:hint="eastAsia"/>
                <w:szCs w:val="24"/>
              </w:rPr>
              <w:t>或等於</w:t>
            </w:r>
            <w:r w:rsidRPr="00751517">
              <w:rPr>
                <w:rFonts w:ascii="Times New Roman" w:eastAsia="標楷體" w:hAnsi="Times New Roman"/>
                <w:szCs w:val="24"/>
              </w:rPr>
              <w:t>所發行（含本次）未到期之上市</w:t>
            </w:r>
            <w:r w:rsidRPr="00751517">
              <w:rPr>
                <w:rFonts w:ascii="Times New Roman" w:eastAsia="標楷體" w:hAnsi="Times New Roman" w:hint="eastAsia"/>
                <w:szCs w:val="24"/>
              </w:rPr>
              <w:t>、</w:t>
            </w:r>
            <w:r w:rsidRPr="00751517">
              <w:rPr>
                <w:rFonts w:ascii="Times New Roman" w:eastAsia="標楷體" w:hAnsi="Times New Roman"/>
                <w:szCs w:val="24"/>
              </w:rPr>
              <w:t>上櫃認購</w:t>
            </w:r>
            <w:r w:rsidRPr="00751517">
              <w:rPr>
                <w:rFonts w:ascii="Times New Roman" w:eastAsia="標楷體" w:hAnsi="Times New Roman" w:hint="eastAsia"/>
                <w:szCs w:val="24"/>
              </w:rPr>
              <w:t>（</w:t>
            </w:r>
            <w:r w:rsidRPr="00751517">
              <w:rPr>
                <w:rFonts w:ascii="Times New Roman" w:eastAsia="標楷體" w:hAnsi="Times New Roman"/>
                <w:szCs w:val="24"/>
              </w:rPr>
              <w:t>售</w:t>
            </w:r>
            <w:r w:rsidRPr="00751517">
              <w:rPr>
                <w:rFonts w:ascii="Times New Roman" w:eastAsia="標楷體" w:hAnsi="Times New Roman" w:hint="eastAsia"/>
                <w:szCs w:val="24"/>
              </w:rPr>
              <w:t>）</w:t>
            </w:r>
            <w:r w:rsidRPr="00751517">
              <w:rPr>
                <w:rFonts w:ascii="Times New Roman" w:eastAsia="標楷體" w:hAnsi="Times New Roman"/>
                <w:szCs w:val="24"/>
              </w:rPr>
              <w:t>權證</w:t>
            </w:r>
            <w:r w:rsidRPr="00751517">
              <w:rPr>
                <w:rFonts w:ascii="Times New Roman" w:eastAsia="標楷體" w:hAnsi="Times New Roman" w:hint="eastAsia"/>
                <w:szCs w:val="24"/>
              </w:rPr>
              <w:t>及所交易之議約型</w:t>
            </w:r>
            <w:r w:rsidRPr="00751517">
              <w:rPr>
                <w:rFonts w:ascii="Times New Roman" w:eastAsia="標楷體" w:hAnsi="Times New Roman"/>
                <w:szCs w:val="24"/>
              </w:rPr>
              <w:t>認購</w:t>
            </w:r>
            <w:r w:rsidRPr="00751517">
              <w:rPr>
                <w:rFonts w:ascii="Times New Roman" w:eastAsia="標楷體" w:hAnsi="Times New Roman" w:hint="eastAsia"/>
                <w:szCs w:val="24"/>
              </w:rPr>
              <w:t>（</w:t>
            </w:r>
            <w:r w:rsidRPr="00751517">
              <w:rPr>
                <w:rFonts w:ascii="Times New Roman" w:eastAsia="標楷體" w:hAnsi="Times New Roman"/>
                <w:szCs w:val="24"/>
              </w:rPr>
              <w:t>售</w:t>
            </w:r>
            <w:r w:rsidRPr="00751517">
              <w:rPr>
                <w:rFonts w:ascii="Times New Roman" w:eastAsia="標楷體" w:hAnsi="Times New Roman" w:hint="eastAsia"/>
                <w:szCs w:val="24"/>
              </w:rPr>
              <w:t>）</w:t>
            </w:r>
            <w:r w:rsidRPr="00751517">
              <w:rPr>
                <w:rFonts w:ascii="Times New Roman" w:eastAsia="標楷體" w:hAnsi="Times New Roman"/>
                <w:szCs w:val="24"/>
              </w:rPr>
              <w:t>權證表彰</w:t>
            </w:r>
            <w:r w:rsidRPr="00B33BD3">
              <w:rPr>
                <w:rFonts w:ascii="Times New Roman" w:eastAsia="標楷體" w:hAnsi="Times New Roman" w:hint="eastAsia"/>
                <w:szCs w:val="24"/>
              </w:rPr>
              <w:t>連結標的</w:t>
            </w:r>
            <w:r w:rsidRPr="00751517">
              <w:rPr>
                <w:rFonts w:ascii="Times New Roman" w:eastAsia="標楷體" w:hAnsi="Times New Roman"/>
                <w:szCs w:val="24"/>
              </w:rPr>
              <w:t>市值</w:t>
            </w:r>
            <w:r w:rsidRPr="00E45450">
              <w:rPr>
                <w:rFonts w:ascii="Times New Roman" w:eastAsia="標楷體" w:hAnsi="Times New Roman"/>
                <w:szCs w:val="24"/>
              </w:rPr>
              <w:t>百分之</w:t>
            </w:r>
            <w:r w:rsidRPr="00E45450">
              <w:rPr>
                <w:rFonts w:ascii="Times New Roman" w:eastAsia="標楷體" w:hAnsi="Times New Roman" w:hint="eastAsia"/>
                <w:szCs w:val="24"/>
              </w:rPr>
              <w:t>二</w:t>
            </w:r>
            <w:r w:rsidRPr="00E45450">
              <w:rPr>
                <w:rFonts w:ascii="Times New Roman" w:eastAsia="標楷體" w:hAnsi="Times New Roman"/>
                <w:szCs w:val="24"/>
              </w:rPr>
              <w:t>十</w:t>
            </w:r>
            <w:r w:rsidRPr="00751517">
              <w:rPr>
                <w:rFonts w:ascii="Times New Roman" w:eastAsia="標楷體" w:hAnsi="Times New Roman"/>
                <w:szCs w:val="24"/>
              </w:rPr>
              <w:t>，另是否出具該次發行權證收取之權利金</w:t>
            </w:r>
            <w:proofErr w:type="gramStart"/>
            <w:r w:rsidRPr="00751517">
              <w:rPr>
                <w:rFonts w:ascii="Times New Roman" w:eastAsia="標楷體" w:hAnsi="Times New Roman"/>
                <w:szCs w:val="24"/>
              </w:rPr>
              <w:t>俟</w:t>
            </w:r>
            <w:proofErr w:type="gramEnd"/>
            <w:r w:rsidRPr="00751517">
              <w:rPr>
                <w:rFonts w:ascii="Times New Roman" w:eastAsia="標楷體" w:hAnsi="Times New Roman"/>
                <w:szCs w:val="24"/>
              </w:rPr>
              <w:t>權證到期後始匯出國內之承諾書之證明。</w:t>
            </w:r>
          </w:p>
          <w:p w:rsidR="002D7384" w:rsidRPr="00751517" w:rsidRDefault="002D7384" w:rsidP="003A268A">
            <w:pPr>
              <w:autoSpaceDE w:val="0"/>
              <w:autoSpaceDN w:val="0"/>
              <w:spacing w:line="350" w:lineRule="exact"/>
              <w:jc w:val="both"/>
              <w:textDirection w:val="lrTbV"/>
              <w:rPr>
                <w:rFonts w:ascii="Times New Roman" w:eastAsia="標楷體" w:hAnsi="Times New Roman"/>
                <w:szCs w:val="24"/>
              </w:rPr>
            </w:pPr>
            <w:r>
              <w:rPr>
                <w:rFonts w:ascii="Times New Roman" w:eastAsia="標楷體" w:hAnsi="Times New Roman" w:hint="eastAsia"/>
                <w:szCs w:val="24"/>
              </w:rPr>
              <w:t>二</w:t>
            </w:r>
            <w:r w:rsidRPr="00751517">
              <w:rPr>
                <w:rFonts w:ascii="Times New Roman" w:eastAsia="標楷體" w:hAnsi="Times New Roman" w:hint="eastAsia"/>
                <w:szCs w:val="24"/>
              </w:rPr>
              <w:t>、</w:t>
            </w:r>
            <w:r>
              <w:rPr>
                <w:rFonts w:ascii="Times New Roman" w:eastAsia="標楷體" w:hAnsi="Times New Roman" w:hint="eastAsia"/>
                <w:szCs w:val="24"/>
              </w:rPr>
              <w:t>認</w:t>
            </w:r>
            <w:r w:rsidRPr="00751517">
              <w:rPr>
                <w:rFonts w:ascii="Times New Roman" w:eastAsia="標楷體" w:hAnsi="Times New Roman"/>
                <w:szCs w:val="24"/>
              </w:rPr>
              <w:t>購（售）權證契約條款</w:t>
            </w:r>
          </w:p>
          <w:p w:rsidR="002D7384"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（一）</w:t>
            </w:r>
            <w:r w:rsidRPr="00751517">
              <w:rPr>
                <w:rFonts w:ascii="Times New Roman" w:eastAsia="標楷體" w:hAnsi="Times New Roman" w:hint="eastAsia"/>
                <w:szCs w:val="24"/>
              </w:rPr>
              <w:tab/>
            </w:r>
            <w:r w:rsidRPr="00A92A11">
              <w:rPr>
                <w:rFonts w:ascii="Times New Roman" w:eastAsia="標楷體" w:hAnsi="Times New Roman" w:hint="eastAsia"/>
                <w:szCs w:val="24"/>
              </w:rPr>
              <w:tab/>
            </w:r>
            <w:r w:rsidRPr="00A92A11">
              <w:rPr>
                <w:rFonts w:ascii="Times New Roman" w:eastAsia="標楷體" w:hAnsi="Times New Roman" w:hint="eastAsia"/>
                <w:szCs w:val="24"/>
              </w:rPr>
              <w:t>發行條件</w:t>
            </w:r>
            <w:r w:rsidRPr="00C9586D">
              <w:rPr>
                <w:rFonts w:ascii="Times New Roman" w:eastAsia="標楷體" w:hAnsi="Times New Roman" w:hint="eastAsia"/>
                <w:szCs w:val="24"/>
              </w:rPr>
              <w:t>：包</w:t>
            </w:r>
            <w:r w:rsidRPr="00A92A11">
              <w:rPr>
                <w:rFonts w:ascii="Times New Roman" w:eastAsia="標楷體" w:hAnsi="Times New Roman" w:hint="eastAsia"/>
                <w:szCs w:val="24"/>
              </w:rPr>
              <w:t>含發行價格、履約價格或</w:t>
            </w:r>
            <w:r w:rsidRPr="00C9586D">
              <w:rPr>
                <w:rFonts w:ascii="Times New Roman" w:eastAsia="標楷體" w:hAnsi="Times New Roman" w:hint="eastAsia"/>
                <w:szCs w:val="24"/>
              </w:rPr>
              <w:t>點</w:t>
            </w:r>
            <w:r w:rsidRPr="00A92A11">
              <w:rPr>
                <w:rFonts w:ascii="Times New Roman" w:eastAsia="標楷體" w:hAnsi="Times New Roman" w:hint="eastAsia"/>
                <w:szCs w:val="24"/>
              </w:rPr>
              <w:t>數、履約</w:t>
            </w:r>
            <w:proofErr w:type="gramStart"/>
            <w:r w:rsidRPr="00A92A11">
              <w:rPr>
                <w:rFonts w:ascii="Times New Roman" w:eastAsia="標楷體" w:hAnsi="Times New Roman" w:hint="eastAsia"/>
                <w:szCs w:val="24"/>
              </w:rPr>
              <w:t>期間、</w:t>
            </w:r>
            <w:proofErr w:type="gramEnd"/>
            <w:r w:rsidRPr="00A92A11">
              <w:rPr>
                <w:rFonts w:ascii="Times New Roman" w:eastAsia="標楷體" w:hAnsi="Times New Roman" w:hint="eastAsia"/>
                <w:szCs w:val="24"/>
              </w:rPr>
              <w:t>每單位代表股份</w:t>
            </w:r>
            <w:r w:rsidRPr="00C9586D">
              <w:rPr>
                <w:rFonts w:ascii="Times New Roman" w:eastAsia="標楷體" w:hAnsi="Times New Roman" w:hint="eastAsia"/>
                <w:szCs w:val="24"/>
              </w:rPr>
              <w:t>或</w:t>
            </w:r>
            <w:r w:rsidRPr="00A92A11">
              <w:rPr>
                <w:rFonts w:ascii="Times New Roman" w:eastAsia="標楷體" w:hAnsi="Times New Roman" w:hint="eastAsia"/>
                <w:szCs w:val="24"/>
              </w:rPr>
              <w:t>受益權單位或存託憑證單位或指數點數或黃金現貨單位</w:t>
            </w:r>
            <w:r w:rsidRPr="00C9586D">
              <w:rPr>
                <w:rFonts w:ascii="Times New Roman" w:eastAsia="標楷體" w:hAnsi="Times New Roman" w:hint="eastAsia"/>
                <w:szCs w:val="24"/>
              </w:rPr>
              <w:t>或期貨點數</w:t>
            </w:r>
            <w:r w:rsidRPr="00A92A11">
              <w:rPr>
                <w:rFonts w:ascii="Times New Roman" w:eastAsia="標楷體" w:hAnsi="Times New Roman" w:hint="eastAsia"/>
                <w:szCs w:val="24"/>
              </w:rPr>
              <w:t>等</w:t>
            </w:r>
            <w:r>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Pr>
                <w:rFonts w:ascii="Times New Roman" w:eastAsia="標楷體" w:hAnsi="Times New Roman" w:hint="eastAsia"/>
                <w:szCs w:val="24"/>
              </w:rPr>
              <w:t>（二）</w:t>
            </w:r>
            <w:r>
              <w:rPr>
                <w:rFonts w:ascii="Times New Roman" w:eastAsia="標楷體" w:hAnsi="Times New Roman"/>
                <w:szCs w:val="24"/>
              </w:rPr>
              <w:tab/>
            </w:r>
            <w:r w:rsidRPr="00751517">
              <w:rPr>
                <w:rFonts w:ascii="Times New Roman" w:eastAsia="標楷體" w:hAnsi="Times New Roman" w:hint="eastAsia"/>
                <w:szCs w:val="24"/>
              </w:rPr>
              <w:t>如係發行上（下）</w:t>
            </w:r>
            <w:proofErr w:type="gramStart"/>
            <w:r w:rsidRPr="00751517">
              <w:rPr>
                <w:rFonts w:ascii="Times New Roman" w:eastAsia="標楷體" w:hAnsi="Times New Roman" w:hint="eastAsia"/>
                <w:szCs w:val="24"/>
              </w:rPr>
              <w:t>限型認購</w:t>
            </w:r>
            <w:proofErr w:type="gramEnd"/>
            <w:r>
              <w:rPr>
                <w:rFonts w:ascii="Times New Roman" w:eastAsia="標楷體" w:hAnsi="Times New Roman" w:hint="eastAsia"/>
                <w:szCs w:val="24"/>
              </w:rPr>
              <w:t>（</w:t>
            </w:r>
            <w:r w:rsidRPr="00751517">
              <w:rPr>
                <w:rFonts w:ascii="Times New Roman" w:eastAsia="標楷體" w:hAnsi="Times New Roman" w:hint="eastAsia"/>
                <w:szCs w:val="24"/>
              </w:rPr>
              <w:t>售</w:t>
            </w:r>
            <w:r>
              <w:rPr>
                <w:rFonts w:ascii="Times New Roman" w:eastAsia="標楷體" w:hAnsi="Times New Roman" w:hint="eastAsia"/>
                <w:szCs w:val="24"/>
              </w:rPr>
              <w:t>）</w:t>
            </w:r>
            <w:r w:rsidRPr="00751517">
              <w:rPr>
                <w:rFonts w:ascii="Times New Roman" w:eastAsia="標楷體" w:hAnsi="Times New Roman" w:hint="eastAsia"/>
                <w:szCs w:val="24"/>
              </w:rPr>
              <w:t>權證是否另以顯著字體說明下列事項：</w:t>
            </w:r>
          </w:p>
          <w:p w:rsidR="002D7384" w:rsidRPr="00751517" w:rsidRDefault="002D7384" w:rsidP="003A268A">
            <w:pPr>
              <w:spacing w:line="350" w:lineRule="exact"/>
              <w:ind w:left="1358" w:hanging="252"/>
              <w:jc w:val="both"/>
              <w:textDirection w:val="lrTbV"/>
              <w:rPr>
                <w:rFonts w:ascii="Times New Roman" w:eastAsia="標楷體" w:hAnsi="Times New Roman"/>
                <w:szCs w:val="24"/>
              </w:rPr>
            </w:pPr>
            <w:r w:rsidRPr="00751517">
              <w:rPr>
                <w:rFonts w:ascii="Times New Roman" w:eastAsia="標楷體" w:hAnsi="Times New Roman" w:hint="eastAsia"/>
                <w:szCs w:val="24"/>
              </w:rPr>
              <w:t>1.</w:t>
            </w:r>
            <w:r w:rsidRPr="00751517">
              <w:rPr>
                <w:rFonts w:ascii="Times New Roman" w:eastAsia="標楷體" w:hAnsi="Times New Roman" w:hint="eastAsia"/>
                <w:szCs w:val="24"/>
              </w:rPr>
              <w:tab/>
            </w:r>
            <w:r w:rsidRPr="00751517">
              <w:rPr>
                <w:rFonts w:ascii="Times New Roman" w:eastAsia="標楷體" w:hAnsi="Times New Roman" w:hint="eastAsia"/>
                <w:szCs w:val="24"/>
              </w:rPr>
              <w:t>發行</w:t>
            </w:r>
            <w:r w:rsidRPr="00751517">
              <w:rPr>
                <w:rFonts w:ascii="Times New Roman" w:eastAsia="標楷體" w:hAnsi="Times New Roman"/>
                <w:szCs w:val="24"/>
              </w:rPr>
              <w:t>上限型認購權證或</w:t>
            </w:r>
            <w:proofErr w:type="gramStart"/>
            <w:r w:rsidRPr="00751517">
              <w:rPr>
                <w:rFonts w:ascii="Times New Roman" w:eastAsia="標楷體" w:hAnsi="Times New Roman"/>
                <w:szCs w:val="24"/>
              </w:rPr>
              <w:t>下限型認售</w:t>
            </w:r>
            <w:proofErr w:type="gramEnd"/>
            <w:r w:rsidRPr="00751517">
              <w:rPr>
                <w:rFonts w:ascii="Times New Roman" w:eastAsia="標楷體" w:hAnsi="Times New Roman"/>
                <w:szCs w:val="24"/>
              </w:rPr>
              <w:t>權</w:t>
            </w:r>
            <w:r w:rsidRPr="00751517">
              <w:rPr>
                <w:rFonts w:ascii="Times New Roman" w:eastAsia="標楷體" w:hAnsi="Times New Roman" w:hint="eastAsia"/>
                <w:szCs w:val="24"/>
              </w:rPr>
              <w:t>證者：</w:t>
            </w:r>
          </w:p>
          <w:p w:rsidR="002D7384" w:rsidRPr="00A92A11" w:rsidRDefault="002D7384" w:rsidP="003A268A">
            <w:pPr>
              <w:autoSpaceDE w:val="0"/>
              <w:autoSpaceDN w:val="0"/>
              <w:spacing w:line="350" w:lineRule="exact"/>
              <w:ind w:leftChars="520" w:left="1848" w:hangingChars="250" w:hanging="600"/>
              <w:jc w:val="both"/>
              <w:textDirection w:val="lrTbV"/>
              <w:rPr>
                <w:rFonts w:ascii="Times New Roman" w:eastAsia="標楷體" w:hAnsi="Times New Roman"/>
                <w:szCs w:val="24"/>
              </w:rPr>
            </w:pPr>
            <w:r w:rsidRPr="00A92A11">
              <w:rPr>
                <w:rFonts w:ascii="標楷體" w:eastAsia="標楷體" w:hAnsi="標楷體"/>
                <w:szCs w:val="24"/>
              </w:rPr>
              <w:t>(</w:t>
            </w:r>
            <w:r w:rsidRPr="00A92A11">
              <w:rPr>
                <w:rFonts w:ascii="Times New Roman" w:eastAsia="標楷體" w:hAnsi="Times New Roman"/>
                <w:szCs w:val="24"/>
              </w:rPr>
              <w:t>1</w:t>
            </w:r>
            <w:r w:rsidRPr="00A92A11">
              <w:rPr>
                <w:rFonts w:ascii="標楷體" w:eastAsia="標楷體" w:hAnsi="標楷體"/>
                <w:szCs w:val="24"/>
              </w:rPr>
              <w:t>)</w:t>
            </w:r>
            <w:r w:rsidRPr="00A92A11">
              <w:rPr>
                <w:rFonts w:ascii="Times New Roman" w:eastAsia="標楷體" w:hAnsi="Times New Roman" w:hint="eastAsia"/>
                <w:szCs w:val="24"/>
              </w:rPr>
              <w:t>上（下）限價格或</w:t>
            </w:r>
            <w:r w:rsidRPr="00C9586D">
              <w:rPr>
                <w:rFonts w:ascii="Times New Roman" w:eastAsia="標楷體" w:hAnsi="Times New Roman" w:hint="eastAsia"/>
                <w:szCs w:val="24"/>
              </w:rPr>
              <w:t>點</w:t>
            </w:r>
            <w:r w:rsidRPr="00A92A11">
              <w:rPr>
                <w:rFonts w:ascii="Times New Roman" w:eastAsia="標楷體" w:hAnsi="Times New Roman" w:hint="eastAsia"/>
                <w:szCs w:val="24"/>
              </w:rPr>
              <w:t>數。</w:t>
            </w:r>
          </w:p>
          <w:p w:rsidR="002D7384" w:rsidRPr="00751517" w:rsidRDefault="002D7384" w:rsidP="003A268A">
            <w:pPr>
              <w:autoSpaceDE w:val="0"/>
              <w:autoSpaceDN w:val="0"/>
              <w:spacing w:line="350" w:lineRule="exact"/>
              <w:ind w:leftChars="519" w:left="1620" w:hangingChars="156" w:hanging="374"/>
              <w:jc w:val="both"/>
              <w:textDirection w:val="lrTbV"/>
              <w:rPr>
                <w:rFonts w:ascii="Times New Roman" w:eastAsia="標楷體" w:hAnsi="Times New Roman"/>
                <w:szCs w:val="24"/>
              </w:rPr>
            </w:pPr>
            <w:r w:rsidRPr="00A92A11">
              <w:rPr>
                <w:rFonts w:ascii="標楷體" w:eastAsia="標楷體" w:hAnsi="標楷體"/>
                <w:szCs w:val="24"/>
              </w:rPr>
              <w:t>(</w:t>
            </w:r>
            <w:r w:rsidRPr="00A92A11">
              <w:rPr>
                <w:rFonts w:ascii="Times New Roman" w:eastAsia="標楷體" w:hAnsi="Times New Roman"/>
                <w:szCs w:val="24"/>
              </w:rPr>
              <w:t>2</w:t>
            </w:r>
            <w:r w:rsidRPr="00A92A11">
              <w:rPr>
                <w:rFonts w:ascii="標楷體" w:eastAsia="標楷體" w:hAnsi="標楷體"/>
                <w:szCs w:val="24"/>
              </w:rPr>
              <w:t>)</w:t>
            </w:r>
            <w:r w:rsidRPr="00A92A11">
              <w:rPr>
                <w:rFonts w:ascii="Times New Roman" w:eastAsia="標楷體" w:hAnsi="Times New Roman" w:hint="eastAsia"/>
                <w:szCs w:val="24"/>
              </w:rPr>
              <w:t>標的證券收盤價格、標的黃金現貨收</w:t>
            </w:r>
            <w:proofErr w:type="gramStart"/>
            <w:r w:rsidRPr="00A92A11">
              <w:rPr>
                <w:rFonts w:ascii="Times New Roman" w:eastAsia="標楷體" w:hAnsi="Times New Roman" w:hint="eastAsia"/>
                <w:szCs w:val="24"/>
              </w:rPr>
              <w:t>市均價</w:t>
            </w:r>
            <w:proofErr w:type="gramEnd"/>
            <w:r w:rsidRPr="00C9586D">
              <w:rPr>
                <w:rFonts w:ascii="Times New Roman" w:eastAsia="標楷體" w:hAnsi="Times New Roman" w:hint="eastAsia"/>
                <w:szCs w:val="24"/>
              </w:rPr>
              <w:t>、</w:t>
            </w:r>
            <w:r w:rsidRPr="00A92A11">
              <w:rPr>
                <w:rFonts w:ascii="Times New Roman" w:eastAsia="標楷體" w:hAnsi="Times New Roman" w:hint="eastAsia"/>
                <w:szCs w:val="24"/>
              </w:rPr>
              <w:t>標的指數收盤指數</w:t>
            </w:r>
            <w:r w:rsidRPr="00C9586D">
              <w:rPr>
                <w:rFonts w:ascii="Times New Roman" w:eastAsia="標楷體" w:hAnsi="Times New Roman" w:hint="eastAsia"/>
                <w:szCs w:val="24"/>
              </w:rPr>
              <w:t>或標的期貨於下午一時三十分前一分鐘內成交價之簡單算術平均價</w:t>
            </w:r>
            <w:r w:rsidRPr="00A92A11">
              <w:rPr>
                <w:rFonts w:ascii="Times New Roman" w:eastAsia="標楷體" w:hAnsi="Times New Roman" w:hint="eastAsia"/>
                <w:szCs w:val="24"/>
              </w:rPr>
              <w:t>達到上（下）限價格或</w:t>
            </w:r>
            <w:r w:rsidRPr="00C9586D">
              <w:rPr>
                <w:rFonts w:ascii="Times New Roman" w:eastAsia="標楷體" w:hAnsi="Times New Roman" w:hint="eastAsia"/>
                <w:szCs w:val="24"/>
              </w:rPr>
              <w:t>點</w:t>
            </w:r>
            <w:r w:rsidRPr="00A92A11">
              <w:rPr>
                <w:rFonts w:ascii="Times New Roman" w:eastAsia="標楷體" w:hAnsi="Times New Roman" w:hint="eastAsia"/>
                <w:szCs w:val="24"/>
              </w:rPr>
              <w:t>數時，</w:t>
            </w:r>
            <w:r w:rsidRPr="00A92A11">
              <w:rPr>
                <w:rFonts w:ascii="Times New Roman" w:eastAsia="標楷體" w:hAnsi="Times New Roman"/>
                <w:szCs w:val="24"/>
              </w:rPr>
              <w:t>當日視同該權證最後交易日，並於次二營業日到期，</w:t>
            </w:r>
            <w:r w:rsidRPr="00A92A11">
              <w:rPr>
                <w:rFonts w:ascii="Times New Roman" w:eastAsia="標楷體" w:hAnsi="Times New Roman" w:hint="eastAsia"/>
                <w:szCs w:val="24"/>
              </w:rPr>
              <w:t>一律</w:t>
            </w:r>
            <w:r w:rsidRPr="00A92A11">
              <w:rPr>
                <w:rFonts w:ascii="Times New Roman" w:eastAsia="標楷體" w:hAnsi="Times New Roman"/>
                <w:szCs w:val="24"/>
              </w:rPr>
              <w:t>按該權證最後交易日</w:t>
            </w:r>
            <w:r w:rsidRPr="00A92A11">
              <w:rPr>
                <w:rFonts w:ascii="Times New Roman" w:eastAsia="標楷體" w:hAnsi="Times New Roman" w:hint="eastAsia"/>
                <w:szCs w:val="24"/>
              </w:rPr>
              <w:t>標的證券收盤價格、標的黃金現貨收</w:t>
            </w:r>
            <w:proofErr w:type="gramStart"/>
            <w:r w:rsidRPr="00A92A11">
              <w:rPr>
                <w:rFonts w:ascii="Times New Roman" w:eastAsia="標楷體" w:hAnsi="Times New Roman" w:hint="eastAsia"/>
                <w:szCs w:val="24"/>
              </w:rPr>
              <w:t>市均價</w:t>
            </w:r>
            <w:proofErr w:type="gramEnd"/>
            <w:r w:rsidRPr="00C9586D">
              <w:rPr>
                <w:rFonts w:ascii="Times New Roman" w:eastAsia="標楷體" w:hAnsi="Times New Roman" w:hint="eastAsia"/>
                <w:szCs w:val="24"/>
              </w:rPr>
              <w:t>、</w:t>
            </w:r>
            <w:r w:rsidRPr="00A92A11">
              <w:rPr>
                <w:rFonts w:ascii="Times New Roman" w:eastAsia="標楷體" w:hAnsi="Times New Roman" w:hint="eastAsia"/>
                <w:szCs w:val="24"/>
              </w:rPr>
              <w:t>標的指數收盤指數</w:t>
            </w:r>
            <w:r w:rsidRPr="00C9586D">
              <w:rPr>
                <w:rFonts w:ascii="Times New Roman" w:eastAsia="標楷體" w:hAnsi="Times New Roman" w:hint="eastAsia"/>
                <w:szCs w:val="24"/>
              </w:rPr>
              <w:t>或標的期貨下午一時三十分前一分鐘內成交價之簡單算術平均價</w:t>
            </w:r>
            <w:proofErr w:type="gramStart"/>
            <w:r w:rsidRPr="00A92A11">
              <w:rPr>
                <w:rFonts w:ascii="Times New Roman" w:eastAsia="標楷體" w:hAnsi="Times New Roman" w:hint="eastAsia"/>
                <w:szCs w:val="24"/>
              </w:rPr>
              <w:t>採</w:t>
            </w:r>
            <w:proofErr w:type="gramEnd"/>
            <w:r w:rsidRPr="00A92A11">
              <w:rPr>
                <w:rFonts w:ascii="Times New Roman" w:eastAsia="標楷體" w:hAnsi="Times New Roman"/>
                <w:szCs w:val="24"/>
              </w:rPr>
              <w:t>現金結</w:t>
            </w:r>
            <w:r w:rsidRPr="00A92A11">
              <w:rPr>
                <w:rFonts w:ascii="Times New Roman" w:eastAsia="標楷體" w:hAnsi="Times New Roman" w:hint="eastAsia"/>
                <w:szCs w:val="24"/>
              </w:rPr>
              <w:t>算</w:t>
            </w:r>
            <w:r w:rsidRPr="00751517">
              <w:rPr>
                <w:rFonts w:ascii="Times New Roman" w:eastAsia="標楷體" w:hAnsi="Times New Roman" w:hint="eastAsia"/>
                <w:szCs w:val="24"/>
              </w:rPr>
              <w:t>。</w:t>
            </w:r>
          </w:p>
          <w:p w:rsidR="002D7384" w:rsidRPr="00751517" w:rsidRDefault="002D7384" w:rsidP="003A268A">
            <w:pPr>
              <w:spacing w:line="350" w:lineRule="exact"/>
              <w:ind w:left="1358" w:hanging="252"/>
              <w:jc w:val="both"/>
              <w:textDirection w:val="lrTbV"/>
              <w:rPr>
                <w:rFonts w:ascii="Times New Roman" w:eastAsia="標楷體" w:hAnsi="Times New Roman"/>
                <w:kern w:val="0"/>
                <w:szCs w:val="24"/>
              </w:rPr>
            </w:pPr>
            <w:r w:rsidRPr="00751517">
              <w:rPr>
                <w:rFonts w:ascii="Times New Roman" w:eastAsia="標楷體" w:hAnsi="Times New Roman" w:hint="eastAsia"/>
                <w:szCs w:val="24"/>
              </w:rPr>
              <w:t>2.</w:t>
            </w:r>
            <w:r w:rsidRPr="00751517">
              <w:rPr>
                <w:rFonts w:ascii="Times New Roman" w:eastAsia="標楷體" w:hAnsi="Times New Roman" w:hint="eastAsia"/>
                <w:szCs w:val="24"/>
              </w:rPr>
              <w:tab/>
            </w:r>
            <w:r w:rsidRPr="00751517">
              <w:rPr>
                <w:rFonts w:ascii="Times New Roman" w:eastAsia="標楷體" w:hAnsi="Times New Roman" w:hint="eastAsia"/>
                <w:kern w:val="0"/>
                <w:szCs w:val="24"/>
              </w:rPr>
              <w:t>發行下限型認購權證</w:t>
            </w:r>
            <w:r w:rsidRPr="00B33BD3">
              <w:rPr>
                <w:rFonts w:ascii="Times New Roman" w:eastAsia="標楷體" w:hAnsi="Times New Roman" w:hint="eastAsia"/>
                <w:kern w:val="0"/>
                <w:szCs w:val="24"/>
              </w:rPr>
              <w:t>（牛證）</w:t>
            </w:r>
            <w:r w:rsidRPr="00751517">
              <w:rPr>
                <w:rFonts w:ascii="Times New Roman" w:eastAsia="標楷體" w:hAnsi="Times New Roman"/>
                <w:kern w:val="0"/>
                <w:szCs w:val="24"/>
              </w:rPr>
              <w:t>或</w:t>
            </w:r>
            <w:proofErr w:type="gramStart"/>
            <w:r w:rsidRPr="00751517">
              <w:rPr>
                <w:rFonts w:ascii="Times New Roman" w:eastAsia="標楷體" w:hAnsi="Times New Roman" w:hint="eastAsia"/>
                <w:kern w:val="0"/>
                <w:szCs w:val="24"/>
              </w:rPr>
              <w:t>上限型認售</w:t>
            </w:r>
            <w:proofErr w:type="gramEnd"/>
            <w:r w:rsidRPr="00751517">
              <w:rPr>
                <w:rFonts w:ascii="Times New Roman" w:eastAsia="標楷體" w:hAnsi="Times New Roman" w:hint="eastAsia"/>
                <w:kern w:val="0"/>
                <w:szCs w:val="24"/>
              </w:rPr>
              <w:t>權證</w:t>
            </w:r>
            <w:r w:rsidRPr="00B33BD3">
              <w:rPr>
                <w:rFonts w:ascii="Times New Roman" w:eastAsia="標楷體" w:hAnsi="Times New Roman" w:hint="eastAsia"/>
                <w:kern w:val="0"/>
                <w:szCs w:val="24"/>
              </w:rPr>
              <w:t>（熊證）暨可展延存續期間</w:t>
            </w:r>
            <w:r w:rsidRPr="00751517">
              <w:rPr>
                <w:rFonts w:ascii="Times New Roman" w:eastAsia="標楷體" w:hAnsi="Times New Roman" w:hint="eastAsia"/>
                <w:kern w:val="0"/>
                <w:szCs w:val="24"/>
              </w:rPr>
              <w:t>者：</w:t>
            </w:r>
          </w:p>
          <w:p w:rsidR="002D7384" w:rsidRPr="00A92A11" w:rsidRDefault="002D7384" w:rsidP="003A268A">
            <w:pPr>
              <w:autoSpaceDE w:val="0"/>
              <w:autoSpaceDN w:val="0"/>
              <w:spacing w:line="350" w:lineRule="exact"/>
              <w:ind w:leftChars="519" w:left="1620" w:hangingChars="156" w:hanging="374"/>
              <w:jc w:val="both"/>
              <w:textDirection w:val="lrTbV"/>
              <w:rPr>
                <w:rFonts w:ascii="Times New Roman" w:eastAsia="標楷體" w:hAnsi="Times New Roman"/>
                <w:szCs w:val="24"/>
              </w:rPr>
            </w:pPr>
            <w:r w:rsidRPr="00A92A11">
              <w:rPr>
                <w:rFonts w:ascii="標楷體" w:eastAsia="標楷體" w:hAnsi="標楷體"/>
                <w:szCs w:val="24"/>
              </w:rPr>
              <w:t>(</w:t>
            </w:r>
            <w:r w:rsidRPr="00A92A11">
              <w:rPr>
                <w:rFonts w:ascii="Times New Roman" w:eastAsia="標楷體" w:hAnsi="Times New Roman"/>
                <w:szCs w:val="24"/>
              </w:rPr>
              <w:t>1</w:t>
            </w:r>
            <w:r w:rsidRPr="00A92A11">
              <w:rPr>
                <w:rFonts w:ascii="標楷體" w:eastAsia="標楷體" w:hAnsi="標楷體"/>
                <w:szCs w:val="24"/>
              </w:rPr>
              <w:t>)</w:t>
            </w:r>
            <w:r w:rsidRPr="00A92A11">
              <w:rPr>
                <w:rFonts w:ascii="Times New Roman" w:eastAsia="標楷體" w:hAnsi="Times New Roman" w:hint="eastAsia"/>
                <w:szCs w:val="24"/>
              </w:rPr>
              <w:t>下（上）限</w:t>
            </w:r>
            <w:r w:rsidRPr="00A92A11">
              <w:rPr>
                <w:rFonts w:ascii="Times New Roman" w:eastAsia="標楷體" w:hAnsi="Times New Roman" w:hint="eastAsia"/>
                <w:kern w:val="0"/>
                <w:szCs w:val="24"/>
              </w:rPr>
              <w:t>價</w:t>
            </w:r>
            <w:r w:rsidRPr="000B139C">
              <w:rPr>
                <w:rFonts w:ascii="Times New Roman" w:eastAsia="標楷體" w:hAnsi="Times New Roman" w:hint="eastAsia"/>
                <w:szCs w:val="24"/>
              </w:rPr>
              <w:t>格</w:t>
            </w:r>
            <w:r w:rsidRPr="00A92A11">
              <w:rPr>
                <w:rFonts w:ascii="Times New Roman" w:eastAsia="標楷體" w:hAnsi="Times New Roman" w:hint="eastAsia"/>
                <w:szCs w:val="24"/>
              </w:rPr>
              <w:t>或</w:t>
            </w:r>
            <w:r w:rsidRPr="000B139C">
              <w:rPr>
                <w:rFonts w:ascii="Times New Roman" w:eastAsia="標楷體" w:hAnsi="Times New Roman" w:hint="eastAsia"/>
                <w:szCs w:val="24"/>
              </w:rPr>
              <w:t>點</w:t>
            </w:r>
            <w:r w:rsidRPr="00A92A11">
              <w:rPr>
                <w:rFonts w:ascii="Times New Roman" w:eastAsia="標楷體" w:hAnsi="Times New Roman" w:hint="eastAsia"/>
                <w:szCs w:val="24"/>
              </w:rPr>
              <w:t>數。</w:t>
            </w:r>
          </w:p>
          <w:p w:rsidR="002D7384" w:rsidRPr="00751517" w:rsidRDefault="002D7384" w:rsidP="003A268A">
            <w:pPr>
              <w:autoSpaceDE w:val="0"/>
              <w:autoSpaceDN w:val="0"/>
              <w:spacing w:line="350" w:lineRule="exact"/>
              <w:ind w:leftChars="519" w:left="1620" w:hangingChars="156" w:hanging="374"/>
              <w:jc w:val="both"/>
              <w:textDirection w:val="lrTbV"/>
              <w:rPr>
                <w:rFonts w:ascii="Times New Roman" w:eastAsia="標楷體" w:hAnsi="Times New Roman"/>
                <w:kern w:val="0"/>
                <w:szCs w:val="24"/>
              </w:rPr>
            </w:pPr>
            <w:r w:rsidRPr="00A92A11">
              <w:rPr>
                <w:rFonts w:ascii="標楷體" w:eastAsia="標楷體" w:hAnsi="標楷體"/>
                <w:szCs w:val="24"/>
              </w:rPr>
              <w:t>(</w:t>
            </w:r>
            <w:r w:rsidRPr="00A92A11">
              <w:rPr>
                <w:rFonts w:ascii="Times New Roman" w:eastAsia="標楷體" w:hAnsi="Times New Roman"/>
                <w:szCs w:val="24"/>
              </w:rPr>
              <w:t>2</w:t>
            </w:r>
            <w:r w:rsidRPr="00A92A11">
              <w:rPr>
                <w:rFonts w:ascii="標楷體" w:eastAsia="標楷體" w:hAnsi="標楷體"/>
                <w:szCs w:val="24"/>
              </w:rPr>
              <w:t>)</w:t>
            </w:r>
            <w:r w:rsidRPr="00A92A11">
              <w:rPr>
                <w:rFonts w:ascii="Times New Roman" w:eastAsia="標楷體" w:hAnsi="Times New Roman"/>
                <w:kern w:val="0"/>
                <w:szCs w:val="24"/>
              </w:rPr>
              <w:t>標</w:t>
            </w:r>
            <w:r w:rsidRPr="000B139C">
              <w:rPr>
                <w:rFonts w:ascii="Times New Roman" w:eastAsia="標楷體" w:hAnsi="Times New Roman"/>
                <w:szCs w:val="24"/>
              </w:rPr>
              <w:t>的證券收盤價格</w:t>
            </w:r>
            <w:r w:rsidRPr="000B139C">
              <w:rPr>
                <w:rFonts w:ascii="Times New Roman" w:eastAsia="標楷體" w:hAnsi="Times New Roman" w:hint="eastAsia"/>
                <w:szCs w:val="24"/>
              </w:rPr>
              <w:t>、標的黃金現貨收</w:t>
            </w:r>
            <w:proofErr w:type="gramStart"/>
            <w:r w:rsidRPr="000B139C">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0B139C">
              <w:rPr>
                <w:rFonts w:ascii="Times New Roman" w:eastAsia="標楷體" w:hAnsi="Times New Roman"/>
                <w:szCs w:val="24"/>
              </w:rPr>
              <w:t>標的指數收盤指數</w:t>
            </w:r>
            <w:r w:rsidRPr="000B139C">
              <w:rPr>
                <w:rFonts w:ascii="Times New Roman" w:eastAsia="標楷體" w:hAnsi="Times New Roman" w:hint="eastAsia"/>
                <w:szCs w:val="24"/>
              </w:rPr>
              <w:t>或標的期貨於下午一時三十分前一分鐘內成交價之簡單算術平均價</w:t>
            </w:r>
            <w:r w:rsidRPr="000B139C">
              <w:rPr>
                <w:rFonts w:ascii="Times New Roman" w:eastAsia="標楷體" w:hAnsi="Times New Roman"/>
                <w:szCs w:val="24"/>
              </w:rPr>
              <w:t>達到</w:t>
            </w:r>
            <w:r w:rsidRPr="000B139C">
              <w:rPr>
                <w:rFonts w:ascii="Times New Roman" w:eastAsia="標楷體" w:hAnsi="Times New Roman" w:hint="eastAsia"/>
                <w:szCs w:val="24"/>
              </w:rPr>
              <w:t>下</w:t>
            </w:r>
            <w:r w:rsidRPr="000B139C">
              <w:rPr>
                <w:rFonts w:ascii="Times New Roman" w:eastAsia="標楷體" w:hAnsi="Times New Roman"/>
                <w:szCs w:val="24"/>
              </w:rPr>
              <w:t>（</w:t>
            </w:r>
            <w:r w:rsidRPr="000B139C">
              <w:rPr>
                <w:rFonts w:ascii="Times New Roman" w:eastAsia="標楷體" w:hAnsi="Times New Roman" w:hint="eastAsia"/>
                <w:szCs w:val="24"/>
              </w:rPr>
              <w:t>上</w:t>
            </w:r>
            <w:r w:rsidRPr="000B139C">
              <w:rPr>
                <w:rFonts w:ascii="Times New Roman" w:eastAsia="標楷體" w:hAnsi="Times New Roman"/>
                <w:szCs w:val="24"/>
              </w:rPr>
              <w:t>）限價格或</w:t>
            </w:r>
            <w:r w:rsidRPr="000B139C">
              <w:rPr>
                <w:rFonts w:ascii="Times New Roman" w:eastAsia="標楷體" w:hAnsi="Times New Roman" w:hint="eastAsia"/>
                <w:szCs w:val="24"/>
              </w:rPr>
              <w:t>點</w:t>
            </w:r>
            <w:r w:rsidRPr="000B139C">
              <w:rPr>
                <w:rFonts w:ascii="Times New Roman" w:eastAsia="標楷體" w:hAnsi="Times New Roman"/>
                <w:szCs w:val="24"/>
              </w:rPr>
              <w:t>數時，當日視同該權證最後交易日，並於次二營業日到期，</w:t>
            </w:r>
            <w:r w:rsidRPr="000B139C">
              <w:rPr>
                <w:rFonts w:ascii="Times New Roman" w:eastAsia="標楷體" w:hAnsi="Times New Roman" w:hint="eastAsia"/>
                <w:szCs w:val="24"/>
              </w:rPr>
              <w:t>一律</w:t>
            </w:r>
            <w:r w:rsidRPr="000B139C">
              <w:rPr>
                <w:rFonts w:ascii="Times New Roman" w:eastAsia="標楷體" w:hAnsi="Times New Roman"/>
                <w:szCs w:val="24"/>
              </w:rPr>
              <w:t>按該權證最後交易日</w:t>
            </w:r>
            <w:r w:rsidRPr="000B139C">
              <w:rPr>
                <w:rFonts w:ascii="Times New Roman" w:eastAsia="標楷體" w:hAnsi="Times New Roman" w:hint="eastAsia"/>
                <w:szCs w:val="24"/>
              </w:rPr>
              <w:t>之次一營業日標的證券</w:t>
            </w:r>
            <w:r w:rsidRPr="000B139C">
              <w:rPr>
                <w:rFonts w:ascii="Times New Roman" w:eastAsia="標楷體" w:hAnsi="Times New Roman" w:hint="eastAsia"/>
                <w:szCs w:val="24"/>
              </w:rPr>
              <w:lastRenderedPageBreak/>
              <w:t>成交價格之簡單算術平均價、標的黃金現貨收</w:t>
            </w:r>
            <w:proofErr w:type="gramStart"/>
            <w:r w:rsidRPr="000B139C">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0B139C">
              <w:rPr>
                <w:rFonts w:ascii="Times New Roman" w:eastAsia="標楷體" w:hAnsi="Times New Roman"/>
                <w:szCs w:val="24"/>
              </w:rPr>
              <w:t>標的</w:t>
            </w:r>
            <w:r w:rsidRPr="000B139C">
              <w:rPr>
                <w:rFonts w:ascii="Times New Roman" w:eastAsia="標楷體" w:hAnsi="Times New Roman" w:hint="eastAsia"/>
                <w:szCs w:val="24"/>
              </w:rPr>
              <w:t>結算指數或標的期貨結算價格</w:t>
            </w:r>
            <w:proofErr w:type="gramStart"/>
            <w:r w:rsidRPr="000B139C">
              <w:rPr>
                <w:rFonts w:ascii="Times New Roman" w:eastAsia="標楷體" w:hAnsi="Times New Roman"/>
                <w:szCs w:val="24"/>
              </w:rPr>
              <w:t>採</w:t>
            </w:r>
            <w:proofErr w:type="gramEnd"/>
            <w:r w:rsidRPr="000B139C">
              <w:rPr>
                <w:rFonts w:ascii="Times New Roman" w:eastAsia="標楷體" w:hAnsi="Times New Roman"/>
                <w:szCs w:val="24"/>
              </w:rPr>
              <w:t>自動現金結</w:t>
            </w:r>
            <w:r w:rsidRPr="000B139C">
              <w:rPr>
                <w:rFonts w:ascii="Times New Roman" w:eastAsia="標楷體" w:hAnsi="Times New Roman" w:hint="eastAsia"/>
                <w:szCs w:val="24"/>
              </w:rPr>
              <w:t>算；如標的證券無成交價格，則按</w:t>
            </w:r>
            <w:r w:rsidRPr="000B139C">
              <w:rPr>
                <w:rFonts w:ascii="Times New Roman" w:eastAsia="標楷體" w:hAnsi="Times New Roman"/>
                <w:szCs w:val="24"/>
              </w:rPr>
              <w:t>該權證</w:t>
            </w:r>
            <w:r w:rsidRPr="000B139C">
              <w:rPr>
                <w:rFonts w:ascii="Times New Roman" w:eastAsia="標楷體" w:hAnsi="Times New Roman" w:hint="eastAsia"/>
                <w:szCs w:val="24"/>
              </w:rPr>
              <w:t>到期日標的證券開始交易基準價計算；如該權證</w:t>
            </w:r>
            <w:r w:rsidRPr="000B139C">
              <w:rPr>
                <w:rFonts w:ascii="Times New Roman" w:eastAsia="標楷體" w:hAnsi="Times New Roman"/>
                <w:szCs w:val="24"/>
              </w:rPr>
              <w:t>最後交易日</w:t>
            </w:r>
            <w:r w:rsidRPr="000B139C">
              <w:rPr>
                <w:rFonts w:ascii="Times New Roman" w:eastAsia="標楷體" w:hAnsi="Times New Roman" w:hint="eastAsia"/>
                <w:szCs w:val="24"/>
              </w:rPr>
              <w:t>之次一營業日及到期日標的證券、標的黃金現貨或標的期貨暫停交易或停止買賣，則按該權證</w:t>
            </w:r>
            <w:r w:rsidRPr="000B139C">
              <w:rPr>
                <w:rFonts w:ascii="Times New Roman" w:eastAsia="標楷體" w:hAnsi="Times New Roman"/>
                <w:szCs w:val="24"/>
              </w:rPr>
              <w:t>最後交易日</w:t>
            </w:r>
            <w:r w:rsidRPr="000B139C">
              <w:rPr>
                <w:rFonts w:ascii="Times New Roman" w:eastAsia="標楷體" w:hAnsi="Times New Roman" w:hint="eastAsia"/>
                <w:szCs w:val="24"/>
              </w:rPr>
              <w:t>標的證券</w:t>
            </w:r>
            <w:r w:rsidRPr="000B139C">
              <w:rPr>
                <w:rFonts w:ascii="Times New Roman" w:eastAsia="標楷體" w:hAnsi="Times New Roman"/>
                <w:szCs w:val="24"/>
              </w:rPr>
              <w:t>收盤價格</w:t>
            </w:r>
            <w:r w:rsidRPr="000B139C">
              <w:rPr>
                <w:rFonts w:ascii="Times New Roman" w:eastAsia="標楷體" w:hAnsi="Times New Roman" w:hint="eastAsia"/>
                <w:szCs w:val="24"/>
              </w:rPr>
              <w:t>、標的黃金現貨收</w:t>
            </w:r>
            <w:proofErr w:type="gramStart"/>
            <w:r w:rsidRPr="000B139C">
              <w:rPr>
                <w:rFonts w:ascii="Times New Roman" w:eastAsia="標楷體" w:hAnsi="Times New Roman" w:hint="eastAsia"/>
                <w:szCs w:val="24"/>
              </w:rPr>
              <w:t>市均價或</w:t>
            </w:r>
            <w:proofErr w:type="gramEnd"/>
            <w:r w:rsidRPr="000B139C">
              <w:rPr>
                <w:rFonts w:ascii="Times New Roman" w:eastAsia="標楷體" w:hAnsi="Times New Roman" w:hint="eastAsia"/>
                <w:szCs w:val="24"/>
              </w:rPr>
              <w:t>標的期貨每日結算價計算</w:t>
            </w:r>
            <w:r w:rsidRPr="000B139C">
              <w:rPr>
                <w:rFonts w:ascii="Times New Roman" w:eastAsia="標楷體" w:hAnsi="Times New Roman"/>
                <w:szCs w:val="24"/>
              </w:rPr>
              <w:t>。</w:t>
            </w:r>
            <w:proofErr w:type="gramStart"/>
            <w:r w:rsidRPr="000B139C">
              <w:rPr>
                <w:rFonts w:ascii="Times New Roman" w:eastAsia="標楷體" w:hAnsi="Times New Roman" w:hint="eastAsia"/>
                <w:szCs w:val="24"/>
              </w:rPr>
              <w:t>前揭標的</w:t>
            </w:r>
            <w:proofErr w:type="gramEnd"/>
            <w:r w:rsidRPr="000B139C">
              <w:rPr>
                <w:rFonts w:ascii="Times New Roman" w:eastAsia="標楷體" w:hAnsi="Times New Roman" w:hint="eastAsia"/>
                <w:szCs w:val="24"/>
              </w:rPr>
              <w:t>結算指數及標的期貨結算價格及每日結算價應依本中心證券商營業處所買賣認購（售）權證審查準則</w:t>
            </w:r>
            <w:r w:rsidRPr="000B139C">
              <w:rPr>
                <w:rFonts w:ascii="Times New Roman" w:eastAsia="標楷體" w:hAnsi="Times New Roman"/>
                <w:szCs w:val="24"/>
              </w:rPr>
              <w:t>第十</w:t>
            </w:r>
            <w:r w:rsidRPr="000B139C">
              <w:rPr>
                <w:rFonts w:ascii="Times New Roman" w:eastAsia="標楷體" w:hAnsi="Times New Roman" w:hint="eastAsia"/>
                <w:szCs w:val="24"/>
              </w:rPr>
              <w:t>一</w:t>
            </w:r>
            <w:r w:rsidRPr="000B139C">
              <w:rPr>
                <w:rFonts w:ascii="Times New Roman" w:eastAsia="標楷體" w:hAnsi="Times New Roman"/>
                <w:szCs w:val="24"/>
              </w:rPr>
              <w:t>條第一項第</w:t>
            </w:r>
            <w:r w:rsidRPr="000B139C">
              <w:rPr>
                <w:rFonts w:ascii="Times New Roman" w:eastAsia="標楷體" w:hAnsi="Times New Roman" w:hint="eastAsia"/>
                <w:szCs w:val="24"/>
              </w:rPr>
              <w:t>六</w:t>
            </w:r>
            <w:r w:rsidRPr="000B139C">
              <w:rPr>
                <w:rFonts w:ascii="Times New Roman" w:eastAsia="標楷體" w:hAnsi="Times New Roman"/>
                <w:szCs w:val="24"/>
              </w:rPr>
              <w:t>款</w:t>
            </w:r>
            <w:r w:rsidRPr="000B139C">
              <w:rPr>
                <w:rFonts w:ascii="Times New Roman" w:eastAsia="標楷體" w:hAnsi="Times New Roman" w:hint="eastAsia"/>
                <w:szCs w:val="24"/>
              </w:rPr>
              <w:t>、第七款及第八款第七目</w:t>
            </w:r>
            <w:r w:rsidRPr="000B139C">
              <w:rPr>
                <w:rFonts w:ascii="Times New Roman" w:eastAsia="標楷體" w:hAnsi="Times New Roman"/>
                <w:szCs w:val="24"/>
              </w:rPr>
              <w:t>之規定</w:t>
            </w:r>
            <w:r w:rsidRPr="000B139C">
              <w:rPr>
                <w:rFonts w:ascii="Times New Roman" w:eastAsia="標楷體" w:hAnsi="Times New Roman" w:hint="eastAsia"/>
                <w:szCs w:val="24"/>
              </w:rPr>
              <w:t>辦理</w:t>
            </w:r>
            <w:r w:rsidRPr="00B33BD3">
              <w:rPr>
                <w:rFonts w:ascii="Times New Roman" w:eastAsia="標楷體" w:hAnsi="Times New Roman" w:hint="eastAsia"/>
                <w:kern w:val="0"/>
                <w:szCs w:val="24"/>
              </w:rPr>
              <w:t>。</w:t>
            </w:r>
          </w:p>
          <w:p w:rsidR="002D7384" w:rsidRPr="00B33BD3"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B33BD3">
              <w:rPr>
                <w:rFonts w:ascii="Times New Roman" w:eastAsia="標楷體" w:hAnsi="Times New Roman" w:hint="eastAsia"/>
                <w:szCs w:val="24"/>
              </w:rPr>
              <w:t>（三）</w:t>
            </w:r>
            <w:r>
              <w:rPr>
                <w:rFonts w:ascii="Times New Roman" w:eastAsia="標楷體" w:hAnsi="Times New Roman"/>
                <w:szCs w:val="24"/>
              </w:rPr>
              <w:tab/>
            </w:r>
            <w:r w:rsidRPr="00A92A11">
              <w:rPr>
                <w:rFonts w:ascii="Times New Roman" w:eastAsia="標楷體" w:hAnsi="Times New Roman" w:hint="eastAsia"/>
                <w:szCs w:val="24"/>
              </w:rPr>
              <w:t>發行可展延</w:t>
            </w:r>
            <w:r w:rsidRPr="00A92A11">
              <w:rPr>
                <w:rFonts w:ascii="Times New Roman" w:eastAsia="標楷體" w:hAnsi="Times New Roman"/>
                <w:szCs w:val="24"/>
              </w:rPr>
              <w:t>下限型認購權證（牛證）或</w:t>
            </w:r>
            <w:proofErr w:type="gramStart"/>
            <w:r w:rsidRPr="00A92A11">
              <w:rPr>
                <w:rFonts w:ascii="Times New Roman" w:eastAsia="標楷體" w:hAnsi="Times New Roman"/>
                <w:szCs w:val="24"/>
              </w:rPr>
              <w:t>上限型認售</w:t>
            </w:r>
            <w:proofErr w:type="gramEnd"/>
            <w:r w:rsidRPr="00A92A11">
              <w:rPr>
                <w:rFonts w:ascii="Times New Roman" w:eastAsia="標楷體" w:hAnsi="Times New Roman"/>
                <w:szCs w:val="24"/>
              </w:rPr>
              <w:t>權證（熊證）</w:t>
            </w:r>
            <w:r w:rsidRPr="00A92A11">
              <w:rPr>
                <w:rFonts w:ascii="Times New Roman" w:eastAsia="標楷體" w:hAnsi="Times New Roman" w:hint="eastAsia"/>
                <w:szCs w:val="24"/>
              </w:rPr>
              <w:t>，是否載明於最後交易日時，其</w:t>
            </w:r>
            <w:r w:rsidRPr="00A92A11">
              <w:rPr>
                <w:rFonts w:ascii="Times New Roman" w:eastAsia="標楷體" w:hAnsi="Times New Roman"/>
                <w:szCs w:val="24"/>
              </w:rPr>
              <w:t>下限價格或</w:t>
            </w:r>
            <w:r w:rsidRPr="000B139C">
              <w:rPr>
                <w:rFonts w:ascii="Times New Roman" w:eastAsia="標楷體" w:hAnsi="Times New Roman" w:hint="eastAsia"/>
                <w:szCs w:val="24"/>
              </w:rPr>
              <w:t>點</w:t>
            </w:r>
            <w:r w:rsidRPr="00A92A11">
              <w:rPr>
                <w:rFonts w:ascii="Times New Roman" w:eastAsia="標楷體" w:hAnsi="Times New Roman"/>
                <w:szCs w:val="24"/>
              </w:rPr>
              <w:t>數達標的證券收盤價格</w:t>
            </w:r>
            <w:r w:rsidRPr="00A92A11">
              <w:rPr>
                <w:rFonts w:ascii="Times New Roman" w:eastAsia="標楷體" w:hAnsi="Times New Roman" w:hint="eastAsia"/>
                <w:szCs w:val="24"/>
              </w:rPr>
              <w:t>、標的黃金現貨收</w:t>
            </w:r>
            <w:proofErr w:type="gramStart"/>
            <w:r w:rsidRPr="00A92A11">
              <w:rPr>
                <w:rFonts w:ascii="Times New Roman" w:eastAsia="標楷體" w:hAnsi="Times New Roman" w:hint="eastAsia"/>
                <w:szCs w:val="24"/>
              </w:rPr>
              <w:t>市均價</w:t>
            </w:r>
            <w:r w:rsidRPr="00A92A11">
              <w:rPr>
                <w:rFonts w:ascii="Times New Roman" w:eastAsia="標楷體" w:hAnsi="Times New Roman"/>
                <w:szCs w:val="24"/>
              </w:rPr>
              <w:t>或</w:t>
            </w:r>
            <w:proofErr w:type="gramEnd"/>
            <w:r w:rsidRPr="00A92A11">
              <w:rPr>
                <w:rFonts w:ascii="Times New Roman" w:eastAsia="標楷體" w:hAnsi="Times New Roman"/>
                <w:szCs w:val="24"/>
              </w:rPr>
              <w:t>標的指數收盤指數之百分之</w:t>
            </w:r>
            <w:r w:rsidRPr="00A92A11">
              <w:rPr>
                <w:rFonts w:ascii="Times New Roman" w:eastAsia="標楷體" w:hAnsi="Times New Roman" w:hint="eastAsia"/>
                <w:szCs w:val="24"/>
              </w:rPr>
              <w:t>八</w:t>
            </w:r>
            <w:r w:rsidRPr="00A92A11">
              <w:rPr>
                <w:rFonts w:ascii="Times New Roman" w:eastAsia="標楷體" w:hAnsi="Times New Roman"/>
                <w:szCs w:val="24"/>
              </w:rPr>
              <w:t>十（含）以下</w:t>
            </w:r>
            <w:r w:rsidRPr="000B139C">
              <w:rPr>
                <w:rFonts w:ascii="Times New Roman" w:eastAsia="標楷體" w:hAnsi="Times New Roman" w:hint="eastAsia"/>
                <w:szCs w:val="24"/>
              </w:rPr>
              <w:t>，</w:t>
            </w:r>
            <w:r w:rsidRPr="00A92A11">
              <w:rPr>
                <w:rFonts w:ascii="Times New Roman" w:eastAsia="標楷體" w:hAnsi="Times New Roman"/>
                <w:szCs w:val="24"/>
              </w:rPr>
              <w:t>或上限價格或</w:t>
            </w:r>
            <w:r w:rsidRPr="000B139C">
              <w:rPr>
                <w:rFonts w:ascii="Times New Roman" w:eastAsia="標楷體" w:hAnsi="Times New Roman" w:hint="eastAsia"/>
                <w:szCs w:val="24"/>
              </w:rPr>
              <w:t>點</w:t>
            </w:r>
            <w:r w:rsidRPr="00A92A11">
              <w:rPr>
                <w:rFonts w:ascii="Times New Roman" w:eastAsia="標楷體" w:hAnsi="Times New Roman"/>
                <w:szCs w:val="24"/>
              </w:rPr>
              <w:t>數達標的證券收盤價格</w:t>
            </w:r>
            <w:r w:rsidRPr="00A92A11">
              <w:rPr>
                <w:rFonts w:ascii="Times New Roman" w:eastAsia="標楷體" w:hAnsi="Times New Roman" w:hint="eastAsia"/>
                <w:szCs w:val="24"/>
              </w:rPr>
              <w:t>標的、黃金現貨收</w:t>
            </w:r>
            <w:proofErr w:type="gramStart"/>
            <w:r w:rsidRPr="00A92A11">
              <w:rPr>
                <w:rFonts w:ascii="Times New Roman" w:eastAsia="標楷體" w:hAnsi="Times New Roman" w:hint="eastAsia"/>
                <w:szCs w:val="24"/>
              </w:rPr>
              <w:t>市均價</w:t>
            </w:r>
            <w:r w:rsidRPr="00A92A11">
              <w:rPr>
                <w:rFonts w:ascii="Times New Roman" w:eastAsia="標楷體" w:hAnsi="Times New Roman"/>
                <w:szCs w:val="24"/>
              </w:rPr>
              <w:t>或</w:t>
            </w:r>
            <w:proofErr w:type="gramEnd"/>
            <w:r w:rsidRPr="00A92A11">
              <w:rPr>
                <w:rFonts w:ascii="Times New Roman" w:eastAsia="標楷體" w:hAnsi="Times New Roman"/>
                <w:szCs w:val="24"/>
              </w:rPr>
              <w:t>標的指數收盤指數之百分之一百</w:t>
            </w:r>
            <w:r w:rsidRPr="00A92A11">
              <w:rPr>
                <w:rFonts w:ascii="Times New Roman" w:eastAsia="標楷體" w:hAnsi="Times New Roman" w:hint="eastAsia"/>
                <w:szCs w:val="24"/>
              </w:rPr>
              <w:t>二</w:t>
            </w:r>
            <w:r w:rsidRPr="00A92A11">
              <w:rPr>
                <w:rFonts w:ascii="Times New Roman" w:eastAsia="標楷體" w:hAnsi="Times New Roman"/>
                <w:szCs w:val="24"/>
              </w:rPr>
              <w:t>十（含）以上，</w:t>
            </w:r>
            <w:r w:rsidRPr="00A92A11">
              <w:rPr>
                <w:rFonts w:ascii="Times New Roman" w:eastAsia="標楷體" w:hAnsi="Times New Roman" w:hint="eastAsia"/>
                <w:szCs w:val="24"/>
              </w:rPr>
              <w:t>發行人應展延權證存續期間</w:t>
            </w:r>
            <w:r w:rsidRPr="00B33BD3">
              <w:rPr>
                <w:rFonts w:ascii="Times New Roman" w:eastAsia="標楷體" w:hAnsi="Times New Roman"/>
                <w:szCs w:val="24"/>
              </w:rPr>
              <w:t>。</w:t>
            </w:r>
          </w:p>
          <w:p w:rsidR="002D7384" w:rsidRPr="00B33BD3"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B33BD3">
              <w:rPr>
                <w:rFonts w:ascii="Times New Roman" w:eastAsia="標楷體" w:hAnsi="Times New Roman" w:hint="eastAsia"/>
                <w:szCs w:val="24"/>
              </w:rPr>
              <w:t>（四）</w:t>
            </w:r>
            <w:r>
              <w:rPr>
                <w:rFonts w:ascii="Times New Roman" w:eastAsia="標楷體" w:hAnsi="Times New Roman"/>
                <w:szCs w:val="24"/>
              </w:rPr>
              <w:tab/>
            </w:r>
            <w:r w:rsidRPr="00B33BD3">
              <w:rPr>
                <w:rFonts w:ascii="Times New Roman" w:eastAsia="標楷體" w:hAnsi="Times New Roman" w:hint="eastAsia"/>
                <w:szCs w:val="24"/>
              </w:rPr>
              <w:t>發行可展延</w:t>
            </w:r>
            <w:r w:rsidRPr="00B33BD3">
              <w:rPr>
                <w:rFonts w:ascii="Times New Roman" w:eastAsia="標楷體" w:hAnsi="Times New Roman"/>
                <w:szCs w:val="24"/>
              </w:rPr>
              <w:t>下限型認購權證（牛證）或</w:t>
            </w:r>
            <w:proofErr w:type="gramStart"/>
            <w:r w:rsidRPr="00B33BD3">
              <w:rPr>
                <w:rFonts w:ascii="Times New Roman" w:eastAsia="標楷體" w:hAnsi="Times New Roman"/>
                <w:szCs w:val="24"/>
              </w:rPr>
              <w:t>上限型認售</w:t>
            </w:r>
            <w:proofErr w:type="gramEnd"/>
            <w:r w:rsidRPr="00B33BD3">
              <w:rPr>
                <w:rFonts w:ascii="Times New Roman" w:eastAsia="標楷體" w:hAnsi="Times New Roman"/>
                <w:szCs w:val="24"/>
              </w:rPr>
              <w:t>權證（熊證）</w:t>
            </w:r>
            <w:r w:rsidRPr="00B33BD3">
              <w:rPr>
                <w:rFonts w:ascii="Times New Roman" w:eastAsia="標楷體" w:hAnsi="Times New Roman" w:hint="eastAsia"/>
                <w:szCs w:val="24"/>
              </w:rPr>
              <w:t>，是否載明本中心審查認購</w:t>
            </w:r>
            <w:r>
              <w:rPr>
                <w:rFonts w:ascii="Times New Roman" w:eastAsia="標楷體" w:hAnsi="Times New Roman" w:hint="eastAsia"/>
                <w:szCs w:val="24"/>
              </w:rPr>
              <w:t>（</w:t>
            </w:r>
            <w:r w:rsidRPr="00B33BD3">
              <w:rPr>
                <w:rFonts w:ascii="Times New Roman" w:eastAsia="標楷體" w:hAnsi="Times New Roman" w:hint="eastAsia"/>
                <w:szCs w:val="24"/>
              </w:rPr>
              <w:t>售</w:t>
            </w:r>
            <w:r>
              <w:rPr>
                <w:rFonts w:ascii="Times New Roman" w:eastAsia="標楷體" w:hAnsi="Times New Roman" w:hint="eastAsia"/>
                <w:szCs w:val="24"/>
              </w:rPr>
              <w:t>）</w:t>
            </w:r>
            <w:r w:rsidRPr="00B33BD3">
              <w:rPr>
                <w:rFonts w:ascii="Times New Roman" w:eastAsia="標楷體" w:hAnsi="Times New Roman" w:hint="eastAsia"/>
                <w:szCs w:val="24"/>
              </w:rPr>
              <w:t>權證作業程序第八點第三款規定展延應辦理事項。</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五</w:t>
            </w:r>
            <w:r w:rsidRPr="00751517">
              <w:rPr>
                <w:rFonts w:ascii="Times New Roman" w:eastAsia="標楷體" w:hAnsi="Times New Roman" w:hint="eastAsia"/>
                <w:szCs w:val="24"/>
              </w:rPr>
              <w:t>）</w:t>
            </w:r>
            <w:r w:rsidRPr="00751517">
              <w:rPr>
                <w:rFonts w:ascii="Times New Roman" w:eastAsia="標楷體" w:hAnsi="Times New Roman" w:hint="eastAsia"/>
                <w:szCs w:val="24"/>
              </w:rPr>
              <w:tab/>
            </w:r>
            <w:r w:rsidRPr="00751517">
              <w:rPr>
                <w:rFonts w:ascii="Times New Roman" w:eastAsia="標楷體" w:hAnsi="Times New Roman"/>
                <w:szCs w:val="24"/>
              </w:rPr>
              <w:t>請求履約之程序及因履約而收回之認購（售）權證應予註銷之條款。</w:t>
            </w:r>
            <w:r w:rsidRPr="00751517">
              <w:rPr>
                <w:rFonts w:ascii="Times New Roman" w:eastAsia="標楷體" w:hAnsi="Times New Roman" w:hint="eastAsia"/>
                <w:szCs w:val="24"/>
              </w:rPr>
              <w:br/>
            </w:r>
            <w:proofErr w:type="gramStart"/>
            <w:r w:rsidRPr="00751517">
              <w:rPr>
                <w:rFonts w:ascii="Times New Roman" w:eastAsia="標楷體"/>
                <w:szCs w:val="24"/>
              </w:rPr>
              <w:t>（</w:t>
            </w:r>
            <w:proofErr w:type="gramEnd"/>
            <w:r w:rsidRPr="00751517">
              <w:rPr>
                <w:rFonts w:ascii="Times New Roman" w:eastAsia="標楷體"/>
                <w:szCs w:val="24"/>
              </w:rPr>
              <w:t>是否符合本中心業務規則第三十五條之七、三十五條之八及認購</w:t>
            </w:r>
            <w:proofErr w:type="gramStart"/>
            <w:r w:rsidRPr="00751517">
              <w:rPr>
                <w:rFonts w:ascii="Times New Roman" w:eastAsia="標楷體"/>
                <w:szCs w:val="24"/>
              </w:rPr>
              <w:t>（</w:t>
            </w:r>
            <w:proofErr w:type="gramEnd"/>
            <w:r w:rsidRPr="00751517">
              <w:rPr>
                <w:rFonts w:ascii="Times New Roman" w:eastAsia="標楷體"/>
                <w:szCs w:val="24"/>
              </w:rPr>
              <w:t>售</w:t>
            </w:r>
            <w:proofErr w:type="gramStart"/>
            <w:r w:rsidRPr="00751517">
              <w:rPr>
                <w:rFonts w:ascii="Times New Roman" w:eastAsia="標楷體"/>
                <w:szCs w:val="24"/>
              </w:rPr>
              <w:t>）</w:t>
            </w:r>
            <w:proofErr w:type="gramEnd"/>
            <w:r w:rsidRPr="00751517">
              <w:rPr>
                <w:rFonts w:ascii="Times New Roman" w:eastAsia="標楷體"/>
                <w:szCs w:val="24"/>
              </w:rPr>
              <w:t>權證買賣辦法、履約應</w:t>
            </w:r>
            <w:r>
              <w:rPr>
                <w:rFonts w:ascii="Times New Roman" w:eastAsia="標楷體" w:hint="eastAsia"/>
                <w:szCs w:val="24"/>
              </w:rPr>
              <w:t>注意</w:t>
            </w:r>
            <w:r w:rsidRPr="00751517">
              <w:rPr>
                <w:rFonts w:ascii="Times New Roman" w:eastAsia="標楷體"/>
                <w:szCs w:val="24"/>
              </w:rPr>
              <w:t>事項有關之規定</w:t>
            </w:r>
            <w:proofErr w:type="gramStart"/>
            <w:r w:rsidRPr="00751517">
              <w:rPr>
                <w:rFonts w:ascii="Times New Roman" w:eastAsia="標楷體"/>
                <w:szCs w:val="24"/>
              </w:rPr>
              <w:t>）</w:t>
            </w:r>
            <w:proofErr w:type="gramEnd"/>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六</w:t>
            </w:r>
            <w:r w:rsidRPr="00751517">
              <w:rPr>
                <w:rFonts w:ascii="Times New Roman" w:eastAsia="標楷體" w:hAnsi="Times New Roman" w:hint="eastAsia"/>
                <w:szCs w:val="24"/>
              </w:rPr>
              <w:t>）</w:t>
            </w:r>
            <w:r w:rsidRPr="00751517">
              <w:rPr>
                <w:rFonts w:ascii="Times New Roman" w:eastAsia="標楷體" w:hAnsi="Times New Roman" w:hint="eastAsia"/>
                <w:szCs w:val="24"/>
              </w:rPr>
              <w:tab/>
            </w:r>
            <w:r w:rsidRPr="00751517">
              <w:rPr>
                <w:rFonts w:ascii="Times New Roman" w:eastAsia="標楷體" w:hAnsi="Times New Roman"/>
                <w:szCs w:val="24"/>
              </w:rPr>
              <w:t>預定之風險沖銷策略。</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七</w:t>
            </w:r>
            <w:r w:rsidRPr="00751517">
              <w:rPr>
                <w:rFonts w:ascii="Times New Roman" w:eastAsia="標楷體" w:hAnsi="Times New Roman" w:hint="eastAsia"/>
                <w:szCs w:val="24"/>
              </w:rPr>
              <w:t>）</w:t>
            </w:r>
            <w:r>
              <w:rPr>
                <w:rFonts w:ascii="Times New Roman" w:eastAsia="標楷體" w:hAnsi="Times New Roman"/>
                <w:szCs w:val="24"/>
              </w:rPr>
              <w:tab/>
            </w:r>
            <w:r w:rsidRPr="00A92A11">
              <w:rPr>
                <w:rFonts w:ascii="Times New Roman" w:eastAsia="標楷體" w:hAnsi="Times New Roman" w:hint="eastAsia"/>
                <w:szCs w:val="24"/>
              </w:rPr>
              <w:t>發行價格計算</w:t>
            </w:r>
            <w:r w:rsidRPr="000B139C">
              <w:rPr>
                <w:rFonts w:ascii="Times New Roman" w:eastAsia="標楷體" w:hAnsi="Times New Roman" w:hint="eastAsia"/>
                <w:szCs w:val="24"/>
              </w:rPr>
              <w:t>之說明：包括</w:t>
            </w:r>
            <w:r w:rsidRPr="000B139C">
              <w:rPr>
                <w:rFonts w:ascii="Times New Roman" w:eastAsia="標楷體" w:hAnsi="Times New Roman"/>
                <w:szCs w:val="24"/>
              </w:rPr>
              <w:t>計算使用之</w:t>
            </w:r>
            <w:r w:rsidRPr="000B139C">
              <w:rPr>
                <w:rFonts w:ascii="Times New Roman" w:eastAsia="標楷體" w:hAnsi="Times New Roman" w:hint="eastAsia"/>
                <w:szCs w:val="24"/>
              </w:rPr>
              <w:t>連結</w:t>
            </w:r>
            <w:r w:rsidRPr="000B139C">
              <w:rPr>
                <w:rFonts w:ascii="Times New Roman" w:eastAsia="標楷體" w:hAnsi="Times New Roman"/>
                <w:szCs w:val="24"/>
              </w:rPr>
              <w:t>標的價格或</w:t>
            </w:r>
            <w:r w:rsidRPr="000B139C">
              <w:rPr>
                <w:rFonts w:ascii="Times New Roman" w:eastAsia="標楷體" w:hAnsi="Times New Roman" w:hint="eastAsia"/>
                <w:szCs w:val="24"/>
              </w:rPr>
              <w:t>點</w:t>
            </w:r>
            <w:r w:rsidRPr="000B139C">
              <w:rPr>
                <w:rFonts w:ascii="Times New Roman" w:eastAsia="標楷體" w:hAnsi="Times New Roman"/>
                <w:szCs w:val="24"/>
              </w:rPr>
              <w:t>數、履約價格或</w:t>
            </w:r>
            <w:r w:rsidRPr="000B139C">
              <w:rPr>
                <w:rFonts w:ascii="Times New Roman" w:eastAsia="標楷體" w:hAnsi="Times New Roman" w:hint="eastAsia"/>
                <w:szCs w:val="24"/>
              </w:rPr>
              <w:t>點</w:t>
            </w:r>
            <w:r w:rsidRPr="000B139C">
              <w:rPr>
                <w:rFonts w:ascii="Times New Roman" w:eastAsia="標楷體" w:hAnsi="Times New Roman"/>
                <w:szCs w:val="24"/>
              </w:rPr>
              <w:t>數、存續</w:t>
            </w:r>
            <w:proofErr w:type="gramStart"/>
            <w:r w:rsidRPr="000B139C">
              <w:rPr>
                <w:rFonts w:ascii="Times New Roman" w:eastAsia="標楷體" w:hAnsi="Times New Roman"/>
                <w:szCs w:val="24"/>
              </w:rPr>
              <w:t>期間、</w:t>
            </w:r>
            <w:proofErr w:type="gramEnd"/>
            <w:r w:rsidRPr="000B139C">
              <w:rPr>
                <w:rFonts w:ascii="Times New Roman" w:eastAsia="標楷體" w:hAnsi="Times New Roman"/>
                <w:szCs w:val="24"/>
              </w:rPr>
              <w:t>利率、波動率及其他參考因素，並與一年來以同一</w:t>
            </w:r>
            <w:r w:rsidRPr="000B139C">
              <w:rPr>
                <w:rFonts w:ascii="Times New Roman" w:eastAsia="標楷體" w:hAnsi="Times New Roman" w:hint="eastAsia"/>
                <w:szCs w:val="24"/>
              </w:rPr>
              <w:t>連結</w:t>
            </w:r>
            <w:r w:rsidRPr="000B139C">
              <w:rPr>
                <w:rFonts w:ascii="Times New Roman" w:eastAsia="標楷體" w:hAnsi="Times New Roman"/>
                <w:szCs w:val="24"/>
              </w:rPr>
              <w:t>標的之權證列表比較</w:t>
            </w:r>
            <w:r w:rsidRPr="000B139C">
              <w:rPr>
                <w:rFonts w:ascii="Times New Roman" w:eastAsia="標楷體" w:hAnsi="Times New Roman" w:hint="eastAsia"/>
                <w:szCs w:val="24"/>
              </w:rPr>
              <w:t>。如係發行下限型認購權證（牛證）</w:t>
            </w:r>
            <w:r w:rsidRPr="000B139C">
              <w:rPr>
                <w:rFonts w:ascii="Times New Roman" w:eastAsia="標楷體" w:hAnsi="Times New Roman"/>
                <w:szCs w:val="24"/>
              </w:rPr>
              <w:t>或</w:t>
            </w:r>
            <w:proofErr w:type="gramStart"/>
            <w:r w:rsidRPr="000B139C">
              <w:rPr>
                <w:rFonts w:ascii="Times New Roman" w:eastAsia="標楷體" w:hAnsi="Times New Roman" w:hint="eastAsia"/>
                <w:szCs w:val="24"/>
              </w:rPr>
              <w:t>上限型認售</w:t>
            </w:r>
            <w:proofErr w:type="gramEnd"/>
            <w:r w:rsidRPr="000B139C">
              <w:rPr>
                <w:rFonts w:ascii="Times New Roman" w:eastAsia="標楷體" w:hAnsi="Times New Roman" w:hint="eastAsia"/>
                <w:szCs w:val="24"/>
              </w:rPr>
              <w:t>權證（熊證）者，其發行價格是否以「標的證券</w:t>
            </w:r>
            <w:r w:rsidRPr="000B139C">
              <w:rPr>
                <w:rFonts w:ascii="Times New Roman" w:eastAsia="標楷體" w:hAnsi="Times New Roman"/>
                <w:szCs w:val="24"/>
              </w:rPr>
              <w:t>價格</w:t>
            </w:r>
            <w:r w:rsidRPr="000B139C">
              <w:rPr>
                <w:rFonts w:ascii="Times New Roman" w:eastAsia="標楷體" w:hAnsi="Times New Roman" w:hint="eastAsia"/>
                <w:szCs w:val="24"/>
              </w:rPr>
              <w:t>、標的黃金現貨前一營業日之收</w:t>
            </w:r>
            <w:proofErr w:type="gramStart"/>
            <w:r w:rsidRPr="000B139C">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0B139C">
              <w:rPr>
                <w:rFonts w:ascii="Times New Roman" w:eastAsia="標楷體" w:hAnsi="Times New Roman"/>
                <w:szCs w:val="24"/>
              </w:rPr>
              <w:t>標的指數</w:t>
            </w:r>
            <w:r w:rsidRPr="000B139C">
              <w:rPr>
                <w:rFonts w:ascii="Times New Roman" w:eastAsia="標楷體" w:hAnsi="Times New Roman" w:hint="eastAsia"/>
                <w:szCs w:val="24"/>
              </w:rPr>
              <w:t>或標的期貨每日結算價與</w:t>
            </w:r>
            <w:r w:rsidRPr="000B139C">
              <w:rPr>
                <w:rFonts w:ascii="Times New Roman" w:eastAsia="標楷體" w:hAnsi="Times New Roman"/>
                <w:szCs w:val="24"/>
              </w:rPr>
              <w:t>履約價格或</w:t>
            </w:r>
            <w:r w:rsidRPr="000B139C">
              <w:rPr>
                <w:rFonts w:ascii="Times New Roman" w:eastAsia="標楷體" w:hAnsi="Times New Roman" w:hint="eastAsia"/>
                <w:szCs w:val="24"/>
              </w:rPr>
              <w:t>點</w:t>
            </w:r>
            <w:r w:rsidRPr="000B139C">
              <w:rPr>
                <w:rFonts w:ascii="Times New Roman" w:eastAsia="標楷體" w:hAnsi="Times New Roman"/>
                <w:szCs w:val="24"/>
              </w:rPr>
              <w:t>數</w:t>
            </w:r>
            <w:proofErr w:type="gramStart"/>
            <w:r w:rsidRPr="000B139C">
              <w:rPr>
                <w:rFonts w:ascii="Times New Roman" w:eastAsia="標楷體" w:hAnsi="Times New Roman" w:hint="eastAsia"/>
                <w:szCs w:val="24"/>
              </w:rPr>
              <w:t>之差值</w:t>
            </w:r>
            <w:proofErr w:type="gramEnd"/>
            <w:r w:rsidRPr="000B139C">
              <w:rPr>
                <w:rFonts w:ascii="Times New Roman" w:eastAsia="標楷體" w:hAnsi="Times New Roman" w:hint="eastAsia"/>
                <w:szCs w:val="24"/>
              </w:rPr>
              <w:t>×行使比例＋財務相關費用」計算之，其中財務相關費用是否以「財務相關費用年率×</w:t>
            </w:r>
            <w:r w:rsidRPr="000B139C">
              <w:rPr>
                <w:rFonts w:ascii="Times New Roman" w:eastAsia="標楷體" w:hAnsi="Times New Roman"/>
                <w:szCs w:val="24"/>
              </w:rPr>
              <w:t>履約價格或</w:t>
            </w:r>
            <w:r w:rsidRPr="000B139C">
              <w:rPr>
                <w:rFonts w:ascii="Times New Roman" w:eastAsia="標楷體" w:hAnsi="Times New Roman" w:hint="eastAsia"/>
                <w:szCs w:val="24"/>
              </w:rPr>
              <w:t>點</w:t>
            </w:r>
            <w:r w:rsidRPr="000B139C">
              <w:rPr>
                <w:rFonts w:ascii="Times New Roman" w:eastAsia="標楷體" w:hAnsi="Times New Roman"/>
                <w:szCs w:val="24"/>
              </w:rPr>
              <w:t>數</w:t>
            </w:r>
            <w:r w:rsidRPr="000B139C">
              <w:rPr>
                <w:rFonts w:ascii="Times New Roman" w:eastAsia="標楷體" w:hAnsi="Times New Roman" w:hint="eastAsia"/>
                <w:szCs w:val="24"/>
              </w:rPr>
              <w:t>×（距到期日天數÷</w:t>
            </w:r>
            <w:r w:rsidRPr="000B139C">
              <w:rPr>
                <w:rFonts w:ascii="Times New Roman" w:eastAsia="標楷體" w:hAnsi="Times New Roman" w:hint="eastAsia"/>
                <w:szCs w:val="24"/>
              </w:rPr>
              <w:t>365</w:t>
            </w:r>
            <w:r w:rsidRPr="000B139C">
              <w:rPr>
                <w:rFonts w:ascii="Times New Roman" w:eastAsia="標楷體" w:hAnsi="Times New Roman" w:hint="eastAsia"/>
                <w:szCs w:val="24"/>
              </w:rPr>
              <w:t>）×行使比例」計算。如係增額發行之認購（售）權證每一發行單位價格是否為申請增額發行當日之收盤價格</w:t>
            </w:r>
            <w:r>
              <w:rPr>
                <w:rFonts w:ascii="Times New Roman" w:eastAsia="標楷體" w:hAnsi="Times New Roman" w:hint="eastAsia"/>
                <w:szCs w:val="24"/>
              </w:rPr>
              <w:t>。</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八</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szCs w:val="24"/>
              </w:rPr>
              <w:t>標的證券發行公司辦理配發股息、紅利、增資、減資、股票分割、合併及其他相關事項</w:t>
            </w:r>
            <w:r w:rsidRPr="00E4393B">
              <w:rPr>
                <w:rFonts w:ascii="標楷體" w:eastAsia="標楷體" w:hAnsi="標楷體" w:cs="細明體" w:hint="eastAsia"/>
                <w:color w:val="FF0000"/>
                <w:kern w:val="0"/>
                <w:szCs w:val="24"/>
                <w:u w:val="single"/>
              </w:rPr>
              <w:t>或證券投資信託事業</w:t>
            </w:r>
            <w:r w:rsidRPr="00E4393B">
              <w:rPr>
                <w:rFonts w:ascii="標楷體" w:eastAsia="標楷體" w:hAnsi="標楷體" w:cs="細明體" w:hint="eastAsia"/>
                <w:color w:val="FF0000"/>
                <w:kern w:val="0"/>
                <w:u w:val="single"/>
              </w:rPr>
              <w:t>、期貨信託事業</w:t>
            </w:r>
            <w:r w:rsidRPr="00E4393B">
              <w:rPr>
                <w:rFonts w:ascii="標楷體" w:eastAsia="標楷體" w:hAnsi="標楷體" w:cs="細明體" w:hint="eastAsia"/>
                <w:color w:val="FF0000"/>
                <w:kern w:val="0"/>
                <w:szCs w:val="24"/>
                <w:u w:val="single"/>
              </w:rPr>
              <w:t>辦理標的指數股票型基金配發股息及其他相關事項</w:t>
            </w:r>
            <w:r w:rsidRPr="00751517">
              <w:rPr>
                <w:rFonts w:ascii="Times New Roman" w:eastAsia="標楷體" w:hAnsi="Times New Roman"/>
                <w:szCs w:val="24"/>
              </w:rPr>
              <w:lastRenderedPageBreak/>
              <w:t>時，調整其認購（售）權證履約價格或相關事項之約定，若未依本中心參考調整公式訂定，應以顯著字體說明。</w:t>
            </w:r>
            <w:r w:rsidRPr="00751517">
              <w:rPr>
                <w:rFonts w:ascii="Times New Roman" w:eastAsia="標楷體" w:hAnsi="Times New Roman" w:hint="eastAsia"/>
                <w:szCs w:val="24"/>
              </w:rPr>
              <w:t>如以外國</w:t>
            </w:r>
            <w:r w:rsidRPr="00751517">
              <w:rPr>
                <w:rFonts w:ascii="Times New Roman" w:eastAsia="標楷體" w:hAnsi="Times New Roman"/>
                <w:szCs w:val="24"/>
              </w:rPr>
              <w:t>證券</w:t>
            </w:r>
            <w:r w:rsidRPr="00751517">
              <w:rPr>
                <w:rFonts w:ascii="Times New Roman" w:eastAsia="標楷體" w:hAnsi="Times New Roman" w:hint="eastAsia"/>
                <w:szCs w:val="24"/>
              </w:rPr>
              <w:t>為</w:t>
            </w:r>
            <w:r w:rsidRPr="00751517">
              <w:rPr>
                <w:rFonts w:ascii="Times New Roman" w:eastAsia="標楷體" w:hAnsi="Times New Roman"/>
                <w:szCs w:val="24"/>
              </w:rPr>
              <w:t>標的</w:t>
            </w:r>
            <w:r w:rsidRPr="00751517">
              <w:rPr>
                <w:rFonts w:ascii="Times New Roman" w:eastAsia="標楷體" w:hAnsi="Times New Roman" w:hint="eastAsia"/>
                <w:szCs w:val="24"/>
              </w:rPr>
              <w:t>者，</w:t>
            </w:r>
            <w:r w:rsidRPr="00751517">
              <w:rPr>
                <w:rFonts w:ascii="Times New Roman" w:eastAsia="標楷體" w:hAnsi="Times New Roman"/>
                <w:szCs w:val="24"/>
              </w:rPr>
              <w:t>發行人</w:t>
            </w:r>
            <w:r w:rsidRPr="00751517">
              <w:rPr>
                <w:rFonts w:ascii="Times New Roman" w:eastAsia="標楷體" w:hAnsi="Times New Roman" w:hint="eastAsia"/>
                <w:szCs w:val="24"/>
              </w:rPr>
              <w:t>應自行</w:t>
            </w:r>
            <w:r w:rsidRPr="00751517">
              <w:rPr>
                <w:rFonts w:ascii="Times New Roman" w:eastAsia="標楷體" w:hAnsi="Times New Roman"/>
                <w:szCs w:val="24"/>
              </w:rPr>
              <w:t>訂定調整公式。</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九</w:t>
            </w:r>
            <w:r w:rsidRPr="00751517">
              <w:rPr>
                <w:rFonts w:ascii="Times New Roman" w:eastAsia="標楷體" w:hAnsi="Times New Roman" w:hint="eastAsia"/>
                <w:szCs w:val="24"/>
              </w:rPr>
              <w:t>）</w:t>
            </w:r>
            <w:r>
              <w:rPr>
                <w:rFonts w:ascii="Times New Roman" w:eastAsia="標楷體" w:hAnsi="Times New Roman"/>
                <w:szCs w:val="24"/>
              </w:rPr>
              <w:tab/>
            </w:r>
            <w:r w:rsidRPr="00A92A11">
              <w:rPr>
                <w:rFonts w:ascii="Times New Roman" w:eastAsia="標楷體" w:hAnsi="Times New Roman"/>
                <w:szCs w:val="24"/>
              </w:rPr>
              <w:t>標的證券發行公司有公司合併、</w:t>
            </w:r>
            <w:r w:rsidRPr="00A92A11">
              <w:rPr>
                <w:rFonts w:ascii="Times New Roman" w:eastAsia="標楷體" w:hAnsi="Times New Roman" w:hint="eastAsia"/>
                <w:szCs w:val="24"/>
              </w:rPr>
              <w:t>有價證券</w:t>
            </w:r>
            <w:r w:rsidRPr="00A92A11">
              <w:rPr>
                <w:rFonts w:ascii="Times New Roman" w:eastAsia="標楷體" w:hAnsi="Times New Roman"/>
                <w:szCs w:val="24"/>
              </w:rPr>
              <w:t>變更交易</w:t>
            </w:r>
            <w:r w:rsidRPr="00A92A11">
              <w:rPr>
                <w:rFonts w:ascii="Times New Roman" w:eastAsia="標楷體" w:hAnsi="Times New Roman" w:hint="eastAsia"/>
                <w:szCs w:val="24"/>
              </w:rPr>
              <w:t>方法</w:t>
            </w:r>
            <w:r w:rsidRPr="00A92A11">
              <w:rPr>
                <w:rFonts w:ascii="Times New Roman" w:eastAsia="標楷體" w:hAnsi="Times New Roman"/>
                <w:szCs w:val="24"/>
              </w:rPr>
              <w:t>、</w:t>
            </w:r>
            <w:r w:rsidRPr="00A92A11">
              <w:rPr>
                <w:rFonts w:ascii="Times New Roman" w:eastAsia="標楷體" w:hAnsi="Times New Roman" w:hint="eastAsia"/>
                <w:szCs w:val="24"/>
              </w:rPr>
              <w:t>暫停交易、</w:t>
            </w:r>
            <w:r w:rsidRPr="00A92A11">
              <w:rPr>
                <w:rFonts w:ascii="Times New Roman" w:eastAsia="標楷體" w:hAnsi="Times New Roman"/>
                <w:szCs w:val="24"/>
              </w:rPr>
              <w:t>停止買賣或終止</w:t>
            </w:r>
            <w:r w:rsidRPr="00A92A11">
              <w:rPr>
                <w:rFonts w:ascii="Times New Roman" w:eastAsia="標楷體" w:hAnsi="Times New Roman" w:hint="eastAsia"/>
                <w:szCs w:val="24"/>
              </w:rPr>
              <w:t>買賣</w:t>
            </w:r>
            <w:r w:rsidRPr="00A92A11">
              <w:rPr>
                <w:rFonts w:ascii="Times New Roman" w:eastAsia="標楷體" w:hAnsi="Times New Roman"/>
                <w:szCs w:val="24"/>
              </w:rPr>
              <w:t>情事時，或標的指數</w:t>
            </w:r>
            <w:r w:rsidRPr="00A92A11">
              <w:rPr>
                <w:rFonts w:ascii="Times New Roman" w:eastAsia="標楷體" w:hAnsi="Times New Roman" w:hint="eastAsia"/>
                <w:szCs w:val="24"/>
              </w:rPr>
              <w:t>編製機構</w:t>
            </w:r>
            <w:r w:rsidRPr="00A92A11">
              <w:rPr>
                <w:rFonts w:ascii="Times New Roman" w:eastAsia="標楷體" w:hAnsi="Times New Roman"/>
                <w:szCs w:val="24"/>
              </w:rPr>
              <w:t>停止編製</w:t>
            </w:r>
            <w:r w:rsidRPr="00A92A11">
              <w:rPr>
                <w:rFonts w:ascii="Times New Roman" w:eastAsia="標楷體" w:hAnsi="Times New Roman" w:hint="eastAsia"/>
                <w:szCs w:val="24"/>
              </w:rPr>
              <w:t>該指數</w:t>
            </w:r>
            <w:r w:rsidRPr="00A92A11">
              <w:rPr>
                <w:rFonts w:ascii="Times New Roman" w:eastAsia="標楷體" w:hAnsi="Times New Roman"/>
                <w:szCs w:val="24"/>
              </w:rPr>
              <w:t>時，或標的指數股票型基金因證券投資信託事業</w:t>
            </w:r>
            <w:r w:rsidRPr="00B761D0">
              <w:rPr>
                <w:rFonts w:ascii="標楷體" w:eastAsia="標楷體" w:hAnsi="標楷體" w:cs="細明體" w:hint="eastAsia"/>
                <w:color w:val="FF0000"/>
                <w:kern w:val="0"/>
                <w:u w:val="single"/>
              </w:rPr>
              <w:t>、期貨信託事業</w:t>
            </w:r>
            <w:r w:rsidRPr="00A92A11">
              <w:rPr>
                <w:rFonts w:ascii="Times New Roman" w:eastAsia="標楷體" w:hAnsi="Times New Roman"/>
                <w:szCs w:val="24"/>
              </w:rPr>
              <w:t>解散、破產或撤銷核准等原因終止</w:t>
            </w:r>
            <w:r w:rsidRPr="00A92A11">
              <w:rPr>
                <w:rFonts w:ascii="Times New Roman" w:eastAsia="標楷體" w:hAnsi="Times New Roman" w:hint="eastAsia"/>
                <w:szCs w:val="24"/>
              </w:rPr>
              <w:t>上</w:t>
            </w:r>
            <w:r w:rsidRPr="00A92A11">
              <w:rPr>
                <w:rFonts w:ascii="Times New Roman" w:eastAsia="標楷體" w:hAnsi="Times New Roman"/>
                <w:szCs w:val="24"/>
              </w:rPr>
              <w:t>櫃</w:t>
            </w:r>
            <w:r w:rsidRPr="000B139C">
              <w:rPr>
                <w:rFonts w:ascii="Times New Roman" w:eastAsia="標楷體" w:hAnsi="Times New Roman"/>
                <w:szCs w:val="24"/>
              </w:rPr>
              <w:t>時</w:t>
            </w:r>
            <w:r w:rsidRPr="000B139C">
              <w:rPr>
                <w:rFonts w:ascii="Times New Roman" w:eastAsia="標楷體" w:hAnsi="Times New Roman" w:hint="eastAsia"/>
                <w:szCs w:val="24"/>
              </w:rPr>
              <w:t>，或標的期貨經期貨交易所公告暫停交易、停止交易或終止上市時</w:t>
            </w:r>
            <w:r w:rsidRPr="00A92A11">
              <w:rPr>
                <w:rFonts w:ascii="Times New Roman" w:eastAsia="標楷體" w:hAnsi="Times New Roman"/>
                <w:szCs w:val="24"/>
              </w:rPr>
              <w:t>之處理方式；</w:t>
            </w:r>
            <w:proofErr w:type="gramStart"/>
            <w:r w:rsidRPr="00A92A11">
              <w:rPr>
                <w:rFonts w:ascii="Times New Roman" w:eastAsia="標楷體" w:hAnsi="Times New Roman"/>
                <w:szCs w:val="24"/>
              </w:rPr>
              <w:t>惟</w:t>
            </w:r>
            <w:proofErr w:type="gramEnd"/>
            <w:r w:rsidRPr="00A92A11">
              <w:rPr>
                <w:rFonts w:ascii="Times New Roman" w:eastAsia="標楷體" w:hAnsi="Times New Roman"/>
                <w:szCs w:val="24"/>
              </w:rPr>
              <w:t>股票終止上櫃情事</w:t>
            </w:r>
            <w:proofErr w:type="gramStart"/>
            <w:r w:rsidRPr="00A92A11">
              <w:rPr>
                <w:rFonts w:ascii="Times New Roman" w:eastAsia="標楷體" w:hAnsi="Times New Roman"/>
                <w:szCs w:val="24"/>
              </w:rPr>
              <w:t>若係標的</w:t>
            </w:r>
            <w:proofErr w:type="gramEnd"/>
            <w:r w:rsidRPr="00A92A11">
              <w:rPr>
                <w:rFonts w:ascii="Times New Roman" w:eastAsia="標楷體" w:hAnsi="Times New Roman"/>
                <w:szCs w:val="24"/>
              </w:rPr>
              <w:t>證券發行公司轉上市時，其認購（售）權證得在本中心繼續買賣至到期日止。</w:t>
            </w:r>
            <w:r w:rsidRPr="00A92A11">
              <w:rPr>
                <w:rFonts w:ascii="Times New Roman" w:eastAsia="標楷體" w:hAnsi="Times New Roman" w:hint="eastAsia"/>
                <w:szCs w:val="24"/>
              </w:rPr>
              <w:t>（</w:t>
            </w:r>
            <w:r w:rsidRPr="00A92A11">
              <w:rPr>
                <w:rFonts w:ascii="Times New Roman" w:eastAsia="標楷體" w:hAnsi="Times New Roman"/>
                <w:szCs w:val="24"/>
              </w:rPr>
              <w:t>是否符合本中心業務規則第十二條之十有關規定）</w:t>
            </w:r>
          </w:p>
          <w:p w:rsidR="002D7384" w:rsidRPr="00751517" w:rsidRDefault="002D7384" w:rsidP="003A268A">
            <w:pPr>
              <w:tabs>
                <w:tab w:val="left" w:pos="1106"/>
              </w:tabs>
              <w:autoSpaceDE w:val="0"/>
              <w:autoSpaceDN w:val="0"/>
              <w:spacing w:line="350" w:lineRule="exact"/>
              <w:ind w:leftChars="150" w:left="1104" w:hangingChars="310" w:hanging="744"/>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十</w:t>
            </w:r>
            <w:r w:rsidRPr="00751517">
              <w:rPr>
                <w:rFonts w:ascii="Times New Roman" w:eastAsia="標楷體" w:hAnsi="Times New Roman" w:hint="eastAsia"/>
                <w:szCs w:val="24"/>
              </w:rPr>
              <w:t>）</w:t>
            </w:r>
            <w:r w:rsidRPr="00751517">
              <w:rPr>
                <w:rFonts w:ascii="Times New Roman" w:eastAsia="標楷體" w:hAnsi="Times New Roman"/>
                <w:szCs w:val="24"/>
              </w:rPr>
              <w:t>認購（售）權證之上櫃</w:t>
            </w:r>
            <w:proofErr w:type="gramStart"/>
            <w:r w:rsidRPr="00751517">
              <w:rPr>
                <w:rFonts w:ascii="Times New Roman" w:eastAsia="標楷體" w:hAnsi="Times New Roman"/>
                <w:szCs w:val="24"/>
              </w:rPr>
              <w:t>及經櫃買</w:t>
            </w:r>
            <w:proofErr w:type="gramEnd"/>
            <w:r w:rsidRPr="00751517">
              <w:rPr>
                <w:rFonts w:ascii="Times New Roman" w:eastAsia="標楷體" w:hAnsi="Times New Roman"/>
                <w:szCs w:val="24"/>
              </w:rPr>
              <w:t>中心</w:t>
            </w:r>
            <w:r w:rsidRPr="00751517">
              <w:rPr>
                <w:rFonts w:ascii="Times New Roman" w:eastAsia="標楷體" w:hAnsi="Times New Roman" w:hint="eastAsia"/>
                <w:szCs w:val="24"/>
              </w:rPr>
              <w:t>暫停交易、</w:t>
            </w:r>
            <w:r w:rsidRPr="00751517">
              <w:rPr>
                <w:rFonts w:ascii="Times New Roman" w:eastAsia="標楷體" w:hAnsi="Times New Roman"/>
                <w:szCs w:val="24"/>
              </w:rPr>
              <w:t>停止買賣</w:t>
            </w:r>
            <w:r w:rsidRPr="00751517">
              <w:rPr>
                <w:rFonts w:ascii="Times New Roman" w:eastAsia="標楷體" w:hAnsi="Times New Roman" w:hint="eastAsia"/>
                <w:szCs w:val="24"/>
              </w:rPr>
              <w:t>或</w:t>
            </w:r>
            <w:r w:rsidRPr="00751517">
              <w:rPr>
                <w:rFonts w:ascii="Times New Roman" w:eastAsia="標楷體" w:hAnsi="Times New Roman"/>
                <w:szCs w:val="24"/>
              </w:rPr>
              <w:t>終止上櫃時之處理方式。</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十一</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szCs w:val="24"/>
              </w:rPr>
              <w:t>存續期間屆滿時，處於價內狀態有行使價值者，如其履約條款訂為現金結算者，視為持有人已有行使認購（售）權證並得請求履約之意思表示。</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w:t>
            </w:r>
            <w:r>
              <w:rPr>
                <w:rFonts w:ascii="Times New Roman" w:eastAsia="標楷體" w:hAnsi="Times New Roman" w:hint="eastAsia"/>
                <w:szCs w:val="24"/>
              </w:rPr>
              <w:t>十二</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hint="eastAsia"/>
                <w:szCs w:val="24"/>
              </w:rPr>
              <w:t>證券商</w:t>
            </w:r>
            <w:r w:rsidRPr="00751517">
              <w:rPr>
                <w:rFonts w:ascii="Times New Roman" w:eastAsia="標楷體" w:hAnsi="Times New Roman"/>
                <w:szCs w:val="24"/>
              </w:rPr>
              <w:t>不得主動轉換為存續期間長於該認購（售）權證之另一認購（售）權證或其他證券之條款。</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三</w:t>
            </w:r>
            <w:r w:rsidRPr="00751517">
              <w:rPr>
                <w:rFonts w:ascii="Times New Roman" w:eastAsia="標楷體" w:hAnsi="Times New Roman" w:hint="eastAsia"/>
                <w:szCs w:val="24"/>
              </w:rPr>
              <w:t>）</w:t>
            </w:r>
            <w:r>
              <w:rPr>
                <w:rFonts w:ascii="Times New Roman" w:eastAsia="標楷體" w:hAnsi="Times New Roman"/>
                <w:szCs w:val="24"/>
              </w:rPr>
              <w:tab/>
            </w:r>
            <w:r w:rsidRPr="00A92A11">
              <w:rPr>
                <w:rFonts w:ascii="Times New Roman" w:eastAsia="標楷體" w:hAnsi="Times New Roman" w:hint="eastAsia"/>
                <w:szCs w:val="24"/>
              </w:rPr>
              <w:t>持有人行使權利請求履約時，其履約給付方式。如係發行上（下）</w:t>
            </w:r>
            <w:proofErr w:type="gramStart"/>
            <w:r w:rsidRPr="00A92A11">
              <w:rPr>
                <w:rFonts w:ascii="Times New Roman" w:eastAsia="標楷體" w:hAnsi="Times New Roman" w:hint="eastAsia"/>
                <w:szCs w:val="24"/>
              </w:rPr>
              <w:t>限型認購</w:t>
            </w:r>
            <w:proofErr w:type="gramEnd"/>
            <w:r w:rsidRPr="00A92A11">
              <w:rPr>
                <w:rFonts w:ascii="Times New Roman" w:eastAsia="標楷體" w:hAnsi="Times New Roman" w:hint="eastAsia"/>
                <w:szCs w:val="24"/>
              </w:rPr>
              <w:t>（售）權證，是否說明標的證券收盤價格、標的黃金現貨收</w:t>
            </w:r>
            <w:proofErr w:type="gramStart"/>
            <w:r w:rsidRPr="00A92A11">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A92A11">
              <w:rPr>
                <w:rFonts w:ascii="Times New Roman" w:eastAsia="標楷體" w:hAnsi="Times New Roman" w:hint="eastAsia"/>
                <w:szCs w:val="24"/>
              </w:rPr>
              <w:t>標的指數收盤指數</w:t>
            </w:r>
            <w:r w:rsidRPr="000B139C">
              <w:rPr>
                <w:rFonts w:ascii="Times New Roman" w:eastAsia="標楷體" w:hAnsi="Times New Roman" w:hint="eastAsia"/>
                <w:szCs w:val="24"/>
              </w:rPr>
              <w:t>或標的期貨於下午一時三十分前一分鐘內成交價之簡單算術平均價</w:t>
            </w:r>
            <w:r w:rsidRPr="00A92A11">
              <w:rPr>
                <w:rFonts w:ascii="Times New Roman" w:eastAsia="標楷體" w:hAnsi="Times New Roman" w:hint="eastAsia"/>
                <w:szCs w:val="24"/>
              </w:rPr>
              <w:t>達到設定之上（下）限價格或</w:t>
            </w:r>
            <w:r w:rsidRPr="000B139C">
              <w:rPr>
                <w:rFonts w:ascii="Times New Roman" w:eastAsia="標楷體" w:hAnsi="Times New Roman" w:hint="eastAsia"/>
                <w:szCs w:val="24"/>
              </w:rPr>
              <w:t>點</w:t>
            </w:r>
            <w:r w:rsidRPr="00A92A11">
              <w:rPr>
                <w:rFonts w:ascii="Times New Roman" w:eastAsia="標楷體" w:hAnsi="Times New Roman" w:hint="eastAsia"/>
                <w:szCs w:val="24"/>
              </w:rPr>
              <w:t>數時一律自動以現金結算方式履約。</w:t>
            </w:r>
            <w:proofErr w:type="gramStart"/>
            <w:r w:rsidRPr="00A92A11">
              <w:rPr>
                <w:rFonts w:ascii="Times New Roman" w:eastAsia="標楷體" w:hAnsi="Times New Roman" w:hint="eastAsia"/>
                <w:szCs w:val="24"/>
              </w:rPr>
              <w:t>（</w:t>
            </w:r>
            <w:proofErr w:type="gramEnd"/>
            <w:r w:rsidRPr="00A92A11">
              <w:rPr>
                <w:rFonts w:ascii="Times New Roman" w:eastAsia="標楷體" w:hAnsi="Times New Roman"/>
                <w:szCs w:val="24"/>
              </w:rPr>
              <w:t>如以證券給付</w:t>
            </w:r>
            <w:proofErr w:type="gramStart"/>
            <w:r w:rsidRPr="00A92A11">
              <w:rPr>
                <w:rFonts w:ascii="Times New Roman" w:eastAsia="標楷體" w:hAnsi="Times New Roman" w:hint="eastAsia"/>
                <w:szCs w:val="24"/>
              </w:rPr>
              <w:t>（</w:t>
            </w:r>
            <w:proofErr w:type="gramEnd"/>
            <w:r w:rsidRPr="00A92A11">
              <w:rPr>
                <w:rFonts w:ascii="Times New Roman" w:eastAsia="標楷體" w:hAnsi="Times New Roman" w:hint="eastAsia"/>
                <w:szCs w:val="24"/>
              </w:rPr>
              <w:t>實物交割</w:t>
            </w:r>
            <w:proofErr w:type="gramStart"/>
            <w:r w:rsidRPr="00A92A11">
              <w:rPr>
                <w:rFonts w:ascii="Times New Roman" w:eastAsia="標楷體" w:hAnsi="Times New Roman" w:hint="eastAsia"/>
                <w:szCs w:val="24"/>
              </w:rPr>
              <w:t>）</w:t>
            </w:r>
            <w:proofErr w:type="gramEnd"/>
            <w:r w:rsidRPr="00A92A11">
              <w:rPr>
                <w:rFonts w:ascii="Times New Roman" w:eastAsia="標楷體" w:hAnsi="Times New Roman"/>
                <w:szCs w:val="24"/>
              </w:rPr>
              <w:t>之認購權證發行</w:t>
            </w:r>
            <w:r w:rsidRPr="00A92A11">
              <w:rPr>
                <w:rFonts w:ascii="Times New Roman" w:eastAsia="標楷體" w:hAnsi="Times New Roman" w:hint="eastAsia"/>
                <w:szCs w:val="24"/>
              </w:rPr>
              <w:t>人</w:t>
            </w:r>
            <w:r w:rsidRPr="00A92A11">
              <w:rPr>
                <w:rFonts w:ascii="Times New Roman" w:eastAsia="標楷體" w:hAnsi="Times New Roman"/>
                <w:szCs w:val="24"/>
              </w:rPr>
              <w:t>得選擇以現金結算，或以證券給付</w:t>
            </w:r>
            <w:r w:rsidRPr="00A92A11">
              <w:rPr>
                <w:rFonts w:ascii="Times New Roman" w:eastAsia="標楷體" w:hAnsi="Times New Roman" w:hint="eastAsia"/>
                <w:szCs w:val="24"/>
              </w:rPr>
              <w:t>（實物交割）</w:t>
            </w:r>
            <w:r w:rsidRPr="00A92A11">
              <w:rPr>
                <w:rFonts w:ascii="Times New Roman" w:eastAsia="標楷體" w:hAnsi="Times New Roman"/>
                <w:szCs w:val="24"/>
              </w:rPr>
              <w:t>之認售權證持有人得選擇以現金結算時，應於公開銷售說明書以顯著字體說明</w:t>
            </w:r>
            <w:proofErr w:type="gramStart"/>
            <w:r w:rsidRPr="00A92A11">
              <w:rPr>
                <w:rFonts w:ascii="Times New Roman" w:eastAsia="標楷體" w:hAnsi="Times New Roman" w:hint="eastAsia"/>
                <w:szCs w:val="24"/>
              </w:rPr>
              <w:t>）</w:t>
            </w:r>
            <w:proofErr w:type="gramEnd"/>
            <w:r w:rsidRPr="00751517">
              <w:rPr>
                <w:rFonts w:ascii="Times New Roman" w:eastAsia="標楷體" w:hAnsi="Times New Roman"/>
                <w:szCs w:val="24"/>
              </w:rPr>
              <w:t>。</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四</w:t>
            </w:r>
            <w:r w:rsidRPr="00751517">
              <w:rPr>
                <w:rFonts w:ascii="Times New Roman" w:eastAsia="標楷體" w:hAnsi="Times New Roman" w:hint="eastAsia"/>
                <w:szCs w:val="24"/>
              </w:rPr>
              <w:t>）</w:t>
            </w:r>
            <w:r>
              <w:rPr>
                <w:rFonts w:ascii="Times New Roman" w:eastAsia="標楷體" w:hAnsi="Times New Roman"/>
                <w:szCs w:val="24"/>
              </w:rPr>
              <w:tab/>
            </w:r>
            <w:r w:rsidRPr="00A92A11">
              <w:rPr>
                <w:rFonts w:ascii="Times New Roman" w:eastAsia="標楷體" w:hAnsi="Times New Roman" w:hint="eastAsia"/>
                <w:szCs w:val="24"/>
              </w:rPr>
              <w:t>前款之履約方式如係以現金結算者，其現金結算額應以行使日當日之標的證券收盤價或標的黃金現貨收</w:t>
            </w:r>
            <w:proofErr w:type="gramStart"/>
            <w:r w:rsidRPr="00A92A11">
              <w:rPr>
                <w:rFonts w:ascii="Times New Roman" w:eastAsia="標楷體" w:hAnsi="Times New Roman" w:hint="eastAsia"/>
                <w:szCs w:val="24"/>
              </w:rPr>
              <w:t>市均價計算</w:t>
            </w:r>
            <w:proofErr w:type="gramEnd"/>
            <w:r w:rsidRPr="00A92A11">
              <w:rPr>
                <w:rFonts w:ascii="Times New Roman" w:eastAsia="標楷體" w:hAnsi="Times New Roman"/>
                <w:szCs w:val="24"/>
              </w:rPr>
              <w:t>；</w:t>
            </w:r>
            <w:r w:rsidRPr="00A92A11">
              <w:rPr>
                <w:rFonts w:ascii="Times New Roman" w:eastAsia="標楷體" w:hAnsi="Times New Roman" w:hint="eastAsia"/>
                <w:szCs w:val="24"/>
              </w:rPr>
              <w:t>行使日為</w:t>
            </w:r>
            <w:r w:rsidRPr="00A92A11">
              <w:rPr>
                <w:rFonts w:ascii="Times New Roman" w:eastAsia="標楷體" w:hAnsi="Times New Roman"/>
                <w:szCs w:val="24"/>
              </w:rPr>
              <w:t>權證</w:t>
            </w:r>
            <w:proofErr w:type="gramStart"/>
            <w:r w:rsidRPr="00A92A11">
              <w:rPr>
                <w:rFonts w:ascii="Times New Roman" w:eastAsia="標楷體" w:hAnsi="Times New Roman"/>
                <w:szCs w:val="24"/>
              </w:rPr>
              <w:t>到期日</w:t>
            </w:r>
            <w:r w:rsidRPr="00A92A11">
              <w:rPr>
                <w:rFonts w:ascii="Times New Roman" w:eastAsia="標楷體" w:hAnsi="Times New Roman" w:hint="eastAsia"/>
                <w:szCs w:val="24"/>
              </w:rPr>
              <w:t>者</w:t>
            </w:r>
            <w:proofErr w:type="gramEnd"/>
            <w:r w:rsidRPr="00A92A11">
              <w:rPr>
                <w:rFonts w:ascii="Times New Roman" w:eastAsia="標楷體" w:hAnsi="Times New Roman" w:hint="eastAsia"/>
                <w:szCs w:val="24"/>
              </w:rPr>
              <w:t>，</w:t>
            </w:r>
            <w:r w:rsidRPr="00A92A11">
              <w:rPr>
                <w:rFonts w:ascii="Times New Roman" w:eastAsia="標楷體" w:hAnsi="Times New Roman"/>
                <w:szCs w:val="24"/>
              </w:rPr>
              <w:t>其現金結算額</w:t>
            </w:r>
            <w:r w:rsidRPr="00A92A11">
              <w:rPr>
                <w:rFonts w:ascii="Times New Roman" w:eastAsia="標楷體" w:hAnsi="Times New Roman" w:hint="eastAsia"/>
                <w:szCs w:val="24"/>
              </w:rPr>
              <w:t>則以標的證券當日收盤前六十分鐘內成交價格之簡單算術平均價、標的黃金現貨收</w:t>
            </w:r>
            <w:proofErr w:type="gramStart"/>
            <w:r w:rsidRPr="00A92A11">
              <w:rPr>
                <w:rFonts w:ascii="Times New Roman" w:eastAsia="標楷體" w:hAnsi="Times New Roman" w:hint="eastAsia"/>
                <w:szCs w:val="24"/>
              </w:rPr>
              <w:t>市均價</w:t>
            </w:r>
            <w:proofErr w:type="gramEnd"/>
            <w:r w:rsidRPr="000B139C">
              <w:rPr>
                <w:rFonts w:ascii="Times New Roman" w:eastAsia="標楷體" w:hAnsi="Times New Roman" w:hint="eastAsia"/>
                <w:szCs w:val="24"/>
              </w:rPr>
              <w:t>、</w:t>
            </w:r>
            <w:r w:rsidRPr="00A92A11">
              <w:rPr>
                <w:rFonts w:ascii="Times New Roman" w:eastAsia="標楷體" w:hAnsi="Times New Roman" w:hint="eastAsia"/>
                <w:szCs w:val="24"/>
              </w:rPr>
              <w:t>標的結算指數</w:t>
            </w:r>
            <w:r w:rsidRPr="000B139C">
              <w:rPr>
                <w:rFonts w:ascii="Times New Roman" w:eastAsia="標楷體" w:hAnsi="Times New Roman" w:hint="eastAsia"/>
                <w:szCs w:val="24"/>
              </w:rPr>
              <w:t>或標的期貨結算價格</w:t>
            </w:r>
            <w:r w:rsidRPr="00A92A11">
              <w:rPr>
                <w:rFonts w:ascii="Times New Roman" w:eastAsia="標楷體" w:hAnsi="Times New Roman" w:hint="eastAsia"/>
                <w:szCs w:val="24"/>
              </w:rPr>
              <w:t>計算，如標的證券於前揭時間內無成交價格者，則以最近一次成交價格計算，如有本中心業務規則第三十五條第四項規定情事時，延緩時間內之成交價格或指數應一併列入計算</w:t>
            </w:r>
            <w:r w:rsidRPr="00A92A11">
              <w:rPr>
                <w:rFonts w:ascii="Times New Roman" w:eastAsia="標楷體" w:hAnsi="Times New Roman"/>
                <w:szCs w:val="24"/>
              </w:rPr>
              <w:t>。</w:t>
            </w:r>
            <w:proofErr w:type="gramStart"/>
            <w:r w:rsidRPr="00A92A11">
              <w:rPr>
                <w:rFonts w:ascii="Times New Roman" w:eastAsia="標楷體" w:hAnsi="Times New Roman" w:hint="eastAsia"/>
                <w:szCs w:val="24"/>
              </w:rPr>
              <w:t>前揭標的</w:t>
            </w:r>
            <w:proofErr w:type="gramEnd"/>
            <w:r w:rsidRPr="00A92A11">
              <w:rPr>
                <w:rFonts w:ascii="Times New Roman" w:eastAsia="標楷體" w:hAnsi="Times New Roman" w:hint="eastAsia"/>
                <w:szCs w:val="24"/>
              </w:rPr>
              <w:t>結算</w:t>
            </w:r>
            <w:r w:rsidRPr="00A92A11">
              <w:rPr>
                <w:rFonts w:ascii="Times New Roman" w:eastAsia="標楷體" w:hAnsi="Times New Roman"/>
                <w:szCs w:val="24"/>
              </w:rPr>
              <w:t>指數</w:t>
            </w:r>
            <w:r w:rsidRPr="000B139C">
              <w:rPr>
                <w:rFonts w:ascii="Times New Roman" w:eastAsia="標楷體" w:hAnsi="Times New Roman" w:hint="eastAsia"/>
                <w:szCs w:val="24"/>
              </w:rPr>
              <w:t>及標的期貨結算價格</w:t>
            </w:r>
            <w:r w:rsidRPr="00A92A11">
              <w:rPr>
                <w:rFonts w:ascii="Times New Roman" w:eastAsia="標楷體" w:hAnsi="Times New Roman"/>
                <w:szCs w:val="24"/>
              </w:rPr>
              <w:t>，應依本</w:t>
            </w:r>
            <w:r w:rsidRPr="00A92A11">
              <w:rPr>
                <w:rFonts w:ascii="Times New Roman" w:eastAsia="標楷體" w:hAnsi="Times New Roman" w:hint="eastAsia"/>
                <w:szCs w:val="24"/>
              </w:rPr>
              <w:t>中心證券商營業處所買賣認購（售）權證審查準則</w:t>
            </w:r>
            <w:r w:rsidRPr="00A92A11">
              <w:rPr>
                <w:rFonts w:ascii="Times New Roman" w:eastAsia="標楷體" w:hAnsi="Times New Roman"/>
                <w:szCs w:val="24"/>
              </w:rPr>
              <w:t>第十</w:t>
            </w:r>
            <w:r w:rsidRPr="000B139C">
              <w:rPr>
                <w:rFonts w:ascii="Times New Roman" w:eastAsia="標楷體" w:hAnsi="Times New Roman" w:hint="eastAsia"/>
                <w:szCs w:val="24"/>
              </w:rPr>
              <w:t>一</w:t>
            </w:r>
            <w:r w:rsidRPr="00A92A11">
              <w:rPr>
                <w:rFonts w:ascii="Times New Roman" w:eastAsia="標楷體" w:hAnsi="Times New Roman"/>
                <w:szCs w:val="24"/>
              </w:rPr>
              <w:t>條第一項第</w:t>
            </w:r>
            <w:r w:rsidRPr="00A92A11">
              <w:rPr>
                <w:rFonts w:ascii="Times New Roman" w:eastAsia="標楷體" w:hAnsi="Times New Roman" w:hint="eastAsia"/>
                <w:szCs w:val="24"/>
              </w:rPr>
              <w:t>六</w:t>
            </w:r>
            <w:r w:rsidRPr="00A92A11">
              <w:rPr>
                <w:rFonts w:ascii="Times New Roman" w:eastAsia="標楷體" w:hAnsi="Times New Roman"/>
                <w:szCs w:val="24"/>
              </w:rPr>
              <w:t>款</w:t>
            </w:r>
            <w:r w:rsidRPr="000B139C">
              <w:rPr>
                <w:rFonts w:ascii="Times New Roman" w:eastAsia="標楷體" w:hAnsi="Times New Roman" w:hint="eastAsia"/>
                <w:szCs w:val="24"/>
              </w:rPr>
              <w:t>及第七款</w:t>
            </w:r>
            <w:r w:rsidRPr="00A92A11">
              <w:rPr>
                <w:rFonts w:ascii="Times New Roman" w:eastAsia="標楷體" w:hAnsi="Times New Roman"/>
                <w:szCs w:val="24"/>
              </w:rPr>
              <w:t>之規定</w:t>
            </w:r>
            <w:r w:rsidRPr="00A92A11">
              <w:rPr>
                <w:rFonts w:ascii="Times New Roman" w:eastAsia="標楷體" w:hAnsi="Times New Roman" w:hint="eastAsia"/>
                <w:szCs w:val="24"/>
              </w:rPr>
              <w:t>計算。但以外國</w:t>
            </w:r>
            <w:r w:rsidRPr="00A92A11">
              <w:rPr>
                <w:rFonts w:ascii="Times New Roman" w:eastAsia="標楷體" w:hAnsi="Times New Roman"/>
                <w:szCs w:val="24"/>
              </w:rPr>
              <w:t>證券</w:t>
            </w:r>
            <w:r w:rsidRPr="00A92A11">
              <w:rPr>
                <w:rFonts w:ascii="Times New Roman" w:eastAsia="標楷體" w:hAnsi="Times New Roman" w:hint="eastAsia"/>
                <w:szCs w:val="24"/>
              </w:rPr>
              <w:t>或指數為</w:t>
            </w:r>
            <w:r w:rsidRPr="00A92A11">
              <w:rPr>
                <w:rFonts w:ascii="Times New Roman" w:eastAsia="標楷體" w:hAnsi="Times New Roman"/>
                <w:szCs w:val="24"/>
              </w:rPr>
              <w:t>標的</w:t>
            </w:r>
            <w:r w:rsidRPr="00A92A11">
              <w:rPr>
                <w:rFonts w:ascii="Times New Roman" w:eastAsia="標楷體" w:hAnsi="Times New Roman" w:hint="eastAsia"/>
                <w:szCs w:val="24"/>
              </w:rPr>
              <w:t>者，應依本中心「辦理認購（售）</w:t>
            </w:r>
            <w:r w:rsidRPr="00A92A11">
              <w:rPr>
                <w:rFonts w:ascii="Times New Roman" w:eastAsia="標楷體" w:hAnsi="Times New Roman" w:hint="eastAsia"/>
                <w:szCs w:val="24"/>
              </w:rPr>
              <w:lastRenderedPageBreak/>
              <w:t>權證履約應注意事項」規定辦理</w:t>
            </w:r>
            <w:r w:rsidRPr="00751517">
              <w:rPr>
                <w:rFonts w:ascii="Times New Roman" w:eastAsia="標楷體" w:hAnsi="Times New Roman" w:hint="eastAsia"/>
                <w:szCs w:val="24"/>
              </w:rPr>
              <w:t>。</w:t>
            </w:r>
          </w:p>
          <w:p w:rsidR="002D7384" w:rsidRPr="00751517" w:rsidRDefault="002D7384" w:rsidP="003A268A">
            <w:pPr>
              <w:autoSpaceDE w:val="0"/>
              <w:autoSpaceDN w:val="0"/>
              <w:spacing w:line="350" w:lineRule="exact"/>
              <w:ind w:leftChars="149" w:left="1354" w:hangingChars="415" w:hanging="996"/>
              <w:jc w:val="both"/>
              <w:textDirection w:val="lrTbV"/>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五</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hint="eastAsia"/>
                <w:szCs w:val="24"/>
              </w:rPr>
              <w:t>證券商</w:t>
            </w:r>
            <w:r w:rsidRPr="00751517">
              <w:rPr>
                <w:rFonts w:ascii="Times New Roman" w:eastAsia="標楷體" w:hAnsi="Times New Roman"/>
                <w:szCs w:val="24"/>
              </w:rPr>
              <w:t>未於規定時限履行其交付</w:t>
            </w:r>
            <w:r>
              <w:rPr>
                <w:rFonts w:ascii="Times New Roman" w:eastAsia="標楷體" w:hAnsi="Times New Roman" w:hint="eastAsia"/>
                <w:szCs w:val="24"/>
              </w:rPr>
              <w:t>連結</w:t>
            </w:r>
            <w:r w:rsidRPr="00751517">
              <w:rPr>
                <w:rFonts w:ascii="Times New Roman" w:eastAsia="標楷體" w:hAnsi="Times New Roman"/>
                <w:szCs w:val="24"/>
              </w:rPr>
              <w:t>標的或現金差價之義務時，對其集保履約專戶內存</w:t>
            </w:r>
            <w:proofErr w:type="gramStart"/>
            <w:r w:rsidRPr="00751517">
              <w:rPr>
                <w:rFonts w:ascii="Times New Roman" w:eastAsia="標楷體" w:hAnsi="Times New Roman"/>
                <w:szCs w:val="24"/>
              </w:rPr>
              <w:t>券</w:t>
            </w:r>
            <w:proofErr w:type="gramEnd"/>
            <w:r w:rsidRPr="00751517">
              <w:rPr>
                <w:rFonts w:ascii="Times New Roman" w:eastAsia="標楷體" w:hAnsi="Times New Roman"/>
                <w:szCs w:val="24"/>
              </w:rPr>
              <w:t>之分配處理方式。</w:t>
            </w:r>
          </w:p>
          <w:p w:rsidR="002D7384" w:rsidRPr="00751517" w:rsidRDefault="002D7384" w:rsidP="003A268A">
            <w:pPr>
              <w:autoSpaceDE w:val="0"/>
              <w:autoSpaceDN w:val="0"/>
              <w:spacing w:line="350" w:lineRule="exact"/>
              <w:ind w:leftChars="149" w:left="1354" w:hangingChars="415" w:hanging="996"/>
              <w:jc w:val="both"/>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六</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hint="eastAsia"/>
                <w:szCs w:val="24"/>
              </w:rPr>
              <w:t>未來三個月內是否對同一</w:t>
            </w:r>
            <w:r w:rsidRPr="00B33BD3">
              <w:rPr>
                <w:rFonts w:ascii="Times New Roman" w:eastAsia="標楷體" w:hAnsi="Times New Roman" w:hint="eastAsia"/>
                <w:szCs w:val="24"/>
              </w:rPr>
              <w:t>連結</w:t>
            </w:r>
            <w:r w:rsidRPr="00B33BD3">
              <w:rPr>
                <w:rFonts w:ascii="Times New Roman" w:eastAsia="標楷體" w:hAnsi="Times New Roman"/>
                <w:szCs w:val="24"/>
              </w:rPr>
              <w:t>標的</w:t>
            </w:r>
            <w:r w:rsidRPr="00751517">
              <w:rPr>
                <w:rFonts w:ascii="Times New Roman" w:eastAsia="標楷體" w:hAnsi="Times New Roman" w:hint="eastAsia"/>
                <w:szCs w:val="24"/>
              </w:rPr>
              <w:t>反向發行認購（售）權證計畫之說明。</w:t>
            </w:r>
          </w:p>
          <w:p w:rsidR="002D7384" w:rsidRPr="00751517" w:rsidRDefault="002D7384" w:rsidP="003A268A">
            <w:pPr>
              <w:autoSpaceDE w:val="0"/>
              <w:autoSpaceDN w:val="0"/>
              <w:spacing w:line="350" w:lineRule="exact"/>
              <w:ind w:leftChars="149" w:left="1354" w:hangingChars="415" w:hanging="996"/>
              <w:jc w:val="both"/>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七</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szCs w:val="24"/>
              </w:rPr>
              <w:t>其他主管機關或本中心規定應記載事項。</w:t>
            </w:r>
          </w:p>
          <w:p w:rsidR="002D7384" w:rsidRPr="00751517" w:rsidRDefault="002D7384" w:rsidP="003A268A">
            <w:pPr>
              <w:autoSpaceDE w:val="0"/>
              <w:autoSpaceDN w:val="0"/>
              <w:spacing w:line="350" w:lineRule="exact"/>
              <w:ind w:leftChars="149" w:left="1354" w:hangingChars="415" w:hanging="996"/>
              <w:jc w:val="both"/>
              <w:rPr>
                <w:rFonts w:ascii="Times New Roman" w:eastAsia="標楷體" w:hAnsi="Times New Roman"/>
                <w:szCs w:val="24"/>
              </w:rPr>
            </w:pPr>
            <w:r w:rsidRPr="00751517">
              <w:rPr>
                <w:rFonts w:ascii="Times New Roman" w:eastAsia="標楷體" w:hAnsi="Times New Roman" w:hint="eastAsia"/>
                <w:szCs w:val="24"/>
              </w:rPr>
              <w:t>（十</w:t>
            </w:r>
            <w:r>
              <w:rPr>
                <w:rFonts w:ascii="Times New Roman" w:eastAsia="標楷體" w:hAnsi="Times New Roman" w:hint="eastAsia"/>
                <w:szCs w:val="24"/>
              </w:rPr>
              <w:t>八</w:t>
            </w:r>
            <w:r w:rsidRPr="00751517">
              <w:rPr>
                <w:rFonts w:ascii="Times New Roman" w:eastAsia="標楷體" w:hAnsi="Times New Roman" w:hint="eastAsia"/>
                <w:szCs w:val="24"/>
              </w:rPr>
              <w:t>）</w:t>
            </w:r>
            <w:r>
              <w:rPr>
                <w:rFonts w:ascii="Times New Roman" w:eastAsia="標楷體" w:hAnsi="Times New Roman"/>
                <w:szCs w:val="24"/>
              </w:rPr>
              <w:tab/>
            </w:r>
            <w:r w:rsidRPr="00751517">
              <w:rPr>
                <w:rFonts w:ascii="Times New Roman" w:eastAsia="標楷體" w:hAnsi="Times New Roman"/>
                <w:szCs w:val="24"/>
              </w:rPr>
              <w:t>其他記載條款是否有不合理或不符規定情事。</w:t>
            </w:r>
          </w:p>
          <w:p w:rsidR="002D7384" w:rsidRPr="00751517" w:rsidRDefault="002D7384" w:rsidP="003A268A">
            <w:pPr>
              <w:autoSpaceDE w:val="0"/>
              <w:autoSpaceDN w:val="0"/>
              <w:spacing w:line="350" w:lineRule="exact"/>
              <w:ind w:left="475" w:hangingChars="198" w:hanging="475"/>
              <w:jc w:val="both"/>
              <w:rPr>
                <w:rFonts w:ascii="Times New Roman" w:eastAsia="標楷體" w:hAnsi="Times New Roman"/>
                <w:szCs w:val="24"/>
              </w:rPr>
            </w:pPr>
            <w:r>
              <w:rPr>
                <w:rFonts w:ascii="Times New Roman" w:eastAsia="標楷體" w:hAnsi="Times New Roman" w:hint="eastAsia"/>
                <w:szCs w:val="24"/>
              </w:rPr>
              <w:t>三、</w:t>
            </w:r>
            <w:r w:rsidRPr="00A92A11">
              <w:rPr>
                <w:rFonts w:ascii="Times New Roman" w:eastAsia="標楷體" w:hAnsi="Times New Roman"/>
                <w:szCs w:val="24"/>
              </w:rPr>
              <w:t>其他因事業特性或特殊情形，是否可認對申請人之履約能力或</w:t>
            </w:r>
            <w:r w:rsidRPr="000B139C">
              <w:rPr>
                <w:rFonts w:ascii="Times New Roman" w:eastAsia="標楷體" w:hAnsi="Times New Roman" w:hint="eastAsia"/>
                <w:szCs w:val="24"/>
              </w:rPr>
              <w:t>連結</w:t>
            </w:r>
            <w:r w:rsidRPr="00A92A11">
              <w:rPr>
                <w:rFonts w:ascii="Times New Roman" w:eastAsia="標楷體" w:hAnsi="Times New Roman"/>
                <w:szCs w:val="24"/>
              </w:rPr>
              <w:t>標的價格有不利影響者</w:t>
            </w:r>
            <w:r w:rsidRPr="00751517">
              <w:rPr>
                <w:rFonts w:ascii="Times New Roman" w:eastAsia="標楷體" w:hAnsi="Times New Roman"/>
                <w:szCs w:val="24"/>
              </w:rPr>
              <w:t>。</w:t>
            </w:r>
          </w:p>
          <w:p w:rsidR="002D7384" w:rsidRPr="00751517" w:rsidRDefault="002D7384" w:rsidP="003A268A">
            <w:pPr>
              <w:autoSpaceDE w:val="0"/>
              <w:autoSpaceDN w:val="0"/>
              <w:spacing w:line="350" w:lineRule="exact"/>
              <w:ind w:left="475" w:hangingChars="198" w:hanging="475"/>
              <w:jc w:val="both"/>
              <w:textDirection w:val="lrTbV"/>
              <w:rPr>
                <w:rFonts w:ascii="Times New Roman" w:eastAsia="標楷體" w:hAnsi="Times New Roman"/>
                <w:szCs w:val="24"/>
              </w:rPr>
            </w:pPr>
            <w:r>
              <w:rPr>
                <w:rFonts w:ascii="Times New Roman" w:eastAsia="標楷體" w:hAnsi="Times New Roman" w:hint="eastAsia"/>
                <w:szCs w:val="24"/>
              </w:rPr>
              <w:t>四</w:t>
            </w:r>
            <w:r w:rsidRPr="00751517">
              <w:rPr>
                <w:rFonts w:ascii="Times New Roman" w:eastAsia="標楷體" w:hAnsi="Times New Roman" w:hint="eastAsia"/>
                <w:szCs w:val="24"/>
              </w:rPr>
              <w:t>、是否違反認購（售）權證審查準則第十二條第四款情事。</w:t>
            </w:r>
            <w:r w:rsidRPr="00771EA2">
              <w:rPr>
                <w:rFonts w:ascii="Times New Roman" w:eastAsia="標楷體" w:hAnsi="Times New Roman" w:hint="eastAsia"/>
                <w:szCs w:val="24"/>
              </w:rPr>
              <w:t>但申請增額發行之認購（售）權證，不適用之。</w:t>
            </w:r>
          </w:p>
        </w:tc>
        <w:tc>
          <w:tcPr>
            <w:tcW w:w="1417" w:type="dxa"/>
          </w:tcPr>
          <w:p w:rsidR="002D7384" w:rsidRPr="00751517" w:rsidRDefault="002D7384" w:rsidP="003A268A">
            <w:pPr>
              <w:spacing w:line="350" w:lineRule="exact"/>
              <w:jc w:val="both"/>
              <w:rPr>
                <w:rFonts w:ascii="Times New Roman" w:eastAsia="標楷體" w:hAnsi="Times New Roman"/>
                <w:szCs w:val="24"/>
              </w:rPr>
            </w:pPr>
          </w:p>
        </w:tc>
        <w:tc>
          <w:tcPr>
            <w:tcW w:w="1418" w:type="dxa"/>
          </w:tcPr>
          <w:p w:rsidR="002D7384" w:rsidRPr="00751517" w:rsidRDefault="002D7384" w:rsidP="003A268A">
            <w:pPr>
              <w:spacing w:line="350" w:lineRule="exact"/>
              <w:jc w:val="both"/>
              <w:rPr>
                <w:rFonts w:ascii="Times New Roman" w:eastAsia="標楷體" w:hAnsi="Times New Roman"/>
                <w:szCs w:val="24"/>
              </w:rPr>
            </w:pPr>
          </w:p>
        </w:tc>
      </w:tr>
    </w:tbl>
    <w:p w:rsidR="002D7384" w:rsidRPr="002D7384" w:rsidRDefault="002D7384" w:rsidP="002D7384">
      <w:pPr>
        <w:spacing w:before="120" w:after="120"/>
        <w:rPr>
          <w:rFonts w:ascii="Times New Roman" w:eastAsia="標楷體"/>
          <w:szCs w:val="24"/>
        </w:rPr>
      </w:pPr>
      <w:r w:rsidRPr="002D7384">
        <w:rPr>
          <w:rFonts w:ascii="Times New Roman" w:eastAsia="標楷體"/>
          <w:szCs w:val="24"/>
        </w:rPr>
        <w:lastRenderedPageBreak/>
        <w:t>備註：</w:t>
      </w:r>
      <w:r w:rsidRPr="002D7384">
        <w:rPr>
          <w:rFonts w:ascii="Times New Roman" w:eastAsia="標楷體" w:hint="eastAsia"/>
          <w:szCs w:val="24"/>
        </w:rPr>
        <w:t>申請機構</w:t>
      </w:r>
      <w:r w:rsidRPr="002D7384">
        <w:rPr>
          <w:rFonts w:ascii="Times New Roman" w:eastAsia="標楷體"/>
          <w:szCs w:val="24"/>
        </w:rPr>
        <w:t>填報之欄位應由</w:t>
      </w:r>
      <w:r w:rsidRPr="002D7384">
        <w:rPr>
          <w:rFonts w:ascii="Times New Roman" w:eastAsia="標楷體" w:hint="eastAsia"/>
          <w:szCs w:val="24"/>
        </w:rPr>
        <w:t>該申請機構</w:t>
      </w:r>
      <w:r w:rsidRPr="002D7384">
        <w:rPr>
          <w:rFonts w:ascii="Times New Roman" w:eastAsia="標楷體"/>
          <w:szCs w:val="24"/>
        </w:rPr>
        <w:t>註明所附文件之索引及說明</w:t>
      </w:r>
    </w:p>
    <w:p w:rsidR="002D7384" w:rsidRPr="002D7384" w:rsidRDefault="002D7384" w:rsidP="002D7384">
      <w:pPr>
        <w:spacing w:before="120" w:after="120"/>
        <w:rPr>
          <w:rFonts w:ascii="Times New Roman" w:eastAsia="標楷體"/>
          <w:szCs w:val="24"/>
        </w:rPr>
      </w:pPr>
    </w:p>
    <w:p w:rsidR="002D7384" w:rsidRDefault="002D7384" w:rsidP="002D7384">
      <w:pPr>
        <w:rPr>
          <w:lang w:val="zh-TW"/>
        </w:rPr>
      </w:pPr>
      <w:r>
        <w:rPr>
          <w:lang w:val="zh-TW"/>
        </w:rPr>
        <w:br w:type="page"/>
      </w:r>
    </w:p>
    <w:p w:rsidR="002D7384" w:rsidRPr="002D7384" w:rsidRDefault="002D7384" w:rsidP="002D7384">
      <w:pPr>
        <w:pStyle w:val="13"/>
        <w:ind w:left="657" w:hangingChars="205" w:hanging="657"/>
        <w:jc w:val="both"/>
        <w:rPr>
          <w:kern w:val="0"/>
          <w:lang w:eastAsia="zh-TW"/>
        </w:rPr>
      </w:pPr>
      <w:bookmarkStart w:id="8" w:name="_Toc444951187"/>
      <w:bookmarkStart w:id="9" w:name="_Toc513210529"/>
      <w:bookmarkStart w:id="10" w:name="_Toc521333978"/>
      <w:r w:rsidRPr="002D7384">
        <w:rPr>
          <w:rFonts w:hint="eastAsia"/>
          <w:kern w:val="0"/>
          <w:lang w:eastAsia="zh-TW"/>
        </w:rPr>
        <w:lastRenderedPageBreak/>
        <w:t>認購（售）權證公開銷售說明書檢查表</w:t>
      </w:r>
      <w:bookmarkEnd w:id="8"/>
      <w:bookmarkEnd w:id="9"/>
      <w:bookmarkEnd w:id="10"/>
    </w:p>
    <w:p w:rsidR="002D7384" w:rsidRPr="00035524" w:rsidRDefault="002D7384" w:rsidP="00035524">
      <w:pPr>
        <w:rPr>
          <w:rFonts w:eastAsia="標楷體"/>
        </w:rPr>
      </w:pPr>
      <w:r w:rsidRPr="00035524">
        <w:rPr>
          <w:rFonts w:eastAsia="標楷體" w:hint="eastAsia"/>
        </w:rPr>
        <w:t>附表八、認購（售）權證公開銷售說明書檢查表</w:t>
      </w:r>
    </w:p>
    <w:p w:rsidR="002D7384" w:rsidRPr="00035524" w:rsidRDefault="002D7384" w:rsidP="00035524">
      <w:pPr>
        <w:rPr>
          <w:rFonts w:eastAsia="標楷體"/>
        </w:rPr>
      </w:pPr>
      <w:r w:rsidRPr="00035524">
        <w:rPr>
          <w:rFonts w:eastAsia="標楷體" w:hint="eastAsia"/>
        </w:rPr>
        <w:t>申請機構名稱：　　　　證券股份有限公司</w:t>
      </w:r>
    </w:p>
    <w:p w:rsidR="002D7384" w:rsidRPr="00035524" w:rsidRDefault="002D7384" w:rsidP="00035524">
      <w:pPr>
        <w:tabs>
          <w:tab w:val="left" w:pos="5954"/>
        </w:tabs>
        <w:rPr>
          <w:rFonts w:eastAsia="標楷體"/>
        </w:rPr>
      </w:pPr>
      <w:r w:rsidRPr="00035524">
        <w:rPr>
          <w:rFonts w:eastAsia="標楷體" w:hint="eastAsia"/>
        </w:rPr>
        <w:t>承辦人員：</w:t>
      </w:r>
      <w:r w:rsidRPr="00035524">
        <w:rPr>
          <w:rFonts w:eastAsia="標楷體"/>
        </w:rPr>
        <w:tab/>
      </w:r>
      <w:r w:rsidRPr="00035524">
        <w:rPr>
          <w:rFonts w:eastAsia="標楷體" w:hint="eastAsia"/>
        </w:rPr>
        <w:t>填表日期：</w:t>
      </w:r>
      <w:r w:rsidRPr="00035524">
        <w:rPr>
          <w:rFonts w:eastAsia="標楷體" w:hint="eastAsia"/>
        </w:rPr>
        <w:t xml:space="preserve">    </w:t>
      </w:r>
      <w:r w:rsidRPr="00035524">
        <w:rPr>
          <w:rFonts w:eastAsia="標楷體" w:hint="eastAsia"/>
        </w:rPr>
        <w:t>年</w:t>
      </w:r>
      <w:r w:rsidRPr="00035524">
        <w:rPr>
          <w:rFonts w:eastAsia="標楷體"/>
        </w:rPr>
        <w:t xml:space="preserve">     </w:t>
      </w:r>
      <w:r w:rsidRPr="00035524">
        <w:rPr>
          <w:rFonts w:eastAsia="標楷體" w:hint="eastAsia"/>
        </w:rPr>
        <w:t>月</w:t>
      </w:r>
      <w:r w:rsidRPr="00035524">
        <w:rPr>
          <w:rFonts w:eastAsia="標楷體"/>
        </w:rPr>
        <w:t xml:space="preserve">     </w:t>
      </w:r>
      <w:r w:rsidRPr="00035524">
        <w:rPr>
          <w:rFonts w:eastAsia="標楷體" w:hint="eastAsia"/>
        </w:rPr>
        <w:t>日</w:t>
      </w:r>
    </w:p>
    <w:tbl>
      <w:tblPr>
        <w:tblW w:w="98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5"/>
        <w:gridCol w:w="5220"/>
        <w:gridCol w:w="2119"/>
        <w:gridCol w:w="2120"/>
      </w:tblGrid>
      <w:tr w:rsidR="002D7384" w:rsidRPr="004269FA" w:rsidTr="003A268A">
        <w:trPr>
          <w:cantSplit/>
          <w:tblHeader/>
          <w:jc w:val="center"/>
        </w:trPr>
        <w:tc>
          <w:tcPr>
            <w:tcW w:w="375" w:type="dxa"/>
            <w:vAlign w:val="center"/>
          </w:tcPr>
          <w:p w:rsidR="002D7384" w:rsidRPr="004269FA" w:rsidRDefault="002D7384" w:rsidP="003A268A">
            <w:pPr>
              <w:spacing w:line="300" w:lineRule="exact"/>
              <w:jc w:val="center"/>
              <w:rPr>
                <w:rFonts w:eastAsia="標楷體"/>
                <w:sz w:val="22"/>
              </w:rPr>
            </w:pPr>
            <w:r w:rsidRPr="004269FA">
              <w:rPr>
                <w:rFonts w:eastAsia="標楷體" w:hint="eastAsia"/>
                <w:sz w:val="22"/>
              </w:rPr>
              <w:t>項目</w:t>
            </w:r>
          </w:p>
        </w:tc>
        <w:tc>
          <w:tcPr>
            <w:tcW w:w="5220" w:type="dxa"/>
            <w:vAlign w:val="center"/>
          </w:tcPr>
          <w:p w:rsidR="002D7384" w:rsidRPr="004269FA" w:rsidRDefault="002D7384" w:rsidP="003A268A">
            <w:pPr>
              <w:spacing w:line="300" w:lineRule="exact"/>
              <w:jc w:val="center"/>
              <w:rPr>
                <w:rFonts w:eastAsia="標楷體"/>
                <w:sz w:val="22"/>
              </w:rPr>
            </w:pPr>
            <w:r w:rsidRPr="004269FA">
              <w:rPr>
                <w:rFonts w:eastAsia="標楷體" w:hint="eastAsia"/>
                <w:sz w:val="22"/>
              </w:rPr>
              <w:t>檢查內容</w:t>
            </w:r>
          </w:p>
        </w:tc>
        <w:tc>
          <w:tcPr>
            <w:tcW w:w="2119" w:type="dxa"/>
            <w:vAlign w:val="center"/>
          </w:tcPr>
          <w:p w:rsidR="002D7384" w:rsidRPr="004269FA" w:rsidRDefault="002D7384" w:rsidP="003A268A">
            <w:pPr>
              <w:spacing w:line="300" w:lineRule="exact"/>
              <w:jc w:val="center"/>
              <w:rPr>
                <w:rFonts w:eastAsia="標楷體"/>
                <w:sz w:val="22"/>
              </w:rPr>
            </w:pPr>
            <w:r w:rsidRPr="004269FA">
              <w:rPr>
                <w:rFonts w:ascii="Times New Roman" w:eastAsia="標楷體" w:hint="eastAsia"/>
                <w:sz w:val="22"/>
              </w:rPr>
              <w:t>申請機構</w:t>
            </w:r>
            <w:r w:rsidRPr="004269FA">
              <w:rPr>
                <w:rFonts w:eastAsia="標楷體" w:hint="eastAsia"/>
                <w:sz w:val="22"/>
              </w:rPr>
              <w:t>填報</w:t>
            </w:r>
          </w:p>
        </w:tc>
        <w:tc>
          <w:tcPr>
            <w:tcW w:w="2120" w:type="dxa"/>
            <w:vAlign w:val="center"/>
          </w:tcPr>
          <w:p w:rsidR="002D7384" w:rsidRPr="004269FA" w:rsidRDefault="002D7384" w:rsidP="003A268A">
            <w:pPr>
              <w:spacing w:line="300" w:lineRule="exact"/>
              <w:jc w:val="center"/>
              <w:rPr>
                <w:rFonts w:eastAsia="標楷體"/>
                <w:sz w:val="22"/>
              </w:rPr>
            </w:pPr>
            <w:r w:rsidRPr="004269FA">
              <w:rPr>
                <w:rFonts w:eastAsia="標楷體" w:hint="eastAsia"/>
                <w:sz w:val="22"/>
              </w:rPr>
              <w:t>櫃買中心審查意見</w:t>
            </w:r>
          </w:p>
        </w:tc>
      </w:tr>
      <w:tr w:rsidR="002D7384" w:rsidRPr="004269FA" w:rsidTr="003A268A">
        <w:trPr>
          <w:jc w:val="center"/>
        </w:trPr>
        <w:tc>
          <w:tcPr>
            <w:tcW w:w="375" w:type="dxa"/>
            <w:vMerge w:val="restart"/>
          </w:tcPr>
          <w:p w:rsidR="002D7384" w:rsidRPr="004269FA" w:rsidRDefault="002D7384" w:rsidP="003A268A">
            <w:pPr>
              <w:spacing w:line="300" w:lineRule="exact"/>
              <w:jc w:val="center"/>
              <w:rPr>
                <w:rFonts w:eastAsia="標楷體"/>
                <w:sz w:val="22"/>
              </w:rPr>
            </w:pPr>
            <w:proofErr w:type="gramStart"/>
            <w:r w:rsidRPr="004269FA">
              <w:rPr>
                <w:rFonts w:eastAsia="標楷體" w:hint="eastAsia"/>
                <w:sz w:val="22"/>
              </w:rPr>
              <w:t>一</w:t>
            </w:r>
            <w:proofErr w:type="gramEnd"/>
          </w:p>
        </w:tc>
        <w:tc>
          <w:tcPr>
            <w:tcW w:w="5220" w:type="dxa"/>
            <w:tcBorders>
              <w:bottom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公開銷售說明書之封面，應依序刊印下列事項：</w:t>
            </w:r>
          </w:p>
        </w:tc>
        <w:tc>
          <w:tcPr>
            <w:tcW w:w="2119" w:type="dxa"/>
            <w:tcBorders>
              <w:bottom w:val="single" w:sz="4" w:space="0" w:color="auto"/>
            </w:tcBorders>
          </w:tcPr>
          <w:p w:rsidR="002D7384" w:rsidRPr="004269FA" w:rsidRDefault="002D7384" w:rsidP="003A268A">
            <w:pPr>
              <w:spacing w:line="300" w:lineRule="exact"/>
              <w:rPr>
                <w:rFonts w:eastAsia="標楷體"/>
                <w:sz w:val="22"/>
              </w:rPr>
            </w:pPr>
          </w:p>
        </w:tc>
        <w:tc>
          <w:tcPr>
            <w:tcW w:w="2120" w:type="dxa"/>
            <w:tcBorders>
              <w:bottom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FC"/>
            </w:r>
            <w:r w:rsidRPr="004269FA">
              <w:rPr>
                <w:rFonts w:eastAsia="標楷體" w:hint="eastAsia"/>
                <w:sz w:val="22"/>
              </w:rPr>
              <w:t>已記</w:t>
            </w:r>
            <w:r w:rsidRPr="009B3E98">
              <w:rPr>
                <w:rFonts w:eastAsia="標楷體" w:hint="eastAsia"/>
                <w:spacing w:val="20"/>
                <w:sz w:val="22"/>
              </w:rPr>
              <w:t>載</w:t>
            </w:r>
            <w:r w:rsidRPr="004269FA">
              <w:rPr>
                <w:rFonts w:eastAsia="標楷體"/>
                <w:sz w:val="22"/>
              </w:rPr>
              <w:sym w:font="Wingdings" w:char="F0FC"/>
            </w:r>
            <w:r w:rsidRPr="004269FA">
              <w:rPr>
                <w:rFonts w:eastAsia="標楷體" w:hint="eastAsia"/>
                <w:sz w:val="22"/>
              </w:rPr>
              <w:t>未記載</w:t>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top w:val="single" w:sz="4" w:space="0" w:color="auto"/>
              <w:left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t>1.</w:t>
            </w:r>
            <w:r w:rsidRPr="004269FA">
              <w:rPr>
                <w:rFonts w:eastAsia="標楷體" w:hint="eastAsia"/>
                <w:sz w:val="22"/>
              </w:rPr>
              <w:t>發行公司名稱及印鑑。</w:t>
            </w:r>
          </w:p>
        </w:tc>
        <w:tc>
          <w:tcPr>
            <w:tcW w:w="2119" w:type="dxa"/>
            <w:tcBorders>
              <w:top w:val="single" w:sz="4" w:space="0" w:color="auto"/>
            </w:tcBorders>
          </w:tcPr>
          <w:p w:rsidR="002D7384" w:rsidRPr="004269FA" w:rsidRDefault="002D7384" w:rsidP="003A268A">
            <w:pPr>
              <w:spacing w:line="300" w:lineRule="exact"/>
              <w:rPr>
                <w:rFonts w:eastAsia="標楷體"/>
                <w:sz w:val="22"/>
              </w:rPr>
            </w:pPr>
          </w:p>
        </w:tc>
        <w:tc>
          <w:tcPr>
            <w:tcW w:w="2120" w:type="dxa"/>
            <w:tcBorders>
              <w:top w:val="single" w:sz="4" w:space="0" w:color="auto"/>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71" w:right="58" w:hanging="171"/>
              <w:jc w:val="both"/>
              <w:rPr>
                <w:rFonts w:eastAsia="標楷體"/>
                <w:sz w:val="22"/>
              </w:rPr>
            </w:pPr>
            <w:r w:rsidRPr="004269FA">
              <w:rPr>
                <w:rFonts w:eastAsia="標楷體"/>
                <w:sz w:val="22"/>
              </w:rPr>
              <w:t>2.</w:t>
            </w:r>
            <w:r w:rsidRPr="004269FA">
              <w:rPr>
                <w:rFonts w:eastAsia="標楷體" w:hint="eastAsia"/>
                <w:sz w:val="22"/>
              </w:rPr>
              <w:t>本公開銷售說明書編印目的係為發行認購</w:t>
            </w:r>
            <w:r>
              <w:rPr>
                <w:rFonts w:eastAsia="標楷體"/>
                <w:sz w:val="22"/>
              </w:rPr>
              <w:t>（</w:t>
            </w:r>
            <w:r w:rsidRPr="004269FA">
              <w:rPr>
                <w:rFonts w:eastAsia="標楷體" w:hint="eastAsia"/>
                <w:sz w:val="22"/>
              </w:rPr>
              <w:t>售</w:t>
            </w:r>
            <w:r>
              <w:rPr>
                <w:rFonts w:eastAsia="標楷體"/>
                <w:sz w:val="22"/>
              </w:rPr>
              <w:t>）</w:t>
            </w:r>
            <w:r w:rsidRPr="004269FA">
              <w:rPr>
                <w:rFonts w:eastAsia="標楷體" w:hint="eastAsia"/>
                <w:sz w:val="22"/>
              </w:rPr>
              <w:t>權證。</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t>3.</w:t>
            </w:r>
            <w:r w:rsidRPr="004269FA">
              <w:rPr>
                <w:rFonts w:eastAsia="標楷體" w:hint="eastAsia"/>
                <w:sz w:val="22"/>
              </w:rPr>
              <w:t>摘要說明下列事項。</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發行日期及存續期間。</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hangingChars="84" w:hanging="185"/>
              <w:jc w:val="both"/>
              <w:rPr>
                <w:rFonts w:eastAsia="標楷體"/>
                <w:sz w:val="22"/>
              </w:rPr>
            </w:pPr>
            <w:r w:rsidRPr="004269FA">
              <w:rPr>
                <w:rFonts w:eastAsia="標楷體"/>
                <w:sz w:val="22"/>
              </w:rPr>
              <w:sym w:font="Wingdings" w:char="F0D8"/>
            </w:r>
            <w:r w:rsidRPr="00A92A11">
              <w:rPr>
                <w:rFonts w:ascii="標楷體" w:eastAsia="標楷體" w:hint="eastAsia"/>
                <w:sz w:val="22"/>
              </w:rPr>
              <w:t>連結</w:t>
            </w:r>
            <w:r w:rsidRPr="00461E28">
              <w:rPr>
                <w:rFonts w:eastAsia="標楷體" w:hint="eastAsia"/>
                <w:sz w:val="22"/>
              </w:rPr>
              <w:t>標的之詳細內容。標的證券為國內股票者且該股票發行公司最近期經會計師查核或核閱之財務報告有虧損者，應說明以該連結標的發行權證之原因</w:t>
            </w:r>
            <w:r w:rsidRPr="00461E28">
              <w:rPr>
                <w:rFonts w:eastAsia="標楷體"/>
                <w:sz w:val="22"/>
              </w:rPr>
              <w:t>；</w:t>
            </w:r>
            <w:r w:rsidRPr="00461E28">
              <w:rPr>
                <w:rFonts w:eastAsia="標楷體" w:hint="eastAsia"/>
                <w:sz w:val="22"/>
              </w:rPr>
              <w:t>連結標的為外國股票或存託憑證者，應說明其流動性情形；連結標的為期貨者，應說明期貨交易契約名稱及其到期交割月份</w:t>
            </w:r>
            <w:r w:rsidRPr="003C780C">
              <w:rPr>
                <w:rFonts w:ascii="標楷體"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hangingChars="84" w:hanging="185"/>
              <w:jc w:val="both"/>
              <w:rPr>
                <w:rFonts w:eastAsia="標楷體"/>
                <w:sz w:val="22"/>
              </w:rPr>
            </w:pPr>
            <w:r w:rsidRPr="004269FA">
              <w:rPr>
                <w:rFonts w:eastAsia="標楷體"/>
                <w:sz w:val="22"/>
              </w:rPr>
              <w:sym w:font="Wingdings" w:char="F0D8"/>
            </w:r>
            <w:r w:rsidRPr="004269FA">
              <w:rPr>
                <w:rFonts w:eastAsia="標楷體" w:hint="eastAsia"/>
                <w:sz w:val="22"/>
              </w:rPr>
              <w:t>認購</w:t>
            </w:r>
            <w:r>
              <w:rPr>
                <w:rFonts w:eastAsia="標楷體"/>
                <w:sz w:val="22"/>
              </w:rPr>
              <w:t>（</w:t>
            </w:r>
            <w:r w:rsidRPr="004269FA">
              <w:rPr>
                <w:rFonts w:eastAsia="標楷體" w:hint="eastAsia"/>
                <w:sz w:val="22"/>
              </w:rPr>
              <w:t>售</w:t>
            </w:r>
            <w:r>
              <w:rPr>
                <w:rFonts w:eastAsia="標楷體"/>
                <w:sz w:val="22"/>
              </w:rPr>
              <w:t>）</w:t>
            </w:r>
            <w:r w:rsidRPr="004269FA">
              <w:rPr>
                <w:rFonts w:eastAsia="標楷體" w:hint="eastAsia"/>
                <w:sz w:val="22"/>
              </w:rPr>
              <w:t>權證種類</w:t>
            </w:r>
            <w:r>
              <w:rPr>
                <w:rFonts w:eastAsia="標楷體" w:hint="eastAsia"/>
                <w:sz w:val="22"/>
              </w:rPr>
              <w:t>、</w:t>
            </w:r>
            <w:r w:rsidRPr="004269FA">
              <w:rPr>
                <w:rFonts w:eastAsia="標楷體" w:hint="eastAsia"/>
                <w:sz w:val="22"/>
              </w:rPr>
              <w:t>發行單位總數及發行金額。</w:t>
            </w:r>
            <w:r w:rsidRPr="003C780C">
              <w:rPr>
                <w:rFonts w:eastAsia="標楷體" w:hint="eastAsia"/>
                <w:sz w:val="22"/>
              </w:rPr>
              <w:t>如係發行可展延下限型認購權證（牛證）及</w:t>
            </w:r>
            <w:proofErr w:type="gramStart"/>
            <w:r w:rsidRPr="003C780C">
              <w:rPr>
                <w:rFonts w:eastAsia="標楷體" w:hint="eastAsia"/>
                <w:sz w:val="22"/>
              </w:rPr>
              <w:t>上限型認售</w:t>
            </w:r>
            <w:proofErr w:type="gramEnd"/>
            <w:r w:rsidRPr="003C780C">
              <w:rPr>
                <w:rFonts w:eastAsia="標楷體" w:hint="eastAsia"/>
                <w:sz w:val="22"/>
              </w:rPr>
              <w:t>權證（熊證），其權證種類應加</w:t>
            </w:r>
            <w:proofErr w:type="gramStart"/>
            <w:r w:rsidRPr="003C780C">
              <w:rPr>
                <w:rFonts w:eastAsia="標楷體" w:hint="eastAsia"/>
                <w:sz w:val="22"/>
              </w:rPr>
              <w:t>註</w:t>
            </w:r>
            <w:proofErr w:type="gramEnd"/>
            <w:r w:rsidRPr="003C780C">
              <w:rPr>
                <w:rFonts w:eastAsia="標楷體" w:hint="eastAsia"/>
                <w:sz w:val="22"/>
              </w:rPr>
              <w:t>「展延」字樣。</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A92A11" w:rsidRDefault="002D7384" w:rsidP="003A268A">
            <w:pPr>
              <w:spacing w:line="300" w:lineRule="exact"/>
              <w:ind w:left="185" w:rightChars="10" w:right="24" w:hangingChars="84" w:hanging="185"/>
              <w:jc w:val="both"/>
              <w:textDirection w:val="lrTbV"/>
              <w:rPr>
                <w:rFonts w:ascii="標楷體" w:eastAsia="標楷體" w:hAnsi="標楷體" w:cs="細明體"/>
                <w:sz w:val="22"/>
              </w:rPr>
            </w:pPr>
            <w:r w:rsidRPr="00A92A11">
              <w:rPr>
                <w:rFonts w:eastAsia="標楷體"/>
                <w:sz w:val="22"/>
              </w:rPr>
              <w:sym w:font="Wingdings" w:char="F0D8"/>
            </w:r>
            <w:r w:rsidRPr="00A92A11">
              <w:rPr>
                <w:rFonts w:ascii="標楷體" w:eastAsia="標楷體" w:hint="eastAsia"/>
                <w:sz w:val="22"/>
              </w:rPr>
              <w:t>發行條件</w:t>
            </w:r>
            <w:r w:rsidRPr="00A92A11">
              <w:rPr>
                <w:rFonts w:ascii="標楷體" w:eastAsia="標楷體"/>
                <w:sz w:val="22"/>
              </w:rPr>
              <w:t>(</w:t>
            </w:r>
            <w:r w:rsidRPr="00A92A11">
              <w:rPr>
                <w:rFonts w:ascii="標楷體" w:eastAsia="標楷體" w:hint="eastAsia"/>
                <w:sz w:val="22"/>
              </w:rPr>
              <w:t>含發行價格、履約價格或</w:t>
            </w:r>
            <w:r w:rsidRPr="002B01E4">
              <w:rPr>
                <w:rFonts w:ascii="標楷體" w:eastAsia="標楷體" w:hint="eastAsia"/>
                <w:sz w:val="22"/>
              </w:rPr>
              <w:t>點</w:t>
            </w:r>
            <w:r w:rsidRPr="00A92A11">
              <w:rPr>
                <w:rFonts w:ascii="標楷體" w:eastAsia="標楷體" w:hint="eastAsia"/>
                <w:sz w:val="22"/>
              </w:rPr>
              <w:t>數、履約期間等</w:t>
            </w:r>
            <w:proofErr w:type="gramStart"/>
            <w:r w:rsidRPr="00A92A11">
              <w:rPr>
                <w:rFonts w:ascii="標楷體" w:eastAsia="標楷體" w:hAnsi="標楷體" w:cs="細明體"/>
                <w:sz w:val="22"/>
              </w:rPr>
              <w:t>）</w:t>
            </w:r>
            <w:proofErr w:type="gramEnd"/>
            <w:r w:rsidRPr="00A92A11">
              <w:rPr>
                <w:rFonts w:ascii="標楷體" w:eastAsia="標楷體" w:hAnsi="標楷體" w:cs="細明體"/>
                <w:sz w:val="22"/>
              </w:rPr>
              <w:t>。</w:t>
            </w:r>
            <w:r w:rsidRPr="00A92A11">
              <w:rPr>
                <w:rFonts w:ascii="標楷體" w:eastAsia="標楷體" w:hAnsi="標楷體" w:cs="細明體" w:hint="eastAsia"/>
                <w:sz w:val="22"/>
              </w:rPr>
              <w:t>但</w:t>
            </w:r>
            <w:r w:rsidRPr="00A92A11">
              <w:rPr>
                <w:rFonts w:ascii="標楷體" w:eastAsia="標楷體" w:hAnsi="標楷體" w:cs="細明體"/>
                <w:sz w:val="22"/>
              </w:rPr>
              <w:t>發行上（下）</w:t>
            </w:r>
            <w:proofErr w:type="gramStart"/>
            <w:r w:rsidRPr="00A92A11">
              <w:rPr>
                <w:rFonts w:ascii="標楷體" w:eastAsia="標楷體" w:hAnsi="標楷體" w:cs="細明體"/>
                <w:sz w:val="22"/>
              </w:rPr>
              <w:t>限型認購</w:t>
            </w:r>
            <w:proofErr w:type="gramEnd"/>
            <w:r w:rsidRPr="00A92A11">
              <w:rPr>
                <w:rFonts w:ascii="標楷體" w:eastAsia="標楷體" w:hAnsi="標楷體" w:cs="細明體"/>
                <w:sz w:val="22"/>
              </w:rPr>
              <w:t>（售）權證</w:t>
            </w:r>
            <w:r w:rsidRPr="00A92A11">
              <w:rPr>
                <w:rFonts w:ascii="標楷體" w:eastAsia="標楷體" w:hAnsi="標楷體" w:cs="細明體" w:hint="eastAsia"/>
                <w:sz w:val="22"/>
              </w:rPr>
              <w:t>者，</w:t>
            </w:r>
            <w:r w:rsidRPr="00A92A11">
              <w:rPr>
                <w:rFonts w:ascii="標楷體" w:eastAsia="標楷體" w:hAnsi="標楷體" w:cs="細明體"/>
                <w:sz w:val="22"/>
              </w:rPr>
              <w:t>應以顯著字體說明</w:t>
            </w:r>
            <w:r w:rsidRPr="00A92A11">
              <w:rPr>
                <w:rFonts w:ascii="標楷體" w:eastAsia="標楷體" w:hAnsi="標楷體" w:cs="細明體" w:hint="eastAsia"/>
                <w:sz w:val="22"/>
              </w:rPr>
              <w:t>下列事項：</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33" w:left="519" w:rightChars="10" w:right="24" w:hangingChars="200" w:hanging="440"/>
              <w:jc w:val="both"/>
              <w:textDirection w:val="lrTbV"/>
              <w:rPr>
                <w:rFonts w:ascii="標楷體" w:eastAsia="標楷體"/>
                <w:sz w:val="22"/>
              </w:rPr>
            </w:pPr>
            <w:r w:rsidRPr="00A92A11">
              <w:rPr>
                <w:rFonts w:ascii="標楷體" w:eastAsia="標楷體" w:hAnsi="標楷體" w:cs="細明體" w:hint="eastAsia"/>
                <w:sz w:val="22"/>
              </w:rPr>
              <w:t>（</w:t>
            </w:r>
            <w:r w:rsidRPr="00A92A11">
              <w:rPr>
                <w:rFonts w:eastAsia="標楷體" w:cs="細明體"/>
                <w:sz w:val="22"/>
              </w:rPr>
              <w:t>1</w:t>
            </w:r>
            <w:r w:rsidRPr="00A92A11">
              <w:rPr>
                <w:rFonts w:ascii="標楷體" w:eastAsia="標楷體" w:hAnsi="標楷體" w:cs="細明體" w:hint="eastAsia"/>
                <w:sz w:val="22"/>
              </w:rPr>
              <w:t>）</w:t>
            </w:r>
            <w:r w:rsidRPr="00A92A11">
              <w:rPr>
                <w:rFonts w:ascii="標楷體" w:eastAsia="標楷體" w:hAnsi="標楷體" w:cs="細明體"/>
                <w:sz w:val="22"/>
              </w:rPr>
              <w:t>發行上限型認購權證或</w:t>
            </w:r>
            <w:proofErr w:type="gramStart"/>
            <w:r w:rsidRPr="00A92A11">
              <w:rPr>
                <w:rFonts w:ascii="標楷體" w:eastAsia="標楷體" w:hAnsi="標楷體" w:cs="細明體"/>
                <w:sz w:val="22"/>
              </w:rPr>
              <w:t>下限型認售</w:t>
            </w:r>
            <w:proofErr w:type="gramEnd"/>
            <w:r w:rsidRPr="00A92A11">
              <w:rPr>
                <w:rFonts w:ascii="標楷體" w:eastAsia="標楷體" w:hAnsi="標楷體" w:cs="細明體"/>
                <w:sz w:val="22"/>
              </w:rPr>
              <w:t>權證</w:t>
            </w:r>
            <w:r w:rsidRPr="00A92A11">
              <w:rPr>
                <w:rFonts w:ascii="標楷體" w:eastAsia="標楷體" w:hAnsi="標楷體" w:cs="細明體" w:hint="eastAsia"/>
                <w:sz w:val="22"/>
              </w:rPr>
              <w:t>者：</w:t>
            </w:r>
            <w:r w:rsidRPr="00A92A11">
              <w:rPr>
                <w:rFonts w:ascii="標楷體" w:eastAsia="標楷體" w:hint="eastAsia"/>
                <w:sz w:val="22"/>
              </w:rPr>
              <w:t xml:space="preserve"> </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272" w:left="870" w:rightChars="10" w:right="24" w:hanging="217"/>
              <w:jc w:val="both"/>
              <w:textDirection w:val="lrTbV"/>
              <w:rPr>
                <w:rFonts w:ascii="標楷體" w:eastAsia="標楷體" w:hAnsi="標楷體"/>
                <w:sz w:val="22"/>
              </w:rPr>
            </w:pPr>
            <w:r w:rsidRPr="00461E28">
              <w:rPr>
                <w:rFonts w:ascii="標楷體" w:eastAsia="標楷體" w:hAnsi="標楷體" w:hint="eastAsia"/>
                <w:position w:val="-2"/>
              </w:rPr>
              <w:sym w:font="Wingdings 2" w:char="F06A"/>
            </w:r>
            <w:r w:rsidRPr="00A92A11">
              <w:rPr>
                <w:rFonts w:ascii="標楷體" w:eastAsia="標楷體" w:hAnsi="標楷體" w:cs="細明體"/>
                <w:sz w:val="22"/>
              </w:rPr>
              <w:t>上（下）限之價格或</w:t>
            </w:r>
            <w:r w:rsidRPr="00461E28">
              <w:rPr>
                <w:rFonts w:ascii="標楷體" w:eastAsia="標楷體" w:hAnsi="標楷體" w:cs="細明體" w:hint="eastAsia"/>
                <w:sz w:val="22"/>
              </w:rPr>
              <w:t>點</w:t>
            </w:r>
            <w:r w:rsidRPr="00A92A11">
              <w:rPr>
                <w:rFonts w:ascii="標楷體" w:eastAsia="標楷體" w:hAnsi="標楷體" w:cs="細明體"/>
                <w:sz w:val="22"/>
              </w:rPr>
              <w:t>數</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272" w:left="870" w:rightChars="10" w:right="24" w:hanging="217"/>
              <w:jc w:val="both"/>
              <w:textDirection w:val="lrTbV"/>
              <w:rPr>
                <w:rFonts w:ascii="標楷體" w:eastAsia="標楷體" w:hAnsi="標楷體"/>
                <w:sz w:val="22"/>
              </w:rPr>
            </w:pPr>
            <w:r w:rsidRPr="00461E28">
              <w:rPr>
                <w:rFonts w:ascii="標楷體" w:eastAsia="標楷體" w:hAnsi="標楷體" w:hint="eastAsia"/>
                <w:position w:val="-2"/>
              </w:rPr>
              <w:sym w:font="Wingdings 2" w:char="F06B"/>
            </w:r>
            <w:r w:rsidRPr="00A92A11">
              <w:rPr>
                <w:rFonts w:ascii="標楷體" w:eastAsia="標楷體" w:hAnsi="標楷體" w:cs="細明體"/>
                <w:sz w:val="22"/>
              </w:rPr>
              <w:t>標的證券收盤價格</w:t>
            </w:r>
            <w:r w:rsidRPr="00A92A11">
              <w:rPr>
                <w:rFonts w:ascii="標楷體" w:eastAsia="標楷體" w:hAnsi="標楷體" w:cs="細明體" w:hint="eastAsia"/>
                <w:sz w:val="22"/>
              </w:rPr>
              <w:t>、標的黃金現貨收</w:t>
            </w:r>
            <w:proofErr w:type="gramStart"/>
            <w:r w:rsidRPr="00A92A11">
              <w:rPr>
                <w:rFonts w:ascii="標楷體" w:eastAsia="標楷體" w:hAnsi="標楷體" w:cs="細明體" w:hint="eastAsia"/>
                <w:sz w:val="22"/>
              </w:rPr>
              <w:t>市均價</w:t>
            </w:r>
            <w:proofErr w:type="gramEnd"/>
            <w:r w:rsidRPr="00461E28">
              <w:rPr>
                <w:rFonts w:ascii="標楷體" w:eastAsia="標楷體" w:hAnsi="標楷體" w:cs="細明體" w:hint="eastAsia"/>
                <w:sz w:val="22"/>
              </w:rPr>
              <w:t>、</w:t>
            </w:r>
            <w:r w:rsidRPr="00A92A11">
              <w:rPr>
                <w:rFonts w:ascii="標楷體" w:eastAsia="標楷體" w:hAnsi="標楷體" w:cs="細明體"/>
                <w:sz w:val="22"/>
              </w:rPr>
              <w:t>標的指數收盤指數</w:t>
            </w:r>
            <w:r w:rsidRPr="00461E28">
              <w:rPr>
                <w:rFonts w:ascii="標楷體" w:eastAsia="標楷體" w:hAnsi="標楷體" w:cs="細明體" w:hint="eastAsia"/>
                <w:sz w:val="22"/>
              </w:rPr>
              <w:t>或標的期貨於下午一時三十分前一分鐘內成交價之簡單算術平均價</w:t>
            </w:r>
            <w:r w:rsidRPr="00A92A11">
              <w:rPr>
                <w:rFonts w:ascii="標楷體" w:eastAsia="標楷體" w:hAnsi="標楷體" w:cs="細明體"/>
                <w:sz w:val="22"/>
              </w:rPr>
              <w:t>達到上（下）限價格或</w:t>
            </w:r>
            <w:r w:rsidRPr="00461E28">
              <w:rPr>
                <w:rFonts w:ascii="標楷體" w:eastAsia="標楷體" w:hAnsi="標楷體" w:cs="細明體" w:hint="eastAsia"/>
                <w:sz w:val="22"/>
              </w:rPr>
              <w:t>點</w:t>
            </w:r>
            <w:r w:rsidRPr="00A92A11">
              <w:rPr>
                <w:rFonts w:ascii="標楷體" w:eastAsia="標楷體" w:hAnsi="標楷體" w:cs="細明體"/>
                <w:sz w:val="22"/>
              </w:rPr>
              <w:t>數時，當日視同該權證最後交易日，並於次二營業日到期，一律按該權證最後交易日標的證券收盤價格</w:t>
            </w:r>
            <w:r w:rsidRPr="00A92A11">
              <w:rPr>
                <w:rFonts w:ascii="標楷體" w:eastAsia="標楷體" w:hAnsi="標楷體" w:cs="細明體" w:hint="eastAsia"/>
                <w:sz w:val="22"/>
              </w:rPr>
              <w:t>、標的黃金現貨收</w:t>
            </w:r>
            <w:proofErr w:type="gramStart"/>
            <w:r w:rsidRPr="00A92A11">
              <w:rPr>
                <w:rFonts w:ascii="標楷體" w:eastAsia="標楷體" w:hAnsi="標楷體" w:cs="細明體" w:hint="eastAsia"/>
                <w:sz w:val="22"/>
              </w:rPr>
              <w:t>市均價</w:t>
            </w:r>
            <w:proofErr w:type="gramEnd"/>
            <w:r w:rsidRPr="00461E28">
              <w:rPr>
                <w:rFonts w:ascii="標楷體" w:eastAsia="標楷體" w:hAnsi="標楷體" w:cs="細明體" w:hint="eastAsia"/>
                <w:sz w:val="22"/>
              </w:rPr>
              <w:t>、</w:t>
            </w:r>
            <w:r w:rsidRPr="00A92A11">
              <w:rPr>
                <w:rFonts w:ascii="標楷體" w:eastAsia="標楷體" w:hAnsi="標楷體" w:cs="細明體"/>
                <w:sz w:val="22"/>
              </w:rPr>
              <w:t>標的指數</w:t>
            </w:r>
            <w:r w:rsidRPr="00461E28">
              <w:rPr>
                <w:rFonts w:ascii="標楷體" w:eastAsia="標楷體" w:hAnsi="標楷體" w:cs="細明體" w:hint="eastAsia"/>
                <w:sz w:val="22"/>
              </w:rPr>
              <w:t>或標的期貨於下午一時三十分前一分鐘內成交價之簡單算術平均價</w:t>
            </w:r>
            <w:r w:rsidRPr="00A92A11">
              <w:rPr>
                <w:rFonts w:ascii="標楷體" w:eastAsia="標楷體" w:hAnsi="標楷體" w:cs="細明體"/>
                <w:sz w:val="22"/>
              </w:rPr>
              <w:t>收盤指數</w:t>
            </w:r>
            <w:proofErr w:type="gramStart"/>
            <w:r w:rsidRPr="00A92A11">
              <w:rPr>
                <w:rFonts w:ascii="標楷體" w:eastAsia="標楷體" w:hAnsi="標楷體" w:cs="細明體"/>
                <w:sz w:val="22"/>
              </w:rPr>
              <w:t>採</w:t>
            </w:r>
            <w:proofErr w:type="gramEnd"/>
            <w:r w:rsidRPr="00A92A11">
              <w:rPr>
                <w:rFonts w:ascii="標楷體" w:eastAsia="標楷體" w:hAnsi="標楷體" w:cs="細明體"/>
                <w:sz w:val="22"/>
              </w:rPr>
              <w:t>自動現金結算</w:t>
            </w:r>
            <w:r w:rsidRPr="00A92A11">
              <w:rPr>
                <w:rFonts w:ascii="標楷體" w:eastAsia="標楷體" w:hAnsi="標楷體" w:cs="細明體" w:hint="eastAsia"/>
                <w:sz w:val="22"/>
              </w:rPr>
              <w:t>。</w:t>
            </w:r>
          </w:p>
          <w:p w:rsidR="002D7384" w:rsidRPr="00A92A11" w:rsidRDefault="002D7384" w:rsidP="003A268A">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33" w:left="644" w:rightChars="10" w:right="24" w:hangingChars="257" w:hanging="565"/>
              <w:jc w:val="both"/>
              <w:textDirection w:val="lrTbV"/>
              <w:rPr>
                <w:rFonts w:ascii="標楷體" w:eastAsia="標楷體" w:hAnsi="標楷體"/>
                <w:sz w:val="22"/>
              </w:rPr>
            </w:pPr>
            <w:r w:rsidRPr="00A92A11">
              <w:rPr>
                <w:rFonts w:ascii="標楷體" w:eastAsia="標楷體" w:hAnsi="標楷體" w:hint="eastAsia"/>
                <w:sz w:val="22"/>
              </w:rPr>
              <w:t>（</w:t>
            </w:r>
            <w:r w:rsidRPr="00A92A11">
              <w:rPr>
                <w:rFonts w:eastAsia="標楷體"/>
                <w:sz w:val="22"/>
              </w:rPr>
              <w:t>2</w:t>
            </w:r>
            <w:r w:rsidRPr="00A92A11">
              <w:rPr>
                <w:rFonts w:ascii="標楷體" w:eastAsia="標楷體" w:hAnsi="標楷體" w:hint="eastAsia"/>
                <w:sz w:val="22"/>
              </w:rPr>
              <w:t>）</w:t>
            </w:r>
            <w:r w:rsidRPr="00A92A11">
              <w:rPr>
                <w:rFonts w:ascii="標楷體" w:eastAsia="標楷體" w:hAnsi="標楷體"/>
                <w:sz w:val="22"/>
              </w:rPr>
              <w:t>發行</w:t>
            </w:r>
            <w:r w:rsidRPr="00A92A11">
              <w:rPr>
                <w:rFonts w:ascii="標楷體" w:eastAsia="標楷體" w:hAnsi="標楷體" w:hint="eastAsia"/>
                <w:sz w:val="22"/>
              </w:rPr>
              <w:t>下限型認購權證</w:t>
            </w:r>
            <w:r w:rsidRPr="00A92A11">
              <w:rPr>
                <w:rFonts w:ascii="標楷體" w:eastAsia="標楷體" w:hAnsi="標楷體"/>
                <w:sz w:val="22"/>
              </w:rPr>
              <w:t>（牛證）</w:t>
            </w:r>
            <w:r w:rsidRPr="00A92A11">
              <w:rPr>
                <w:rFonts w:ascii="標楷體" w:eastAsia="標楷體" w:hAnsi="標楷體" w:hint="eastAsia"/>
                <w:sz w:val="22"/>
              </w:rPr>
              <w:t>或</w:t>
            </w:r>
            <w:proofErr w:type="gramStart"/>
            <w:r w:rsidRPr="00A92A11">
              <w:rPr>
                <w:rFonts w:ascii="標楷體" w:eastAsia="標楷體" w:hAnsi="標楷體" w:hint="eastAsia"/>
                <w:sz w:val="22"/>
              </w:rPr>
              <w:t>上限型認售</w:t>
            </w:r>
            <w:proofErr w:type="gramEnd"/>
            <w:r w:rsidRPr="00A92A11">
              <w:rPr>
                <w:rFonts w:ascii="標楷體" w:eastAsia="標楷體" w:hAnsi="標楷體" w:hint="eastAsia"/>
                <w:sz w:val="22"/>
              </w:rPr>
              <w:t>權證者</w:t>
            </w:r>
            <w:r w:rsidRPr="00A92A11">
              <w:rPr>
                <w:rFonts w:ascii="標楷體" w:eastAsia="標楷體" w:hAnsi="標楷體"/>
                <w:sz w:val="22"/>
              </w:rPr>
              <w:t>（熊證）</w:t>
            </w:r>
            <w:r w:rsidRPr="00A92A11">
              <w:rPr>
                <w:rFonts w:ascii="標楷體" w:eastAsia="標楷體" w:hAnsi="標楷體" w:hint="eastAsia"/>
                <w:sz w:val="22"/>
              </w:rPr>
              <w:t>暨可展延存續期間者：</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272" w:left="870" w:rightChars="10" w:right="24" w:hanging="217"/>
              <w:jc w:val="both"/>
              <w:textDirection w:val="lrTbV"/>
              <w:rPr>
                <w:rFonts w:ascii="標楷體" w:eastAsia="標楷體" w:hAnsi="標楷體"/>
                <w:sz w:val="22"/>
              </w:rPr>
            </w:pPr>
            <w:r w:rsidRPr="00461E28">
              <w:rPr>
                <w:rFonts w:ascii="標楷體" w:eastAsia="標楷體" w:hAnsi="標楷體" w:hint="eastAsia"/>
                <w:position w:val="-2"/>
              </w:rPr>
              <w:sym w:font="Wingdings 2" w:char="F06A"/>
            </w:r>
            <w:r w:rsidRPr="00A92A11">
              <w:rPr>
                <w:rFonts w:ascii="標楷體" w:eastAsia="標楷體" w:hAnsi="標楷體" w:hint="eastAsia"/>
                <w:sz w:val="22"/>
              </w:rPr>
              <w:t>下（上）</w:t>
            </w:r>
            <w:r w:rsidRPr="00A92A11">
              <w:rPr>
                <w:rFonts w:ascii="標楷體" w:eastAsia="標楷體" w:hAnsi="標楷體" w:cs="細明體"/>
                <w:sz w:val="22"/>
              </w:rPr>
              <w:t>限之價格</w:t>
            </w:r>
            <w:r w:rsidRPr="00461E28">
              <w:rPr>
                <w:rFonts w:ascii="標楷體" w:eastAsia="標楷體" w:hAnsi="標楷體"/>
                <w:sz w:val="22"/>
              </w:rPr>
              <w:t>或</w:t>
            </w:r>
            <w:r w:rsidRPr="00461E28">
              <w:rPr>
                <w:rFonts w:ascii="標楷體" w:eastAsia="標楷體" w:hAnsi="標楷體" w:hint="eastAsia"/>
                <w:sz w:val="22"/>
              </w:rPr>
              <w:t>點</w:t>
            </w:r>
            <w:r w:rsidRPr="00461E28">
              <w:rPr>
                <w:rFonts w:ascii="標楷體" w:eastAsia="標楷體" w:hAnsi="標楷體"/>
                <w:sz w:val="22"/>
              </w:rPr>
              <w:t>數</w:t>
            </w:r>
          </w:p>
          <w:p w:rsidR="002D7384" w:rsidRPr="00A92A11" w:rsidRDefault="002D7384" w:rsidP="003A268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spacing w:line="300" w:lineRule="exact"/>
              <w:ind w:leftChars="272" w:left="870" w:rightChars="10" w:right="24" w:hanging="217"/>
              <w:jc w:val="both"/>
              <w:rPr>
                <w:rFonts w:eastAsia="標楷體"/>
                <w:sz w:val="22"/>
              </w:rPr>
            </w:pPr>
            <w:r w:rsidRPr="00461E28">
              <w:rPr>
                <w:rFonts w:ascii="標楷體" w:eastAsia="標楷體" w:hAnsi="標楷體" w:hint="eastAsia"/>
                <w:position w:val="-2"/>
              </w:rPr>
              <w:sym w:font="Wingdings 2" w:char="F06B"/>
            </w:r>
            <w:r w:rsidRPr="00A92A11">
              <w:rPr>
                <w:rFonts w:ascii="標楷體" w:eastAsia="標楷體" w:hAnsi="標楷體"/>
                <w:sz w:val="22"/>
              </w:rPr>
              <w:t>標的</w:t>
            </w:r>
            <w:r w:rsidRPr="00461E28">
              <w:rPr>
                <w:rFonts w:ascii="標楷體" w:eastAsia="標楷體" w:hAnsi="標楷體" w:cs="細明體"/>
                <w:sz w:val="22"/>
              </w:rPr>
              <w:t>證券收盤價格</w:t>
            </w:r>
            <w:r w:rsidRPr="00461E28">
              <w:rPr>
                <w:rFonts w:ascii="標楷體" w:eastAsia="標楷體" w:hAnsi="標楷體" w:cs="細明體" w:hint="eastAsia"/>
                <w:sz w:val="22"/>
              </w:rPr>
              <w:t>、標的黃金現貨收</w:t>
            </w:r>
            <w:proofErr w:type="gramStart"/>
            <w:r w:rsidRPr="00461E28">
              <w:rPr>
                <w:rFonts w:ascii="標楷體" w:eastAsia="標楷體" w:hAnsi="標楷體" w:cs="細明體" w:hint="eastAsia"/>
                <w:sz w:val="22"/>
              </w:rPr>
              <w:t>市均價</w:t>
            </w:r>
            <w:proofErr w:type="gramEnd"/>
            <w:r w:rsidRPr="00461E28">
              <w:rPr>
                <w:rFonts w:ascii="標楷體" w:eastAsia="標楷體" w:hAnsi="標楷體" w:cs="細明體" w:hint="eastAsia"/>
                <w:sz w:val="22"/>
              </w:rPr>
              <w:t>、</w:t>
            </w:r>
            <w:r w:rsidRPr="00461E28">
              <w:rPr>
                <w:rFonts w:ascii="標楷體" w:eastAsia="標楷體" w:hAnsi="標楷體" w:cs="細明體"/>
                <w:sz w:val="22"/>
              </w:rPr>
              <w:t>標的指數之收盤指數</w:t>
            </w:r>
            <w:r w:rsidRPr="00461E28">
              <w:rPr>
                <w:rFonts w:ascii="標楷體" w:eastAsia="標楷體" w:hAnsi="標楷體" w:cs="細明體" w:hint="eastAsia"/>
                <w:sz w:val="22"/>
              </w:rPr>
              <w:t>或標的期貨於下午一時三十分前一分鐘內成交價之簡單算術平均價</w:t>
            </w:r>
            <w:r w:rsidRPr="00461E28">
              <w:rPr>
                <w:rFonts w:ascii="標楷體" w:eastAsia="標楷體" w:hAnsi="標楷體" w:cs="細明體"/>
                <w:sz w:val="22"/>
              </w:rPr>
              <w:t>達到</w:t>
            </w:r>
            <w:r w:rsidRPr="00461E28">
              <w:rPr>
                <w:rFonts w:ascii="標楷體" w:eastAsia="標楷體" w:hAnsi="標楷體" w:cs="細明體" w:hint="eastAsia"/>
                <w:sz w:val="22"/>
              </w:rPr>
              <w:t>下（上）</w:t>
            </w:r>
            <w:r w:rsidRPr="00461E28">
              <w:rPr>
                <w:rFonts w:ascii="標楷體" w:eastAsia="標楷體" w:hAnsi="標楷體" w:cs="細明體"/>
                <w:sz w:val="22"/>
              </w:rPr>
              <w:t>限價格或</w:t>
            </w:r>
            <w:r w:rsidRPr="00461E28">
              <w:rPr>
                <w:rFonts w:ascii="標楷體" w:eastAsia="標楷體" w:hAnsi="標楷體" w:cs="細明體" w:hint="eastAsia"/>
                <w:sz w:val="22"/>
              </w:rPr>
              <w:t>點</w:t>
            </w:r>
            <w:r w:rsidRPr="00461E28">
              <w:rPr>
                <w:rFonts w:ascii="標楷體" w:eastAsia="標楷體" w:hAnsi="標楷體" w:cs="細明體"/>
                <w:sz w:val="22"/>
              </w:rPr>
              <w:t>數</w:t>
            </w:r>
            <w:r w:rsidRPr="00461E28">
              <w:rPr>
                <w:rFonts w:ascii="標楷體" w:eastAsia="標楷體" w:hAnsi="標楷體" w:cs="細明體" w:hint="eastAsia"/>
                <w:sz w:val="22"/>
              </w:rPr>
              <w:t>時，</w:t>
            </w:r>
            <w:r w:rsidRPr="00461E28">
              <w:rPr>
                <w:rFonts w:ascii="標楷體" w:eastAsia="標楷體" w:hAnsi="標楷體" w:cs="細明體"/>
                <w:sz w:val="22"/>
              </w:rPr>
              <w:t>當日視同該權證最後交易日，並於次二營業日到期，一律按該權證最後交易日</w:t>
            </w:r>
            <w:r w:rsidRPr="00461E28">
              <w:rPr>
                <w:rFonts w:ascii="標楷體" w:eastAsia="標楷體" w:hAnsi="標楷體" w:cs="細明體" w:hint="eastAsia"/>
                <w:sz w:val="22"/>
              </w:rPr>
              <w:t>之次一營業日標的證券成交價格之簡單算術平</w:t>
            </w:r>
            <w:r w:rsidRPr="00A92A11">
              <w:rPr>
                <w:rFonts w:ascii="標楷體" w:eastAsia="標楷體" w:hAnsi="標楷體" w:cs="細明體" w:hint="eastAsia"/>
                <w:sz w:val="22"/>
              </w:rPr>
              <w:t>均</w:t>
            </w:r>
            <w:r w:rsidRPr="00461E28">
              <w:rPr>
                <w:rFonts w:ascii="標楷體" w:eastAsia="標楷體" w:hAnsi="標楷體" w:cs="細明體" w:hint="eastAsia"/>
                <w:sz w:val="22"/>
              </w:rPr>
              <w:t>價、標的黃金現貨收</w:t>
            </w:r>
            <w:proofErr w:type="gramStart"/>
            <w:r w:rsidRPr="00461E28">
              <w:rPr>
                <w:rFonts w:ascii="標楷體" w:eastAsia="標楷體" w:hAnsi="標楷體" w:cs="細明體" w:hint="eastAsia"/>
                <w:sz w:val="22"/>
              </w:rPr>
              <w:t>市均價</w:t>
            </w:r>
            <w:proofErr w:type="gramEnd"/>
            <w:r w:rsidRPr="00461E28">
              <w:rPr>
                <w:rFonts w:ascii="標楷體" w:eastAsia="標楷體" w:hAnsi="標楷體" w:cs="細明體" w:hint="eastAsia"/>
                <w:sz w:val="22"/>
              </w:rPr>
              <w:t>、標的結算指數或標的期貨結算價格</w:t>
            </w:r>
            <w:proofErr w:type="gramStart"/>
            <w:r w:rsidRPr="00461E28">
              <w:rPr>
                <w:rFonts w:ascii="標楷體" w:eastAsia="標楷體" w:hAnsi="標楷體" w:cs="細明體" w:hint="eastAsia"/>
                <w:sz w:val="22"/>
              </w:rPr>
              <w:t>採</w:t>
            </w:r>
            <w:proofErr w:type="gramEnd"/>
            <w:r w:rsidRPr="00461E28">
              <w:rPr>
                <w:rFonts w:ascii="標楷體" w:eastAsia="標楷體" w:hAnsi="標楷體" w:cs="細明體"/>
                <w:sz w:val="22"/>
              </w:rPr>
              <w:t>自動現金結</w:t>
            </w:r>
            <w:r w:rsidRPr="00461E28">
              <w:rPr>
                <w:rFonts w:ascii="標楷體" w:eastAsia="標楷體" w:hAnsi="標楷體" w:cs="細明體" w:hint="eastAsia"/>
                <w:sz w:val="22"/>
              </w:rPr>
              <w:t>算；如標的證券無成交價</w:t>
            </w:r>
            <w:r w:rsidRPr="00A92A11">
              <w:rPr>
                <w:rFonts w:ascii="標楷體" w:eastAsia="標楷體" w:hAnsi="標楷體" w:cs="細明體" w:hint="eastAsia"/>
                <w:sz w:val="22"/>
              </w:rPr>
              <w:t>格，則按</w:t>
            </w:r>
            <w:r w:rsidRPr="00461E28">
              <w:rPr>
                <w:rFonts w:ascii="標楷體" w:eastAsia="標楷體" w:hAnsi="標楷體" w:cs="細明體"/>
                <w:sz w:val="22"/>
              </w:rPr>
              <w:t>該權證</w:t>
            </w:r>
            <w:r w:rsidRPr="00A92A11">
              <w:rPr>
                <w:rFonts w:ascii="標楷體" w:eastAsia="標楷體" w:hAnsi="標楷體" w:cs="細明體" w:hint="eastAsia"/>
                <w:sz w:val="22"/>
              </w:rPr>
              <w:t>到期日</w:t>
            </w:r>
            <w:r w:rsidRPr="00461E28">
              <w:rPr>
                <w:rFonts w:ascii="標楷體" w:eastAsia="標楷體" w:hAnsi="標楷體" w:cs="細明體" w:hint="eastAsia"/>
                <w:sz w:val="22"/>
              </w:rPr>
              <w:t>標的證券</w:t>
            </w:r>
            <w:r w:rsidRPr="00A92A11">
              <w:rPr>
                <w:rFonts w:ascii="標楷體" w:eastAsia="標楷體" w:hAnsi="標楷體" w:cs="細明體" w:hint="eastAsia"/>
                <w:sz w:val="22"/>
              </w:rPr>
              <w:t>開盤競價基準計</w:t>
            </w:r>
            <w:r w:rsidRPr="00A92A11">
              <w:rPr>
                <w:rFonts w:ascii="標楷體" w:eastAsia="標楷體" w:hAnsi="標楷體" w:cs="細明體" w:hint="eastAsia"/>
                <w:sz w:val="22"/>
              </w:rPr>
              <w:lastRenderedPageBreak/>
              <w:t>算；如</w:t>
            </w:r>
            <w:r w:rsidRPr="00461E28">
              <w:rPr>
                <w:rFonts w:ascii="標楷體" w:eastAsia="標楷體" w:hAnsi="標楷體" w:cs="細明體"/>
                <w:sz w:val="22"/>
              </w:rPr>
              <w:t>該權證最後交易</w:t>
            </w:r>
            <w:r w:rsidRPr="00A92A11">
              <w:rPr>
                <w:rFonts w:ascii="標楷體" w:eastAsia="標楷體" w:hAnsi="標楷體" w:cs="細明體"/>
                <w:sz w:val="22"/>
              </w:rPr>
              <w:t>日</w:t>
            </w:r>
            <w:r w:rsidRPr="00A92A11">
              <w:rPr>
                <w:rFonts w:ascii="標楷體" w:eastAsia="標楷體" w:hAnsi="標楷體" w:cs="細明體" w:hint="eastAsia"/>
                <w:sz w:val="22"/>
              </w:rPr>
              <w:t>之次一營業日及到期日標的證券</w:t>
            </w:r>
            <w:r w:rsidRPr="00461E28">
              <w:rPr>
                <w:rFonts w:ascii="標楷體" w:eastAsia="標楷體" w:hAnsi="標楷體" w:cs="細明體" w:hint="eastAsia"/>
                <w:sz w:val="22"/>
              </w:rPr>
              <w:t>、</w:t>
            </w:r>
            <w:r w:rsidRPr="00A92A11">
              <w:rPr>
                <w:rFonts w:ascii="標楷體" w:eastAsia="標楷體" w:hAnsi="標楷體" w:cs="細明體" w:hint="eastAsia"/>
                <w:sz w:val="22"/>
              </w:rPr>
              <w:t>標的黃金現貨</w:t>
            </w:r>
            <w:r w:rsidRPr="00461E28">
              <w:rPr>
                <w:rFonts w:ascii="標楷體" w:eastAsia="標楷體" w:hAnsi="標楷體" w:cs="細明體" w:hint="eastAsia"/>
                <w:sz w:val="22"/>
              </w:rPr>
              <w:t>或標的期貨</w:t>
            </w:r>
            <w:r w:rsidRPr="00A92A11">
              <w:rPr>
                <w:rFonts w:ascii="標楷體" w:eastAsia="標楷體" w:hAnsi="標楷體" w:cs="細明體" w:hint="eastAsia"/>
                <w:sz w:val="22"/>
              </w:rPr>
              <w:t>暫停交易或停止買賣，則按</w:t>
            </w:r>
            <w:r w:rsidRPr="00A92A11">
              <w:rPr>
                <w:rFonts w:ascii="標楷體" w:eastAsia="標楷體" w:hAnsi="標楷體" w:cs="細明體"/>
                <w:sz w:val="22"/>
              </w:rPr>
              <w:t>該權證最後交易日</w:t>
            </w:r>
            <w:r w:rsidRPr="00A92A11">
              <w:rPr>
                <w:rFonts w:ascii="標楷體" w:eastAsia="標楷體" w:hAnsi="標楷體" w:cs="細明體" w:hint="eastAsia"/>
                <w:sz w:val="22"/>
              </w:rPr>
              <w:t>標的證券</w:t>
            </w:r>
            <w:r w:rsidRPr="00A92A11">
              <w:rPr>
                <w:rFonts w:ascii="標楷體" w:eastAsia="標楷體" w:hAnsi="標楷體" w:cs="細明體"/>
                <w:sz w:val="22"/>
              </w:rPr>
              <w:t>收盤價</w:t>
            </w:r>
            <w:r w:rsidRPr="00461E28">
              <w:rPr>
                <w:rFonts w:ascii="標楷體" w:eastAsia="標楷體" w:hAnsi="標楷體" w:cs="細明體" w:hint="eastAsia"/>
                <w:sz w:val="22"/>
              </w:rPr>
              <w:t>、</w:t>
            </w:r>
            <w:r w:rsidRPr="00A92A11">
              <w:rPr>
                <w:rFonts w:ascii="標楷體" w:eastAsia="標楷體" w:hAnsi="標楷體" w:cs="細明體" w:hint="eastAsia"/>
                <w:sz w:val="22"/>
              </w:rPr>
              <w:t>標的黃金現貨收市均價</w:t>
            </w:r>
            <w:r w:rsidRPr="00A92A11">
              <w:rPr>
                <w:rFonts w:ascii="標楷體" w:eastAsia="標楷體" w:hAnsi="標楷體" w:cs="細明體"/>
                <w:sz w:val="22"/>
              </w:rPr>
              <w:t>格</w:t>
            </w:r>
            <w:r w:rsidRPr="00461E28">
              <w:rPr>
                <w:rFonts w:ascii="標楷體" w:eastAsia="標楷體" w:hAnsi="標楷體" w:cs="細明體" w:hint="eastAsia"/>
                <w:sz w:val="22"/>
              </w:rPr>
              <w:t>或標的期貨每日結算價</w:t>
            </w:r>
            <w:r w:rsidRPr="00A92A11">
              <w:rPr>
                <w:rFonts w:ascii="標楷體" w:eastAsia="標楷體" w:hAnsi="標楷體" w:cs="細明體" w:hint="eastAsia"/>
                <w:sz w:val="22"/>
              </w:rPr>
              <w:t>計算。</w:t>
            </w:r>
            <w:proofErr w:type="gramStart"/>
            <w:r w:rsidRPr="00A92A11">
              <w:rPr>
                <w:rFonts w:ascii="標楷體" w:eastAsia="標楷體" w:hAnsi="標楷體" w:cs="細明體" w:hint="eastAsia"/>
                <w:sz w:val="22"/>
              </w:rPr>
              <w:t>前揭標的</w:t>
            </w:r>
            <w:proofErr w:type="gramEnd"/>
            <w:r w:rsidRPr="00A92A11">
              <w:rPr>
                <w:rFonts w:ascii="標楷體" w:eastAsia="標楷體" w:hAnsi="標楷體" w:cs="細明體" w:hint="eastAsia"/>
                <w:sz w:val="22"/>
              </w:rPr>
              <w:t>結算指數</w:t>
            </w:r>
            <w:r w:rsidRPr="00461E28">
              <w:rPr>
                <w:rFonts w:ascii="標楷體" w:eastAsia="標楷體" w:hAnsi="標楷體" w:cs="細明體" w:hint="eastAsia"/>
                <w:sz w:val="22"/>
              </w:rPr>
              <w:t>、標的期貨結算價格及每日結算價</w:t>
            </w:r>
            <w:r w:rsidRPr="00A92A11">
              <w:rPr>
                <w:rFonts w:ascii="標楷體" w:eastAsia="標楷體" w:hAnsi="標楷體" w:cs="細明體" w:hint="eastAsia"/>
                <w:sz w:val="22"/>
              </w:rPr>
              <w:t>應依本中心證券商營業處所買賣認購（售）權證審查準則</w:t>
            </w:r>
            <w:r w:rsidRPr="00A92A11">
              <w:rPr>
                <w:rFonts w:ascii="標楷體" w:eastAsia="標楷體" w:hAnsi="標楷體" w:cs="細明體"/>
                <w:sz w:val="22"/>
              </w:rPr>
              <w:t>第十</w:t>
            </w:r>
            <w:r w:rsidRPr="00461E28">
              <w:rPr>
                <w:rFonts w:ascii="標楷體" w:eastAsia="標楷體" w:hAnsi="標楷體" w:cs="細明體" w:hint="eastAsia"/>
                <w:sz w:val="22"/>
              </w:rPr>
              <w:t>一</w:t>
            </w:r>
            <w:r w:rsidRPr="00461E28">
              <w:rPr>
                <w:rFonts w:ascii="標楷體" w:eastAsia="標楷體" w:hAnsi="標楷體" w:cs="細明體"/>
                <w:sz w:val="22"/>
              </w:rPr>
              <w:t>條</w:t>
            </w:r>
            <w:r w:rsidRPr="00461E28">
              <w:rPr>
                <w:rFonts w:ascii="標楷體" w:eastAsia="標楷體" w:hAnsi="標楷體" w:cs="細明體" w:hint="eastAsia"/>
                <w:sz w:val="22"/>
              </w:rPr>
              <w:t>第一項</w:t>
            </w:r>
            <w:r w:rsidRPr="00461E28">
              <w:rPr>
                <w:rFonts w:ascii="標楷體" w:eastAsia="標楷體" w:hAnsi="標楷體" w:cs="細明體"/>
                <w:sz w:val="22"/>
              </w:rPr>
              <w:t>第六款</w:t>
            </w:r>
            <w:r w:rsidRPr="00461E28">
              <w:rPr>
                <w:rFonts w:ascii="標楷體" w:eastAsia="標楷體" w:hAnsi="標楷體" w:cs="細明體" w:hint="eastAsia"/>
                <w:sz w:val="22"/>
              </w:rPr>
              <w:t>、第七款及第八款第七目</w:t>
            </w:r>
            <w:r w:rsidRPr="00461E28">
              <w:rPr>
                <w:rFonts w:ascii="標楷體" w:eastAsia="標楷體" w:hAnsi="標楷體" w:cs="細明體"/>
                <w:sz w:val="22"/>
              </w:rPr>
              <w:t>之規定</w:t>
            </w:r>
            <w:r w:rsidRPr="00461E28">
              <w:rPr>
                <w:rFonts w:ascii="標楷體" w:eastAsia="標楷體" w:hAnsi="標楷體" w:cs="細明體" w:hint="eastAsia"/>
                <w:sz w:val="22"/>
              </w:rPr>
              <w:t>辦理</w:t>
            </w:r>
            <w:r w:rsidRPr="00A92A11">
              <w:rPr>
                <w:rFonts w:ascii="標楷體" w:eastAsia="標楷體" w:hAnsi="標楷體" w:cs="細明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3C780C" w:rsidRDefault="002D7384" w:rsidP="003A268A">
            <w:pPr>
              <w:spacing w:line="300" w:lineRule="exact"/>
              <w:ind w:left="220" w:rightChars="10" w:right="24" w:hanging="220"/>
              <w:jc w:val="both"/>
              <w:rPr>
                <w:rFonts w:eastAsia="標楷體"/>
                <w:sz w:val="22"/>
              </w:rPr>
            </w:pPr>
            <w:r w:rsidRPr="003C780C">
              <w:rPr>
                <w:rFonts w:eastAsia="標楷體"/>
                <w:sz w:val="22"/>
              </w:rPr>
              <w:sym w:font="Wingdings" w:char="F0D8"/>
            </w:r>
            <w:r w:rsidRPr="003C780C">
              <w:rPr>
                <w:rFonts w:eastAsia="標楷體" w:hint="eastAsia"/>
                <w:sz w:val="22"/>
              </w:rPr>
              <w:t>發行價格之計算</w:t>
            </w:r>
          </w:p>
          <w:p w:rsidR="002D7384" w:rsidRPr="003C780C" w:rsidRDefault="002D7384" w:rsidP="003A268A">
            <w:pPr>
              <w:spacing w:line="300" w:lineRule="exact"/>
              <w:ind w:left="395" w:rightChars="10" w:right="24" w:hanging="367"/>
              <w:jc w:val="both"/>
              <w:rPr>
                <w:rFonts w:eastAsia="標楷體"/>
                <w:sz w:val="22"/>
              </w:rPr>
            </w:pPr>
            <w:r w:rsidRPr="003C780C">
              <w:rPr>
                <w:rFonts w:eastAsia="標楷體"/>
                <w:sz w:val="22"/>
              </w:rPr>
              <w:sym w:font="Wingdings" w:char="F0D8"/>
            </w:r>
            <w:r w:rsidRPr="003C780C">
              <w:rPr>
                <w:rFonts w:eastAsia="標楷體"/>
                <w:sz w:val="22"/>
              </w:rPr>
              <w:sym w:font="Wingdings" w:char="F0D8"/>
            </w:r>
            <w:r w:rsidRPr="00A92A11">
              <w:rPr>
                <w:rFonts w:eastAsia="標楷體" w:hint="eastAsia"/>
                <w:sz w:val="22"/>
              </w:rPr>
              <w:t>發行認購（售）權證：應說明包括計算使用之連結標的價格或</w:t>
            </w:r>
            <w:r w:rsidRPr="00461E28">
              <w:rPr>
                <w:rFonts w:eastAsia="標楷體" w:hint="eastAsia"/>
                <w:sz w:val="22"/>
              </w:rPr>
              <w:t>點</w:t>
            </w:r>
            <w:r w:rsidRPr="00A92A11">
              <w:rPr>
                <w:rFonts w:eastAsia="標楷體" w:hint="eastAsia"/>
                <w:sz w:val="22"/>
              </w:rPr>
              <w:t>數、履約價格或</w:t>
            </w:r>
            <w:r w:rsidRPr="00461E28">
              <w:rPr>
                <w:rFonts w:eastAsia="標楷體" w:hint="eastAsia"/>
                <w:sz w:val="22"/>
              </w:rPr>
              <w:t>點</w:t>
            </w:r>
            <w:r w:rsidRPr="00A92A11">
              <w:rPr>
                <w:rFonts w:eastAsia="標楷體" w:hint="eastAsia"/>
                <w:sz w:val="22"/>
              </w:rPr>
              <w:t>數、存續</w:t>
            </w:r>
            <w:proofErr w:type="gramStart"/>
            <w:r w:rsidRPr="00A92A11">
              <w:rPr>
                <w:rFonts w:eastAsia="標楷體" w:hint="eastAsia"/>
                <w:sz w:val="22"/>
              </w:rPr>
              <w:t>期間、</w:t>
            </w:r>
            <w:proofErr w:type="gramEnd"/>
            <w:r w:rsidRPr="00A92A11">
              <w:rPr>
                <w:rFonts w:eastAsia="標楷體" w:hint="eastAsia"/>
                <w:sz w:val="22"/>
              </w:rPr>
              <w:t>利率、波動率及其他參考因素，並與一年來以同一連結標的之權證列表比較</w:t>
            </w:r>
            <w:r w:rsidRPr="003D6DAA">
              <w:rPr>
                <w:rFonts w:eastAsia="標楷體" w:hint="eastAsia"/>
                <w:sz w:val="22"/>
              </w:rPr>
              <w:t>。</w:t>
            </w:r>
          </w:p>
          <w:p w:rsidR="002D7384" w:rsidRPr="00461E28" w:rsidRDefault="002D7384" w:rsidP="003A268A">
            <w:pPr>
              <w:spacing w:line="300" w:lineRule="exact"/>
              <w:ind w:left="319" w:rightChars="10" w:right="24" w:hangingChars="145" w:hanging="319"/>
              <w:jc w:val="both"/>
              <w:rPr>
                <w:rFonts w:ascii="標楷體" w:eastAsia="標楷體" w:hAnsi="標楷體" w:cs="細明體"/>
                <w:kern w:val="0"/>
                <w:sz w:val="22"/>
              </w:rPr>
            </w:pPr>
            <w:r w:rsidRPr="003C780C">
              <w:rPr>
                <w:rFonts w:eastAsia="標楷體"/>
                <w:sz w:val="22"/>
              </w:rPr>
              <w:sym w:font="Wingdings" w:char="F0D8"/>
            </w:r>
            <w:r w:rsidRPr="003C780C">
              <w:rPr>
                <w:rFonts w:eastAsia="標楷體"/>
                <w:sz w:val="22"/>
              </w:rPr>
              <w:sym w:font="Wingdings" w:char="F0D8"/>
            </w:r>
            <w:r w:rsidRPr="00A92A11">
              <w:rPr>
                <w:rFonts w:ascii="標楷體" w:eastAsia="標楷體" w:hAnsi="標楷體" w:cs="新細明體" w:hint="eastAsia"/>
                <w:kern w:val="0"/>
                <w:sz w:val="22"/>
              </w:rPr>
              <w:t>發</w:t>
            </w:r>
            <w:r w:rsidRPr="00A92A11">
              <w:rPr>
                <w:rFonts w:eastAsia="標楷體" w:hint="eastAsia"/>
                <w:sz w:val="22"/>
              </w:rPr>
              <w:t>行下限型認購權證</w:t>
            </w:r>
            <w:r w:rsidRPr="00A92A11">
              <w:rPr>
                <w:rFonts w:eastAsia="標楷體"/>
                <w:sz w:val="22"/>
              </w:rPr>
              <w:t>（牛證）或</w:t>
            </w:r>
            <w:proofErr w:type="gramStart"/>
            <w:r w:rsidRPr="00A92A11">
              <w:rPr>
                <w:rFonts w:eastAsia="標楷體" w:hint="eastAsia"/>
                <w:sz w:val="22"/>
              </w:rPr>
              <w:t>上限型認售</w:t>
            </w:r>
            <w:proofErr w:type="gramEnd"/>
            <w:r w:rsidRPr="00A92A11">
              <w:rPr>
                <w:rFonts w:eastAsia="標楷體" w:hint="eastAsia"/>
                <w:sz w:val="22"/>
              </w:rPr>
              <w:t>權證</w:t>
            </w:r>
            <w:r w:rsidRPr="00A92A11">
              <w:rPr>
                <w:rFonts w:eastAsia="標楷體"/>
                <w:sz w:val="22"/>
              </w:rPr>
              <w:t>（</w:t>
            </w:r>
            <w:r w:rsidRPr="00A92A11">
              <w:rPr>
                <w:rFonts w:eastAsia="標楷體" w:hint="eastAsia"/>
                <w:sz w:val="22"/>
              </w:rPr>
              <w:t>熊</w:t>
            </w:r>
            <w:r w:rsidRPr="00A92A11">
              <w:rPr>
                <w:rFonts w:eastAsia="標楷體"/>
                <w:sz w:val="22"/>
              </w:rPr>
              <w:t>證）</w:t>
            </w:r>
            <w:r w:rsidRPr="00A92A11">
              <w:rPr>
                <w:rFonts w:eastAsia="標楷體" w:hint="eastAsia"/>
                <w:sz w:val="22"/>
              </w:rPr>
              <w:t>：</w:t>
            </w:r>
            <w:r w:rsidRPr="00461E28">
              <w:rPr>
                <w:rFonts w:eastAsia="標楷體" w:hint="eastAsia"/>
                <w:sz w:val="22"/>
              </w:rPr>
              <w:t>發行價格應依本中心證券商營業處所買賣認購（售）權證審查準則第十一條第一項第八款第五目規定計算</w:t>
            </w:r>
            <w:r>
              <w:rPr>
                <w:rFonts w:ascii="標楷體" w:eastAsia="標楷體" w:hAnsi="標楷體" w:cs="細明體" w:hint="eastAsia"/>
                <w:kern w:val="0"/>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trHeight w:val="340"/>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3C780C" w:rsidRDefault="002D7384" w:rsidP="003A268A">
            <w:pPr>
              <w:spacing w:line="300" w:lineRule="exact"/>
              <w:ind w:right="58"/>
              <w:jc w:val="both"/>
              <w:rPr>
                <w:rFonts w:eastAsia="標楷體"/>
                <w:sz w:val="22"/>
              </w:rPr>
            </w:pPr>
            <w:r w:rsidRPr="003C780C">
              <w:rPr>
                <w:rFonts w:eastAsia="標楷體"/>
                <w:sz w:val="22"/>
              </w:rPr>
              <w:sym w:font="Wingdings" w:char="F0D8"/>
            </w:r>
            <w:r w:rsidRPr="003C780C">
              <w:rPr>
                <w:rFonts w:eastAsia="標楷體" w:hint="eastAsia"/>
                <w:sz w:val="22"/>
              </w:rPr>
              <w:t>槓桿</w:t>
            </w:r>
            <w:proofErr w:type="gramStart"/>
            <w:r w:rsidRPr="003C780C">
              <w:rPr>
                <w:rFonts w:eastAsia="標楷體" w:hint="eastAsia"/>
                <w:sz w:val="22"/>
              </w:rPr>
              <w:t>效果及溢價</w:t>
            </w:r>
            <w:proofErr w:type="gramEnd"/>
            <w:r w:rsidRPr="003C780C">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3C780C" w:rsidRDefault="002D7384" w:rsidP="003A268A">
            <w:pPr>
              <w:spacing w:line="300" w:lineRule="exact"/>
              <w:ind w:left="185" w:right="58" w:hangingChars="84" w:hanging="185"/>
              <w:jc w:val="both"/>
              <w:textDirection w:val="lrTbV"/>
              <w:rPr>
                <w:rFonts w:eastAsia="標楷體"/>
                <w:sz w:val="22"/>
              </w:rPr>
            </w:pPr>
            <w:r w:rsidRPr="003C780C">
              <w:rPr>
                <w:rFonts w:eastAsia="標楷體"/>
                <w:sz w:val="22"/>
              </w:rPr>
              <w:sym w:font="Wingdings" w:char="F0D8"/>
            </w:r>
            <w:r w:rsidRPr="00A92A11">
              <w:rPr>
                <w:rFonts w:ascii="標楷體" w:eastAsia="標楷體" w:hint="eastAsia"/>
                <w:sz w:val="22"/>
              </w:rPr>
              <w:t>每單位代表股份（</w:t>
            </w:r>
            <w:r w:rsidRPr="00461E28">
              <w:rPr>
                <w:rFonts w:ascii="標楷體" w:eastAsia="標楷體" w:hint="eastAsia"/>
                <w:sz w:val="22"/>
              </w:rPr>
              <w:t>或</w:t>
            </w:r>
            <w:r w:rsidRPr="00A92A11">
              <w:rPr>
                <w:rFonts w:ascii="標楷體" w:eastAsia="標楷體" w:hint="eastAsia"/>
                <w:sz w:val="22"/>
              </w:rPr>
              <w:t>受益權單位</w:t>
            </w:r>
            <w:r w:rsidRPr="00461E28">
              <w:rPr>
                <w:rFonts w:ascii="標楷體" w:eastAsia="標楷體" w:hint="eastAsia"/>
                <w:sz w:val="22"/>
              </w:rPr>
              <w:t>或存託憑證單位或指數點數</w:t>
            </w:r>
            <w:r w:rsidRPr="00A92A11">
              <w:rPr>
                <w:rFonts w:ascii="標楷體" w:eastAsia="標楷體" w:hint="eastAsia"/>
                <w:sz w:val="22"/>
              </w:rPr>
              <w:t>或黃金現貨單位</w:t>
            </w:r>
            <w:r w:rsidRPr="00461E28">
              <w:rPr>
                <w:rFonts w:ascii="標楷體" w:eastAsia="標楷體" w:hint="eastAsia"/>
                <w:sz w:val="22"/>
              </w:rPr>
              <w:t>或期貨點數</w:t>
            </w:r>
            <w:r w:rsidRPr="00A92A11">
              <w:rPr>
                <w:rFonts w:ascii="標楷體" w:eastAsia="標楷體" w:hint="eastAsia"/>
                <w:sz w:val="22"/>
              </w:rPr>
              <w:t>）</w:t>
            </w:r>
            <w:r w:rsidRPr="003C780C">
              <w:rPr>
                <w:rFonts w:ascii="標楷體"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t>4.</w:t>
            </w:r>
            <w:r w:rsidRPr="004269FA">
              <w:rPr>
                <w:rFonts w:eastAsia="標楷體" w:hint="eastAsia"/>
                <w:sz w:val="22"/>
              </w:rPr>
              <w:t>以顯著方式刊印下列文字</w:t>
            </w:r>
            <w:r>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jc w:val="both"/>
              <w:rPr>
                <w:rFonts w:eastAsia="標楷體"/>
                <w:sz w:val="22"/>
              </w:rPr>
            </w:pPr>
            <w:r w:rsidRPr="00461E28">
              <w:rPr>
                <w:rFonts w:eastAsia="標楷體" w:hint="eastAsia"/>
                <w:sz w:val="22"/>
              </w:rPr>
              <w:t>認購（售）權證具高度風險，欲購買者應了解認購（售）權可能在到期時不具任何價值，並有損失購買價金之心理準備。以國外成分證券</w:t>
            </w:r>
            <w:r w:rsidRPr="002B01E4">
              <w:rPr>
                <w:rFonts w:eastAsia="標楷體" w:hint="eastAsia"/>
                <w:color w:val="FF0000"/>
                <w:sz w:val="22"/>
                <w:u w:val="single"/>
              </w:rPr>
              <w:t>或追蹤國外期貨指數之</w:t>
            </w:r>
            <w:r w:rsidRPr="00461E28">
              <w:rPr>
                <w:rFonts w:eastAsia="標楷體" w:hint="eastAsia"/>
                <w:sz w:val="22"/>
              </w:rPr>
              <w:t>指數股票型</w:t>
            </w:r>
            <w:r w:rsidRPr="002B01E4">
              <w:rPr>
                <w:rFonts w:eastAsia="標楷體" w:hint="eastAsia"/>
                <w:strike/>
                <w:color w:val="FF0000"/>
                <w:sz w:val="22"/>
              </w:rPr>
              <w:t>證券投資信託</w:t>
            </w:r>
            <w:r w:rsidRPr="00461E28">
              <w:rPr>
                <w:rFonts w:eastAsia="標楷體" w:hint="eastAsia"/>
                <w:sz w:val="22"/>
              </w:rPr>
              <w:t>基金、外國證券或指數、登錄為櫃檯買賣之黃金現貨為連結標的之認購（售）權證，其交易無升降幅度限制。買賣以外國證券或指數為標的之認購（售）權證，尚應考量匯率及其他風險。買賣以期貨為標的之認購（售）權證，應留意於存續期間可能面臨標的期貨依各該期貨交易契約規則所訂交易時段不同之價格風險</w:t>
            </w:r>
            <w:r w:rsidRPr="006A7897">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jc w:val="both"/>
              <w:rPr>
                <w:rFonts w:eastAsia="標楷體"/>
                <w:sz w:val="22"/>
              </w:rPr>
            </w:pPr>
            <w:r w:rsidRPr="004269FA">
              <w:rPr>
                <w:rFonts w:eastAsia="標楷體" w:hint="eastAsia"/>
                <w:sz w:val="22"/>
              </w:rPr>
              <w:t>發行人不得以其已取得發行認購</w:t>
            </w:r>
            <w:r>
              <w:rPr>
                <w:rFonts w:eastAsia="標楷體"/>
                <w:sz w:val="22"/>
              </w:rPr>
              <w:t>（</w:t>
            </w:r>
            <w:r w:rsidRPr="004269FA">
              <w:rPr>
                <w:rFonts w:eastAsia="標楷體" w:hint="eastAsia"/>
                <w:sz w:val="22"/>
              </w:rPr>
              <w:t>售</w:t>
            </w:r>
            <w:r>
              <w:rPr>
                <w:rFonts w:eastAsia="標楷體"/>
                <w:sz w:val="22"/>
              </w:rPr>
              <w:t>）</w:t>
            </w:r>
            <w:r w:rsidRPr="004269FA">
              <w:rPr>
                <w:rFonts w:eastAsia="標楷體" w:hint="eastAsia"/>
                <w:sz w:val="22"/>
              </w:rPr>
              <w:t>權證資格認可及本中心之同意其擬發行之認購</w:t>
            </w:r>
            <w:r>
              <w:rPr>
                <w:rFonts w:eastAsia="標楷體"/>
                <w:sz w:val="22"/>
              </w:rPr>
              <w:t>（</w:t>
            </w:r>
            <w:r w:rsidRPr="004269FA">
              <w:rPr>
                <w:rFonts w:eastAsia="標楷體" w:hint="eastAsia"/>
                <w:sz w:val="22"/>
              </w:rPr>
              <w:t>售</w:t>
            </w:r>
            <w:r>
              <w:rPr>
                <w:rFonts w:eastAsia="標楷體"/>
                <w:sz w:val="22"/>
              </w:rPr>
              <w:t>）</w:t>
            </w:r>
            <w:r w:rsidRPr="004269FA">
              <w:rPr>
                <w:rFonts w:eastAsia="標楷體" w:hint="eastAsia"/>
                <w:sz w:val="22"/>
              </w:rPr>
              <w:t>權證上櫃，作為證實其申請事項或保證認購（售）權證價值之宣傳。</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tcBorders>
          </w:tcPr>
          <w:p w:rsidR="002D7384" w:rsidRPr="004269FA" w:rsidRDefault="002D7384" w:rsidP="003A268A">
            <w:pPr>
              <w:spacing w:line="300" w:lineRule="exact"/>
              <w:ind w:left="185" w:right="58"/>
              <w:jc w:val="both"/>
              <w:rPr>
                <w:rFonts w:eastAsia="標楷體"/>
                <w:sz w:val="22"/>
              </w:rPr>
            </w:pPr>
            <w:r w:rsidRPr="004269FA">
              <w:rPr>
                <w:rFonts w:eastAsia="標楷體" w:hint="eastAsia"/>
                <w:sz w:val="22"/>
              </w:rPr>
              <w:t>本公開銷售說明書之內容如有虛偽或隱匿之情事者，應由發行人及其負責人與其他曾在公開銷售說明書上簽章者依法負責。</w:t>
            </w:r>
          </w:p>
        </w:tc>
        <w:tc>
          <w:tcPr>
            <w:tcW w:w="2119" w:type="dxa"/>
          </w:tcPr>
          <w:p w:rsidR="002D7384" w:rsidRPr="004269FA" w:rsidRDefault="002D7384" w:rsidP="003A268A">
            <w:pPr>
              <w:spacing w:line="300" w:lineRule="exact"/>
              <w:rPr>
                <w:rFonts w:eastAsia="標楷體"/>
                <w:sz w:val="22"/>
              </w:rPr>
            </w:pPr>
          </w:p>
        </w:tc>
        <w:tc>
          <w:tcPr>
            <w:tcW w:w="2120" w:type="dxa"/>
            <w:tcBorders>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jc w:val="center"/>
        </w:trPr>
        <w:tc>
          <w:tcPr>
            <w:tcW w:w="375" w:type="dxa"/>
            <w:vMerge/>
            <w:tcBorders>
              <w:right w:val="single" w:sz="4" w:space="0" w:color="auto"/>
            </w:tcBorders>
          </w:tcPr>
          <w:p w:rsidR="002D7384" w:rsidRPr="004269FA" w:rsidRDefault="002D7384" w:rsidP="003A268A">
            <w:pPr>
              <w:spacing w:line="300" w:lineRule="exact"/>
              <w:jc w:val="center"/>
              <w:rPr>
                <w:rFonts w:eastAsia="標楷體"/>
                <w:sz w:val="22"/>
              </w:rPr>
            </w:pPr>
          </w:p>
        </w:tc>
        <w:tc>
          <w:tcPr>
            <w:tcW w:w="5220" w:type="dxa"/>
            <w:tcBorders>
              <w:left w:val="single" w:sz="4" w:space="0" w:color="auto"/>
              <w:bottom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sz w:val="22"/>
              </w:rPr>
              <w:t>5.</w:t>
            </w:r>
            <w:r w:rsidRPr="004269FA">
              <w:rPr>
                <w:rFonts w:eastAsia="標楷體" w:hint="eastAsia"/>
                <w:sz w:val="22"/>
              </w:rPr>
              <w:t>刊印日期</w:t>
            </w:r>
          </w:p>
        </w:tc>
        <w:tc>
          <w:tcPr>
            <w:tcW w:w="2119" w:type="dxa"/>
            <w:tcBorders>
              <w:bottom w:val="single" w:sz="4" w:space="0" w:color="auto"/>
            </w:tcBorders>
          </w:tcPr>
          <w:p w:rsidR="002D7384" w:rsidRPr="004269FA" w:rsidRDefault="002D7384" w:rsidP="003A268A">
            <w:pPr>
              <w:spacing w:line="300" w:lineRule="exact"/>
              <w:rPr>
                <w:rFonts w:eastAsia="標楷體"/>
                <w:sz w:val="22"/>
              </w:rPr>
            </w:pPr>
          </w:p>
        </w:tc>
        <w:tc>
          <w:tcPr>
            <w:tcW w:w="2120" w:type="dxa"/>
            <w:tcBorders>
              <w:bottom w:val="single" w:sz="4" w:space="0" w:color="auto"/>
              <w:right w:val="single" w:sz="4" w:space="0" w:color="auto"/>
            </w:tcBorders>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val="restart"/>
          </w:tcPr>
          <w:p w:rsidR="002D7384" w:rsidRPr="004269FA" w:rsidRDefault="002D7384" w:rsidP="003A268A">
            <w:pPr>
              <w:spacing w:line="300" w:lineRule="exact"/>
              <w:jc w:val="center"/>
              <w:rPr>
                <w:rFonts w:eastAsia="標楷體"/>
                <w:sz w:val="22"/>
              </w:rPr>
            </w:pPr>
            <w:r w:rsidRPr="004269FA">
              <w:rPr>
                <w:rFonts w:eastAsia="標楷體" w:hint="eastAsia"/>
                <w:sz w:val="22"/>
              </w:rPr>
              <w:t>二</w:t>
            </w:r>
          </w:p>
        </w:tc>
        <w:tc>
          <w:tcPr>
            <w:tcW w:w="5220" w:type="dxa"/>
            <w:tcBorders>
              <w:top w:val="single" w:sz="4" w:space="0" w:color="auto"/>
            </w:tcBorders>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公開銷售說明書之封裡，應依序刊印下列與本次發行有關事項：</w:t>
            </w:r>
          </w:p>
        </w:tc>
        <w:tc>
          <w:tcPr>
            <w:tcW w:w="2119" w:type="dxa"/>
            <w:tcBorders>
              <w:top w:val="single" w:sz="4" w:space="0" w:color="auto"/>
            </w:tcBorders>
          </w:tcPr>
          <w:p w:rsidR="002D7384" w:rsidRPr="004269FA" w:rsidRDefault="002D7384" w:rsidP="003A268A">
            <w:pPr>
              <w:spacing w:line="300" w:lineRule="exact"/>
              <w:rPr>
                <w:rFonts w:eastAsia="標楷體"/>
                <w:sz w:val="22"/>
              </w:rPr>
            </w:pPr>
          </w:p>
        </w:tc>
        <w:tc>
          <w:tcPr>
            <w:tcW w:w="2120" w:type="dxa"/>
            <w:tcBorders>
              <w:top w:val="single" w:sz="4" w:space="0" w:color="auto"/>
            </w:tcBorders>
          </w:tcPr>
          <w:p w:rsidR="002D7384" w:rsidRPr="004269FA" w:rsidRDefault="002D7384" w:rsidP="003A268A">
            <w:pPr>
              <w:spacing w:line="300" w:lineRule="exact"/>
              <w:rPr>
                <w:rFonts w:eastAsia="標楷體"/>
                <w:sz w:val="22"/>
              </w:rPr>
            </w:pP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72" w:right="58" w:hanging="172"/>
              <w:jc w:val="both"/>
              <w:rPr>
                <w:rFonts w:eastAsia="標楷體"/>
                <w:sz w:val="22"/>
              </w:rPr>
            </w:pPr>
            <w:r w:rsidRPr="004269FA">
              <w:rPr>
                <w:rFonts w:eastAsia="標楷體"/>
                <w:sz w:val="22"/>
              </w:rPr>
              <w:t>1.</w:t>
            </w:r>
            <w:r w:rsidRPr="004269FA">
              <w:rPr>
                <w:rFonts w:eastAsia="標楷體" w:hint="eastAsia"/>
                <w:sz w:val="22"/>
              </w:rPr>
              <w:t>公開銷售說明書之分送計畫</w:t>
            </w:r>
            <w:r>
              <w:rPr>
                <w:rFonts w:eastAsia="標楷體" w:hint="eastAsia"/>
                <w:sz w:val="22"/>
              </w:rPr>
              <w:t>、</w:t>
            </w:r>
            <w:r w:rsidRPr="004269FA">
              <w:rPr>
                <w:rFonts w:eastAsia="標楷體" w:hint="eastAsia"/>
                <w:sz w:val="22"/>
              </w:rPr>
              <w:t>說明公開銷售說明書之陳列處所</w:t>
            </w:r>
            <w:r>
              <w:rPr>
                <w:rFonts w:eastAsia="標楷體" w:hint="eastAsia"/>
                <w:sz w:val="22"/>
              </w:rPr>
              <w:t>、</w:t>
            </w:r>
            <w:r w:rsidRPr="004269FA">
              <w:rPr>
                <w:rFonts w:eastAsia="標楷體" w:hint="eastAsia"/>
                <w:sz w:val="22"/>
              </w:rPr>
              <w:t>分送方式及索取公開銷售說明書之方法。</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86" w:right="58" w:hanging="186"/>
              <w:jc w:val="both"/>
              <w:rPr>
                <w:rFonts w:eastAsia="標楷體"/>
                <w:sz w:val="22"/>
              </w:rPr>
            </w:pPr>
            <w:r w:rsidRPr="004269FA">
              <w:rPr>
                <w:rFonts w:eastAsia="標楷體"/>
                <w:sz w:val="22"/>
              </w:rPr>
              <w:t>2.</w:t>
            </w:r>
            <w:r w:rsidRPr="004269FA">
              <w:rPr>
                <w:rFonts w:eastAsia="標楷體" w:hint="eastAsia"/>
                <w:sz w:val="22"/>
              </w:rPr>
              <w:t>認購（售）權證承銷商名稱</w:t>
            </w:r>
            <w:r>
              <w:rPr>
                <w:rFonts w:eastAsia="標楷體" w:hint="eastAsia"/>
                <w:sz w:val="22"/>
              </w:rPr>
              <w:t>、</w:t>
            </w:r>
            <w:r w:rsidRPr="004269FA">
              <w:rPr>
                <w:rFonts w:eastAsia="標楷體" w:hint="eastAsia"/>
                <w:sz w:val="22"/>
              </w:rPr>
              <w:t>地址及電話（無則免列）。</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3.</w:t>
            </w:r>
            <w:r w:rsidRPr="004269FA">
              <w:rPr>
                <w:rFonts w:eastAsia="標楷體" w:hint="eastAsia"/>
                <w:sz w:val="22"/>
              </w:rPr>
              <w:t>發行人之名稱</w:t>
            </w:r>
            <w:r>
              <w:rPr>
                <w:rFonts w:eastAsia="標楷體" w:hint="eastAsia"/>
                <w:sz w:val="22"/>
              </w:rPr>
              <w:t>、</w:t>
            </w:r>
            <w:r w:rsidRPr="004269FA">
              <w:rPr>
                <w:rFonts w:eastAsia="標楷體" w:hint="eastAsia"/>
                <w:sz w:val="22"/>
              </w:rPr>
              <w:t>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4.</w:t>
            </w:r>
            <w:r w:rsidRPr="004269FA">
              <w:rPr>
                <w:rFonts w:eastAsia="標楷體" w:hint="eastAsia"/>
                <w:sz w:val="22"/>
              </w:rPr>
              <w:t>信用評等機構之名稱</w:t>
            </w:r>
            <w:r>
              <w:rPr>
                <w:rFonts w:eastAsia="標楷體" w:hint="eastAsia"/>
                <w:sz w:val="22"/>
              </w:rPr>
              <w:t>、</w:t>
            </w:r>
            <w:r w:rsidRPr="004269FA">
              <w:rPr>
                <w:rFonts w:eastAsia="標楷體" w:hint="eastAsia"/>
                <w:sz w:val="22"/>
              </w:rPr>
              <w:t>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5.</w:t>
            </w:r>
            <w:r w:rsidRPr="004269FA">
              <w:rPr>
                <w:rFonts w:eastAsia="標楷體" w:hint="eastAsia"/>
                <w:sz w:val="22"/>
              </w:rPr>
              <w:t>律師姓名</w:t>
            </w:r>
            <w:r>
              <w:rPr>
                <w:rFonts w:eastAsia="標楷體" w:hint="eastAsia"/>
                <w:sz w:val="22"/>
              </w:rPr>
              <w:t>、</w:t>
            </w:r>
            <w:r w:rsidRPr="004269FA">
              <w:rPr>
                <w:rFonts w:eastAsia="標楷體" w:hint="eastAsia"/>
                <w:sz w:val="22"/>
              </w:rPr>
              <w:t>事務所名稱</w:t>
            </w:r>
            <w:r>
              <w:rPr>
                <w:rFonts w:eastAsia="標楷體" w:hint="eastAsia"/>
                <w:sz w:val="22"/>
              </w:rPr>
              <w:t>、</w:t>
            </w:r>
            <w:r w:rsidRPr="004269FA">
              <w:rPr>
                <w:rFonts w:eastAsia="標楷體" w:hint="eastAsia"/>
                <w:sz w:val="22"/>
              </w:rPr>
              <w:t>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trHeight w:val="615"/>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6.</w:t>
            </w:r>
            <w:r w:rsidRPr="004269FA">
              <w:rPr>
                <w:rFonts w:eastAsia="標楷體" w:hint="eastAsia"/>
                <w:sz w:val="22"/>
              </w:rPr>
              <w:t>最近年度財務報告簽證會計師姓名</w:t>
            </w:r>
            <w:r>
              <w:rPr>
                <w:rFonts w:eastAsia="標楷體" w:hint="eastAsia"/>
                <w:sz w:val="22"/>
              </w:rPr>
              <w:t>、</w:t>
            </w:r>
            <w:r w:rsidRPr="004269FA">
              <w:rPr>
                <w:rFonts w:eastAsia="標楷體" w:hint="eastAsia"/>
                <w:sz w:val="22"/>
              </w:rPr>
              <w:t>事務所名稱</w:t>
            </w:r>
            <w:r>
              <w:rPr>
                <w:rFonts w:eastAsia="標楷體" w:hint="eastAsia"/>
                <w:sz w:val="22"/>
              </w:rPr>
              <w:t>、</w:t>
            </w:r>
            <w:r w:rsidRPr="004269FA">
              <w:rPr>
                <w:rFonts w:eastAsia="標楷體" w:hint="eastAsia"/>
                <w:sz w:val="22"/>
              </w:rPr>
              <w:t>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三</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公開銷售說明書之封底應由公司負責人簽章，認購（售）權證承銷商及其負責人於依規定辦理認購（售）權證承銷時，應於公開銷售說明書所負責之部分簽章。</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四</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發行計畫應記載事項（已審閱並報會備查）</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五</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會計師查核意見</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六</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律師適法性意見</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val="restart"/>
          </w:tcPr>
          <w:p w:rsidR="002D7384" w:rsidRPr="004269FA" w:rsidRDefault="002D7384" w:rsidP="003A268A">
            <w:pPr>
              <w:spacing w:line="300" w:lineRule="exact"/>
              <w:jc w:val="center"/>
              <w:rPr>
                <w:rFonts w:eastAsia="標楷體"/>
                <w:sz w:val="22"/>
              </w:rPr>
            </w:pPr>
            <w:r w:rsidRPr="004269FA">
              <w:rPr>
                <w:rFonts w:eastAsia="標楷體" w:hint="eastAsia"/>
                <w:sz w:val="22"/>
              </w:rPr>
              <w:t>七</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發行人應記載下列有關事項：</w:t>
            </w:r>
          </w:p>
          <w:p w:rsidR="002D7384" w:rsidRPr="004269FA" w:rsidRDefault="002D7384" w:rsidP="003A268A">
            <w:pPr>
              <w:spacing w:line="300" w:lineRule="exact"/>
              <w:ind w:right="58"/>
              <w:jc w:val="both"/>
              <w:rPr>
                <w:rFonts w:eastAsia="標楷體"/>
                <w:sz w:val="22"/>
              </w:rPr>
            </w:pPr>
            <w:r w:rsidRPr="004269FA">
              <w:rPr>
                <w:rFonts w:eastAsia="標楷體"/>
                <w:sz w:val="22"/>
              </w:rPr>
              <w:t>1.</w:t>
            </w:r>
            <w:r w:rsidRPr="004269FA">
              <w:rPr>
                <w:rFonts w:eastAsia="標楷體" w:hint="eastAsia"/>
                <w:sz w:val="22"/>
              </w:rPr>
              <w:t>設立日期。</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p>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2.</w:t>
            </w:r>
            <w:r w:rsidRPr="004269FA">
              <w:rPr>
                <w:rFonts w:eastAsia="標楷體" w:hint="eastAsia"/>
                <w:sz w:val="22"/>
              </w:rPr>
              <w:t>總公司</w:t>
            </w:r>
            <w:r>
              <w:rPr>
                <w:rFonts w:eastAsia="標楷體" w:hint="eastAsia"/>
                <w:sz w:val="22"/>
              </w:rPr>
              <w:t>、</w:t>
            </w:r>
            <w:r w:rsidRPr="004269FA">
              <w:rPr>
                <w:rFonts w:eastAsia="標楷體" w:hint="eastAsia"/>
                <w:sz w:val="22"/>
              </w:rPr>
              <w:t>分公司之地址及電話。</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3.</w:t>
            </w:r>
            <w:r w:rsidRPr="004269FA">
              <w:rPr>
                <w:rFonts w:eastAsia="標楷體" w:hint="eastAsia"/>
                <w:sz w:val="22"/>
              </w:rPr>
              <w:t>總經理</w:t>
            </w:r>
            <w:r>
              <w:rPr>
                <w:rFonts w:eastAsia="標楷體" w:hint="eastAsia"/>
                <w:sz w:val="22"/>
              </w:rPr>
              <w:t>、</w:t>
            </w:r>
            <w:r w:rsidRPr="004269FA">
              <w:rPr>
                <w:rFonts w:eastAsia="標楷體" w:hint="eastAsia"/>
                <w:sz w:val="22"/>
              </w:rPr>
              <w:t>副總經理</w:t>
            </w:r>
            <w:r>
              <w:rPr>
                <w:rFonts w:eastAsia="標楷體" w:hint="eastAsia"/>
                <w:sz w:val="22"/>
              </w:rPr>
              <w:t>、</w:t>
            </w:r>
            <w:r w:rsidRPr="004269FA">
              <w:rPr>
                <w:rFonts w:eastAsia="標楷體" w:hint="eastAsia"/>
                <w:sz w:val="22"/>
              </w:rPr>
              <w:t>董事</w:t>
            </w:r>
            <w:r>
              <w:rPr>
                <w:rFonts w:eastAsia="標楷體" w:hint="eastAsia"/>
                <w:sz w:val="22"/>
              </w:rPr>
              <w:t>、</w:t>
            </w:r>
            <w:r w:rsidRPr="004269FA">
              <w:rPr>
                <w:rFonts w:eastAsia="標楷體" w:hint="eastAsia"/>
                <w:sz w:val="22"/>
              </w:rPr>
              <w:t>監察人及各單位主管</w:t>
            </w:r>
            <w:r>
              <w:rPr>
                <w:rFonts w:eastAsia="標楷體" w:hint="eastAsia"/>
                <w:sz w:val="22"/>
              </w:rPr>
              <w:t>：</w:t>
            </w:r>
            <w:r w:rsidRPr="004269FA">
              <w:rPr>
                <w:rFonts w:eastAsia="標楷體" w:hint="eastAsia"/>
                <w:sz w:val="22"/>
              </w:rPr>
              <w:t>列明姓名</w:t>
            </w:r>
            <w:r>
              <w:rPr>
                <w:rFonts w:eastAsia="標楷體" w:hint="eastAsia"/>
                <w:sz w:val="22"/>
              </w:rPr>
              <w:t>、</w:t>
            </w:r>
            <w:r w:rsidRPr="004269FA">
              <w:rPr>
                <w:rFonts w:eastAsia="標楷體" w:hint="eastAsia"/>
                <w:sz w:val="22"/>
              </w:rPr>
              <w:t>目前兼任其他公司之職務及就任日期。</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4.</w:t>
            </w:r>
            <w:r w:rsidRPr="004269FA">
              <w:rPr>
                <w:rFonts w:eastAsia="標楷體" w:hint="eastAsia"/>
                <w:sz w:val="22"/>
              </w:rPr>
              <w:t>公司所營業務之主要內容及其營業比重。</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5.</w:t>
            </w:r>
            <w:r w:rsidRPr="004269FA">
              <w:rPr>
                <w:rFonts w:eastAsia="標楷體" w:hint="eastAsia"/>
                <w:sz w:val="22"/>
              </w:rPr>
              <w:t>公司目前尚在</w:t>
            </w:r>
            <w:proofErr w:type="gramStart"/>
            <w:r w:rsidRPr="004269FA">
              <w:rPr>
                <w:rFonts w:eastAsia="標楷體" w:hint="eastAsia"/>
                <w:sz w:val="22"/>
              </w:rPr>
              <w:t>繫</w:t>
            </w:r>
            <w:proofErr w:type="gramEnd"/>
            <w:r w:rsidRPr="004269FA">
              <w:rPr>
                <w:rFonts w:eastAsia="標楷體" w:hint="eastAsia"/>
                <w:sz w:val="22"/>
              </w:rPr>
              <w:t>屬中之重大訴訟</w:t>
            </w:r>
            <w:r>
              <w:rPr>
                <w:rFonts w:eastAsia="標楷體" w:hint="eastAsia"/>
                <w:sz w:val="22"/>
              </w:rPr>
              <w:t>、</w:t>
            </w:r>
            <w:r w:rsidRPr="004269FA">
              <w:rPr>
                <w:rFonts w:eastAsia="標楷體" w:hint="eastAsia"/>
                <w:sz w:val="22"/>
              </w:rPr>
              <w:t>非</w:t>
            </w:r>
            <w:proofErr w:type="gramStart"/>
            <w:r w:rsidRPr="004269FA">
              <w:rPr>
                <w:rFonts w:eastAsia="標楷體" w:hint="eastAsia"/>
                <w:sz w:val="22"/>
              </w:rPr>
              <w:t>訟</w:t>
            </w:r>
            <w:proofErr w:type="gramEnd"/>
            <w:r w:rsidRPr="004269FA">
              <w:rPr>
                <w:rFonts w:eastAsia="標楷體" w:hint="eastAsia"/>
                <w:sz w:val="22"/>
              </w:rPr>
              <w:t>或行政爭訟事件，應揭露</w:t>
            </w:r>
            <w:proofErr w:type="gramStart"/>
            <w:r w:rsidRPr="004269FA">
              <w:rPr>
                <w:rFonts w:eastAsia="標楷體" w:hint="eastAsia"/>
                <w:sz w:val="22"/>
              </w:rPr>
              <w:t>其係爭事實</w:t>
            </w:r>
            <w:proofErr w:type="gramEnd"/>
            <w:r>
              <w:rPr>
                <w:rFonts w:eastAsia="標楷體" w:hint="eastAsia"/>
                <w:sz w:val="22"/>
              </w:rPr>
              <w:t>、</w:t>
            </w:r>
            <w:r w:rsidRPr="004269FA">
              <w:rPr>
                <w:rFonts w:eastAsia="標楷體" w:hint="eastAsia"/>
                <w:sz w:val="22"/>
              </w:rPr>
              <w:t>訴訟開始日期</w:t>
            </w:r>
            <w:r>
              <w:rPr>
                <w:rFonts w:eastAsia="標楷體" w:hint="eastAsia"/>
                <w:sz w:val="22"/>
              </w:rPr>
              <w:t>、</w:t>
            </w:r>
            <w:r w:rsidRPr="004269FA">
              <w:rPr>
                <w:rFonts w:eastAsia="標楷體" w:hint="eastAsia"/>
                <w:sz w:val="22"/>
              </w:rPr>
              <w:t>主要涉訟當事人及目前處理情形。</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6.</w:t>
            </w:r>
            <w:r w:rsidRPr="004269FA">
              <w:rPr>
                <w:rFonts w:eastAsia="標楷體" w:hint="eastAsia"/>
                <w:sz w:val="22"/>
              </w:rPr>
              <w:t>最近二年簡明資產負債表及</w:t>
            </w:r>
            <w:r w:rsidRPr="006A7897">
              <w:rPr>
                <w:rFonts w:eastAsia="標楷體" w:hint="eastAsia"/>
                <w:sz w:val="22"/>
              </w:rPr>
              <w:t>綜合</w:t>
            </w:r>
            <w:r w:rsidRPr="004269FA">
              <w:rPr>
                <w:rFonts w:eastAsia="標楷體" w:hint="eastAsia"/>
                <w:sz w:val="22"/>
              </w:rPr>
              <w:t>損益表資料。</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7.</w:t>
            </w:r>
            <w:r w:rsidRPr="004269FA">
              <w:rPr>
                <w:rFonts w:eastAsia="標楷體" w:hint="eastAsia"/>
                <w:sz w:val="22"/>
              </w:rPr>
              <w:t>財務分析至少應包括下列之各項目：</w:t>
            </w:r>
          </w:p>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財務結構</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p>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負債資產比率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長期資金占</w:t>
            </w:r>
            <w:r w:rsidRPr="004269FA">
              <w:rPr>
                <w:rFonts w:ascii="標楷體" w:eastAsia="標楷體" w:hAnsi="標楷體" w:hint="eastAsia"/>
                <w:sz w:val="22"/>
              </w:rPr>
              <w:t>不動產及設備</w:t>
            </w:r>
            <w:r w:rsidRPr="004269FA">
              <w:rPr>
                <w:rFonts w:eastAsia="標楷體" w:hint="eastAsia"/>
                <w:sz w:val="22"/>
              </w:rPr>
              <w:t>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償債能力</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流動比率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proofErr w:type="gramStart"/>
            <w:r w:rsidRPr="004269FA">
              <w:rPr>
                <w:rFonts w:eastAsia="標楷體" w:hint="eastAsia"/>
                <w:sz w:val="22"/>
              </w:rPr>
              <w:t>速動比率</w:t>
            </w:r>
            <w:proofErr w:type="gramEnd"/>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利息保障倍數</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現金流量</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現金流量比率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現金流動允當比率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sym w:font="Wingdings" w:char="F0D8"/>
            </w:r>
            <w:r w:rsidRPr="004269FA">
              <w:rPr>
                <w:rFonts w:eastAsia="標楷體" w:hint="eastAsia"/>
                <w:sz w:val="22"/>
              </w:rPr>
              <w:t>現金再投資比率</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left="152" w:right="58" w:hanging="152"/>
              <w:jc w:val="both"/>
              <w:rPr>
                <w:rFonts w:eastAsia="標楷體"/>
                <w:sz w:val="22"/>
              </w:rPr>
            </w:pPr>
            <w:r w:rsidRPr="004269FA">
              <w:rPr>
                <w:rFonts w:eastAsia="標楷體"/>
                <w:sz w:val="22"/>
              </w:rPr>
              <w:t>8.</w:t>
            </w:r>
            <w:r w:rsidRPr="004269FA">
              <w:rPr>
                <w:rFonts w:eastAsia="標楷體" w:hint="eastAsia"/>
                <w:sz w:val="22"/>
              </w:rPr>
              <w:t>資產負債表外之金融工具操作資料及其他必要說明事項。</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sz w:val="22"/>
              </w:rPr>
              <w:t>9.</w:t>
            </w:r>
            <w:r w:rsidRPr="004269FA">
              <w:rPr>
                <w:rFonts w:eastAsia="標楷體" w:hint="eastAsia"/>
                <w:sz w:val="22"/>
              </w:rPr>
              <w:t>發行人之信用評等資料</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val="restart"/>
          </w:tcPr>
          <w:p w:rsidR="002D7384" w:rsidRPr="004269FA" w:rsidRDefault="002D7384" w:rsidP="003A268A">
            <w:pPr>
              <w:spacing w:line="300" w:lineRule="exact"/>
              <w:jc w:val="center"/>
              <w:rPr>
                <w:rFonts w:eastAsia="標楷體"/>
                <w:sz w:val="22"/>
              </w:rPr>
            </w:pPr>
            <w:r w:rsidRPr="004269FA">
              <w:rPr>
                <w:rFonts w:eastAsia="標楷體" w:hint="eastAsia"/>
                <w:sz w:val="22"/>
              </w:rPr>
              <w:t>八</w:t>
            </w:r>
          </w:p>
        </w:tc>
        <w:tc>
          <w:tcPr>
            <w:tcW w:w="5220" w:type="dxa"/>
          </w:tcPr>
          <w:p w:rsidR="002D7384" w:rsidRPr="00A92A11" w:rsidRDefault="002D7384" w:rsidP="003A268A">
            <w:pPr>
              <w:spacing w:line="300" w:lineRule="exact"/>
              <w:ind w:right="58"/>
              <w:jc w:val="both"/>
              <w:textDirection w:val="lrTbV"/>
              <w:rPr>
                <w:rFonts w:eastAsia="標楷體"/>
                <w:sz w:val="22"/>
              </w:rPr>
            </w:pPr>
            <w:r w:rsidRPr="00A92A11">
              <w:rPr>
                <w:rFonts w:eastAsia="標楷體" w:hint="eastAsia"/>
                <w:sz w:val="22"/>
              </w:rPr>
              <w:t>連結標的相關資料應記載下列事項：</w:t>
            </w:r>
          </w:p>
          <w:p w:rsidR="002D7384" w:rsidRPr="00A92A11" w:rsidRDefault="002D7384" w:rsidP="003A268A">
            <w:pPr>
              <w:spacing w:line="300" w:lineRule="exact"/>
              <w:ind w:left="152" w:right="58" w:hanging="152"/>
              <w:jc w:val="both"/>
              <w:textDirection w:val="lrTbV"/>
              <w:rPr>
                <w:rFonts w:eastAsia="標楷體"/>
                <w:sz w:val="22"/>
              </w:rPr>
            </w:pPr>
            <w:r w:rsidRPr="00A92A11">
              <w:rPr>
                <w:rFonts w:eastAsia="標楷體" w:hint="eastAsia"/>
                <w:sz w:val="22"/>
              </w:rPr>
              <w:t>1.</w:t>
            </w:r>
            <w:r w:rsidRPr="00461E28">
              <w:rPr>
                <w:rFonts w:eastAsia="標楷體" w:hint="eastAsia"/>
                <w:sz w:val="22"/>
              </w:rPr>
              <w:t>連結</w:t>
            </w:r>
            <w:r w:rsidRPr="00A92A11">
              <w:rPr>
                <w:rFonts w:eastAsia="標楷體" w:hint="eastAsia"/>
                <w:sz w:val="22"/>
              </w:rPr>
              <w:t>標的簡介</w:t>
            </w:r>
            <w:r w:rsidRPr="00461E28">
              <w:rPr>
                <w:rFonts w:eastAsia="標楷體" w:hint="eastAsia"/>
                <w:sz w:val="22"/>
              </w:rPr>
              <w:t>：標的為股票或存託憑證者，應標示發行公司簡介；</w:t>
            </w:r>
            <w:r w:rsidRPr="00A92A11">
              <w:rPr>
                <w:rFonts w:eastAsia="標楷體" w:hint="eastAsia"/>
                <w:sz w:val="22"/>
              </w:rPr>
              <w:t>標的為</w:t>
            </w:r>
            <w:r w:rsidRPr="00A92A11">
              <w:rPr>
                <w:rFonts w:eastAsia="標楷體"/>
                <w:sz w:val="22"/>
              </w:rPr>
              <w:t>指數股票型基金</w:t>
            </w:r>
            <w:r w:rsidRPr="00987660">
              <w:rPr>
                <w:rFonts w:eastAsia="標楷體" w:hint="eastAsia"/>
                <w:strike/>
                <w:color w:val="FF0000"/>
                <w:sz w:val="22"/>
              </w:rPr>
              <w:t>或境外指數股票型基金</w:t>
            </w:r>
            <w:r w:rsidRPr="00A92A11">
              <w:rPr>
                <w:rFonts w:eastAsia="標楷體" w:hint="eastAsia"/>
                <w:sz w:val="22"/>
              </w:rPr>
              <w:t>者，應標示所表彰之成分股票公司名稱</w:t>
            </w:r>
            <w:r w:rsidRPr="00987660">
              <w:rPr>
                <w:rFonts w:eastAsia="標楷體" w:hint="eastAsia"/>
                <w:color w:val="FF0000"/>
                <w:sz w:val="22"/>
                <w:u w:val="single"/>
              </w:rPr>
              <w:t>、</w:t>
            </w:r>
            <w:r>
              <w:rPr>
                <w:rFonts w:eastAsia="標楷體" w:hint="eastAsia"/>
                <w:color w:val="FF0000"/>
                <w:sz w:val="22"/>
                <w:u w:val="single"/>
              </w:rPr>
              <w:t>所</w:t>
            </w:r>
            <w:r w:rsidRPr="00987660">
              <w:rPr>
                <w:rFonts w:eastAsia="標楷體" w:hint="eastAsia"/>
                <w:color w:val="FF0000"/>
                <w:sz w:val="22"/>
                <w:u w:val="single"/>
              </w:rPr>
              <w:t>追蹤國外期貨指數</w:t>
            </w:r>
            <w:r>
              <w:rPr>
                <w:rFonts w:eastAsia="標楷體" w:hint="eastAsia"/>
                <w:color w:val="FF0000"/>
                <w:sz w:val="22"/>
                <w:u w:val="single"/>
              </w:rPr>
              <w:t>名稱</w:t>
            </w:r>
            <w:r w:rsidRPr="00A92A11">
              <w:rPr>
                <w:rFonts w:eastAsia="標楷體" w:hint="eastAsia"/>
                <w:sz w:val="22"/>
              </w:rPr>
              <w:t>；標的為黃金現貨者，應標示其成色及保管機構</w:t>
            </w:r>
            <w:r w:rsidRPr="00461E28">
              <w:rPr>
                <w:rFonts w:eastAsia="標楷體" w:hint="eastAsia"/>
                <w:sz w:val="22"/>
              </w:rPr>
              <w:t>；標的為指數者，應標示指數名稱；標的為期貨者，應標示標的期貨契約規格</w:t>
            </w:r>
            <w:r w:rsidRPr="00A92A11">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Default="002D7384" w:rsidP="003A268A">
            <w:pPr>
              <w:spacing w:line="300" w:lineRule="exact"/>
              <w:ind w:right="58"/>
              <w:rPr>
                <w:rFonts w:eastAsia="標楷體"/>
                <w:sz w:val="22"/>
              </w:rPr>
            </w:pPr>
          </w:p>
          <w:p w:rsidR="002D7384" w:rsidRPr="004269FA" w:rsidRDefault="002D7384" w:rsidP="003A268A">
            <w:pPr>
              <w:spacing w:line="300" w:lineRule="exact"/>
              <w:ind w:right="58"/>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A92A11" w:rsidRDefault="002D7384" w:rsidP="003A268A">
            <w:pPr>
              <w:spacing w:line="300" w:lineRule="exact"/>
              <w:ind w:left="152" w:right="58" w:hanging="152"/>
              <w:jc w:val="both"/>
              <w:textDirection w:val="lrTbV"/>
              <w:rPr>
                <w:rFonts w:eastAsia="標楷體"/>
                <w:sz w:val="22"/>
              </w:rPr>
            </w:pPr>
            <w:r w:rsidRPr="00A92A11">
              <w:rPr>
                <w:rFonts w:eastAsia="標楷體" w:hint="eastAsia"/>
                <w:sz w:val="22"/>
              </w:rPr>
              <w:t>2.</w:t>
            </w:r>
            <w:r w:rsidRPr="00A92A11">
              <w:rPr>
                <w:rFonts w:eastAsia="標楷體" w:hint="eastAsia"/>
                <w:sz w:val="22"/>
              </w:rPr>
              <w:t>連結標的</w:t>
            </w:r>
            <w:r w:rsidRPr="00461E28">
              <w:rPr>
                <w:rFonts w:eastAsia="標楷體" w:hint="eastAsia"/>
                <w:sz w:val="22"/>
              </w:rPr>
              <w:t>交易</w:t>
            </w:r>
            <w:r w:rsidRPr="00A92A11">
              <w:rPr>
                <w:rFonts w:eastAsia="標楷體" w:hint="eastAsia"/>
                <w:sz w:val="22"/>
              </w:rPr>
              <w:t>資料</w:t>
            </w:r>
            <w:r w:rsidRPr="00461E28">
              <w:rPr>
                <w:rFonts w:eastAsia="標楷體" w:hint="eastAsia"/>
                <w:sz w:val="22"/>
              </w:rPr>
              <w:t>：標的為證券者，</w:t>
            </w:r>
            <w:r w:rsidRPr="00A92A11">
              <w:rPr>
                <w:rFonts w:eastAsia="標楷體" w:hint="eastAsia"/>
                <w:sz w:val="22"/>
              </w:rPr>
              <w:t>應包含最近一年成交量，最高、最低價及各月份收盤價；</w:t>
            </w:r>
            <w:r w:rsidRPr="00A92A11">
              <w:rPr>
                <w:rFonts w:eastAsia="標楷體"/>
                <w:sz w:val="22"/>
              </w:rPr>
              <w:t>標的為指數者，應包含</w:t>
            </w:r>
            <w:r w:rsidRPr="00A92A11">
              <w:rPr>
                <w:rFonts w:eastAsia="標楷體" w:hint="eastAsia"/>
                <w:sz w:val="22"/>
              </w:rPr>
              <w:t>其</w:t>
            </w:r>
            <w:r w:rsidRPr="00A92A11">
              <w:rPr>
                <w:rFonts w:eastAsia="標楷體"/>
                <w:sz w:val="22"/>
              </w:rPr>
              <w:t>最近一年最高、最低</w:t>
            </w:r>
            <w:r w:rsidRPr="00A92A11">
              <w:rPr>
                <w:rFonts w:eastAsia="標楷體" w:hint="eastAsia"/>
                <w:sz w:val="22"/>
              </w:rPr>
              <w:t>指數</w:t>
            </w:r>
            <w:r w:rsidRPr="00A92A11">
              <w:rPr>
                <w:rFonts w:eastAsia="標楷體"/>
                <w:sz w:val="22"/>
              </w:rPr>
              <w:t>及各月份</w:t>
            </w:r>
            <w:r w:rsidRPr="00A92A11">
              <w:rPr>
                <w:rFonts w:eastAsia="標楷體" w:hint="eastAsia"/>
                <w:sz w:val="22"/>
              </w:rPr>
              <w:t>收盤指數；標的為黃金現貨者，應</w:t>
            </w:r>
            <w:r w:rsidRPr="00A92A11">
              <w:rPr>
                <w:rFonts w:eastAsia="標楷體"/>
                <w:sz w:val="22"/>
              </w:rPr>
              <w:t>包含最近一年成交量，最高、最低價及各月份收</w:t>
            </w:r>
            <w:proofErr w:type="gramStart"/>
            <w:r w:rsidRPr="00A92A11">
              <w:rPr>
                <w:rFonts w:eastAsia="標楷體" w:hint="eastAsia"/>
                <w:sz w:val="22"/>
              </w:rPr>
              <w:t>市均</w:t>
            </w:r>
            <w:r w:rsidRPr="00A92A11">
              <w:rPr>
                <w:rFonts w:eastAsia="標楷體"/>
                <w:sz w:val="22"/>
              </w:rPr>
              <w:t>價</w:t>
            </w:r>
            <w:proofErr w:type="gramEnd"/>
            <w:r w:rsidRPr="00461E28">
              <w:rPr>
                <w:rFonts w:eastAsia="標楷體" w:hint="eastAsia"/>
                <w:sz w:val="22"/>
              </w:rPr>
              <w:t>；標的為期貨者，應包含最近一季每月</w:t>
            </w:r>
            <w:proofErr w:type="gramStart"/>
            <w:r w:rsidRPr="00461E28">
              <w:rPr>
                <w:rFonts w:eastAsia="標楷體" w:hint="eastAsia"/>
                <w:sz w:val="22"/>
              </w:rPr>
              <w:t>日均量</w:t>
            </w:r>
            <w:proofErr w:type="gramEnd"/>
            <w:r w:rsidRPr="00461E28">
              <w:rPr>
                <w:rFonts w:eastAsia="標楷體" w:hint="eastAsia"/>
                <w:sz w:val="22"/>
              </w:rPr>
              <w:t>、前一月份每日交易量及最近一日未沖銷契約量</w:t>
            </w:r>
            <w:r w:rsidRPr="00A92A11">
              <w:rPr>
                <w:rFonts w:eastAsia="標楷體" w:hint="eastAsia"/>
                <w:sz w:val="22"/>
              </w:rPr>
              <w:t>。</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vMerge/>
          </w:tcPr>
          <w:p w:rsidR="002D7384" w:rsidRPr="004269FA" w:rsidRDefault="002D7384" w:rsidP="003A268A">
            <w:pPr>
              <w:spacing w:line="300" w:lineRule="exact"/>
              <w:jc w:val="center"/>
              <w:rPr>
                <w:rFonts w:eastAsia="標楷體"/>
                <w:sz w:val="22"/>
              </w:rPr>
            </w:pPr>
          </w:p>
        </w:tc>
        <w:tc>
          <w:tcPr>
            <w:tcW w:w="5220" w:type="dxa"/>
          </w:tcPr>
          <w:p w:rsidR="002D7384" w:rsidRPr="00493134" w:rsidRDefault="002D7384" w:rsidP="003A268A">
            <w:pPr>
              <w:spacing w:line="300" w:lineRule="exact"/>
              <w:ind w:left="152" w:right="58" w:hanging="152"/>
              <w:jc w:val="both"/>
              <w:textDirection w:val="lrTbV"/>
              <w:rPr>
                <w:rFonts w:eastAsia="標楷體"/>
                <w:sz w:val="22"/>
              </w:rPr>
            </w:pPr>
            <w:r>
              <w:rPr>
                <w:rFonts w:eastAsia="標楷體" w:hint="eastAsia"/>
                <w:sz w:val="22"/>
              </w:rPr>
              <w:t>3.</w:t>
            </w:r>
            <w:r>
              <w:rPr>
                <w:rFonts w:eastAsia="標楷體" w:hint="eastAsia"/>
                <w:sz w:val="22"/>
              </w:rPr>
              <w:t>連結</w:t>
            </w:r>
            <w:r w:rsidRPr="00493134">
              <w:rPr>
                <w:rFonts w:eastAsia="標楷體" w:hint="eastAsia"/>
                <w:sz w:val="22"/>
              </w:rPr>
              <w:t>標的為股票及存託憑證者，最近二年簡明資產負債表及綜合損益表。</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九</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因認購（售）權證所生一切爭議應適用之</w:t>
            </w:r>
            <w:proofErr w:type="gramStart"/>
            <w:r w:rsidRPr="004269FA">
              <w:rPr>
                <w:rFonts w:eastAsia="標楷體" w:hint="eastAsia"/>
                <w:sz w:val="22"/>
              </w:rPr>
              <w:t>準</w:t>
            </w:r>
            <w:proofErr w:type="gramEnd"/>
            <w:r w:rsidRPr="004269FA">
              <w:rPr>
                <w:rFonts w:eastAsia="標楷體" w:hint="eastAsia"/>
                <w:sz w:val="22"/>
              </w:rPr>
              <w:t>據法為中華民國法律。</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300" w:lineRule="exact"/>
              <w:jc w:val="center"/>
              <w:rPr>
                <w:rFonts w:eastAsia="標楷體"/>
                <w:sz w:val="22"/>
              </w:rPr>
            </w:pPr>
            <w:r w:rsidRPr="004269FA">
              <w:rPr>
                <w:rFonts w:eastAsia="標楷體" w:hint="eastAsia"/>
                <w:sz w:val="22"/>
              </w:rPr>
              <w:t>十</w:t>
            </w:r>
          </w:p>
        </w:tc>
        <w:tc>
          <w:tcPr>
            <w:tcW w:w="5220" w:type="dxa"/>
          </w:tcPr>
          <w:p w:rsidR="002D7384" w:rsidRPr="004269FA" w:rsidRDefault="002D7384" w:rsidP="003A268A">
            <w:pPr>
              <w:spacing w:line="300" w:lineRule="exact"/>
              <w:ind w:right="57"/>
              <w:jc w:val="both"/>
              <w:rPr>
                <w:rFonts w:eastAsia="標楷體"/>
                <w:sz w:val="22"/>
              </w:rPr>
            </w:pPr>
            <w:r w:rsidRPr="004269FA">
              <w:rPr>
                <w:rFonts w:eastAsia="標楷體" w:hint="eastAsia"/>
                <w:sz w:val="22"/>
              </w:rPr>
              <w:t>訴訟管轄法院為臺灣</w:t>
            </w:r>
            <w:proofErr w:type="gramStart"/>
            <w:r w:rsidRPr="004269FA">
              <w:rPr>
                <w:rFonts w:eastAsia="標楷體" w:hint="eastAsia"/>
                <w:sz w:val="22"/>
              </w:rPr>
              <w:t>臺</w:t>
            </w:r>
            <w:proofErr w:type="gramEnd"/>
            <w:r w:rsidRPr="004269FA">
              <w:rPr>
                <w:rFonts w:eastAsia="標楷體" w:hint="eastAsia"/>
                <w:sz w:val="22"/>
              </w:rPr>
              <w:t>北地方法院；如有仲裁約定，其約定內容。</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240" w:lineRule="exact"/>
              <w:jc w:val="center"/>
              <w:rPr>
                <w:rFonts w:eastAsia="標楷體"/>
                <w:sz w:val="22"/>
              </w:rPr>
            </w:pPr>
            <w:r w:rsidRPr="004269FA">
              <w:rPr>
                <w:rFonts w:eastAsia="標楷體" w:hint="eastAsia"/>
                <w:sz w:val="22"/>
              </w:rPr>
              <w:t>十</w:t>
            </w:r>
          </w:p>
          <w:p w:rsidR="002D7384" w:rsidRPr="004269FA" w:rsidRDefault="002D7384" w:rsidP="003A268A">
            <w:pPr>
              <w:spacing w:line="240" w:lineRule="exact"/>
              <w:jc w:val="center"/>
              <w:rPr>
                <w:rFonts w:eastAsia="標楷體"/>
                <w:sz w:val="22"/>
              </w:rPr>
            </w:pPr>
            <w:proofErr w:type="gramStart"/>
            <w:r w:rsidRPr="004269FA">
              <w:rPr>
                <w:rFonts w:eastAsia="標楷體" w:hint="eastAsia"/>
                <w:sz w:val="22"/>
              </w:rPr>
              <w:t>一</w:t>
            </w:r>
            <w:proofErr w:type="gramEnd"/>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其他重要約定。</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r w:rsidR="002D7384" w:rsidRPr="004269FA" w:rsidTr="003A268A">
        <w:trPr>
          <w:cantSplit/>
          <w:jc w:val="center"/>
        </w:trPr>
        <w:tc>
          <w:tcPr>
            <w:tcW w:w="375" w:type="dxa"/>
          </w:tcPr>
          <w:p w:rsidR="002D7384" w:rsidRPr="004269FA" w:rsidRDefault="002D7384" w:rsidP="003A268A">
            <w:pPr>
              <w:spacing w:line="240" w:lineRule="exact"/>
              <w:jc w:val="center"/>
              <w:rPr>
                <w:rFonts w:eastAsia="標楷體"/>
                <w:sz w:val="22"/>
              </w:rPr>
            </w:pPr>
            <w:r w:rsidRPr="004269FA">
              <w:rPr>
                <w:rFonts w:eastAsia="標楷體" w:hint="eastAsia"/>
                <w:sz w:val="22"/>
              </w:rPr>
              <w:t>十二</w:t>
            </w:r>
          </w:p>
        </w:tc>
        <w:tc>
          <w:tcPr>
            <w:tcW w:w="5220" w:type="dxa"/>
          </w:tcPr>
          <w:p w:rsidR="002D7384" w:rsidRPr="004269FA" w:rsidRDefault="002D7384" w:rsidP="003A268A">
            <w:pPr>
              <w:spacing w:line="300" w:lineRule="exact"/>
              <w:ind w:right="58"/>
              <w:jc w:val="both"/>
              <w:rPr>
                <w:rFonts w:eastAsia="標楷體"/>
                <w:sz w:val="22"/>
              </w:rPr>
            </w:pPr>
            <w:r w:rsidRPr="004269FA">
              <w:rPr>
                <w:rFonts w:eastAsia="標楷體" w:hint="eastAsia"/>
                <w:sz w:val="22"/>
              </w:rPr>
              <w:t>主管機關或本中心規定應記載事項。</w:t>
            </w:r>
          </w:p>
        </w:tc>
        <w:tc>
          <w:tcPr>
            <w:tcW w:w="2119" w:type="dxa"/>
          </w:tcPr>
          <w:p w:rsidR="002D7384" w:rsidRPr="004269FA" w:rsidRDefault="002D7384" w:rsidP="003A268A">
            <w:pPr>
              <w:spacing w:line="300" w:lineRule="exact"/>
              <w:rPr>
                <w:rFonts w:eastAsia="標楷體"/>
                <w:sz w:val="22"/>
              </w:rPr>
            </w:pPr>
          </w:p>
        </w:tc>
        <w:tc>
          <w:tcPr>
            <w:tcW w:w="2120" w:type="dxa"/>
          </w:tcPr>
          <w:p w:rsidR="002D7384" w:rsidRPr="004269FA" w:rsidRDefault="002D7384" w:rsidP="003A268A">
            <w:pPr>
              <w:spacing w:line="300" w:lineRule="exact"/>
              <w:rPr>
                <w:rFonts w:eastAsia="標楷體"/>
                <w:sz w:val="22"/>
              </w:rPr>
            </w:pPr>
            <w:r w:rsidRPr="004269FA">
              <w:rPr>
                <w:rFonts w:eastAsia="標楷體"/>
                <w:sz w:val="22"/>
              </w:rPr>
              <w:sym w:font="Wingdings" w:char="F0A8"/>
            </w:r>
            <w:r w:rsidRPr="004269FA">
              <w:rPr>
                <w:rFonts w:eastAsia="標楷體"/>
                <w:sz w:val="22"/>
              </w:rPr>
              <w:t xml:space="preserve">      </w:t>
            </w:r>
            <w:r w:rsidRPr="004269FA">
              <w:rPr>
                <w:rFonts w:eastAsia="標楷體"/>
                <w:sz w:val="22"/>
              </w:rPr>
              <w:sym w:font="Wingdings" w:char="F0A8"/>
            </w:r>
          </w:p>
        </w:tc>
      </w:tr>
    </w:tbl>
    <w:p w:rsidR="002D7384" w:rsidRPr="004F4BF7" w:rsidRDefault="002D7384" w:rsidP="002D7384">
      <w:r w:rsidRPr="002D7384">
        <w:rPr>
          <w:rFonts w:eastAsia="標楷體" w:hint="eastAsia"/>
        </w:rPr>
        <w:t>備註：</w:t>
      </w:r>
      <w:r w:rsidRPr="002D7384">
        <w:rPr>
          <w:rFonts w:ascii="Times New Roman" w:eastAsia="標楷體" w:hint="eastAsia"/>
          <w:szCs w:val="24"/>
        </w:rPr>
        <w:t>申請機構</w:t>
      </w:r>
      <w:r w:rsidRPr="002D7384">
        <w:rPr>
          <w:rFonts w:eastAsia="標楷體" w:hint="eastAsia"/>
        </w:rPr>
        <w:t>填報之欄位應由</w:t>
      </w:r>
      <w:r w:rsidRPr="002D7384">
        <w:rPr>
          <w:rFonts w:ascii="Times New Roman" w:eastAsia="標楷體" w:hint="eastAsia"/>
          <w:szCs w:val="24"/>
        </w:rPr>
        <w:t>申請機構</w:t>
      </w:r>
      <w:r w:rsidRPr="002D7384">
        <w:rPr>
          <w:rFonts w:eastAsia="標楷體" w:hint="eastAsia"/>
        </w:rPr>
        <w:t>註明所附文件之索引及說明。</w:t>
      </w:r>
    </w:p>
    <w:p w:rsidR="00134991" w:rsidRPr="002D7384" w:rsidRDefault="00134991" w:rsidP="002D7384">
      <w:pPr>
        <w:spacing w:line="320" w:lineRule="exact"/>
        <w:rPr>
          <w:rFonts w:ascii="標楷體" w:eastAsia="標楷體" w:hAnsi="標楷體"/>
          <w:szCs w:val="24"/>
        </w:rPr>
      </w:pPr>
    </w:p>
    <w:sectPr w:rsidR="00134991" w:rsidRPr="002D7384"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34" w:rsidRDefault="00B26834" w:rsidP="00C10973">
      <w:r>
        <w:separator/>
      </w:r>
    </w:p>
  </w:endnote>
  <w:endnote w:type="continuationSeparator" w:id="0">
    <w:p w:rsidR="00B26834" w:rsidRDefault="00B26834"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72" w:rsidRDefault="00F24072">
    <w:pPr>
      <w:pStyle w:val="a7"/>
      <w:jc w:val="center"/>
    </w:pPr>
    <w:r>
      <w:rPr>
        <w:rFonts w:hint="eastAsia"/>
      </w:rPr>
      <w:t>-</w:t>
    </w:r>
    <w:r>
      <w:fldChar w:fldCharType="begin"/>
    </w:r>
    <w:r>
      <w:instrText>PAGE   \* MERGEFORMAT</w:instrText>
    </w:r>
    <w:r>
      <w:fldChar w:fldCharType="separate"/>
    </w:r>
    <w:r w:rsidR="002D15FC" w:rsidRPr="002D15FC">
      <w:rPr>
        <w:noProof/>
        <w:lang w:val="zh-TW"/>
      </w:rPr>
      <w:t>8</w:t>
    </w:r>
    <w:r>
      <w:rPr>
        <w:noProof/>
        <w:lang w:val="zh-TW"/>
      </w:rPr>
      <w:fldChar w:fldCharType="end"/>
    </w:r>
    <w:r>
      <w:rPr>
        <w:rFonts w:hint="eastAsia"/>
      </w:rPr>
      <w:t>-</w:t>
    </w:r>
  </w:p>
  <w:p w:rsidR="00F24072" w:rsidRDefault="00F24072" w:rsidP="0006660F">
    <w:pPr>
      <w:pStyle w:val="a7"/>
      <w:jc w:val="center"/>
    </w:pPr>
  </w:p>
  <w:p w:rsidR="00F24072" w:rsidRDefault="00F240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34" w:rsidRDefault="00B26834" w:rsidP="00C10973">
      <w:r>
        <w:separator/>
      </w:r>
    </w:p>
  </w:footnote>
  <w:footnote w:type="continuationSeparator" w:id="0">
    <w:p w:rsidR="00B26834" w:rsidRDefault="00B26834"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072" w:rsidRDefault="00F24072"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6B5D"/>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03E1"/>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15F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834"/>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3F5"/>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072"/>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5755-FB77-452C-A936-07E95989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2062</Words>
  <Characters>11760</Characters>
  <Application>Microsoft Office Word</Application>
  <DocSecurity>0</DocSecurity>
  <Lines>98</Lines>
  <Paragraphs>27</Paragraphs>
  <ScaleCrop>false</ScaleCrop>
  <Company>Hewlett-Packard Company</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3</cp:revision>
  <cp:lastPrinted>2018-07-26T08:23:00Z</cp:lastPrinted>
  <dcterms:created xsi:type="dcterms:W3CDTF">2018-08-07T06:36:00Z</dcterms:created>
  <dcterms:modified xsi:type="dcterms:W3CDTF">2018-08-07T06:38:00Z</dcterms:modified>
</cp:coreProperties>
</file>