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7089" w14:textId="77777777" w:rsidR="00566D59" w:rsidRPr="00274A10" w:rsidRDefault="008465E7" w:rsidP="009E3E7D">
      <w:pPr>
        <w:pStyle w:val="a3"/>
        <w:spacing w:line="360" w:lineRule="exact"/>
        <w:ind w:left="0"/>
        <w:rPr>
          <w:lang w:eastAsia="zh-TW"/>
        </w:rPr>
      </w:pPr>
      <w:r w:rsidRPr="00274A10">
        <w:rPr>
          <w:lang w:eastAsia="zh-TW"/>
        </w:rPr>
        <w:t>附件一</w:t>
      </w:r>
    </w:p>
    <w:p w14:paraId="4781EF37" w14:textId="77777777" w:rsidR="008465E7" w:rsidRPr="00274A10" w:rsidRDefault="008465E7" w:rsidP="009E3E7D">
      <w:pPr>
        <w:pStyle w:val="a3"/>
        <w:spacing w:before="4" w:line="360" w:lineRule="exact"/>
        <w:jc w:val="center"/>
        <w:rPr>
          <w:lang w:eastAsia="zh-TW"/>
        </w:rPr>
      </w:pPr>
      <w:r w:rsidRPr="00274A10">
        <w:rPr>
          <w:rFonts w:hint="eastAsia"/>
          <w:lang w:eastAsia="zh-TW"/>
        </w:rPr>
        <w:t xml:space="preserve">                        </w:t>
      </w:r>
      <w:r w:rsidRPr="00274A10">
        <w:rPr>
          <w:lang w:eastAsia="zh-TW"/>
        </w:rPr>
        <w:t>公司</w:t>
      </w:r>
    </w:p>
    <w:p w14:paraId="5EC2FAB4" w14:textId="77777777" w:rsidR="00566D59" w:rsidRPr="00274A10" w:rsidRDefault="008465E7" w:rsidP="009E3E7D">
      <w:pPr>
        <w:pStyle w:val="a3"/>
        <w:spacing w:before="4" w:line="360" w:lineRule="exact"/>
        <w:ind w:left="0"/>
        <w:jc w:val="center"/>
        <w:rPr>
          <w:lang w:eastAsia="zh-TW"/>
        </w:rPr>
      </w:pPr>
      <w:r w:rsidRPr="00274A10">
        <w:rPr>
          <w:lang w:eastAsia="zh-TW"/>
        </w:rPr>
        <w:t>股票上櫃審查表（申請股票第一上櫃公司填製並簽章）</w:t>
      </w:r>
    </w:p>
    <w:p w14:paraId="7918B08A" w14:textId="77777777" w:rsidR="00566D59" w:rsidRPr="00274A10" w:rsidRDefault="00566D59">
      <w:pPr>
        <w:spacing w:before="5" w:line="30" w:lineRule="exact"/>
        <w:rPr>
          <w:sz w:val="4"/>
          <w:szCs w:val="4"/>
          <w:lang w:eastAsia="zh-TW"/>
        </w:rPr>
      </w:pPr>
    </w:p>
    <w:tbl>
      <w:tblPr>
        <w:tblStyle w:val="TableNormal"/>
        <w:tblW w:w="0" w:type="auto"/>
        <w:jc w:val="center"/>
        <w:tblLayout w:type="fixed"/>
        <w:tblLook w:val="01E0" w:firstRow="1" w:lastRow="1" w:firstColumn="1" w:lastColumn="1" w:noHBand="0" w:noVBand="0"/>
      </w:tblPr>
      <w:tblGrid>
        <w:gridCol w:w="7561"/>
        <w:gridCol w:w="3061"/>
      </w:tblGrid>
      <w:tr w:rsidR="00566D59" w:rsidRPr="00274A10" w14:paraId="5A65BC3D" w14:textId="77777777" w:rsidTr="00D22812">
        <w:trPr>
          <w:trHeight w:val="20"/>
          <w:tblHeader/>
          <w:jc w:val="center"/>
        </w:trPr>
        <w:tc>
          <w:tcPr>
            <w:tcW w:w="7561" w:type="dxa"/>
            <w:tcBorders>
              <w:top w:val="single" w:sz="13" w:space="0" w:color="000000"/>
              <w:left w:val="single" w:sz="12" w:space="0" w:color="000000"/>
              <w:bottom w:val="single" w:sz="7" w:space="0" w:color="000000"/>
              <w:right w:val="single" w:sz="7" w:space="0" w:color="000000"/>
            </w:tcBorders>
          </w:tcPr>
          <w:p w14:paraId="4339A694" w14:textId="77777777" w:rsidR="00566D59" w:rsidRPr="00274A10" w:rsidRDefault="008465E7" w:rsidP="00D22812">
            <w:pPr>
              <w:pStyle w:val="TableParagraph"/>
              <w:tabs>
                <w:tab w:val="left" w:pos="6948"/>
              </w:tabs>
              <w:spacing w:line="340" w:lineRule="exact"/>
              <w:ind w:left="373"/>
              <w:rPr>
                <w:rFonts w:ascii="標楷體" w:eastAsia="標楷體" w:hAnsi="標楷體" w:cs="標楷體"/>
                <w:sz w:val="24"/>
                <w:szCs w:val="24"/>
              </w:rPr>
            </w:pPr>
            <w:r w:rsidRPr="00274A10">
              <w:rPr>
                <w:rFonts w:ascii="標楷體" w:eastAsia="標楷體" w:hAnsi="標楷體" w:cs="標楷體"/>
                <w:sz w:val="24"/>
                <w:szCs w:val="24"/>
              </w:rPr>
              <w:t>項</w:t>
            </w:r>
            <w:r w:rsidRPr="00274A10">
              <w:rPr>
                <w:rFonts w:ascii="標楷體" w:eastAsia="標楷體" w:hAnsi="標楷體" w:cs="標楷體"/>
                <w:sz w:val="24"/>
                <w:szCs w:val="24"/>
              </w:rPr>
              <w:tab/>
              <w:t>目</w:t>
            </w:r>
          </w:p>
        </w:tc>
        <w:tc>
          <w:tcPr>
            <w:tcW w:w="3061" w:type="dxa"/>
            <w:tcBorders>
              <w:top w:val="single" w:sz="13" w:space="0" w:color="000000"/>
              <w:left w:val="single" w:sz="7" w:space="0" w:color="000000"/>
              <w:bottom w:val="single" w:sz="7" w:space="0" w:color="000000"/>
              <w:right w:val="single" w:sz="12" w:space="0" w:color="000000"/>
            </w:tcBorders>
          </w:tcPr>
          <w:p w14:paraId="15B84CC4" w14:textId="77777777" w:rsidR="00566D59" w:rsidRPr="00274A10" w:rsidRDefault="008465E7" w:rsidP="00D22812">
            <w:pPr>
              <w:pStyle w:val="TableParagraph"/>
              <w:spacing w:line="340" w:lineRule="exact"/>
              <w:ind w:left="923"/>
              <w:rPr>
                <w:rFonts w:ascii="標楷體" w:eastAsia="標楷體" w:hAnsi="標楷體" w:cs="標楷體"/>
                <w:sz w:val="24"/>
                <w:szCs w:val="24"/>
              </w:rPr>
            </w:pPr>
            <w:proofErr w:type="spellStart"/>
            <w:r w:rsidRPr="00274A10">
              <w:rPr>
                <w:rFonts w:ascii="標楷體" w:eastAsia="標楷體" w:hAnsi="標楷體" w:cs="標楷體"/>
                <w:sz w:val="24"/>
                <w:szCs w:val="24"/>
              </w:rPr>
              <w:t>本中心意見</w:t>
            </w:r>
            <w:proofErr w:type="spellEnd"/>
          </w:p>
        </w:tc>
      </w:tr>
      <w:tr w:rsidR="00566D59" w:rsidRPr="00274A10" w14:paraId="1CE8ED56" w14:textId="77777777" w:rsidTr="00D22812">
        <w:trPr>
          <w:trHeight w:val="20"/>
          <w:jc w:val="center"/>
        </w:trPr>
        <w:tc>
          <w:tcPr>
            <w:tcW w:w="7561" w:type="dxa"/>
            <w:tcBorders>
              <w:top w:val="single" w:sz="7" w:space="0" w:color="000000"/>
              <w:left w:val="single" w:sz="12" w:space="0" w:color="000000"/>
              <w:bottom w:val="single" w:sz="7" w:space="0" w:color="000000"/>
              <w:right w:val="single" w:sz="7" w:space="0" w:color="000000"/>
            </w:tcBorders>
          </w:tcPr>
          <w:p w14:paraId="0BF3637A" w14:textId="77777777" w:rsidR="00566D59" w:rsidRPr="00274A10" w:rsidRDefault="008465E7" w:rsidP="00D22812">
            <w:pPr>
              <w:pStyle w:val="TableParagraph"/>
              <w:spacing w:line="340" w:lineRule="exact"/>
              <w:ind w:left="480" w:hangingChars="200" w:hanging="48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壹、公司具備之申請上櫃條件</w:t>
            </w:r>
            <w:r w:rsidR="0016529A" w:rsidRPr="00274A10">
              <w:rPr>
                <w:rFonts w:ascii="標楷體" w:eastAsia="標楷體" w:hAnsi="標楷體" w:cs="標楷體" w:hint="eastAsia"/>
                <w:sz w:val="24"/>
                <w:szCs w:val="24"/>
                <w:lang w:eastAsia="zh-TW"/>
              </w:rPr>
              <w:t>(本審查表所稱淨值及稅前淨利，係指歸屬於母公司業主之金額</w:t>
            </w:r>
            <w:r w:rsidR="00313F82" w:rsidRPr="00274A10">
              <w:rPr>
                <w:rFonts w:ascii="標楷體" w:eastAsia="標楷體" w:hAnsi="標楷體" w:cs="標楷體" w:hint="eastAsia"/>
                <w:sz w:val="24"/>
                <w:szCs w:val="24"/>
                <w:lang w:eastAsia="zh-TW"/>
              </w:rPr>
              <w:t>)</w:t>
            </w:r>
          </w:p>
          <w:p w14:paraId="133C07B4" w14:textId="77777777" w:rsidR="00566D59" w:rsidRPr="00274A10" w:rsidRDefault="008465E7"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預計掛牌類別：</w:t>
            </w:r>
          </w:p>
          <w:p w14:paraId="010049B4" w14:textId="77777777" w:rsidR="00566D59" w:rsidRPr="00274A10" w:rsidRDefault="008465E7" w:rsidP="00D22812">
            <w:pPr>
              <w:pStyle w:val="TableParagraph"/>
              <w:tabs>
                <w:tab w:val="left" w:pos="1813"/>
                <w:tab w:val="left" w:pos="3254"/>
                <w:tab w:val="left" w:pos="6014"/>
              </w:tabs>
              <w:spacing w:line="340" w:lineRule="exact"/>
              <w:ind w:left="25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□食品工業</w:t>
            </w:r>
            <w:r w:rsidRPr="00274A10">
              <w:rPr>
                <w:rFonts w:ascii="標楷體" w:eastAsia="標楷體" w:hAnsi="標楷體" w:cs="標楷體"/>
                <w:sz w:val="24"/>
                <w:szCs w:val="24"/>
                <w:lang w:eastAsia="zh-TW"/>
              </w:rPr>
              <w:tab/>
              <w:t>□塑膠工業</w:t>
            </w:r>
            <w:r w:rsidRPr="00274A10">
              <w:rPr>
                <w:rFonts w:ascii="標楷體" w:eastAsia="標楷體" w:hAnsi="標楷體" w:cs="標楷體"/>
                <w:sz w:val="24"/>
                <w:szCs w:val="24"/>
                <w:lang w:eastAsia="zh-TW"/>
              </w:rPr>
              <w:tab/>
              <w:t>□紡織纖維 □電機機械</w:t>
            </w:r>
            <w:r w:rsidRPr="00274A10">
              <w:rPr>
                <w:rFonts w:ascii="標楷體" w:eastAsia="標楷體" w:hAnsi="標楷體" w:cs="標楷體"/>
                <w:sz w:val="24"/>
                <w:szCs w:val="24"/>
                <w:lang w:eastAsia="zh-TW"/>
              </w:rPr>
              <w:tab/>
              <w:t>□電器電纜</w:t>
            </w:r>
          </w:p>
          <w:p w14:paraId="0318328B" w14:textId="77777777" w:rsidR="00566D59" w:rsidRPr="00274A10" w:rsidRDefault="008465E7" w:rsidP="00D22812">
            <w:pPr>
              <w:pStyle w:val="TableParagraph"/>
              <w:tabs>
                <w:tab w:val="left" w:pos="1813"/>
                <w:tab w:val="left" w:pos="6014"/>
              </w:tabs>
              <w:spacing w:line="340" w:lineRule="exact"/>
              <w:ind w:left="25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□化學工業</w:t>
            </w:r>
            <w:r w:rsidRPr="00274A10">
              <w:rPr>
                <w:rFonts w:ascii="標楷體" w:eastAsia="標楷體" w:hAnsi="標楷體" w:cs="標楷體"/>
                <w:sz w:val="24"/>
                <w:szCs w:val="24"/>
                <w:lang w:eastAsia="zh-TW"/>
              </w:rPr>
              <w:tab/>
              <w:t>□生技醫療業□玻璃陶瓷 □鋼鐵工業</w:t>
            </w:r>
            <w:r w:rsidRPr="00274A10">
              <w:rPr>
                <w:rFonts w:ascii="標楷體" w:eastAsia="標楷體" w:hAnsi="標楷體" w:cs="標楷體"/>
                <w:sz w:val="24"/>
                <w:szCs w:val="24"/>
                <w:lang w:eastAsia="zh-TW"/>
              </w:rPr>
              <w:tab/>
              <w:t>□橡膠工業</w:t>
            </w:r>
          </w:p>
          <w:p w14:paraId="5257C228" w14:textId="77777777" w:rsidR="00566D59" w:rsidRPr="00274A10" w:rsidRDefault="008465E7" w:rsidP="00D22812">
            <w:pPr>
              <w:pStyle w:val="TableParagraph"/>
              <w:tabs>
                <w:tab w:val="left" w:pos="1813"/>
                <w:tab w:val="left" w:pos="4574"/>
                <w:tab w:val="left" w:pos="6014"/>
              </w:tabs>
              <w:spacing w:line="340" w:lineRule="exact"/>
              <w:ind w:left="25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□半導體業</w:t>
            </w:r>
            <w:r w:rsidRPr="00274A10">
              <w:rPr>
                <w:rFonts w:ascii="標楷體" w:eastAsia="標楷體" w:hAnsi="標楷體" w:cs="標楷體"/>
                <w:sz w:val="24"/>
                <w:szCs w:val="24"/>
                <w:lang w:eastAsia="zh-TW"/>
              </w:rPr>
              <w:tab/>
              <w:t>□電腦及週邊設備業</w:t>
            </w:r>
            <w:r w:rsidRPr="00274A10">
              <w:rPr>
                <w:rFonts w:ascii="標楷體" w:eastAsia="標楷體" w:hAnsi="標楷體" w:cs="標楷體"/>
                <w:sz w:val="24"/>
                <w:szCs w:val="24"/>
                <w:lang w:eastAsia="zh-TW"/>
              </w:rPr>
              <w:tab/>
              <w:t>□光電業</w:t>
            </w:r>
            <w:r w:rsidRPr="00274A10">
              <w:rPr>
                <w:rFonts w:ascii="標楷體" w:eastAsia="標楷體" w:hAnsi="標楷體" w:cs="標楷體"/>
                <w:sz w:val="24"/>
                <w:szCs w:val="24"/>
                <w:lang w:eastAsia="zh-TW"/>
              </w:rPr>
              <w:tab/>
              <w:t>□通信網路業</w:t>
            </w:r>
          </w:p>
          <w:p w14:paraId="0BC05EB2" w14:textId="77777777" w:rsidR="00566D59" w:rsidRPr="00274A10" w:rsidRDefault="008465E7" w:rsidP="00D22812">
            <w:pPr>
              <w:pStyle w:val="TableParagraph"/>
              <w:tabs>
                <w:tab w:val="left" w:pos="4574"/>
              </w:tabs>
              <w:spacing w:line="340" w:lineRule="exact"/>
              <w:ind w:left="25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□電子零組件業□電子通路業</w:t>
            </w:r>
            <w:r w:rsidRPr="00274A10">
              <w:rPr>
                <w:rFonts w:ascii="標楷體" w:eastAsia="標楷體" w:hAnsi="標楷體" w:cs="標楷體"/>
                <w:sz w:val="24"/>
                <w:szCs w:val="24"/>
                <w:lang w:eastAsia="zh-TW"/>
              </w:rPr>
              <w:tab/>
              <w:t>□資訊服務業□其他電子業</w:t>
            </w:r>
          </w:p>
          <w:p w14:paraId="6DFD9BF1" w14:textId="77777777" w:rsidR="00566D59" w:rsidRPr="00274A10" w:rsidRDefault="008465E7" w:rsidP="00D22812">
            <w:pPr>
              <w:pStyle w:val="TableParagraph"/>
              <w:tabs>
                <w:tab w:val="left" w:pos="1813"/>
                <w:tab w:val="left" w:pos="3254"/>
                <w:tab w:val="left" w:pos="6014"/>
              </w:tabs>
              <w:spacing w:line="340" w:lineRule="exact"/>
              <w:ind w:left="25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□建材營造</w:t>
            </w:r>
            <w:r w:rsidRPr="00274A10">
              <w:rPr>
                <w:rFonts w:ascii="標楷體" w:eastAsia="標楷體" w:hAnsi="標楷體" w:cs="標楷體"/>
                <w:sz w:val="24"/>
                <w:szCs w:val="24"/>
                <w:lang w:eastAsia="zh-TW"/>
              </w:rPr>
              <w:tab/>
              <w:t>□航運業</w:t>
            </w:r>
            <w:r w:rsidRPr="00274A10">
              <w:rPr>
                <w:rFonts w:ascii="標楷體" w:eastAsia="標楷體" w:hAnsi="標楷體" w:cs="標楷體"/>
                <w:sz w:val="24"/>
                <w:szCs w:val="24"/>
                <w:lang w:eastAsia="zh-TW"/>
              </w:rPr>
              <w:tab/>
              <w:t>□觀光事業 □金融業</w:t>
            </w:r>
            <w:r w:rsidRPr="00274A10">
              <w:rPr>
                <w:rFonts w:ascii="標楷體" w:eastAsia="標楷體" w:hAnsi="標楷體" w:cs="標楷體"/>
                <w:sz w:val="24"/>
                <w:szCs w:val="24"/>
                <w:lang w:eastAsia="zh-TW"/>
              </w:rPr>
              <w:tab/>
              <w:t>□貿易百貨</w:t>
            </w:r>
          </w:p>
          <w:p w14:paraId="35545F1E" w14:textId="77777777" w:rsidR="00566D59" w:rsidRPr="00274A10" w:rsidRDefault="008465E7" w:rsidP="00D22812">
            <w:pPr>
              <w:pStyle w:val="TableParagraph"/>
              <w:spacing w:line="340" w:lineRule="exact"/>
              <w:ind w:left="25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w:t>
            </w:r>
            <w:proofErr w:type="gramStart"/>
            <w:r w:rsidRPr="00274A10">
              <w:rPr>
                <w:rFonts w:ascii="標楷體" w:eastAsia="標楷體" w:hAnsi="標楷體" w:cs="標楷體"/>
                <w:sz w:val="24"/>
                <w:szCs w:val="24"/>
                <w:lang w:eastAsia="zh-TW"/>
              </w:rPr>
              <w:t>油電燃氣</w:t>
            </w:r>
            <w:proofErr w:type="gramEnd"/>
            <w:r w:rsidRPr="00274A10">
              <w:rPr>
                <w:rFonts w:ascii="標楷體" w:eastAsia="標楷體" w:hAnsi="標楷體" w:cs="標楷體"/>
                <w:sz w:val="24"/>
                <w:szCs w:val="24"/>
                <w:lang w:eastAsia="zh-TW"/>
              </w:rPr>
              <w:t>業 □文化創意業□農業科技 □</w:t>
            </w:r>
            <w:r w:rsidRPr="00274A10">
              <w:rPr>
                <w:rFonts w:ascii="標楷體" w:eastAsia="標楷體" w:hAnsi="標楷體" w:cs="標楷體" w:hint="eastAsia"/>
                <w:sz w:val="24"/>
                <w:szCs w:val="24"/>
                <w:lang w:eastAsia="zh-TW"/>
              </w:rPr>
              <w:t xml:space="preserve">電子商務  </w:t>
            </w:r>
            <w:r w:rsidRPr="00274A10">
              <w:rPr>
                <w:rFonts w:ascii="標楷體" w:eastAsia="標楷體" w:hAnsi="標楷體" w:cs="標楷體"/>
                <w:sz w:val="24"/>
                <w:szCs w:val="24"/>
                <w:lang w:eastAsia="zh-TW"/>
              </w:rPr>
              <w:t>□其他</w:t>
            </w:r>
          </w:p>
          <w:p w14:paraId="00D1D167" w14:textId="6D7F0209" w:rsidR="00FC1F40" w:rsidRPr="00274A10" w:rsidRDefault="008465E7"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為依照外國法律組織登記之股份有限責任公司，且未違反「臺灣地區與大陸地區人民關係條例」相關規範：</w:t>
            </w:r>
          </w:p>
          <w:p w14:paraId="0C5B052F" w14:textId="7240B972" w:rsidR="007E4F48" w:rsidRPr="00274A10" w:rsidRDefault="00C24F80"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hint="eastAsia"/>
                <w:sz w:val="24"/>
                <w:szCs w:val="24"/>
                <w:lang w:eastAsia="zh-TW"/>
              </w:rPr>
              <w:t>發行</w:t>
            </w:r>
            <w:r w:rsidR="008465E7" w:rsidRPr="00274A10">
              <w:rPr>
                <w:rFonts w:ascii="標楷體" w:eastAsia="標楷體" w:hAnsi="標楷體" w:cs="標楷體"/>
                <w:sz w:val="24"/>
                <w:szCs w:val="24"/>
                <w:lang w:eastAsia="zh-TW"/>
              </w:rPr>
              <w:t>公司並非依大陸地區法令組織登記者。</w:t>
            </w:r>
          </w:p>
          <w:p w14:paraId="1AE2885C" w14:textId="77777777" w:rsidR="00566D59" w:rsidRPr="00274A10" w:rsidRDefault="008465E7"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7F95FDCF" w14:textId="71F4660F" w:rsidR="00566D59" w:rsidRPr="00274A10" w:rsidRDefault="00C24F80"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hint="eastAsia"/>
                <w:sz w:val="24"/>
                <w:szCs w:val="24"/>
                <w:lang w:eastAsia="zh-TW"/>
              </w:rPr>
              <w:t>發行</w:t>
            </w:r>
            <w:r w:rsidR="008465E7" w:rsidRPr="00274A10">
              <w:rPr>
                <w:rFonts w:ascii="標楷體" w:eastAsia="標楷體" w:hAnsi="標楷體" w:cs="標楷體"/>
                <w:sz w:val="24"/>
                <w:szCs w:val="24"/>
                <w:lang w:eastAsia="zh-TW"/>
              </w:rPr>
              <w:t>公司及其具有中華民國國籍之董事、經理人及持有公司股份超過股份總額百分之十之股東，暨</w:t>
            </w:r>
            <w:r w:rsidRPr="00274A10">
              <w:rPr>
                <w:rFonts w:ascii="標楷體" w:eastAsia="標楷體" w:hAnsi="標楷體" w:cs="標楷體" w:hint="eastAsia"/>
                <w:sz w:val="24"/>
                <w:szCs w:val="24"/>
                <w:lang w:eastAsia="zh-TW"/>
              </w:rPr>
              <w:t>發行</w:t>
            </w:r>
            <w:r w:rsidR="00331CF6" w:rsidRPr="00274A10">
              <w:rPr>
                <w:rFonts w:ascii="標楷體" w:eastAsia="標楷體" w:hAnsi="標楷體" w:cs="標楷體"/>
                <w:sz w:val="24"/>
                <w:szCs w:val="24"/>
                <w:lang w:eastAsia="zh-TW"/>
              </w:rPr>
              <w:t>公司</w:t>
            </w:r>
            <w:r w:rsidR="008465E7" w:rsidRPr="00274A10">
              <w:rPr>
                <w:rFonts w:ascii="標楷體" w:eastAsia="標楷體" w:hAnsi="標楷體" w:cs="標楷體"/>
                <w:sz w:val="24"/>
                <w:szCs w:val="24"/>
                <w:lang w:eastAsia="zh-TW"/>
              </w:rPr>
              <w:t>所控制之營運主體係依中華民國公司法令組織成立，從事大陸地區投資者，是否符合「臺灣地區與大陸地區人民關係條例」及「在大陸地區從事投資或技術合作許可辦法」等規定</w:t>
            </w:r>
            <w:r w:rsidR="00331CF6" w:rsidRPr="00274A10">
              <w:rPr>
                <w:rFonts w:ascii="標楷體" w:eastAsia="標楷體" w:hAnsi="標楷體" w:cs="標楷體" w:hint="eastAsia"/>
                <w:sz w:val="24"/>
                <w:szCs w:val="24"/>
                <w:lang w:eastAsia="zh-TW"/>
              </w:rPr>
              <w:t>。</w:t>
            </w:r>
          </w:p>
          <w:p w14:paraId="3836E23A" w14:textId="77777777" w:rsidR="00566D59" w:rsidRPr="00274A10" w:rsidRDefault="008465E7"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proofErr w:type="gramStart"/>
            <w:r w:rsidRPr="00274A10">
              <w:rPr>
                <w:rFonts w:ascii="標楷體" w:eastAsia="標楷體" w:hAnsi="標楷體" w:cs="標楷體"/>
                <w:sz w:val="24"/>
                <w:szCs w:val="24"/>
                <w:lang w:eastAsia="zh-TW"/>
              </w:rPr>
              <w:t>□否</w:t>
            </w:r>
            <w:proofErr w:type="gramEnd"/>
            <w:r w:rsidR="007E4F48" w:rsidRPr="00274A10">
              <w:rPr>
                <w:rFonts w:ascii="標楷體" w:eastAsia="標楷體" w:hAnsi="標楷體" w:cs="標楷體"/>
                <w:sz w:val="24"/>
                <w:szCs w:val="24"/>
                <w:lang w:eastAsia="zh-TW"/>
              </w:rPr>
              <w:tab/>
            </w:r>
            <w:r w:rsidR="007E4F48"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2C919C38" w14:textId="13ADF572" w:rsidR="00566D59" w:rsidRPr="00274A10" w:rsidRDefault="00C24F80"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hint="eastAsia"/>
                <w:sz w:val="24"/>
                <w:szCs w:val="24"/>
                <w:lang w:eastAsia="zh-TW"/>
              </w:rPr>
              <w:t>發行</w:t>
            </w:r>
            <w:r w:rsidR="008465E7" w:rsidRPr="00274A10">
              <w:rPr>
                <w:rFonts w:ascii="標楷體" w:eastAsia="標楷體" w:hAnsi="標楷體" w:cs="標楷體"/>
                <w:sz w:val="24"/>
                <w:szCs w:val="24"/>
                <w:lang w:eastAsia="zh-TW"/>
              </w:rPr>
              <w:t>公司股東屬大陸地區人民來</w:t>
            </w:r>
            <w:proofErr w:type="gramStart"/>
            <w:r w:rsidR="008465E7" w:rsidRPr="00274A10">
              <w:rPr>
                <w:rFonts w:ascii="標楷體" w:eastAsia="標楷體" w:hAnsi="標楷體" w:cs="標楷體"/>
                <w:sz w:val="24"/>
                <w:szCs w:val="24"/>
                <w:lang w:eastAsia="zh-TW"/>
              </w:rPr>
              <w:t>臺</w:t>
            </w:r>
            <w:proofErr w:type="gramEnd"/>
            <w:r w:rsidR="008465E7" w:rsidRPr="00274A10">
              <w:rPr>
                <w:rFonts w:ascii="標楷體" w:eastAsia="標楷體" w:hAnsi="標楷體" w:cs="標楷體"/>
                <w:sz w:val="24"/>
                <w:szCs w:val="24"/>
                <w:lang w:eastAsia="zh-TW"/>
              </w:rPr>
              <w:t xml:space="preserve">投資許可辦法定義之投 </w:t>
            </w:r>
            <w:proofErr w:type="gramStart"/>
            <w:r w:rsidR="008465E7" w:rsidRPr="00274A10">
              <w:rPr>
                <w:rFonts w:ascii="標楷體" w:eastAsia="標楷體" w:hAnsi="標楷體" w:cs="標楷體"/>
                <w:sz w:val="24"/>
                <w:szCs w:val="24"/>
                <w:lang w:eastAsia="zh-TW"/>
              </w:rPr>
              <w:t>資人者</w:t>
            </w:r>
            <w:proofErr w:type="gramEnd"/>
            <w:r w:rsidR="008465E7" w:rsidRPr="00274A10">
              <w:rPr>
                <w:rFonts w:ascii="標楷體" w:eastAsia="標楷體" w:hAnsi="標楷體" w:cs="標楷體"/>
                <w:sz w:val="24"/>
                <w:szCs w:val="24"/>
                <w:lang w:eastAsia="zh-TW"/>
              </w:rPr>
              <w:t>，其直接或間接持有該公司股份是否未逾30%，且未 具有控制能力。</w:t>
            </w:r>
          </w:p>
          <w:p w14:paraId="6922DF51" w14:textId="77777777" w:rsidR="00566D59" w:rsidRPr="00274A10" w:rsidRDefault="007E4F48"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sz w:val="24"/>
                <w:szCs w:val="24"/>
                <w:lang w:eastAsia="zh-TW"/>
              </w:rPr>
              <w:tab/>
            </w:r>
            <w:r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79DE117F" w14:textId="77777777" w:rsidR="00566D59" w:rsidRPr="00274A10" w:rsidRDefault="008465E7"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若前項</w:t>
            </w:r>
            <w:proofErr w:type="gramStart"/>
            <w:r w:rsidRPr="00274A10">
              <w:rPr>
                <w:rFonts w:ascii="標楷體" w:eastAsia="標楷體" w:hAnsi="標楷體" w:cs="標楷體"/>
                <w:sz w:val="24"/>
                <w:szCs w:val="24"/>
                <w:lang w:eastAsia="zh-TW"/>
              </w:rPr>
              <w:t>勾否者</w:t>
            </w:r>
            <w:proofErr w:type="gramEnd"/>
            <w:r w:rsidRPr="00274A10">
              <w:rPr>
                <w:rFonts w:ascii="標楷體" w:eastAsia="標楷體" w:hAnsi="標楷體" w:cs="標楷體"/>
                <w:sz w:val="24"/>
                <w:szCs w:val="24"/>
                <w:lang w:eastAsia="zh-TW"/>
              </w:rPr>
              <w:t>，大陸地區人民、法人、團體或其他機構直接 或間接持有股份或出資總額逾百分之三十，或具有控制能力者，是否取得主管機關專案許可，並依「外國發行人募集與 發行有價證券處理準則」規定補辦股票公開發行。</w:t>
            </w:r>
          </w:p>
          <w:p w14:paraId="575224A1" w14:textId="77777777" w:rsidR="007E4F48" w:rsidRPr="00274A10" w:rsidRDefault="008465E7"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0554191F" w14:textId="77777777" w:rsidR="00566D59" w:rsidRPr="00274A10" w:rsidRDefault="008465E7"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其他。</w:t>
            </w:r>
          </w:p>
          <w:p w14:paraId="06546B92" w14:textId="77777777" w:rsidR="00566D59" w:rsidRPr="00274A10" w:rsidRDefault="007E4F48"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sz w:val="24"/>
                <w:szCs w:val="24"/>
                <w:lang w:eastAsia="zh-TW"/>
              </w:rPr>
              <w:tab/>
            </w:r>
            <w:r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6FAF6114" w14:textId="77777777" w:rsidR="007E4F48" w:rsidRPr="00274A10" w:rsidRDefault="008465E7"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發行之記名股票是否未在海外證券市場掛牌交易，且以普通股為限：</w:t>
            </w:r>
          </w:p>
          <w:p w14:paraId="362C4071" w14:textId="77777777" w:rsidR="00566D59" w:rsidRPr="00274A10" w:rsidRDefault="008465E7"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7E4F48"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5AB0F269" w14:textId="77777777" w:rsidR="00566D59" w:rsidRPr="00274A10" w:rsidRDefault="008465E7"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最近期經會計師查核簽證</w:t>
            </w:r>
            <w:r w:rsidR="00B61A13" w:rsidRPr="00274A10">
              <w:rPr>
                <w:rFonts w:ascii="標楷體" w:eastAsia="標楷體" w:hAnsi="標楷體" w:cs="標楷體" w:hint="eastAsia"/>
                <w:sz w:val="24"/>
                <w:szCs w:val="24"/>
                <w:lang w:eastAsia="zh-TW"/>
              </w:rPr>
              <w:t>或核閱</w:t>
            </w:r>
            <w:r w:rsidRPr="00274A10">
              <w:rPr>
                <w:rFonts w:ascii="標楷體" w:eastAsia="標楷體" w:hAnsi="標楷體" w:cs="標楷體"/>
                <w:sz w:val="24"/>
                <w:szCs w:val="24"/>
                <w:lang w:eastAsia="zh-TW"/>
              </w:rPr>
              <w:t>之</w:t>
            </w:r>
            <w:r w:rsidR="00FA7C10"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是否折合達新臺幣一億元以上：</w:t>
            </w:r>
          </w:p>
          <w:p w14:paraId="51508B4C" w14:textId="77777777" w:rsidR="007E4F48" w:rsidRPr="00274A10" w:rsidRDefault="008465E7"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7E4F48"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19FCC4B1" w14:textId="77777777" w:rsidR="00566D59" w:rsidRPr="00274A10" w:rsidRDefault="008465E7"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lastRenderedPageBreak/>
              <w:t xml:space="preserve"> </w:t>
            </w:r>
            <w:r w:rsidRPr="00274A10">
              <w:rPr>
                <w:rFonts w:ascii="標楷體" w:eastAsia="標楷體" w:hAnsi="標楷體" w:cs="標楷體"/>
                <w:sz w:val="24"/>
                <w:szCs w:val="24"/>
                <w:u w:val="single" w:color="000000"/>
                <w:lang w:eastAsia="zh-TW"/>
              </w:rPr>
              <w:tab/>
            </w:r>
            <w:r w:rsidR="00FF6AD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年度/上半年度經會計師查核簽證</w:t>
            </w:r>
            <w:r w:rsidR="00FF6AD0" w:rsidRPr="00274A10">
              <w:rPr>
                <w:rFonts w:ascii="標楷體" w:eastAsia="標楷體" w:hAnsi="標楷體" w:cs="標楷體" w:hint="eastAsia"/>
                <w:sz w:val="24"/>
                <w:szCs w:val="24"/>
                <w:lang w:eastAsia="zh-TW"/>
              </w:rPr>
              <w:t>/核閱</w:t>
            </w:r>
            <w:r w:rsidRPr="00274A10">
              <w:rPr>
                <w:rFonts w:ascii="標楷體" w:eastAsia="標楷體" w:hAnsi="標楷體" w:cs="標楷體"/>
                <w:sz w:val="24"/>
                <w:szCs w:val="24"/>
                <w:lang w:eastAsia="zh-TW"/>
              </w:rPr>
              <w:t>之</w:t>
            </w:r>
            <w:r w:rsidR="00FA7C10"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為新臺幣</w:t>
            </w:r>
            <w:r w:rsidRPr="00274A10">
              <w:rPr>
                <w:rFonts w:ascii="標楷體" w:eastAsia="標楷體" w:hAnsi="標楷體" w:cs="標楷體"/>
                <w:sz w:val="24"/>
                <w:szCs w:val="24"/>
                <w:u w:val="single" w:color="000000"/>
                <w:lang w:eastAsia="zh-TW"/>
              </w:rPr>
              <w:t xml:space="preserve"> </w:t>
            </w:r>
            <w:r w:rsidR="00FF6AD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007E4F48"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元</w:t>
            </w:r>
          </w:p>
          <w:p w14:paraId="11128B3A" w14:textId="77777777" w:rsidR="007E4F48" w:rsidRPr="00274A10" w:rsidRDefault="00C02FC6"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是否依照外國法律設立登記滿二個完整會計年度：</w:t>
            </w:r>
          </w:p>
          <w:p w14:paraId="0F73EA25" w14:textId="77777777" w:rsidR="00C02FC6" w:rsidRPr="00274A10" w:rsidRDefault="00C02FC6"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p>
          <w:p w14:paraId="6CEA3826" w14:textId="77777777" w:rsidR="00C02FC6" w:rsidRPr="00274A10" w:rsidRDefault="00C02FC6"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□否</w:t>
            </w:r>
          </w:p>
          <w:p w14:paraId="7078F82C" w14:textId="77777777" w:rsidR="00C02FC6" w:rsidRPr="00274A10" w:rsidRDefault="00C02FC6"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□不適用(係屬科技事業，得不受本項最低設立年限之限制)</w:t>
            </w:r>
          </w:p>
          <w:p w14:paraId="6BD59F40" w14:textId="77777777" w:rsidR="00C02FC6" w:rsidRPr="00274A10" w:rsidRDefault="00C02FC6"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設立登記日期：</w:t>
            </w:r>
            <w:r w:rsidRPr="00274A10">
              <w:rPr>
                <w:rFonts w:ascii="標楷體" w:eastAsia="標楷體" w:hAnsi="標楷體" w:cs="標楷體"/>
                <w:sz w:val="24"/>
                <w:szCs w:val="24"/>
                <w:u w:val="single" w:color="000000"/>
                <w:lang w:eastAsia="zh-TW"/>
              </w:rPr>
              <w:tab/>
            </w:r>
            <w:r w:rsidR="007E4F48"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年</w:t>
            </w:r>
            <w:r w:rsidRPr="00274A10">
              <w:rPr>
                <w:rFonts w:ascii="標楷體" w:eastAsia="標楷體" w:hAnsi="標楷體" w:cs="標楷體"/>
                <w:sz w:val="24"/>
                <w:szCs w:val="24"/>
                <w:u w:val="single" w:color="000000"/>
                <w:lang w:eastAsia="zh-TW"/>
              </w:rPr>
              <w:tab/>
            </w:r>
            <w:r w:rsidR="007E4F48"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月</w:t>
            </w:r>
            <w:r w:rsidRPr="00274A10">
              <w:rPr>
                <w:rFonts w:ascii="標楷體" w:eastAsia="標楷體" w:hAnsi="標楷體" w:cs="標楷體"/>
                <w:sz w:val="24"/>
                <w:szCs w:val="24"/>
                <w:u w:val="single" w:color="000000"/>
                <w:lang w:eastAsia="zh-TW"/>
              </w:rPr>
              <w:tab/>
            </w:r>
            <w:r w:rsidR="007E4F48"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日</w:t>
            </w:r>
          </w:p>
          <w:p w14:paraId="7D4B5069" w14:textId="77777777" w:rsidR="00C02FC6" w:rsidRPr="00274A10" w:rsidRDefault="00C02FC6"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發行公司編製之財務報告是否符合下列規定：</w:t>
            </w:r>
          </w:p>
          <w:p w14:paraId="4D58B737"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以新臺幣為編製單位。</w:t>
            </w:r>
          </w:p>
          <w:p w14:paraId="5F79A88C"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5943EE75"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以中文版本為主。</w:t>
            </w:r>
          </w:p>
          <w:p w14:paraId="1E1FD20D"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45CA0481"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依主管機關認可之國際財務報導準則、美國會計原則或國際財務報導準則編製。</w:t>
            </w:r>
          </w:p>
          <w:p w14:paraId="721BA326"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294EE44A"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財務報告編製之會計準則：</w:t>
            </w:r>
          </w:p>
          <w:p w14:paraId="5298AB8C"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proofErr w:type="gramStart"/>
            <w:r w:rsidRPr="00274A10">
              <w:rPr>
                <w:rFonts w:ascii="標楷體" w:eastAsia="標楷體" w:hAnsi="標楷體" w:cs="標楷體"/>
                <w:sz w:val="24"/>
                <w:szCs w:val="24"/>
                <w:lang w:eastAsia="zh-TW"/>
              </w:rPr>
              <w:t>採</w:t>
            </w:r>
            <w:proofErr w:type="gramEnd"/>
            <w:r w:rsidRPr="00274A10">
              <w:rPr>
                <w:rFonts w:ascii="標楷體" w:eastAsia="標楷體" w:hAnsi="標楷體" w:cs="標楷體"/>
                <w:sz w:val="24"/>
                <w:szCs w:val="24"/>
                <w:lang w:eastAsia="zh-TW"/>
              </w:rPr>
              <w:t>二期對照方式。</w:t>
            </w:r>
          </w:p>
          <w:p w14:paraId="45F9EA55"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1F9F9BDE"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編製內容包括資產負債表、綜合損益表、現金流量表、權益變動表及附註。</w:t>
            </w:r>
          </w:p>
          <w:p w14:paraId="492B5715"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1EB8ACC1"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財務報告附註應敘明所採用之會計原則，若</w:t>
            </w:r>
            <w:proofErr w:type="gramStart"/>
            <w:r w:rsidRPr="00274A10">
              <w:rPr>
                <w:rFonts w:ascii="標楷體" w:eastAsia="標楷體" w:hAnsi="標楷體" w:cs="標楷體"/>
                <w:sz w:val="24"/>
                <w:szCs w:val="24"/>
                <w:lang w:eastAsia="zh-TW"/>
              </w:rPr>
              <w:t>採</w:t>
            </w:r>
            <w:proofErr w:type="gramEnd"/>
            <w:r w:rsidRPr="00274A10">
              <w:rPr>
                <w:rFonts w:ascii="標楷體" w:eastAsia="標楷體" w:hAnsi="標楷體" w:cs="標楷體"/>
                <w:sz w:val="24"/>
                <w:szCs w:val="24"/>
                <w:lang w:eastAsia="zh-TW"/>
              </w:rPr>
              <w:t>主管機關認可之國際財務報導準則編製者，應依我國「證券發行人財務報告編製準則」之規定辦理，但第二十四條規定，得不適用之；若非</w:t>
            </w:r>
            <w:proofErr w:type="gramStart"/>
            <w:r w:rsidRPr="00274A10">
              <w:rPr>
                <w:rFonts w:ascii="標楷體" w:eastAsia="標楷體" w:hAnsi="標楷體" w:cs="標楷體"/>
                <w:sz w:val="24"/>
                <w:szCs w:val="24"/>
                <w:lang w:eastAsia="zh-TW"/>
              </w:rPr>
              <w:t>採</w:t>
            </w:r>
            <w:proofErr w:type="gramEnd"/>
            <w:r w:rsidRPr="00274A10">
              <w:rPr>
                <w:rFonts w:ascii="標楷體" w:eastAsia="標楷體" w:hAnsi="標楷體" w:cs="標楷體"/>
                <w:sz w:val="24"/>
                <w:szCs w:val="24"/>
                <w:lang w:eastAsia="zh-TW"/>
              </w:rPr>
              <w:t>主管機關認可之國際財務報導準則編製者，應就二期對照之資產負債表及綜合損益表項目揭露與主管機關認可之國際財務報導準則之差異情形，包括重大差異項目及影響金額</w:t>
            </w:r>
            <w:r w:rsidRPr="00274A10">
              <w:rPr>
                <w:rFonts w:ascii="標楷體" w:eastAsia="標楷體" w:hAnsi="標楷體" w:cs="標楷體" w:hint="eastAsia"/>
                <w:sz w:val="24"/>
                <w:szCs w:val="24"/>
                <w:lang w:eastAsia="zh-TW"/>
              </w:rPr>
              <w:t>，且經設算調整前開</w:t>
            </w:r>
            <w:proofErr w:type="gramStart"/>
            <w:r w:rsidRPr="00274A10">
              <w:rPr>
                <w:rFonts w:ascii="標楷體" w:eastAsia="標楷體" w:hAnsi="標楷體" w:cs="標楷體" w:hint="eastAsia"/>
                <w:sz w:val="24"/>
                <w:szCs w:val="24"/>
                <w:lang w:eastAsia="zh-TW"/>
              </w:rPr>
              <w:t>影響數後</w:t>
            </w:r>
            <w:proofErr w:type="gramEnd"/>
            <w:r w:rsidRPr="00274A10">
              <w:rPr>
                <w:rFonts w:ascii="標楷體" w:eastAsia="標楷體" w:hAnsi="標楷體" w:cs="標楷體" w:hint="eastAsia"/>
                <w:sz w:val="24"/>
                <w:szCs w:val="24"/>
                <w:lang w:eastAsia="zh-TW"/>
              </w:rPr>
              <w:t>，仍應符合本審查表第７點財務要求之標準。</w:t>
            </w:r>
          </w:p>
          <w:p w14:paraId="2DC81FB6"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71755A69"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經主管機關所核准簽證公開發行公司財務報告之我國二位會計師出具查核（或核閱）報告，或與前述會計師所屬事務所有合作關係之國際性會計師事務所查核簽證（或核閱），並由我國會計師出具</w:t>
            </w:r>
            <w:proofErr w:type="gramStart"/>
            <w:r w:rsidRPr="00274A10">
              <w:rPr>
                <w:rFonts w:ascii="標楷體" w:eastAsia="標楷體" w:hAnsi="標楷體" w:cs="標楷體"/>
                <w:sz w:val="24"/>
                <w:szCs w:val="24"/>
                <w:lang w:eastAsia="zh-TW"/>
              </w:rPr>
              <w:t>不</w:t>
            </w:r>
            <w:proofErr w:type="gramEnd"/>
            <w:r w:rsidRPr="00274A10">
              <w:rPr>
                <w:rFonts w:ascii="標楷體" w:eastAsia="標楷體" w:hAnsi="標楷體" w:cs="標楷體"/>
                <w:sz w:val="24"/>
                <w:szCs w:val="24"/>
                <w:lang w:eastAsia="zh-TW"/>
              </w:rPr>
              <w:t>提及其他會計師查核（或核閱）工作之查核（或核閱）報告。</w:t>
            </w:r>
          </w:p>
          <w:p w14:paraId="3E1A716B"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177DF8B4"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經董事長、經理人及會計主管簽名或蓋章，並出具財務報告內容無虛偽或隱匿之聲明。</w:t>
            </w:r>
          </w:p>
          <w:p w14:paraId="56BADB45"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597AC3A7" w14:textId="77777777" w:rsidR="00C02FC6"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lastRenderedPageBreak/>
              <w:t>會計師查核(或核閱)報告敘明發行公司所採用之會計原則，及所採用會計</w:t>
            </w:r>
            <w:proofErr w:type="gramStart"/>
            <w:r w:rsidRPr="00274A10">
              <w:rPr>
                <w:rFonts w:ascii="標楷體" w:eastAsia="標楷體" w:hAnsi="標楷體" w:cs="標楷體"/>
                <w:sz w:val="24"/>
                <w:szCs w:val="24"/>
                <w:lang w:eastAsia="zh-TW"/>
              </w:rPr>
              <w:t>原則與依主管機關</w:t>
            </w:r>
            <w:proofErr w:type="gramEnd"/>
            <w:r w:rsidRPr="00274A10">
              <w:rPr>
                <w:rFonts w:ascii="標楷體" w:eastAsia="標楷體" w:hAnsi="標楷體" w:cs="標楷體"/>
                <w:sz w:val="24"/>
                <w:szCs w:val="24"/>
                <w:lang w:eastAsia="zh-TW"/>
              </w:rPr>
              <w:t>認可之國際財務報導準則之差異情形與附註索引，並明確</w:t>
            </w:r>
            <w:proofErr w:type="gramStart"/>
            <w:r w:rsidRPr="00274A10">
              <w:rPr>
                <w:rFonts w:ascii="標楷體" w:eastAsia="標楷體" w:hAnsi="標楷體" w:cs="標楷體"/>
                <w:sz w:val="24"/>
                <w:szCs w:val="24"/>
                <w:lang w:eastAsia="zh-TW"/>
              </w:rPr>
              <w:t>載示業</w:t>
            </w:r>
            <w:proofErr w:type="gramEnd"/>
            <w:r w:rsidRPr="00274A10">
              <w:rPr>
                <w:rFonts w:ascii="標楷體" w:eastAsia="標楷體" w:hAnsi="標楷體" w:cs="標楷體"/>
                <w:sz w:val="24"/>
                <w:szCs w:val="24"/>
                <w:lang w:eastAsia="zh-TW"/>
              </w:rPr>
              <w:t>依我國會計師查核簽證財務報表規則及一般公認審計準則查核（或依我國審計準則公報第</w:t>
            </w:r>
            <w:r w:rsidRPr="00274A10">
              <w:rPr>
                <w:rFonts w:ascii="標楷體" w:eastAsia="標楷體" w:hAnsi="標楷體" w:cs="標楷體" w:hint="eastAsia"/>
                <w:sz w:val="24"/>
                <w:szCs w:val="24"/>
                <w:lang w:eastAsia="zh-TW"/>
              </w:rPr>
              <w:t>六十五</w:t>
            </w:r>
            <w:r w:rsidRPr="00274A10">
              <w:rPr>
                <w:rFonts w:ascii="標楷體" w:eastAsia="標楷體" w:hAnsi="標楷體" w:cs="標楷體"/>
                <w:sz w:val="24"/>
                <w:szCs w:val="24"/>
                <w:lang w:eastAsia="zh-TW"/>
              </w:rPr>
              <w:t>號「財務報表之核閱」規劃並執行核閱工作）。</w:t>
            </w:r>
          </w:p>
          <w:p w14:paraId="55B0B27C" w14:textId="77777777" w:rsidR="00C02FC6" w:rsidRPr="00274A10" w:rsidRDefault="00C02FC6" w:rsidP="00D22812">
            <w:pPr>
              <w:pStyle w:val="TableParagraph"/>
              <w:spacing w:line="340" w:lineRule="exact"/>
              <w:ind w:left="121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t>□否</w:t>
            </w:r>
          </w:p>
          <w:p w14:paraId="76BC308F" w14:textId="77777777" w:rsidR="007E4F48" w:rsidRPr="00274A10" w:rsidRDefault="00C02FC6" w:rsidP="00D22812">
            <w:pPr>
              <w:pStyle w:val="TableParagraph"/>
              <w:numPr>
                <w:ilvl w:val="1"/>
                <w:numId w:val="1"/>
              </w:numPr>
              <w:spacing w:line="340" w:lineRule="exact"/>
              <w:ind w:left="1429" w:hanging="51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股票為無面額或每股面額非新臺幣十元者，適用「證券發行人財務報告編製準則」第六條有關達實收資本額百分之五部分改以</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百分之二點五計算之；第十七條有關達實收資本額百分之二十部分改以</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百分之十計算之。</w:t>
            </w:r>
          </w:p>
          <w:p w14:paraId="2C9FE545" w14:textId="77777777" w:rsidR="00C02FC6" w:rsidRPr="00274A10" w:rsidRDefault="00C02FC6" w:rsidP="00D22812">
            <w:pPr>
              <w:pStyle w:val="TableParagraph"/>
              <w:spacing w:line="340" w:lineRule="exact"/>
              <w:ind w:left="1429"/>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7E4F48" w:rsidRPr="00274A10">
              <w:rPr>
                <w:rFonts w:ascii="標楷體" w:eastAsia="標楷體" w:hAnsi="標楷體" w:cs="標楷體"/>
                <w:sz w:val="24"/>
                <w:szCs w:val="24"/>
                <w:lang w:eastAsia="zh-TW"/>
              </w:rPr>
              <w:tab/>
            </w:r>
            <w:r w:rsidR="007E4F48"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007E4F48"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0D2B63B5" w14:textId="77777777" w:rsidR="00C02FC6" w:rsidRPr="00274A10" w:rsidRDefault="00C02FC6" w:rsidP="00D22812">
            <w:pPr>
              <w:pStyle w:val="TableParagraph"/>
              <w:numPr>
                <w:ilvl w:val="0"/>
                <w:numId w:val="1"/>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hint="eastAsia"/>
                <w:sz w:val="24"/>
                <w:szCs w:val="24"/>
                <w:lang w:eastAsia="zh-TW"/>
              </w:rPr>
              <w:t>財務要求應</w:t>
            </w:r>
            <w:r w:rsidRPr="00274A10">
              <w:rPr>
                <w:rFonts w:ascii="標楷體" w:eastAsia="標楷體" w:hAnsi="標楷體" w:cs="標楷體"/>
                <w:sz w:val="24"/>
                <w:szCs w:val="24"/>
                <w:lang w:eastAsia="zh-TW"/>
              </w:rPr>
              <w:t>符合</w:t>
            </w:r>
            <w:r w:rsidRPr="00274A10">
              <w:rPr>
                <w:rFonts w:ascii="標楷體" w:eastAsia="標楷體" w:hAnsi="標楷體" w:cs="標楷體" w:hint="eastAsia"/>
                <w:sz w:val="24"/>
                <w:szCs w:val="24"/>
                <w:lang w:eastAsia="zh-TW"/>
              </w:rPr>
              <w:t>下列</w:t>
            </w:r>
            <w:r w:rsidRPr="00274A10">
              <w:rPr>
                <w:rFonts w:ascii="標楷體" w:eastAsia="標楷體" w:hAnsi="標楷體" w:cs="標楷體"/>
                <w:sz w:val="24"/>
                <w:szCs w:val="24"/>
                <w:lang w:eastAsia="zh-TW"/>
              </w:rPr>
              <w:t>標準</w:t>
            </w:r>
            <w:r w:rsidRPr="00274A10">
              <w:rPr>
                <w:rFonts w:ascii="標楷體" w:eastAsia="標楷體" w:hAnsi="標楷體" w:cs="標楷體" w:hint="eastAsia"/>
                <w:sz w:val="24"/>
                <w:szCs w:val="24"/>
                <w:lang w:eastAsia="zh-TW"/>
              </w:rPr>
              <w:t>之</w:t>
            </w:r>
            <w:proofErr w:type="gramStart"/>
            <w:r w:rsidRPr="00274A10">
              <w:rPr>
                <w:rFonts w:ascii="標楷體" w:eastAsia="標楷體" w:hAnsi="標楷體" w:cs="標楷體" w:hint="eastAsia"/>
                <w:sz w:val="24"/>
                <w:szCs w:val="24"/>
                <w:lang w:eastAsia="zh-TW"/>
              </w:rPr>
              <w:t>一</w:t>
            </w:r>
            <w:proofErr w:type="gramEnd"/>
            <w:r w:rsidRPr="00274A10">
              <w:rPr>
                <w:rFonts w:ascii="標楷體" w:eastAsia="標楷體" w:hAnsi="標楷體" w:cs="標楷體"/>
                <w:sz w:val="24"/>
                <w:szCs w:val="24"/>
                <w:lang w:eastAsia="zh-TW"/>
              </w:rPr>
              <w:t>：</w:t>
            </w:r>
          </w:p>
          <w:p w14:paraId="549CCFD9" w14:textId="77777777" w:rsidR="007E4F48" w:rsidRPr="00274A10" w:rsidRDefault="00C02FC6" w:rsidP="00D22812">
            <w:pPr>
              <w:pStyle w:val="TableParagraph"/>
              <w:numPr>
                <w:ilvl w:val="1"/>
                <w:numId w:val="1"/>
              </w:numPr>
              <w:spacing w:line="340" w:lineRule="exact"/>
              <w:ind w:left="1219" w:hanging="397"/>
              <w:jc w:val="both"/>
              <w:rPr>
                <w:rFonts w:ascii="標楷體" w:eastAsia="標楷體" w:hAnsi="標楷體" w:cs="標楷體"/>
                <w:sz w:val="24"/>
                <w:szCs w:val="24"/>
                <w:lang w:eastAsia="zh-TW"/>
              </w:rPr>
            </w:pPr>
            <w:r w:rsidRPr="00274A10">
              <w:rPr>
                <w:rFonts w:ascii="標楷體" w:eastAsia="標楷體" w:hAnsi="標楷體" w:cs="標楷體" w:hint="eastAsia"/>
                <w:sz w:val="24"/>
                <w:szCs w:val="24"/>
                <w:lang w:eastAsia="zh-TW"/>
              </w:rPr>
              <w:t>獲利能力</w:t>
            </w:r>
          </w:p>
          <w:p w14:paraId="1EDEA169" w14:textId="77777777" w:rsidR="00F4202B" w:rsidRPr="00274A10" w:rsidRDefault="00C02FC6" w:rsidP="00D22812">
            <w:pPr>
              <w:pStyle w:val="TableParagraph"/>
              <w:spacing w:line="340" w:lineRule="exact"/>
              <w:ind w:leftChars="555" w:left="1473" w:hangingChars="105" w:hanging="25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□是，依主管機關認可之國際財務報導準則編製之財務報告，其最近一個會計年度之稅前淨利不得低於折合新臺幣四百萬元，並占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之比率，最近年度達百分之四以上，且其最近一個會計年度決算無累積虧損者。</w:t>
            </w:r>
          </w:p>
          <w:p w14:paraId="5DE2E9FF"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年度之稅前淨利為</w:t>
            </w:r>
            <w:r w:rsidR="00F4202B" w:rsidRPr="00274A10">
              <w:rPr>
                <w:rFonts w:ascii="標楷體" w:eastAsia="標楷體" w:hAnsi="標楷體" w:cs="標楷體"/>
                <w:sz w:val="24"/>
                <w:szCs w:val="24"/>
                <w:u w:val="single" w:color="000000"/>
                <w:lang w:eastAsia="zh-TW"/>
              </w:rPr>
              <w:tab/>
            </w:r>
            <w:r w:rsidR="00F4202B"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hint="eastAsia"/>
                <w:sz w:val="24"/>
                <w:szCs w:val="24"/>
                <w:lang w:eastAsia="zh-TW"/>
              </w:rPr>
              <w:t>千</w:t>
            </w:r>
            <w:r w:rsidRPr="00274A10">
              <w:rPr>
                <w:rFonts w:ascii="標楷體" w:eastAsia="標楷體" w:hAnsi="標楷體" w:cs="標楷體"/>
                <w:sz w:val="24"/>
                <w:szCs w:val="24"/>
                <w:lang w:eastAsia="zh-TW"/>
              </w:rPr>
              <w:t>元；</w:t>
            </w:r>
          </w:p>
          <w:p w14:paraId="6537C5F5"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年度稅前淨利占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%，且決算無累積虧損。</w:t>
            </w:r>
          </w:p>
          <w:p w14:paraId="27B23E8B" w14:textId="77777777" w:rsidR="00C02FC6" w:rsidRPr="00274A10" w:rsidRDefault="00C02FC6" w:rsidP="00D22812">
            <w:pPr>
              <w:pStyle w:val="TableParagraph"/>
              <w:spacing w:line="340" w:lineRule="exact"/>
              <w:ind w:leftChars="555" w:left="1473" w:hangingChars="105" w:hanging="25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□是，依主管機關認可之國際財務報導準則編製之財務報告，其最近一個會計年度之稅前淨利不得低於折合新臺幣四百萬元，並占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之比率，最近二個</w:t>
            </w:r>
            <w:proofErr w:type="gramStart"/>
            <w:r w:rsidRPr="00274A10">
              <w:rPr>
                <w:rFonts w:ascii="標楷體" w:eastAsia="標楷體" w:hAnsi="標楷體" w:cs="標楷體"/>
                <w:sz w:val="24"/>
                <w:szCs w:val="24"/>
                <w:lang w:eastAsia="zh-TW"/>
              </w:rPr>
              <w:t>會計年度均達百分之三</w:t>
            </w:r>
            <w:proofErr w:type="gramEnd"/>
            <w:r w:rsidRPr="00274A10">
              <w:rPr>
                <w:rFonts w:ascii="標楷體" w:eastAsia="標楷體" w:hAnsi="標楷體" w:cs="標楷體"/>
                <w:sz w:val="24"/>
                <w:szCs w:val="24"/>
                <w:lang w:eastAsia="zh-TW"/>
              </w:rPr>
              <w:t>以上者。</w:t>
            </w:r>
          </w:p>
          <w:p w14:paraId="7C161B9B"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年度之稅前淨利為</w:t>
            </w:r>
            <w:r w:rsidRPr="00274A10">
              <w:rPr>
                <w:rFonts w:ascii="標楷體" w:eastAsia="標楷體" w:hAnsi="標楷體" w:cs="標楷體"/>
                <w:sz w:val="24"/>
                <w:szCs w:val="24"/>
                <w:u w:val="single" w:color="000000"/>
                <w:lang w:eastAsia="zh-TW"/>
              </w:rPr>
              <w:tab/>
            </w:r>
            <w:r w:rsidR="00F4202B"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千元；</w:t>
            </w:r>
          </w:p>
          <w:p w14:paraId="772E0397"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年度稅前淨利占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w:t>
            </w:r>
          </w:p>
          <w:p w14:paraId="3B4CA27B"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年度稅前淨利占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w:t>
            </w:r>
          </w:p>
          <w:p w14:paraId="06020E72" w14:textId="77777777" w:rsidR="00C02FC6" w:rsidRPr="00274A10" w:rsidRDefault="00C02FC6" w:rsidP="00D22812">
            <w:pPr>
              <w:pStyle w:val="TableParagraph"/>
              <w:spacing w:line="340" w:lineRule="exact"/>
              <w:ind w:leftChars="555" w:left="1473" w:hangingChars="105" w:hanging="25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□是，依主管機關認可之國際財務報導準則編製之財務報告，其最近一個會計年度之稅前淨利不得低於折合新臺幣四百萬元，並占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之比率，最近二個會計年度平均達百分之三以上，且最近一個會計年度之獲利能力較前一個會計年度為佳者。</w:t>
            </w:r>
          </w:p>
          <w:p w14:paraId="17F0E303"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年度之稅前淨利為</w:t>
            </w:r>
            <w:r w:rsidRPr="00274A10">
              <w:rPr>
                <w:rFonts w:ascii="標楷體" w:eastAsia="標楷體" w:hAnsi="標楷體" w:cs="標楷體"/>
                <w:sz w:val="24"/>
                <w:szCs w:val="24"/>
                <w:u w:val="single" w:color="000000"/>
                <w:lang w:eastAsia="zh-TW"/>
              </w:rPr>
              <w:tab/>
            </w:r>
            <w:r w:rsidR="00F4202B"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千元；</w:t>
            </w:r>
          </w:p>
          <w:p w14:paraId="0F41BB64"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年度稅前淨利占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w:t>
            </w:r>
          </w:p>
          <w:p w14:paraId="67BEA1E0"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 xml:space="preserve"> </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年度稅前淨利占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w:t>
            </w:r>
          </w:p>
          <w:p w14:paraId="1754F135" w14:textId="77777777" w:rsidR="00C02FC6" w:rsidRPr="00274A10" w:rsidRDefault="00C02FC6" w:rsidP="00D22812">
            <w:pPr>
              <w:pStyle w:val="TableParagraph"/>
              <w:spacing w:line="340" w:lineRule="exact"/>
              <w:ind w:leftChars="670" w:left="1474"/>
              <w:jc w:val="both"/>
              <w:rPr>
                <w:rFonts w:ascii="標楷體" w:eastAsia="標楷體" w:hAnsi="標楷體" w:cs="標楷體"/>
                <w:sz w:val="24"/>
                <w:szCs w:val="24"/>
                <w:lang w:eastAsia="zh-TW"/>
              </w:rPr>
            </w:pP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年度及</w:t>
            </w:r>
            <w:r w:rsidR="00F4202B"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年度平均稅前淨利之淨利占</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u w:val="single" w:color="000000"/>
                <w:lang w:eastAsia="zh-TW"/>
              </w:rPr>
              <w:tab/>
            </w:r>
            <w:r w:rsidRPr="00274A10">
              <w:rPr>
                <w:rFonts w:ascii="標楷體" w:eastAsia="標楷體" w:hAnsi="標楷體" w:cs="標楷體"/>
                <w:sz w:val="24"/>
                <w:szCs w:val="24"/>
                <w:lang w:eastAsia="zh-TW"/>
              </w:rPr>
              <w:t>%；</w:t>
            </w:r>
            <w:r w:rsidR="00F4202B" w:rsidRPr="00274A10">
              <w:rPr>
                <w:rFonts w:ascii="標楷體" w:eastAsia="標楷體" w:hAnsi="標楷體" w:cs="標楷體"/>
                <w:sz w:val="24"/>
                <w:szCs w:val="24"/>
                <w:u w:val="single" w:color="000000"/>
                <w:lang w:eastAsia="zh-TW"/>
              </w:rPr>
              <w:tab/>
            </w:r>
            <w:r w:rsidR="00F4202B"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年度之獲利能力較</w:t>
            </w:r>
            <w:r w:rsidRPr="00274A10">
              <w:rPr>
                <w:rFonts w:ascii="標楷體" w:eastAsia="標楷體" w:hAnsi="標楷體" w:cs="標楷體"/>
                <w:sz w:val="24"/>
                <w:szCs w:val="24"/>
                <w:u w:val="single" w:color="000000"/>
                <w:lang w:eastAsia="zh-TW"/>
              </w:rPr>
              <w:tab/>
            </w:r>
            <w:r w:rsidR="00F4202B"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年度為佳。</w:t>
            </w:r>
          </w:p>
          <w:p w14:paraId="30B64822" w14:textId="77777777" w:rsidR="00C02FC6" w:rsidRPr="00274A10" w:rsidRDefault="00C02FC6" w:rsidP="00D22812">
            <w:pPr>
              <w:pStyle w:val="TableParagraph"/>
              <w:spacing w:line="340" w:lineRule="exact"/>
              <w:ind w:leftChars="555" w:left="1473" w:hangingChars="105" w:hanging="252"/>
              <w:jc w:val="both"/>
              <w:rPr>
                <w:rFonts w:ascii="標楷體" w:eastAsia="標楷體" w:hAnsi="標楷體" w:cs="標楷體"/>
                <w:color w:val="FF0000"/>
                <w:sz w:val="24"/>
                <w:szCs w:val="24"/>
                <w:u w:val="single"/>
                <w:lang w:eastAsia="zh-TW"/>
              </w:rPr>
            </w:pPr>
            <w:r w:rsidRPr="00274A10">
              <w:rPr>
                <w:rFonts w:ascii="標楷體" w:eastAsia="標楷體" w:hAnsi="標楷體" w:cs="標楷體"/>
                <w:sz w:val="24"/>
                <w:szCs w:val="24"/>
                <w:lang w:eastAsia="zh-TW"/>
              </w:rPr>
              <w:t>□否</w:t>
            </w:r>
          </w:p>
          <w:p w14:paraId="5BFA1DF0" w14:textId="77777777" w:rsidR="00C02FC6" w:rsidRPr="00274A10" w:rsidRDefault="00C02FC6" w:rsidP="00D22812">
            <w:pPr>
              <w:pStyle w:val="TableParagraph"/>
              <w:numPr>
                <w:ilvl w:val="1"/>
                <w:numId w:val="1"/>
              </w:numPr>
              <w:spacing w:line="340" w:lineRule="exact"/>
              <w:ind w:left="1219" w:hanging="397"/>
              <w:jc w:val="both"/>
              <w:rPr>
                <w:sz w:val="24"/>
                <w:szCs w:val="24"/>
                <w:lang w:eastAsia="zh-TW"/>
              </w:rPr>
            </w:pPr>
            <w:r w:rsidRPr="00274A10">
              <w:rPr>
                <w:rFonts w:ascii="標楷體" w:eastAsia="標楷體" w:hAnsi="標楷體" w:cs="標楷體"/>
                <w:sz w:val="24"/>
                <w:szCs w:val="24"/>
                <w:lang w:eastAsia="zh-TW"/>
              </w:rPr>
              <w:lastRenderedPageBreak/>
              <w:t>淨值、營業收入及營業活動現金流量</w:t>
            </w:r>
          </w:p>
          <w:p w14:paraId="255B5502" w14:textId="77777777" w:rsidR="00C02FC6" w:rsidRPr="00274A10" w:rsidRDefault="00C02FC6" w:rsidP="00D22812">
            <w:pPr>
              <w:pStyle w:val="TableParagraph"/>
              <w:spacing w:line="340" w:lineRule="exact"/>
              <w:ind w:leftChars="555" w:left="1473" w:hangingChars="105" w:hanging="252"/>
              <w:jc w:val="both"/>
              <w:rPr>
                <w:sz w:val="24"/>
                <w:szCs w:val="24"/>
                <w:lang w:eastAsia="zh-TW"/>
              </w:rPr>
            </w:pPr>
            <w:r w:rsidRPr="00274A10">
              <w:rPr>
                <w:rFonts w:ascii="標楷體" w:eastAsia="標楷體" w:hAnsi="標楷體"/>
                <w:sz w:val="24"/>
                <w:szCs w:val="24"/>
                <w:lang w:eastAsia="zh-TW"/>
              </w:rPr>
              <w:t>□最近期(</w:t>
            </w:r>
            <w:r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Pr="00274A10">
              <w:rPr>
                <w:rFonts w:ascii="標楷體" w:eastAsia="標楷體" w:hAnsi="標楷體"/>
                <w:sz w:val="24"/>
                <w:szCs w:val="24"/>
                <w:u w:val="single"/>
                <w:lang w:eastAsia="zh-TW"/>
              </w:rPr>
              <w:t xml:space="preserve"> </w:t>
            </w:r>
            <w:r w:rsidRPr="00274A10">
              <w:rPr>
                <w:rFonts w:ascii="標楷體" w:eastAsia="標楷體" w:hAnsi="標楷體"/>
                <w:sz w:val="24"/>
                <w:szCs w:val="24"/>
                <w:lang w:eastAsia="zh-TW"/>
              </w:rPr>
              <w:t>年度/</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00F4202B" w:rsidRPr="00274A10">
              <w:rPr>
                <w:rFonts w:ascii="標楷體" w:eastAsia="標楷體" w:hAnsi="標楷體"/>
                <w:sz w:val="24"/>
                <w:szCs w:val="24"/>
                <w:u w:val="single"/>
                <w:lang w:eastAsia="zh-TW"/>
              </w:rPr>
              <w:t xml:space="preserve"> </w:t>
            </w:r>
            <w:r w:rsidRPr="00274A10">
              <w:rPr>
                <w:rFonts w:ascii="標楷體" w:eastAsia="標楷體" w:hAnsi="標楷體"/>
                <w:sz w:val="24"/>
                <w:szCs w:val="24"/>
                <w:lang w:eastAsia="zh-TW"/>
              </w:rPr>
              <w:t>年第</w:t>
            </w:r>
            <w:r w:rsidR="00F4202B" w:rsidRPr="00274A10">
              <w:rPr>
                <w:rFonts w:ascii="標楷體" w:eastAsia="標楷體" w:hAnsi="標楷體"/>
                <w:sz w:val="24"/>
                <w:szCs w:val="24"/>
                <w:u w:val="single"/>
                <w:lang w:eastAsia="zh-TW"/>
              </w:rPr>
              <w:t xml:space="preserve">  </w:t>
            </w:r>
            <w:r w:rsidRPr="00274A10">
              <w:rPr>
                <w:rFonts w:ascii="標楷體" w:eastAsia="標楷體" w:hAnsi="標楷體"/>
                <w:sz w:val="24"/>
                <w:szCs w:val="24"/>
                <w:lang w:eastAsia="zh-TW"/>
              </w:rPr>
              <w:t>季)經會計師查核簽證或核閱財務報告之淨值為</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Pr="00274A10">
              <w:rPr>
                <w:rFonts w:ascii="標楷體" w:eastAsia="標楷體" w:hAnsi="標楷體" w:hint="eastAsia"/>
                <w:sz w:val="24"/>
                <w:szCs w:val="24"/>
                <w:lang w:eastAsia="zh-TW"/>
              </w:rPr>
              <w:t>千</w:t>
            </w:r>
            <w:r w:rsidRPr="00274A10">
              <w:rPr>
                <w:rFonts w:ascii="標楷體" w:eastAsia="標楷體" w:hAnsi="標楷體"/>
                <w:sz w:val="24"/>
                <w:szCs w:val="24"/>
                <w:lang w:eastAsia="zh-TW"/>
              </w:rPr>
              <w:t>元且不低於股本三分之二。</w:t>
            </w:r>
          </w:p>
          <w:p w14:paraId="3BD8F8E1" w14:textId="77777777" w:rsidR="00C02FC6" w:rsidRPr="00274A10" w:rsidRDefault="00C02FC6" w:rsidP="00D22812">
            <w:pPr>
              <w:pStyle w:val="TableParagraph"/>
              <w:spacing w:line="340" w:lineRule="exact"/>
              <w:ind w:leftChars="555" w:left="1473" w:hangingChars="105" w:hanging="252"/>
              <w:jc w:val="both"/>
              <w:rPr>
                <w:sz w:val="24"/>
                <w:szCs w:val="24"/>
                <w:lang w:eastAsia="zh-TW"/>
              </w:rPr>
            </w:pPr>
            <w:r w:rsidRPr="00274A10">
              <w:rPr>
                <w:rFonts w:ascii="標楷體" w:eastAsia="標楷體" w:hAnsi="標楷體"/>
                <w:sz w:val="24"/>
                <w:szCs w:val="24"/>
                <w:lang w:eastAsia="zh-TW"/>
              </w:rPr>
              <w:t>□</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00F4202B" w:rsidRPr="00274A10">
              <w:rPr>
                <w:rFonts w:ascii="標楷體" w:eastAsia="標楷體" w:hAnsi="標楷體"/>
                <w:sz w:val="24"/>
                <w:szCs w:val="24"/>
                <w:u w:val="single"/>
                <w:lang w:eastAsia="zh-TW"/>
              </w:rPr>
              <w:t xml:space="preserve"> </w:t>
            </w:r>
            <w:r w:rsidRPr="00274A10">
              <w:rPr>
                <w:rFonts w:ascii="標楷體" w:eastAsia="標楷體" w:hAnsi="標楷體"/>
                <w:sz w:val="24"/>
                <w:szCs w:val="24"/>
                <w:lang w:eastAsia="zh-TW"/>
              </w:rPr>
              <w:t>年度來自主要業務之營業收入為</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Pr="00274A10">
              <w:rPr>
                <w:rFonts w:ascii="標楷體" w:eastAsia="標楷體" w:hAnsi="標楷體" w:hint="eastAsia"/>
                <w:sz w:val="24"/>
                <w:szCs w:val="24"/>
                <w:lang w:eastAsia="zh-TW"/>
              </w:rPr>
              <w:t>千</w:t>
            </w:r>
            <w:r w:rsidRPr="00274A10">
              <w:rPr>
                <w:rFonts w:ascii="標楷體" w:eastAsia="標楷體" w:hAnsi="標楷體"/>
                <w:sz w:val="24"/>
                <w:szCs w:val="24"/>
                <w:lang w:eastAsia="zh-TW"/>
              </w:rPr>
              <w:t>元；且</w:t>
            </w:r>
            <w:r w:rsidRPr="00571976">
              <w:rPr>
                <w:rFonts w:ascii="標楷體" w:eastAsia="標楷體" w:hAnsi="標楷體"/>
                <w:sz w:val="24"/>
                <w:szCs w:val="24"/>
                <w:u w:val="single"/>
                <w:lang w:eastAsia="zh-TW"/>
              </w:rPr>
              <w:t xml:space="preserve">    </w:t>
            </w:r>
            <w:r w:rsidRPr="00274A10">
              <w:rPr>
                <w:rFonts w:ascii="標楷體" w:eastAsia="標楷體" w:hAnsi="標楷體"/>
                <w:sz w:val="24"/>
                <w:szCs w:val="24"/>
                <w:lang w:eastAsia="zh-TW"/>
              </w:rPr>
              <w:t>年度來自主要業務之營業收入較</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00F4202B" w:rsidRPr="00274A10">
              <w:rPr>
                <w:rFonts w:ascii="標楷體" w:eastAsia="標楷體" w:hAnsi="標楷體"/>
                <w:sz w:val="24"/>
                <w:szCs w:val="24"/>
                <w:u w:val="single"/>
                <w:lang w:eastAsia="zh-TW"/>
              </w:rPr>
              <w:t xml:space="preserve"> </w:t>
            </w:r>
            <w:r w:rsidR="00F4202B" w:rsidRPr="00274A10">
              <w:rPr>
                <w:rFonts w:ascii="標楷體" w:eastAsia="標楷體" w:hAnsi="標楷體" w:hint="eastAsia"/>
                <w:sz w:val="24"/>
                <w:szCs w:val="24"/>
                <w:u w:val="single"/>
                <w:lang w:eastAsia="zh-TW"/>
              </w:rPr>
              <w:t xml:space="preserve"> </w:t>
            </w:r>
            <w:r w:rsidRPr="00274A10">
              <w:rPr>
                <w:rFonts w:ascii="標楷體" w:eastAsia="標楷體" w:hAnsi="標楷體"/>
                <w:sz w:val="24"/>
                <w:szCs w:val="24"/>
                <w:lang w:eastAsia="zh-TW"/>
              </w:rPr>
              <w:t>年度成長。</w:t>
            </w:r>
          </w:p>
          <w:p w14:paraId="0DD0B0B3" w14:textId="77777777" w:rsidR="00C02FC6" w:rsidRPr="00274A10" w:rsidRDefault="00C02FC6" w:rsidP="00D22812">
            <w:pPr>
              <w:pStyle w:val="TableParagraph"/>
              <w:spacing w:line="340" w:lineRule="exact"/>
              <w:ind w:leftChars="555" w:left="1473" w:hangingChars="105" w:hanging="252"/>
              <w:jc w:val="both"/>
              <w:rPr>
                <w:rFonts w:ascii="標楷體" w:eastAsia="標楷體" w:hAnsi="標楷體" w:cs="標楷體"/>
                <w:sz w:val="24"/>
                <w:szCs w:val="24"/>
                <w:lang w:eastAsia="zh-TW"/>
              </w:rPr>
            </w:pPr>
            <w:r w:rsidRPr="00274A10">
              <w:rPr>
                <w:rFonts w:ascii="標楷體" w:eastAsia="標楷體" w:hAnsi="標楷體"/>
                <w:sz w:val="24"/>
                <w:szCs w:val="24"/>
                <w:lang w:eastAsia="zh-TW"/>
              </w:rPr>
              <w:t>□</w:t>
            </w:r>
            <w:r w:rsidR="00F4202B" w:rsidRPr="00274A10">
              <w:rPr>
                <w:rFonts w:ascii="標楷體" w:eastAsia="標楷體" w:hAnsi="標楷體" w:cs="標楷體"/>
                <w:sz w:val="24"/>
                <w:szCs w:val="24"/>
                <w:u w:val="single" w:color="000000"/>
                <w:lang w:eastAsia="zh-TW"/>
              </w:rPr>
              <w:tab/>
            </w:r>
            <w:r w:rsidR="00F4202B"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sz w:val="24"/>
                <w:szCs w:val="24"/>
                <w:lang w:eastAsia="zh-TW"/>
              </w:rPr>
              <w:t>年度營業活動現金流量為</w:t>
            </w:r>
            <w:r w:rsidRPr="00274A10">
              <w:rPr>
                <w:rFonts w:ascii="標楷體" w:eastAsia="標楷體" w:hAnsi="標楷體"/>
                <w:sz w:val="24"/>
                <w:szCs w:val="24"/>
                <w:u w:val="single"/>
                <w:lang w:eastAsia="zh-TW"/>
              </w:rPr>
              <w:t xml:space="preserve">        </w:t>
            </w:r>
            <w:r w:rsidRPr="00274A10">
              <w:rPr>
                <w:rFonts w:ascii="標楷體" w:eastAsia="標楷體" w:hAnsi="標楷體"/>
                <w:sz w:val="24"/>
                <w:szCs w:val="24"/>
                <w:lang w:eastAsia="zh-TW"/>
              </w:rPr>
              <w:t>千元。</w:t>
            </w:r>
          </w:p>
          <w:p w14:paraId="1A177827" w14:textId="77777777" w:rsidR="00C02FC6" w:rsidRPr="00274A10" w:rsidRDefault="00C02FC6" w:rsidP="00D22812">
            <w:pPr>
              <w:pStyle w:val="TableParagraph"/>
              <w:spacing w:line="340" w:lineRule="exact"/>
              <w:ind w:left="822"/>
              <w:jc w:val="both"/>
              <w:rPr>
                <w:rFonts w:ascii="標楷體" w:eastAsia="標楷體" w:hAnsi="標楷體" w:cs="標楷體"/>
                <w:strike/>
                <w:color w:val="FF0000"/>
                <w:sz w:val="24"/>
                <w:szCs w:val="24"/>
                <w:lang w:eastAsia="zh-TW"/>
              </w:rPr>
            </w:pPr>
            <w:r w:rsidRPr="00274A10">
              <w:rPr>
                <w:rFonts w:ascii="標楷體" w:eastAsia="標楷體" w:hAnsi="標楷體" w:cs="標楷體"/>
                <w:sz w:val="24"/>
                <w:szCs w:val="24"/>
                <w:lang w:eastAsia="zh-TW"/>
              </w:rPr>
              <w:t>□不適用(係屬科技事業</w:t>
            </w:r>
            <w:r w:rsidRPr="00274A10">
              <w:rPr>
                <w:rFonts w:ascii="標楷體" w:eastAsia="標楷體" w:hAnsi="標楷體" w:cs="標楷體" w:hint="eastAsia"/>
                <w:sz w:val="24"/>
                <w:szCs w:val="24"/>
                <w:lang w:eastAsia="zh-TW"/>
              </w:rPr>
              <w:t>或文化創意事業</w:t>
            </w:r>
            <w:r w:rsidRPr="00274A10">
              <w:rPr>
                <w:rFonts w:ascii="標楷體" w:eastAsia="標楷體" w:hAnsi="標楷體" w:cs="標楷體"/>
                <w:sz w:val="24"/>
                <w:szCs w:val="24"/>
                <w:lang w:eastAsia="zh-TW"/>
              </w:rPr>
              <w:t>，得不受本項</w:t>
            </w:r>
            <w:r w:rsidRPr="00274A10">
              <w:rPr>
                <w:rFonts w:ascii="標楷體" w:eastAsia="標楷體" w:hAnsi="標楷體" w:cs="標楷體" w:hint="eastAsia"/>
                <w:sz w:val="24"/>
                <w:szCs w:val="24"/>
                <w:lang w:eastAsia="zh-TW"/>
              </w:rPr>
              <w:t>財務要求</w:t>
            </w:r>
            <w:r w:rsidRPr="00274A10">
              <w:rPr>
                <w:rFonts w:ascii="標楷體" w:eastAsia="標楷體" w:hAnsi="標楷體" w:cs="標楷體"/>
                <w:sz w:val="24"/>
                <w:szCs w:val="24"/>
                <w:lang w:eastAsia="zh-TW"/>
              </w:rPr>
              <w:t>之限制</w:t>
            </w:r>
            <w:r w:rsidRPr="00274A10">
              <w:rPr>
                <w:rFonts w:ascii="標楷體" w:eastAsia="標楷體" w:hAnsi="標楷體" w:cs="標楷體" w:hint="eastAsia"/>
                <w:sz w:val="24"/>
                <w:szCs w:val="24"/>
                <w:lang w:eastAsia="zh-TW"/>
              </w:rPr>
              <w:t>。屬科技事業者，其</w:t>
            </w:r>
            <w:r w:rsidRPr="00274A10">
              <w:rPr>
                <w:rFonts w:ascii="標楷體" w:eastAsia="標楷體" w:hAnsi="標楷體" w:cs="標楷體"/>
                <w:sz w:val="24"/>
                <w:szCs w:val="24"/>
                <w:lang w:eastAsia="zh-TW"/>
              </w:rPr>
              <w:t>最近期經會計師查核簽證或核閱財務報告之淨值不低於股本三分之二)</w:t>
            </w:r>
          </w:p>
          <w:p w14:paraId="116941B1" w14:textId="77777777" w:rsidR="00D73660" w:rsidRPr="00274A10" w:rsidRDefault="00C02FC6" w:rsidP="00D22812">
            <w:pPr>
              <w:pStyle w:val="TableParagraph"/>
              <w:numPr>
                <w:ilvl w:val="0"/>
                <w:numId w:val="1"/>
              </w:numPr>
              <w:spacing w:line="340" w:lineRule="exact"/>
              <w:ind w:left="837"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是否達股權分散標準：</w:t>
            </w:r>
          </w:p>
          <w:p w14:paraId="0E09EEC2" w14:textId="7DA24E9B" w:rsidR="00D73660" w:rsidRPr="00274A10" w:rsidRDefault="00C02FC6" w:rsidP="00D22812">
            <w:pPr>
              <w:pStyle w:val="TableParagraph"/>
              <w:spacing w:line="340" w:lineRule="exact"/>
              <w:ind w:left="83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公司內部人及該等內部人持股逾百分之五十之法人以外之記名股東人數不少於三百人，且其所持股份總額合計占發行股份總額百分之二十以上或逾一千萬股</w:t>
            </w:r>
            <w:r w:rsidRPr="00274A10">
              <w:rPr>
                <w:rFonts w:ascii="Times New Roman" w:eastAsia="Times New Roman" w:hAnsi="Times New Roman" w:cs="Times New Roman"/>
                <w:sz w:val="24"/>
                <w:szCs w:val="24"/>
                <w:lang w:eastAsia="zh-TW"/>
              </w:rPr>
              <w:t>(</w:t>
            </w:r>
            <w:r w:rsidRPr="00274A10">
              <w:rPr>
                <w:rFonts w:ascii="標楷體" w:eastAsia="標楷體" w:hAnsi="標楷體" w:cs="標楷體"/>
                <w:sz w:val="24"/>
                <w:szCs w:val="24"/>
                <w:lang w:eastAsia="zh-TW"/>
              </w:rPr>
              <w:t>內部人指發行</w:t>
            </w:r>
            <w:r w:rsidR="00C24F80" w:rsidRPr="00274A10">
              <w:rPr>
                <w:rFonts w:ascii="標楷體" w:eastAsia="標楷體" w:hAnsi="標楷體" w:cs="標楷體" w:hint="eastAsia"/>
                <w:sz w:val="24"/>
                <w:szCs w:val="24"/>
                <w:lang w:eastAsia="zh-TW"/>
              </w:rPr>
              <w:t>公司</w:t>
            </w:r>
            <w:r w:rsidRPr="00274A10">
              <w:rPr>
                <w:rFonts w:ascii="標楷體" w:eastAsia="標楷體" w:hAnsi="標楷體" w:cs="標楷體"/>
                <w:sz w:val="24"/>
                <w:szCs w:val="24"/>
                <w:lang w:eastAsia="zh-TW"/>
              </w:rPr>
              <w:t>董事、經理人、持股超過股份總額百分之十之股東及其配偶、未成年子女)。</w:t>
            </w:r>
          </w:p>
          <w:p w14:paraId="2E193895" w14:textId="77777777" w:rsidR="00D73660" w:rsidRPr="00274A10" w:rsidRDefault="00C02FC6" w:rsidP="00D22812">
            <w:pPr>
              <w:pStyle w:val="TableParagraph"/>
              <w:spacing w:line="340" w:lineRule="exact"/>
              <w:ind w:left="83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189C7723" w14:textId="77777777" w:rsidR="00C02FC6" w:rsidRPr="00274A10" w:rsidRDefault="00C02FC6" w:rsidP="00D22812">
            <w:pPr>
              <w:pStyle w:val="TableParagraph"/>
              <w:spacing w:line="340" w:lineRule="exact"/>
              <w:ind w:left="83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截至</w:t>
            </w:r>
            <w:r w:rsidRPr="00274A10">
              <w:rPr>
                <w:rFonts w:ascii="標楷體" w:eastAsia="標楷體" w:hAnsi="標楷體" w:cs="標楷體"/>
                <w:sz w:val="24"/>
                <w:szCs w:val="24"/>
                <w:u w:val="single" w:color="000000"/>
                <w:lang w:eastAsia="zh-TW"/>
              </w:rPr>
              <w:tab/>
            </w:r>
            <w:r w:rsidR="00D7366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年</w:t>
            </w:r>
            <w:r w:rsidRPr="00274A10">
              <w:rPr>
                <w:rFonts w:ascii="標楷體" w:eastAsia="標楷體" w:hAnsi="標楷體" w:cs="標楷體"/>
                <w:sz w:val="24"/>
                <w:szCs w:val="24"/>
                <w:u w:val="single" w:color="000000"/>
                <w:lang w:eastAsia="zh-TW"/>
              </w:rPr>
              <w:tab/>
            </w:r>
            <w:r w:rsidR="00D7366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月</w:t>
            </w:r>
            <w:r w:rsidRPr="00274A10">
              <w:rPr>
                <w:rFonts w:ascii="標楷體" w:eastAsia="標楷體" w:hAnsi="標楷體" w:cs="標楷體"/>
                <w:sz w:val="24"/>
                <w:szCs w:val="24"/>
                <w:u w:val="single" w:color="000000"/>
                <w:lang w:eastAsia="zh-TW"/>
              </w:rPr>
              <w:tab/>
            </w:r>
            <w:r w:rsidR="00D7366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日止公司內部人及該等內部人持股逾百分之五十之法人以外之記名股東人數</w:t>
            </w:r>
            <w:r w:rsidRPr="00274A10">
              <w:rPr>
                <w:rFonts w:ascii="標楷體" w:eastAsia="標楷體" w:hAnsi="標楷體" w:cs="標楷體"/>
                <w:sz w:val="24"/>
                <w:szCs w:val="24"/>
                <w:u w:val="single" w:color="000000"/>
                <w:lang w:eastAsia="zh-TW"/>
              </w:rPr>
              <w:tab/>
            </w:r>
            <w:r w:rsidR="00D7366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人，且其所持股份總額合計</w:t>
            </w:r>
            <w:r w:rsidRPr="00274A10">
              <w:rPr>
                <w:rFonts w:ascii="標楷體" w:eastAsia="標楷體" w:hAnsi="標楷體" w:cs="標楷體"/>
                <w:sz w:val="24"/>
                <w:szCs w:val="24"/>
                <w:u w:val="single" w:color="000000"/>
                <w:lang w:eastAsia="zh-TW"/>
              </w:rPr>
              <w:tab/>
            </w:r>
            <w:r w:rsidR="00D7366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股，占發行股份總額</w:t>
            </w:r>
            <w:r w:rsidRPr="00274A10">
              <w:rPr>
                <w:rFonts w:ascii="標楷體" w:eastAsia="標楷體" w:hAnsi="標楷體" w:cs="標楷體"/>
                <w:sz w:val="24"/>
                <w:szCs w:val="24"/>
                <w:u w:val="single" w:color="000000"/>
                <w:lang w:eastAsia="zh-TW"/>
              </w:rPr>
              <w:tab/>
            </w:r>
            <w:r w:rsidR="00D73660" w:rsidRPr="00274A10">
              <w:rPr>
                <w:rFonts w:ascii="標楷體" w:eastAsia="標楷體" w:hAnsi="標楷體" w:cs="標楷體" w:hint="eastAsia"/>
                <w:sz w:val="24"/>
                <w:szCs w:val="24"/>
                <w:u w:val="single" w:color="000000"/>
                <w:lang w:eastAsia="zh-TW"/>
              </w:rPr>
              <w:t xml:space="preserve"> </w:t>
            </w:r>
            <w:r w:rsidRPr="00274A10">
              <w:rPr>
                <w:rFonts w:ascii="標楷體" w:eastAsia="標楷體" w:hAnsi="標楷體" w:cs="標楷體"/>
                <w:sz w:val="24"/>
                <w:szCs w:val="24"/>
                <w:lang w:eastAsia="zh-TW"/>
              </w:rPr>
              <w:t>%。</w:t>
            </w:r>
          </w:p>
          <w:p w14:paraId="4593265F" w14:textId="77777777" w:rsidR="00C02FC6" w:rsidRPr="00274A10" w:rsidRDefault="00C02FC6" w:rsidP="00D22812">
            <w:pPr>
              <w:pStyle w:val="TableParagraph"/>
              <w:numPr>
                <w:ilvl w:val="0"/>
                <w:numId w:val="1"/>
              </w:numPr>
              <w:spacing w:line="340" w:lineRule="exact"/>
              <w:ind w:left="837"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是否業已承諾依規定比率委託指定機關辦理集保事宜：</w:t>
            </w:r>
          </w:p>
          <w:p w14:paraId="3933EE3E" w14:textId="77777777" w:rsidR="00C02FC6" w:rsidRPr="00274A10" w:rsidRDefault="00C02FC6" w:rsidP="00D22812">
            <w:pPr>
              <w:pStyle w:val="TableParagraph"/>
              <w:tabs>
                <w:tab w:val="left" w:pos="1561"/>
              </w:tabs>
              <w:spacing w:line="340" w:lineRule="exact"/>
              <w:ind w:left="841"/>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1847914D" w14:textId="77777777" w:rsidR="00D73660" w:rsidRPr="00274A10" w:rsidRDefault="00C02FC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是否經二家以上證券商書面推薦，其中一家證券商係主辦推薦證券商，</w:t>
            </w:r>
            <w:proofErr w:type="gramStart"/>
            <w:r w:rsidRPr="00274A10">
              <w:rPr>
                <w:rFonts w:ascii="標楷體" w:eastAsia="標楷體" w:hAnsi="標楷體" w:cs="標楷體"/>
                <w:sz w:val="24"/>
                <w:szCs w:val="24"/>
                <w:lang w:eastAsia="zh-TW"/>
              </w:rPr>
              <w:t>餘係協辦</w:t>
            </w:r>
            <w:proofErr w:type="gramEnd"/>
            <w:r w:rsidRPr="00274A10">
              <w:rPr>
                <w:rFonts w:ascii="標楷體" w:eastAsia="標楷體" w:hAnsi="標楷體" w:cs="標楷體"/>
                <w:sz w:val="24"/>
                <w:szCs w:val="24"/>
                <w:lang w:eastAsia="zh-TW"/>
              </w:rPr>
              <w:t>推薦證券商：</w:t>
            </w:r>
          </w:p>
          <w:p w14:paraId="0C9DE31C" w14:textId="77777777" w:rsidR="00D73660"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ab/>
              <w:t>□否</w:t>
            </w:r>
          </w:p>
          <w:p w14:paraId="201E5C20" w14:textId="77777777" w:rsidR="00D73660"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該推薦證券商是否與發行公司簽有輔導股票上櫃契約：</w:t>
            </w:r>
          </w:p>
          <w:p w14:paraId="47C0FEE2" w14:textId="77777777" w:rsidR="00D73660"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51FEF3F9" w14:textId="103FEEF8" w:rsidR="00C02FC6"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發行公司於上櫃掛牌年度及其後</w:t>
            </w:r>
            <w:r w:rsidR="00274A10" w:rsidRPr="00274A10">
              <w:rPr>
                <w:rFonts w:ascii="標楷體" w:eastAsia="標楷體" w:hAnsi="標楷體" w:cs="標楷體" w:hint="eastAsia"/>
                <w:color w:val="FF0000"/>
                <w:sz w:val="24"/>
                <w:szCs w:val="24"/>
                <w:u w:val="single"/>
                <w:lang w:eastAsia="zh-TW"/>
              </w:rPr>
              <w:t>三</w:t>
            </w:r>
            <w:r w:rsidRPr="00274A10">
              <w:rPr>
                <w:rFonts w:ascii="標楷體" w:eastAsia="標楷體" w:hAnsi="標楷體" w:cs="標楷體"/>
                <w:strike/>
                <w:color w:val="FF0000"/>
                <w:sz w:val="24"/>
                <w:szCs w:val="24"/>
                <w:lang w:eastAsia="zh-TW"/>
              </w:rPr>
              <w:t>二</w:t>
            </w:r>
            <w:proofErr w:type="gramStart"/>
            <w:r w:rsidRPr="00274A10">
              <w:rPr>
                <w:rFonts w:ascii="標楷體" w:eastAsia="標楷體" w:hAnsi="標楷體" w:cs="標楷體"/>
                <w:sz w:val="24"/>
                <w:szCs w:val="24"/>
                <w:lang w:eastAsia="zh-TW"/>
              </w:rPr>
              <w:t>個</w:t>
            </w:r>
            <w:proofErr w:type="gramEnd"/>
            <w:r w:rsidRPr="00274A10">
              <w:rPr>
                <w:rFonts w:ascii="標楷體" w:eastAsia="標楷體" w:hAnsi="標楷體" w:cs="標楷體"/>
                <w:sz w:val="24"/>
                <w:szCs w:val="24"/>
                <w:lang w:eastAsia="zh-TW"/>
              </w:rPr>
              <w:t>會計年度內是否繼續委任主辦推薦證券商協助其遵循我國證券法令、本中心規章暨公告事項及外國發行人股票第一上櫃契約</w:t>
            </w:r>
            <w:r w:rsidRPr="00274A10">
              <w:rPr>
                <w:rFonts w:ascii="標楷體" w:eastAsia="標楷體" w:hAnsi="標楷體" w:cs="標楷體"/>
                <w:strike/>
                <w:color w:val="FF0000"/>
                <w:sz w:val="24"/>
                <w:szCs w:val="24"/>
                <w:lang w:eastAsia="zh-TW"/>
              </w:rPr>
              <w:t>(以科技事業</w:t>
            </w:r>
            <w:r w:rsidRPr="00274A10">
              <w:rPr>
                <w:rFonts w:ascii="標楷體" w:eastAsia="標楷體" w:hAnsi="標楷體" w:cs="標楷體" w:hint="eastAsia"/>
                <w:strike/>
                <w:color w:val="FF0000"/>
                <w:sz w:val="24"/>
                <w:szCs w:val="24"/>
                <w:lang w:eastAsia="zh-TW"/>
              </w:rPr>
              <w:t>、文化創意事業或依「淨值、營業收入及營業活動現金流量」標準</w:t>
            </w:r>
            <w:r w:rsidRPr="00274A10">
              <w:rPr>
                <w:rFonts w:ascii="標楷體" w:eastAsia="標楷體" w:hAnsi="標楷體" w:cs="標楷體"/>
                <w:strike/>
                <w:color w:val="FF0000"/>
                <w:sz w:val="24"/>
                <w:szCs w:val="24"/>
                <w:lang w:eastAsia="zh-TW"/>
              </w:rPr>
              <w:t>申請</w:t>
            </w:r>
            <w:r w:rsidRPr="00274A10">
              <w:rPr>
                <w:rFonts w:ascii="標楷體" w:eastAsia="標楷體" w:hAnsi="標楷體" w:cs="標楷體" w:hint="eastAsia"/>
                <w:strike/>
                <w:color w:val="FF0000"/>
                <w:sz w:val="24"/>
                <w:szCs w:val="24"/>
                <w:lang w:eastAsia="zh-TW"/>
              </w:rPr>
              <w:t>普通股股票</w:t>
            </w:r>
            <w:r w:rsidRPr="00274A10">
              <w:rPr>
                <w:rFonts w:ascii="標楷體" w:eastAsia="標楷體" w:hAnsi="標楷體" w:cs="標楷體"/>
                <w:strike/>
                <w:color w:val="FF0000"/>
                <w:sz w:val="24"/>
                <w:szCs w:val="24"/>
                <w:lang w:eastAsia="zh-TW"/>
              </w:rPr>
              <w:t>第一上櫃者，上開繼續委任主辦推薦證券商期間為上櫃掛牌年度及其後三個會計年度內)</w:t>
            </w:r>
            <w:r w:rsidRPr="00274A10">
              <w:rPr>
                <w:rFonts w:ascii="標楷體" w:eastAsia="標楷體" w:hAnsi="標楷體" w:cs="標楷體"/>
                <w:sz w:val="24"/>
                <w:szCs w:val="24"/>
                <w:lang w:eastAsia="zh-TW"/>
              </w:rPr>
              <w:t>：</w:t>
            </w:r>
          </w:p>
          <w:p w14:paraId="3CE2896C" w14:textId="77777777" w:rsidR="00C02FC6"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59BED8A3" w14:textId="77777777" w:rsidR="00C02FC6"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主辦推薦證券商：</w:t>
            </w:r>
          </w:p>
          <w:p w14:paraId="0989CE58" w14:textId="77777777" w:rsidR="00C02FC6" w:rsidRPr="00274A10" w:rsidRDefault="00C02FC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協辦推薦證券商：</w:t>
            </w:r>
          </w:p>
          <w:p w14:paraId="06BDB361" w14:textId="77777777" w:rsidR="00C02FC6" w:rsidRPr="00274A10" w:rsidRDefault="00C02FC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是否在本中心所在地設有符合規定之專業股</w:t>
            </w:r>
            <w:proofErr w:type="gramStart"/>
            <w:r w:rsidRPr="00274A10">
              <w:rPr>
                <w:rFonts w:ascii="標楷體" w:eastAsia="標楷體" w:hAnsi="標楷體" w:cs="標楷體"/>
                <w:sz w:val="24"/>
                <w:szCs w:val="24"/>
                <w:lang w:eastAsia="zh-TW"/>
              </w:rPr>
              <w:t>務</w:t>
            </w:r>
            <w:proofErr w:type="gramEnd"/>
            <w:r w:rsidRPr="00274A10">
              <w:rPr>
                <w:rFonts w:ascii="標楷體" w:eastAsia="標楷體" w:hAnsi="標楷體" w:cs="標楷體"/>
                <w:sz w:val="24"/>
                <w:szCs w:val="24"/>
                <w:lang w:eastAsia="zh-TW"/>
              </w:rPr>
              <w:t>代理機構辦理股</w:t>
            </w:r>
            <w:proofErr w:type="gramStart"/>
            <w:r w:rsidRPr="00274A10">
              <w:rPr>
                <w:rFonts w:ascii="標楷體" w:eastAsia="標楷體" w:hAnsi="標楷體" w:cs="標楷體"/>
                <w:sz w:val="24"/>
                <w:szCs w:val="24"/>
                <w:lang w:eastAsia="zh-TW"/>
              </w:rPr>
              <w:t>務</w:t>
            </w:r>
            <w:proofErr w:type="gramEnd"/>
            <w:r w:rsidRPr="00274A10">
              <w:rPr>
                <w:rFonts w:ascii="標楷體" w:eastAsia="標楷體" w:hAnsi="標楷體" w:cs="標楷體"/>
                <w:sz w:val="24"/>
                <w:szCs w:val="24"/>
                <w:lang w:eastAsia="zh-TW"/>
              </w:rPr>
              <w:t>，其辦理股</w:t>
            </w:r>
            <w:proofErr w:type="gramStart"/>
            <w:r w:rsidRPr="00274A10">
              <w:rPr>
                <w:rFonts w:ascii="標楷體" w:eastAsia="標楷體" w:hAnsi="標楷體" w:cs="標楷體"/>
                <w:sz w:val="24"/>
                <w:szCs w:val="24"/>
                <w:lang w:eastAsia="zh-TW"/>
              </w:rPr>
              <w:t>務</w:t>
            </w:r>
            <w:proofErr w:type="gramEnd"/>
            <w:r w:rsidRPr="00274A10">
              <w:rPr>
                <w:rFonts w:ascii="標楷體" w:eastAsia="標楷體" w:hAnsi="標楷體" w:cs="標楷體"/>
                <w:sz w:val="24"/>
                <w:szCs w:val="24"/>
                <w:lang w:eastAsia="zh-TW"/>
              </w:rPr>
              <w:t>之人員與設備，皆已符合「公開發行股票公司股</w:t>
            </w:r>
            <w:proofErr w:type="gramStart"/>
            <w:r w:rsidRPr="00274A10">
              <w:rPr>
                <w:rFonts w:ascii="標楷體" w:eastAsia="標楷體" w:hAnsi="標楷體" w:cs="標楷體"/>
                <w:sz w:val="24"/>
                <w:szCs w:val="24"/>
                <w:lang w:eastAsia="zh-TW"/>
              </w:rPr>
              <w:t>務</w:t>
            </w:r>
            <w:proofErr w:type="gramEnd"/>
            <w:r w:rsidRPr="00274A10">
              <w:rPr>
                <w:rFonts w:ascii="標楷體" w:eastAsia="標楷體" w:hAnsi="標楷體" w:cs="標楷體"/>
                <w:sz w:val="24"/>
                <w:szCs w:val="24"/>
                <w:lang w:eastAsia="zh-TW"/>
              </w:rPr>
              <w:t>處理準則」之規定，且其最近</w:t>
            </w:r>
            <w:proofErr w:type="gramStart"/>
            <w:r w:rsidRPr="00274A10">
              <w:rPr>
                <w:rFonts w:ascii="標楷體" w:eastAsia="標楷體" w:hAnsi="標楷體" w:cs="標楷體"/>
                <w:sz w:val="24"/>
                <w:szCs w:val="24"/>
                <w:lang w:eastAsia="zh-TW"/>
              </w:rPr>
              <w:t>三</w:t>
            </w:r>
            <w:proofErr w:type="gramEnd"/>
            <w:r w:rsidRPr="00274A10">
              <w:rPr>
                <w:rFonts w:ascii="標楷體" w:eastAsia="標楷體" w:hAnsi="標楷體" w:cs="標楷體"/>
                <w:sz w:val="24"/>
                <w:szCs w:val="24"/>
                <w:lang w:eastAsia="zh-TW"/>
              </w:rPr>
              <w:t>年度皆</w:t>
            </w:r>
            <w:proofErr w:type="gramStart"/>
            <w:r w:rsidRPr="00274A10">
              <w:rPr>
                <w:rFonts w:ascii="標楷體" w:eastAsia="標楷體" w:hAnsi="標楷體" w:cs="標楷體"/>
                <w:sz w:val="24"/>
                <w:szCs w:val="24"/>
                <w:lang w:eastAsia="zh-TW"/>
              </w:rPr>
              <w:t>無經集保</w:t>
            </w:r>
            <w:proofErr w:type="gramEnd"/>
            <w:r w:rsidRPr="00274A10">
              <w:rPr>
                <w:rFonts w:ascii="標楷體" w:eastAsia="標楷體" w:hAnsi="標楷體" w:cs="標楷體"/>
                <w:sz w:val="24"/>
                <w:szCs w:val="24"/>
                <w:lang w:eastAsia="zh-TW"/>
              </w:rPr>
              <w:t>結算所查核後，以書面提出改進意見，逾期仍未改善之情事。</w:t>
            </w:r>
          </w:p>
          <w:p w14:paraId="36974690"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lastRenderedPageBreak/>
              <w:t>□是</w:t>
            </w:r>
            <w:r w:rsidRPr="00274A10">
              <w:rPr>
                <w:rFonts w:ascii="標楷體" w:eastAsia="標楷體" w:hAnsi="標楷體" w:cs="標楷體" w:hint="eastAsia"/>
                <w:sz w:val="24"/>
                <w:szCs w:val="24"/>
                <w:lang w:eastAsia="zh-TW"/>
              </w:rPr>
              <w:t xml:space="preserve"> </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647AD03C"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專業股</w:t>
            </w:r>
            <w:proofErr w:type="gramStart"/>
            <w:r w:rsidRPr="00274A10">
              <w:rPr>
                <w:rFonts w:ascii="標楷體" w:eastAsia="標楷體" w:hAnsi="標楷體" w:cs="標楷體"/>
                <w:sz w:val="24"/>
                <w:szCs w:val="24"/>
                <w:lang w:eastAsia="zh-TW"/>
              </w:rPr>
              <w:t>務</w:t>
            </w:r>
            <w:proofErr w:type="gramEnd"/>
            <w:r w:rsidRPr="00274A10">
              <w:rPr>
                <w:rFonts w:ascii="標楷體" w:eastAsia="標楷體" w:hAnsi="標楷體" w:cs="標楷體"/>
                <w:sz w:val="24"/>
                <w:szCs w:val="24"/>
                <w:lang w:eastAsia="zh-TW"/>
              </w:rPr>
              <w:t>代理機構：</w:t>
            </w:r>
          </w:p>
          <w:p w14:paraId="56938A67"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是否在我國境內設有一名訴訟及非訴訟代理人：</w:t>
            </w:r>
          </w:p>
          <w:p w14:paraId="75316DE0"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04513020"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訴訟及非訴訟代理人是否為自然人：</w:t>
            </w:r>
          </w:p>
          <w:p w14:paraId="39AFF7F1"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2EC7BADC"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訴訟及非訴訟代理人：</w:t>
            </w:r>
          </w:p>
          <w:p w14:paraId="3F584963"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是否於章程及授權文件中明定訴訟及非訴訟代理人在我國證券交易法上之法律定位：</w:t>
            </w:r>
          </w:p>
          <w:p w14:paraId="39042F09"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rPr>
            </w:pPr>
            <w:r w:rsidRPr="00274A10">
              <w:rPr>
                <w:rFonts w:ascii="標楷體" w:eastAsia="標楷體" w:hAnsi="標楷體" w:cs="標楷體"/>
                <w:sz w:val="24"/>
                <w:szCs w:val="24"/>
              </w:rPr>
              <w:t>□是</w:t>
            </w:r>
            <w:r w:rsidR="00D73660"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rPr>
              <w:t>□否</w:t>
            </w:r>
          </w:p>
          <w:p w14:paraId="708D3E77"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符合下列各項之</w:t>
            </w:r>
            <w:proofErr w:type="gramStart"/>
            <w:r w:rsidRPr="00274A10">
              <w:rPr>
                <w:rFonts w:ascii="標楷體" w:eastAsia="標楷體" w:hAnsi="標楷體" w:cs="標楷體"/>
                <w:sz w:val="24"/>
                <w:szCs w:val="24"/>
                <w:lang w:eastAsia="zh-TW"/>
              </w:rPr>
              <w:t>一</w:t>
            </w:r>
            <w:proofErr w:type="gramEnd"/>
            <w:r w:rsidRPr="00274A10">
              <w:rPr>
                <w:rFonts w:ascii="標楷體" w:eastAsia="標楷體" w:hAnsi="標楷體" w:cs="標楷體"/>
                <w:sz w:val="24"/>
                <w:szCs w:val="24"/>
                <w:lang w:eastAsia="zh-TW"/>
              </w:rPr>
              <w:t>：</w:t>
            </w:r>
          </w:p>
          <w:p w14:paraId="75A23F08"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是否申報上櫃輔導或</w:t>
            </w:r>
            <w:proofErr w:type="gramStart"/>
            <w:r w:rsidRPr="00274A10">
              <w:rPr>
                <w:rFonts w:ascii="標楷體" w:eastAsia="標楷體" w:hAnsi="標楷體" w:cs="標楷體"/>
                <w:sz w:val="24"/>
                <w:szCs w:val="24"/>
                <w:lang w:eastAsia="zh-TW"/>
              </w:rPr>
              <w:t>於興櫃股票市場</w:t>
            </w:r>
            <w:proofErr w:type="gramEnd"/>
            <w:r w:rsidRPr="00274A10">
              <w:rPr>
                <w:rFonts w:ascii="標楷體" w:eastAsia="標楷體" w:hAnsi="標楷體" w:cs="標楷體"/>
                <w:sz w:val="24"/>
                <w:szCs w:val="24"/>
                <w:lang w:eastAsia="zh-TW"/>
              </w:rPr>
              <w:t>交易滿六個月以上：</w:t>
            </w:r>
          </w:p>
          <w:p w14:paraId="6C591402"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3061858B"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□申報上櫃輔導日期：</w:t>
            </w:r>
            <w:r w:rsidRPr="00274A10">
              <w:rPr>
                <w:rFonts w:ascii="標楷體" w:eastAsia="標楷體" w:hAnsi="標楷體" w:cs="標楷體"/>
                <w:sz w:val="24"/>
                <w:szCs w:val="24"/>
                <w:lang w:eastAsia="zh-TW"/>
              </w:rPr>
              <w:tab/>
              <w:t>年</w:t>
            </w:r>
            <w:r w:rsidRPr="00274A10">
              <w:rPr>
                <w:rFonts w:ascii="標楷體" w:eastAsia="標楷體" w:hAnsi="標楷體" w:cs="標楷體"/>
                <w:sz w:val="24"/>
                <w:szCs w:val="24"/>
                <w:lang w:eastAsia="zh-TW"/>
              </w:rPr>
              <w:tab/>
              <w:t>月</w:t>
            </w:r>
            <w:r w:rsidRPr="00274A10">
              <w:rPr>
                <w:rFonts w:ascii="標楷體" w:eastAsia="標楷體" w:hAnsi="標楷體" w:cs="標楷體"/>
                <w:sz w:val="24"/>
                <w:szCs w:val="24"/>
                <w:lang w:eastAsia="zh-TW"/>
              </w:rPr>
              <w:tab/>
              <w:t>日</w:t>
            </w:r>
          </w:p>
          <w:p w14:paraId="284CDFDE"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w:t>
            </w:r>
            <w:proofErr w:type="gramStart"/>
            <w:r w:rsidRPr="00274A10">
              <w:rPr>
                <w:rFonts w:ascii="標楷體" w:eastAsia="標楷體" w:hAnsi="標楷體" w:cs="標楷體"/>
                <w:sz w:val="24"/>
                <w:szCs w:val="24"/>
                <w:lang w:eastAsia="zh-TW"/>
              </w:rPr>
              <w:t>登錄興櫃股票</w:t>
            </w:r>
            <w:proofErr w:type="gramEnd"/>
            <w:r w:rsidRPr="00274A10">
              <w:rPr>
                <w:rFonts w:ascii="標楷體" w:eastAsia="標楷體" w:hAnsi="標楷體" w:cs="標楷體"/>
                <w:sz w:val="24"/>
                <w:szCs w:val="24"/>
                <w:lang w:eastAsia="zh-TW"/>
              </w:rPr>
              <w:t>日期：</w:t>
            </w:r>
            <w:r w:rsidRPr="00274A10">
              <w:rPr>
                <w:rFonts w:ascii="標楷體" w:eastAsia="標楷體" w:hAnsi="標楷體" w:cs="標楷體"/>
                <w:sz w:val="24"/>
                <w:szCs w:val="24"/>
                <w:lang w:eastAsia="zh-TW"/>
              </w:rPr>
              <w:tab/>
              <w:t>年</w:t>
            </w:r>
            <w:r w:rsidRPr="00274A10">
              <w:rPr>
                <w:rFonts w:ascii="標楷體" w:eastAsia="標楷體" w:hAnsi="標楷體" w:cs="標楷體"/>
                <w:sz w:val="24"/>
                <w:szCs w:val="24"/>
                <w:lang w:eastAsia="zh-TW"/>
              </w:rPr>
              <w:tab/>
              <w:t>月</w:t>
            </w:r>
            <w:r w:rsidRPr="00274A10">
              <w:rPr>
                <w:rFonts w:ascii="標楷體" w:eastAsia="標楷體" w:hAnsi="標楷體" w:cs="標楷體"/>
                <w:sz w:val="24"/>
                <w:szCs w:val="24"/>
                <w:lang w:eastAsia="zh-TW"/>
              </w:rPr>
              <w:tab/>
              <w:t>日</w:t>
            </w:r>
          </w:p>
          <w:p w14:paraId="28350E3C"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發行公司股票是否已在外國主要證券市場交易，且未自外國主要證券市場終止交易逾六個月：</w:t>
            </w:r>
          </w:p>
          <w:p w14:paraId="166FCB52"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59D7D31E"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發行公司股票是否已通過外國主要證券市場掛牌審查、於通過該掛牌審查之有效期間內，申請其股票第一上櫃、專案申請縮短申報上櫃輔導或</w:t>
            </w:r>
            <w:proofErr w:type="gramStart"/>
            <w:r w:rsidRPr="00274A10">
              <w:rPr>
                <w:rFonts w:ascii="標楷體" w:eastAsia="標楷體" w:hAnsi="標楷體" w:cs="標楷體"/>
                <w:sz w:val="24"/>
                <w:szCs w:val="24"/>
                <w:lang w:eastAsia="zh-TW"/>
              </w:rPr>
              <w:t>於興櫃股票市場</w:t>
            </w:r>
            <w:proofErr w:type="gramEnd"/>
            <w:r w:rsidRPr="00274A10">
              <w:rPr>
                <w:rFonts w:ascii="標楷體" w:eastAsia="標楷體" w:hAnsi="標楷體" w:cs="標楷體"/>
                <w:sz w:val="24"/>
                <w:szCs w:val="24"/>
                <w:lang w:eastAsia="zh-TW"/>
              </w:rPr>
              <w:t>交易之期間且該期間未少於兩個月、主辦輔導推薦證券商於該期間內未有異動：</w:t>
            </w:r>
          </w:p>
          <w:p w14:paraId="47CB06EE"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52D5BAEA"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發行公司於受輔導期間是否無主辦輔導證券商異動，或</w:t>
            </w:r>
            <w:proofErr w:type="gramStart"/>
            <w:r w:rsidRPr="00274A10">
              <w:rPr>
                <w:rFonts w:ascii="標楷體" w:eastAsia="標楷體" w:hAnsi="標楷體" w:cs="標楷體"/>
                <w:sz w:val="24"/>
                <w:szCs w:val="24"/>
                <w:lang w:eastAsia="zh-TW"/>
              </w:rPr>
              <w:t>於興櫃股票市場</w:t>
            </w:r>
            <w:proofErr w:type="gramEnd"/>
            <w:r w:rsidRPr="00274A10">
              <w:rPr>
                <w:rFonts w:ascii="標楷體" w:eastAsia="標楷體" w:hAnsi="標楷體" w:cs="標楷體"/>
                <w:sz w:val="24"/>
                <w:szCs w:val="24"/>
                <w:lang w:eastAsia="zh-TW"/>
              </w:rPr>
              <w:t>交易期間是否無主辦輔導推薦證券商異動之情事：</w:t>
            </w:r>
          </w:p>
          <w:p w14:paraId="6C7096C5"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3654F5C2"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發行公司是否已由新任之主辦輔導證券商</w:t>
            </w:r>
            <w:proofErr w:type="gramStart"/>
            <w:r w:rsidRPr="00274A10">
              <w:rPr>
                <w:rFonts w:ascii="標楷體" w:eastAsia="標楷體" w:hAnsi="標楷體" w:cs="標楷體"/>
                <w:sz w:val="24"/>
                <w:szCs w:val="24"/>
                <w:lang w:eastAsia="zh-TW"/>
              </w:rPr>
              <w:t>或興櫃</w:t>
            </w:r>
            <w:proofErr w:type="gramEnd"/>
            <w:r w:rsidRPr="00274A10">
              <w:rPr>
                <w:rFonts w:ascii="標楷體" w:eastAsia="標楷體" w:hAnsi="標楷體" w:cs="標楷體"/>
                <w:sz w:val="24"/>
                <w:szCs w:val="24"/>
                <w:lang w:eastAsia="zh-TW"/>
              </w:rPr>
              <w:t>主辦輔導推薦</w:t>
            </w:r>
          </w:p>
          <w:p w14:paraId="7464E66B"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證券商進行輔導，且再申報輔導或</w:t>
            </w:r>
            <w:proofErr w:type="gramStart"/>
            <w:r w:rsidRPr="00274A10">
              <w:rPr>
                <w:rFonts w:ascii="標楷體" w:eastAsia="標楷體" w:hAnsi="標楷體" w:cs="標楷體"/>
                <w:sz w:val="24"/>
                <w:szCs w:val="24"/>
                <w:lang w:eastAsia="zh-TW"/>
              </w:rPr>
              <w:t>於興櫃股票</w:t>
            </w:r>
            <w:proofErr w:type="gramEnd"/>
            <w:r w:rsidRPr="00274A10">
              <w:rPr>
                <w:rFonts w:ascii="標楷體" w:eastAsia="標楷體" w:hAnsi="標楷體" w:cs="標楷體"/>
                <w:sz w:val="24"/>
                <w:szCs w:val="24"/>
                <w:lang w:eastAsia="zh-TW"/>
              </w:rPr>
              <w:t>櫃檯買賣滿六個月以上，始提出上櫃之申請：</w:t>
            </w:r>
          </w:p>
          <w:p w14:paraId="5DE899FE"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D73660"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3F68A0AE"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異動日期：</w:t>
            </w:r>
          </w:p>
          <w:p w14:paraId="2BE91345"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前任主辦輔導(推薦)證券商：</w:t>
            </w:r>
          </w:p>
          <w:p w14:paraId="279512AA"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是否出具承諾下列事項之承諾書：</w:t>
            </w:r>
          </w:p>
          <w:p w14:paraId="1CF9BA02"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遵守中華民國證券交易法及相關法令政策規定。</w:t>
            </w:r>
          </w:p>
          <w:p w14:paraId="3361A5AF"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配合本中心必要時之實地查核，或應本中心要求委託指定之會計師或專業機構，依本中心指定之查核範圍進行專案檢查，並將檢查結果提交本中心，且同意負擔相關費用。</w:t>
            </w:r>
          </w:p>
          <w:p w14:paraId="441E04F0"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上櫃股份以帳簿劃撥方式交付。</w:t>
            </w:r>
          </w:p>
          <w:p w14:paraId="4EB04746"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有關股東權益保護之重要事項，其與註冊地國法令之強制</w:t>
            </w:r>
            <w:r w:rsidRPr="00274A10">
              <w:rPr>
                <w:rFonts w:ascii="標楷體" w:eastAsia="標楷體" w:hAnsi="標楷體" w:cs="標楷體"/>
                <w:sz w:val="24"/>
                <w:szCs w:val="24"/>
                <w:lang w:eastAsia="zh-TW"/>
              </w:rPr>
              <w:lastRenderedPageBreak/>
              <w:t>規定牴觸者，應於公開說明書加強揭露重大差異事項。其與註冊地國法令之強制規定</w:t>
            </w:r>
            <w:proofErr w:type="gramStart"/>
            <w:r w:rsidRPr="00274A10">
              <w:rPr>
                <w:rFonts w:ascii="標楷體" w:eastAsia="標楷體" w:hAnsi="標楷體" w:cs="標楷體"/>
                <w:sz w:val="24"/>
                <w:szCs w:val="24"/>
                <w:lang w:eastAsia="zh-TW"/>
              </w:rPr>
              <w:t>不</w:t>
            </w:r>
            <w:proofErr w:type="gramEnd"/>
            <w:r w:rsidRPr="00274A10">
              <w:rPr>
                <w:rFonts w:ascii="標楷體" w:eastAsia="標楷體" w:hAnsi="標楷體" w:cs="標楷體"/>
                <w:sz w:val="24"/>
                <w:szCs w:val="24"/>
                <w:lang w:eastAsia="zh-TW"/>
              </w:rPr>
              <w:t>牴觸者，應增訂於公司章程或組織文件內；其訂於組織文件者，應於章程載明該等事項另依該組織文件辦理，且該組織文件之訂定及修正，應與章程之修正程序相同。</w:t>
            </w:r>
          </w:p>
          <w:p w14:paraId="5BAB2B55" w14:textId="48C5A019"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上櫃掛牌年度及其後</w:t>
            </w:r>
            <w:r w:rsidR="00274A10" w:rsidRPr="00274A10">
              <w:rPr>
                <w:rFonts w:ascii="標楷體" w:eastAsia="標楷體" w:hAnsi="標楷體" w:cs="標楷體" w:hint="eastAsia"/>
                <w:color w:val="FF0000"/>
                <w:sz w:val="24"/>
                <w:szCs w:val="24"/>
                <w:u w:val="single"/>
                <w:lang w:eastAsia="zh-TW"/>
              </w:rPr>
              <w:t>三</w:t>
            </w:r>
            <w:r w:rsidRPr="00274A10">
              <w:rPr>
                <w:rFonts w:ascii="標楷體" w:eastAsia="標楷體" w:hAnsi="標楷體" w:cs="標楷體"/>
                <w:strike/>
                <w:color w:val="FF0000"/>
                <w:sz w:val="24"/>
                <w:szCs w:val="24"/>
                <w:lang w:eastAsia="zh-TW"/>
              </w:rPr>
              <w:t>二</w:t>
            </w:r>
            <w:proofErr w:type="gramStart"/>
            <w:r w:rsidRPr="00274A10">
              <w:rPr>
                <w:rFonts w:ascii="標楷體" w:eastAsia="標楷體" w:hAnsi="標楷體" w:cs="標楷體"/>
                <w:sz w:val="24"/>
                <w:szCs w:val="24"/>
                <w:lang w:eastAsia="zh-TW"/>
              </w:rPr>
              <w:t>個</w:t>
            </w:r>
            <w:proofErr w:type="gramEnd"/>
            <w:r w:rsidRPr="00274A10">
              <w:rPr>
                <w:rFonts w:ascii="標楷體" w:eastAsia="標楷體" w:hAnsi="標楷體" w:cs="標楷體"/>
                <w:sz w:val="24"/>
                <w:szCs w:val="24"/>
                <w:lang w:eastAsia="zh-TW"/>
              </w:rPr>
              <w:t>會計年度內繼續委任主辦推薦證券商協助發行公司遵循我國證券法令、本中心規章暨公告事項及外國發行人股票第一上櫃契約</w:t>
            </w:r>
            <w:r w:rsidRPr="00274A10">
              <w:rPr>
                <w:rFonts w:ascii="標楷體" w:eastAsia="標楷體" w:hAnsi="標楷體" w:cs="標楷體"/>
                <w:strike/>
                <w:color w:val="FF0000"/>
                <w:sz w:val="24"/>
                <w:szCs w:val="24"/>
                <w:lang w:eastAsia="zh-TW"/>
              </w:rPr>
              <w:t>(以科技事業</w:t>
            </w:r>
            <w:r w:rsidRPr="00274A10">
              <w:rPr>
                <w:rFonts w:ascii="標楷體" w:eastAsia="標楷體" w:hAnsi="標楷體" w:cs="標楷體" w:hint="eastAsia"/>
                <w:strike/>
                <w:color w:val="FF0000"/>
                <w:sz w:val="24"/>
                <w:szCs w:val="24"/>
                <w:lang w:eastAsia="zh-TW"/>
              </w:rPr>
              <w:t>、文化創意事業或依「淨值、營業收入及營業活動現金流量」標準</w:t>
            </w:r>
            <w:r w:rsidRPr="00274A10">
              <w:rPr>
                <w:rFonts w:ascii="標楷體" w:eastAsia="標楷體" w:hAnsi="標楷體" w:cs="標楷體"/>
                <w:strike/>
                <w:color w:val="FF0000"/>
                <w:sz w:val="24"/>
                <w:szCs w:val="24"/>
                <w:lang w:eastAsia="zh-TW"/>
              </w:rPr>
              <w:t>申請</w:t>
            </w:r>
            <w:r w:rsidRPr="00274A10">
              <w:rPr>
                <w:rFonts w:ascii="標楷體" w:eastAsia="標楷體" w:hAnsi="標楷體" w:cs="標楷體" w:hint="eastAsia"/>
                <w:strike/>
                <w:color w:val="FF0000"/>
                <w:sz w:val="24"/>
                <w:szCs w:val="24"/>
                <w:lang w:eastAsia="zh-TW"/>
              </w:rPr>
              <w:t>普通股股票</w:t>
            </w:r>
            <w:r w:rsidRPr="00274A10">
              <w:rPr>
                <w:rFonts w:ascii="標楷體" w:eastAsia="標楷體" w:hAnsi="標楷體" w:cs="標楷體"/>
                <w:strike/>
                <w:color w:val="FF0000"/>
                <w:sz w:val="24"/>
                <w:szCs w:val="24"/>
                <w:lang w:eastAsia="zh-TW"/>
              </w:rPr>
              <w:t>第一上櫃者，上開繼續委任主辦推薦證券商期間為上櫃掛牌年度及其後三個會計年度內)</w:t>
            </w:r>
            <w:r w:rsidRPr="00274A10">
              <w:rPr>
                <w:rFonts w:ascii="標楷體" w:eastAsia="標楷體" w:hAnsi="標楷體" w:cs="標楷體"/>
                <w:sz w:val="24"/>
                <w:szCs w:val="24"/>
                <w:lang w:eastAsia="zh-TW"/>
              </w:rPr>
              <w:t>。</w:t>
            </w:r>
          </w:p>
          <w:p w14:paraId="50AA5317" w14:textId="66233F78" w:rsidR="00331CF6" w:rsidRPr="00274A10" w:rsidRDefault="00274A10" w:rsidP="00274A10">
            <w:pPr>
              <w:pStyle w:val="TableParagraph"/>
              <w:spacing w:line="340" w:lineRule="exact"/>
              <w:ind w:leftChars="439" w:left="1326" w:hangingChars="150" w:hanging="360"/>
              <w:jc w:val="both"/>
              <w:rPr>
                <w:rFonts w:ascii="標楷體" w:eastAsia="標楷體" w:hAnsi="標楷體" w:cs="標楷體"/>
                <w:strike/>
                <w:sz w:val="24"/>
                <w:szCs w:val="24"/>
                <w:lang w:eastAsia="zh-TW"/>
              </w:rPr>
            </w:pPr>
            <w:r>
              <w:rPr>
                <w:rFonts w:ascii="標楷體" w:eastAsia="標楷體" w:hAnsi="標楷體" w:cs="標楷體" w:hint="eastAsia"/>
                <w:strike/>
                <w:color w:val="FF0000"/>
                <w:sz w:val="24"/>
                <w:szCs w:val="24"/>
                <w:lang w:eastAsia="zh-TW"/>
              </w:rPr>
              <w:t>(6)</w:t>
            </w:r>
            <w:r w:rsidR="00331CF6" w:rsidRPr="00274A10">
              <w:rPr>
                <w:rFonts w:ascii="標楷體" w:eastAsia="標楷體" w:hAnsi="標楷體" w:cs="標楷體"/>
                <w:strike/>
                <w:color w:val="FF0000"/>
                <w:sz w:val="24"/>
                <w:szCs w:val="24"/>
                <w:lang w:eastAsia="zh-TW"/>
              </w:rPr>
              <w:t>註冊地國法令就股東權益保護之重要事項有法院專屬管轄之強制規定，而排除我國法院管轄權，且未將我國法院</w:t>
            </w:r>
            <w:proofErr w:type="gramStart"/>
            <w:r w:rsidR="00331CF6" w:rsidRPr="00274A10">
              <w:rPr>
                <w:rFonts w:ascii="標楷體" w:eastAsia="標楷體" w:hAnsi="標楷體" w:cs="標楷體"/>
                <w:strike/>
                <w:color w:val="FF0000"/>
                <w:sz w:val="24"/>
                <w:szCs w:val="24"/>
                <w:lang w:eastAsia="zh-TW"/>
              </w:rPr>
              <w:t>管轄權訂於</w:t>
            </w:r>
            <w:proofErr w:type="gramEnd"/>
            <w:r w:rsidR="00331CF6" w:rsidRPr="00274A10">
              <w:rPr>
                <w:rFonts w:ascii="標楷體" w:eastAsia="標楷體" w:hAnsi="標楷體" w:cs="標楷體"/>
                <w:strike/>
                <w:color w:val="FF0000"/>
                <w:sz w:val="24"/>
                <w:szCs w:val="24"/>
                <w:lang w:eastAsia="zh-TW"/>
              </w:rPr>
              <w:t>公司章程者，應投保董事責任險，且於上櫃掛牌期間應持續投保。</w:t>
            </w:r>
          </w:p>
          <w:p w14:paraId="314272D2"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sz w:val="24"/>
                <w:szCs w:val="24"/>
                <w:lang w:eastAsia="zh-TW"/>
              </w:rPr>
              <w:tab/>
            </w:r>
            <w:r w:rsidR="00D73660"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□否</w:t>
            </w:r>
          </w:p>
          <w:p w14:paraId="5D3BB77B"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外國發行人股票第一上櫃契約所適用之</w:t>
            </w:r>
            <w:proofErr w:type="gramStart"/>
            <w:r w:rsidRPr="00274A10">
              <w:rPr>
                <w:rFonts w:ascii="標楷體" w:eastAsia="標楷體" w:hAnsi="標楷體" w:cs="標楷體"/>
                <w:sz w:val="24"/>
                <w:szCs w:val="24"/>
                <w:lang w:eastAsia="zh-TW"/>
              </w:rPr>
              <w:t>準</w:t>
            </w:r>
            <w:proofErr w:type="gramEnd"/>
            <w:r w:rsidRPr="00274A10">
              <w:rPr>
                <w:rFonts w:ascii="標楷體" w:eastAsia="標楷體" w:hAnsi="標楷體" w:cs="標楷體"/>
                <w:sz w:val="24"/>
                <w:szCs w:val="24"/>
                <w:lang w:eastAsia="zh-TW"/>
              </w:rPr>
              <w:t>據法為中華民國法律，因本契約所生之紛爭，以臺灣</w:t>
            </w:r>
            <w:proofErr w:type="gramStart"/>
            <w:r w:rsidRPr="00274A10">
              <w:rPr>
                <w:rFonts w:ascii="標楷體" w:eastAsia="標楷體" w:hAnsi="標楷體" w:cs="標楷體"/>
                <w:sz w:val="24"/>
                <w:szCs w:val="24"/>
                <w:lang w:eastAsia="zh-TW"/>
              </w:rPr>
              <w:t>臺</w:t>
            </w:r>
            <w:proofErr w:type="gramEnd"/>
            <w:r w:rsidRPr="00274A10">
              <w:rPr>
                <w:rFonts w:ascii="標楷體" w:eastAsia="標楷體" w:hAnsi="標楷體" w:cs="標楷體"/>
                <w:sz w:val="24"/>
                <w:szCs w:val="24"/>
                <w:lang w:eastAsia="zh-TW"/>
              </w:rPr>
              <w:t>北地方法院為訴訟管轄法院</w:t>
            </w:r>
            <w:r w:rsidR="00742AC8" w:rsidRPr="00274A10">
              <w:rPr>
                <w:rFonts w:ascii="標楷體" w:eastAsia="標楷體" w:hAnsi="標楷體" w:cs="標楷體" w:hint="eastAsia"/>
                <w:sz w:val="24"/>
                <w:szCs w:val="24"/>
                <w:lang w:eastAsia="zh-TW"/>
              </w:rPr>
              <w:t>。</w:t>
            </w:r>
          </w:p>
          <w:p w14:paraId="56FAD7AD"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是否依中華民國證券交易法第十四條之六及其相關規定設置薪資報酬委員會：</w:t>
            </w:r>
          </w:p>
          <w:p w14:paraId="7030FA8F" w14:textId="77777777" w:rsidR="00331CF6" w:rsidRPr="00274A10" w:rsidRDefault="00331CF6"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00742AC8"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ab/>
              <w:t>□否</w:t>
            </w:r>
          </w:p>
          <w:p w14:paraId="220943AD"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中華民國證券交易法之</w:t>
            </w:r>
            <w:proofErr w:type="gramStart"/>
            <w:r w:rsidRPr="00274A10">
              <w:rPr>
                <w:rFonts w:ascii="標楷體" w:eastAsia="標楷體" w:hAnsi="標楷體" w:cs="標楷體"/>
                <w:sz w:val="24"/>
                <w:szCs w:val="24"/>
                <w:lang w:eastAsia="zh-TW"/>
              </w:rPr>
              <w:t>準</w:t>
            </w:r>
            <w:proofErr w:type="gramEnd"/>
            <w:r w:rsidRPr="00274A10">
              <w:rPr>
                <w:rFonts w:ascii="標楷體" w:eastAsia="標楷體" w:hAnsi="標楷體" w:cs="標楷體"/>
                <w:sz w:val="24"/>
                <w:szCs w:val="24"/>
                <w:lang w:eastAsia="zh-TW"/>
              </w:rPr>
              <w:t>用規定有牴觸外國發行人註冊地</w:t>
            </w:r>
            <w:r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國法令之強制規定者，是否屬主管機關公告得豁免適用證券交易法之特定項目範圍，始得排除該等證券交易法規定之</w:t>
            </w:r>
            <w:proofErr w:type="gramStart"/>
            <w:r w:rsidRPr="00274A10">
              <w:rPr>
                <w:rFonts w:ascii="標楷體" w:eastAsia="標楷體" w:hAnsi="標楷體" w:cs="標楷體"/>
                <w:sz w:val="24"/>
                <w:szCs w:val="24"/>
                <w:lang w:eastAsia="zh-TW"/>
              </w:rPr>
              <w:t>準</w:t>
            </w:r>
            <w:proofErr w:type="gramEnd"/>
            <w:r w:rsidRPr="00274A10">
              <w:rPr>
                <w:rFonts w:ascii="標楷體" w:eastAsia="標楷體" w:hAnsi="標楷體" w:cs="標楷體"/>
                <w:sz w:val="24"/>
                <w:szCs w:val="24"/>
                <w:lang w:eastAsia="zh-TW"/>
              </w:rPr>
              <w:t>用：</w:t>
            </w:r>
          </w:p>
          <w:p w14:paraId="587603E9" w14:textId="77777777" w:rsidR="00331CF6" w:rsidRPr="00274A10" w:rsidRDefault="00D22812"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4280E719"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上櫃產業類別屬食品工業或最近一個會計年度餐飲收入占其全部營業收入百分之五十以上者，是否符合下列規定：</w:t>
            </w:r>
          </w:p>
          <w:p w14:paraId="662E81AC"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設置實驗室，從事自主檢驗。</w:t>
            </w:r>
          </w:p>
          <w:p w14:paraId="21318A4A"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產品原材料、半成品或成品委外辦理檢驗者，應送交經當地主管機關、國際性認證機構或其主管機關委託之機構認證之實驗室或檢驗機構檢驗。</w:t>
            </w:r>
          </w:p>
          <w:p w14:paraId="0492F474"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proofErr w:type="gramStart"/>
            <w:r w:rsidRPr="00274A10">
              <w:rPr>
                <w:rFonts w:ascii="標楷體" w:eastAsia="標楷體" w:hAnsi="標楷體" w:cs="標楷體"/>
                <w:sz w:val="24"/>
                <w:szCs w:val="24"/>
                <w:lang w:eastAsia="zh-TW"/>
              </w:rPr>
              <w:t>洽</w:t>
            </w:r>
            <w:proofErr w:type="gramEnd"/>
            <w:r w:rsidRPr="00274A10">
              <w:rPr>
                <w:rFonts w:ascii="標楷體" w:eastAsia="標楷體" w:hAnsi="標楷體" w:cs="標楷體"/>
                <w:sz w:val="24"/>
                <w:szCs w:val="24"/>
                <w:lang w:eastAsia="zh-TW"/>
              </w:rPr>
              <w:t>獨立專家就其食品安全監測計畫、檢驗週期、檢驗項目等出具合理性意見書。</w:t>
            </w:r>
          </w:p>
          <w:p w14:paraId="14B8C921" w14:textId="77777777" w:rsidR="00331CF6" w:rsidRPr="00274A10" w:rsidRDefault="00D22812"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1008B94E"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是否於公司章程載明下列事項：</w:t>
            </w:r>
          </w:p>
          <w:p w14:paraId="39B98F4C"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將電子方式列為股東表決權行使管道之</w:t>
            </w:r>
            <w:proofErr w:type="gramStart"/>
            <w:r w:rsidRPr="00274A10">
              <w:rPr>
                <w:rFonts w:ascii="標楷體" w:eastAsia="標楷體" w:hAnsi="標楷體" w:cs="標楷體"/>
                <w:sz w:val="24"/>
                <w:szCs w:val="24"/>
                <w:lang w:eastAsia="zh-TW"/>
              </w:rPr>
              <w:t>一</w:t>
            </w:r>
            <w:proofErr w:type="gramEnd"/>
            <w:r w:rsidRPr="00274A10">
              <w:rPr>
                <w:rFonts w:ascii="標楷體" w:eastAsia="標楷體" w:hAnsi="標楷體" w:cs="標楷體" w:hint="eastAsia"/>
                <w:sz w:val="24"/>
                <w:szCs w:val="24"/>
                <w:lang w:eastAsia="zh-TW"/>
              </w:rPr>
              <w:t>；</w:t>
            </w:r>
          </w:p>
          <w:p w14:paraId="1EBB25A9" w14:textId="52317A79"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董事選舉應</w:t>
            </w:r>
            <w:proofErr w:type="gramStart"/>
            <w:r w:rsidRPr="00274A10">
              <w:rPr>
                <w:rFonts w:ascii="標楷體" w:eastAsia="標楷體" w:hAnsi="標楷體" w:cs="標楷體"/>
                <w:sz w:val="24"/>
                <w:szCs w:val="24"/>
                <w:lang w:eastAsia="zh-TW"/>
              </w:rPr>
              <w:t>採</w:t>
            </w:r>
            <w:proofErr w:type="gramEnd"/>
            <w:r w:rsidRPr="00274A10">
              <w:rPr>
                <w:rFonts w:ascii="標楷體" w:eastAsia="標楷體" w:hAnsi="標楷體" w:cs="標楷體"/>
                <w:sz w:val="24"/>
                <w:szCs w:val="24"/>
                <w:lang w:eastAsia="zh-TW"/>
              </w:rPr>
              <w:t>候選人提名制度</w:t>
            </w:r>
            <w:r w:rsidRPr="00274A10">
              <w:rPr>
                <w:rFonts w:ascii="標楷體" w:eastAsia="標楷體" w:hAnsi="標楷體" w:cs="標楷體" w:hint="eastAsia"/>
                <w:sz w:val="24"/>
                <w:szCs w:val="24"/>
                <w:lang w:eastAsia="zh-TW"/>
              </w:rPr>
              <w:t>；</w:t>
            </w:r>
          </w:p>
          <w:p w14:paraId="0CA09013" w14:textId="4F34573D" w:rsidR="00331CF6" w:rsidRPr="00274A10" w:rsidRDefault="00EE029B" w:rsidP="00D22812">
            <w:pPr>
              <w:pStyle w:val="TableParagraph"/>
              <w:numPr>
                <w:ilvl w:val="1"/>
                <w:numId w:val="1"/>
              </w:numPr>
              <w:spacing w:line="340" w:lineRule="exact"/>
              <w:ind w:left="1350" w:hanging="397"/>
              <w:jc w:val="both"/>
              <w:rPr>
                <w:rFonts w:ascii="Times New Roman" w:eastAsia="Times New Roman" w:hAnsi="Times New Roman" w:cs="Times New Roman"/>
                <w:sz w:val="24"/>
                <w:szCs w:val="24"/>
                <w:lang w:eastAsia="zh-TW"/>
              </w:rPr>
            </w:pPr>
            <w:r w:rsidRPr="00274A10">
              <w:rPr>
                <w:rFonts w:ascii="標楷體" w:eastAsia="標楷體" w:hAnsi="標楷體" w:cs="標楷體" w:hint="eastAsia"/>
                <w:sz w:val="24"/>
                <w:szCs w:val="24"/>
                <w:lang w:eastAsia="zh-TW"/>
              </w:rPr>
              <w:t>應</w:t>
            </w:r>
            <w:r w:rsidR="00331CF6" w:rsidRPr="00274A10">
              <w:rPr>
                <w:rFonts w:ascii="標楷體" w:eastAsia="標楷體" w:hAnsi="標楷體" w:cs="標楷體"/>
                <w:sz w:val="24"/>
                <w:szCs w:val="24"/>
                <w:lang w:eastAsia="zh-TW"/>
              </w:rPr>
              <w:t>設置審計委員會。</w:t>
            </w:r>
          </w:p>
          <w:p w14:paraId="06C3EDEA" w14:textId="77777777" w:rsidR="00331CF6" w:rsidRPr="00274A10" w:rsidRDefault="00D22812" w:rsidP="00D22812">
            <w:pPr>
              <w:pStyle w:val="TableParagraph"/>
              <w:spacing w:line="340" w:lineRule="exact"/>
              <w:ind w:left="953"/>
              <w:jc w:val="both"/>
              <w:rPr>
                <w:rFonts w:ascii="標楷體" w:eastAsia="標楷體" w:hAnsi="標楷體" w:cs="標楷體"/>
                <w:strike/>
                <w:color w:val="FF0000"/>
                <w:sz w:val="24"/>
                <w:szCs w:val="24"/>
                <w:lang w:eastAsia="zh-TW"/>
              </w:rPr>
            </w:pPr>
            <w:r w:rsidRPr="00274A10">
              <w:rPr>
                <w:rFonts w:ascii="標楷體" w:eastAsia="標楷體" w:hAnsi="標楷體" w:cs="標楷體"/>
                <w:sz w:val="24"/>
                <w:szCs w:val="24"/>
                <w:lang w:eastAsia="zh-TW"/>
              </w:rPr>
              <w:lastRenderedPageBreak/>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00331CF6" w:rsidRPr="00274A10">
              <w:rPr>
                <w:rFonts w:ascii="標楷體" w:eastAsia="標楷體" w:hAnsi="標楷體" w:cs="標楷體"/>
                <w:sz w:val="24"/>
                <w:szCs w:val="24"/>
                <w:lang w:eastAsia="zh-TW"/>
              </w:rPr>
              <w:t>，請說明原因：</w:t>
            </w:r>
          </w:p>
          <w:p w14:paraId="258AE8A6"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最近二個會計年度有營建收入占總營業收入百分之四十以上，或營建毛利占總毛利百分之四十以上，或營建收入或毛利所占比率較其他營業項目為高之情事者，是否符合本中心「建設公司申請上櫃之補充規定」之規定，但該補充規定第二條第一項第二款之實收資本額規範改以</w:t>
            </w:r>
            <w:r w:rsidRPr="00274A10">
              <w:rPr>
                <w:rFonts w:ascii="標楷體" w:eastAsia="標楷體" w:hAnsi="標楷體" w:cs="標楷體" w:hint="eastAsia"/>
                <w:sz w:val="24"/>
                <w:szCs w:val="24"/>
                <w:lang w:eastAsia="zh-TW"/>
              </w:rPr>
              <w:t>淨值</w:t>
            </w:r>
            <w:r w:rsidRPr="00274A10">
              <w:rPr>
                <w:rFonts w:ascii="標楷體" w:eastAsia="標楷體" w:hAnsi="標楷體" w:cs="標楷體"/>
                <w:sz w:val="24"/>
                <w:szCs w:val="24"/>
                <w:lang w:eastAsia="zh-TW"/>
              </w:rPr>
              <w:t>代替之；第二條第一項</w:t>
            </w:r>
            <w:proofErr w:type="gramStart"/>
            <w:r w:rsidRPr="00274A10">
              <w:rPr>
                <w:rFonts w:ascii="標楷體" w:eastAsia="標楷體" w:hAnsi="標楷體" w:cs="標楷體"/>
                <w:sz w:val="24"/>
                <w:szCs w:val="24"/>
                <w:lang w:eastAsia="zh-TW"/>
              </w:rPr>
              <w:t>第六款設算</w:t>
            </w:r>
            <w:proofErr w:type="gramEnd"/>
            <w:r w:rsidRPr="00274A10">
              <w:rPr>
                <w:rFonts w:ascii="標楷體" w:eastAsia="標楷體" w:hAnsi="標楷體" w:cs="標楷體"/>
                <w:sz w:val="24"/>
                <w:szCs w:val="24"/>
                <w:lang w:eastAsia="zh-TW"/>
              </w:rPr>
              <w:t>之獲利能力改以本條第一項第六款規定條</w:t>
            </w:r>
            <w:r w:rsidRPr="00274A10">
              <w:rPr>
                <w:rFonts w:ascii="標楷體" w:eastAsia="標楷體" w:hAnsi="標楷體" w:cs="標楷體" w:hint="eastAsia"/>
                <w:sz w:val="24"/>
                <w:szCs w:val="24"/>
                <w:lang w:eastAsia="zh-TW"/>
              </w:rPr>
              <w:t>件代</w:t>
            </w:r>
            <w:r w:rsidRPr="00274A10">
              <w:rPr>
                <w:rFonts w:ascii="標楷體" w:eastAsia="標楷體" w:hAnsi="標楷體" w:cs="標楷體"/>
                <w:sz w:val="24"/>
                <w:szCs w:val="24"/>
                <w:lang w:eastAsia="zh-TW"/>
              </w:rPr>
              <w:t>替之；外國發行人與營造公司非屬關係人，且已建立完整內控制度、發包之招標程序及付款辦法符合行業慣例者，得排除適用該補充規定第三條第一項第一款至第三款之規定。</w:t>
            </w:r>
          </w:p>
          <w:p w14:paraId="5D0BFC73" w14:textId="77777777" w:rsidR="00331CF6" w:rsidRPr="00274A10" w:rsidRDefault="00D22812" w:rsidP="00D22812">
            <w:pPr>
              <w:pStyle w:val="TableParagraph"/>
              <w:spacing w:line="340" w:lineRule="exact"/>
              <w:ind w:left="953"/>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hint="eastAsia"/>
                <w:sz w:val="24"/>
                <w:szCs w:val="24"/>
                <w:lang w:eastAsia="zh-TW"/>
              </w:rPr>
              <w:t xml:space="preserve">      </w:t>
            </w:r>
            <w:r w:rsidRPr="00274A10">
              <w:rPr>
                <w:rFonts w:ascii="標楷體" w:eastAsia="標楷體" w:hAnsi="標楷體" w:cs="標楷體"/>
                <w:sz w:val="24"/>
                <w:szCs w:val="24"/>
                <w:lang w:eastAsia="zh-TW"/>
              </w:rPr>
              <w:t>□不適用</w:t>
            </w:r>
          </w:p>
          <w:p w14:paraId="2FE0A0F1" w14:textId="77777777" w:rsidR="00331CF6" w:rsidRPr="00274A10" w:rsidRDefault="00331CF6" w:rsidP="00D22812">
            <w:pPr>
              <w:pStyle w:val="TableParagraph"/>
              <w:numPr>
                <w:ilvl w:val="0"/>
                <w:numId w:val="1"/>
              </w:numPr>
              <w:spacing w:line="340" w:lineRule="exact"/>
              <w:ind w:left="953" w:hanging="45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是否無下列本中心外國有價證券櫃檯買賣審查準則第九條第一項各款之不宜上櫃情事：</w:t>
            </w:r>
          </w:p>
          <w:p w14:paraId="578B1D3C"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有證券交易法第一百五十六條第一項第一款至第三款所列情事者。</w:t>
            </w:r>
          </w:p>
          <w:p w14:paraId="0EED5EEA"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財務或業務未能與他人獨立劃分者。</w:t>
            </w:r>
          </w:p>
          <w:p w14:paraId="435F01DC"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有重大非常規交易</w:t>
            </w:r>
            <w:proofErr w:type="gramStart"/>
            <w:r w:rsidRPr="00274A10">
              <w:rPr>
                <w:rFonts w:ascii="標楷體" w:eastAsia="標楷體" w:hAnsi="標楷體" w:cs="標楷體"/>
                <w:sz w:val="24"/>
                <w:szCs w:val="24"/>
                <w:lang w:eastAsia="zh-TW"/>
              </w:rPr>
              <w:t>迄</w:t>
            </w:r>
            <w:proofErr w:type="gramEnd"/>
            <w:r w:rsidRPr="00274A10">
              <w:rPr>
                <w:rFonts w:ascii="標楷體" w:eastAsia="標楷體" w:hAnsi="標楷體" w:cs="標楷體"/>
                <w:sz w:val="24"/>
                <w:szCs w:val="24"/>
                <w:lang w:eastAsia="zh-TW"/>
              </w:rPr>
              <w:t>申請時尚未改善者。</w:t>
            </w:r>
          </w:p>
          <w:p w14:paraId="2ED7405F" w14:textId="0DAD9A23"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公司或申請時之董事、總經理或實質負責人於最近</w:t>
            </w:r>
            <w:proofErr w:type="gramStart"/>
            <w:r w:rsidRPr="00274A10">
              <w:rPr>
                <w:rFonts w:ascii="標楷體" w:eastAsia="標楷體" w:hAnsi="標楷體" w:cs="標楷體"/>
                <w:sz w:val="24"/>
                <w:szCs w:val="24"/>
                <w:lang w:eastAsia="zh-TW"/>
              </w:rPr>
              <w:t>三</w:t>
            </w:r>
            <w:proofErr w:type="gramEnd"/>
            <w:r w:rsidRPr="00274A10">
              <w:rPr>
                <w:rFonts w:ascii="標楷體" w:eastAsia="標楷體" w:hAnsi="標楷體" w:cs="標楷體"/>
                <w:sz w:val="24"/>
                <w:szCs w:val="24"/>
                <w:lang w:eastAsia="zh-TW"/>
              </w:rPr>
              <w:t>年內，有違反誠信原則之行為者。</w:t>
            </w:r>
          </w:p>
          <w:p w14:paraId="12CD4220" w14:textId="57FEE6E3"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申請公司之董事會有無法獨立執行其職務者。</w:t>
            </w:r>
          </w:p>
          <w:p w14:paraId="676E6F48"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所營事業嚴重衰退者。</w:t>
            </w:r>
          </w:p>
          <w:p w14:paraId="12B01D10" w14:textId="77777777" w:rsidR="00331CF6" w:rsidRPr="00274A10" w:rsidRDefault="00331CF6" w:rsidP="00D22812">
            <w:pPr>
              <w:pStyle w:val="TableParagraph"/>
              <w:numPr>
                <w:ilvl w:val="1"/>
                <w:numId w:val="1"/>
              </w:numPr>
              <w:spacing w:line="340" w:lineRule="exact"/>
              <w:ind w:left="1350" w:hanging="397"/>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其他因事業範圍、性質或特殊情況，本中心認為不宜上櫃者。</w:t>
            </w:r>
          </w:p>
          <w:p w14:paraId="0957A49D" w14:textId="77777777" w:rsidR="00331CF6" w:rsidRPr="00274A10" w:rsidRDefault="00D22812" w:rsidP="00D22812">
            <w:pPr>
              <w:pStyle w:val="TableParagraph"/>
              <w:spacing w:line="340" w:lineRule="exact"/>
              <w:ind w:left="953"/>
              <w:jc w:val="both"/>
              <w:rPr>
                <w:sz w:val="14"/>
                <w:szCs w:val="1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00331CF6" w:rsidRPr="00274A10">
              <w:rPr>
                <w:rFonts w:ascii="標楷體" w:eastAsia="標楷體" w:hAnsi="標楷體" w:cs="標楷體"/>
                <w:sz w:val="24"/>
                <w:szCs w:val="24"/>
                <w:lang w:eastAsia="zh-TW"/>
              </w:rPr>
              <w:t>，請說明內容：</w:t>
            </w:r>
          </w:p>
          <w:p w14:paraId="0252DE8D" w14:textId="77777777" w:rsidR="00331CF6" w:rsidRPr="00274A10" w:rsidRDefault="00331CF6" w:rsidP="00D22812">
            <w:pPr>
              <w:pStyle w:val="TableParagraph"/>
              <w:spacing w:beforeLines="50" w:before="120" w:line="340" w:lineRule="exact"/>
              <w:ind w:leftChars="234" w:left="909" w:hangingChars="164" w:hanging="394"/>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以上各項除第</w:t>
            </w:r>
            <w:r w:rsidRPr="00274A10">
              <w:rPr>
                <w:rFonts w:ascii="標楷體" w:eastAsia="標楷體" w:hAnsi="標楷體" w:cs="標楷體"/>
                <w:sz w:val="24"/>
                <w:szCs w:val="24"/>
                <w:lang w:eastAsia="zh-TW"/>
              </w:rPr>
              <w:tab/>
            </w:r>
            <w:r w:rsidR="00D22812"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項外</w:t>
            </w:r>
            <w:proofErr w:type="gramEnd"/>
            <w:r w:rsidRPr="00274A10">
              <w:rPr>
                <w:rFonts w:ascii="標楷體" w:eastAsia="標楷體" w:hAnsi="標楷體" w:cs="標楷體"/>
                <w:sz w:val="24"/>
                <w:szCs w:val="24"/>
                <w:lang w:eastAsia="zh-TW"/>
              </w:rPr>
              <w:t>，其餘均符合有價證券櫃檯買賣條件。</w:t>
            </w:r>
          </w:p>
        </w:tc>
        <w:tc>
          <w:tcPr>
            <w:tcW w:w="3061" w:type="dxa"/>
            <w:tcBorders>
              <w:top w:val="single" w:sz="7" w:space="0" w:color="000000"/>
              <w:left w:val="single" w:sz="7" w:space="0" w:color="000000"/>
              <w:bottom w:val="single" w:sz="7" w:space="0" w:color="000000"/>
              <w:right w:val="single" w:sz="12" w:space="0" w:color="000000"/>
            </w:tcBorders>
          </w:tcPr>
          <w:p w14:paraId="40306D96" w14:textId="77777777" w:rsidR="00566D59" w:rsidRPr="00274A10" w:rsidRDefault="008465E7" w:rsidP="00D22812">
            <w:pPr>
              <w:pStyle w:val="TableParagraph"/>
              <w:spacing w:line="340" w:lineRule="exact"/>
              <w:ind w:left="8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lastRenderedPageBreak/>
              <w:t>□合理□尚屬合理□不合理</w:t>
            </w:r>
          </w:p>
        </w:tc>
      </w:tr>
      <w:tr w:rsidR="00D22812" w:rsidRPr="00274A10" w14:paraId="6F934343" w14:textId="77777777" w:rsidTr="00D22812">
        <w:trPr>
          <w:trHeight w:val="20"/>
          <w:jc w:val="center"/>
        </w:trPr>
        <w:tc>
          <w:tcPr>
            <w:tcW w:w="7561" w:type="dxa"/>
            <w:tcBorders>
              <w:top w:val="single" w:sz="7" w:space="0" w:color="000000"/>
              <w:left w:val="single" w:sz="12" w:space="0" w:color="000000"/>
              <w:bottom w:val="single" w:sz="4" w:space="0" w:color="auto"/>
              <w:right w:val="single" w:sz="7" w:space="0" w:color="000000"/>
            </w:tcBorders>
          </w:tcPr>
          <w:p w14:paraId="2EE5BE8E" w14:textId="77777777" w:rsidR="00D22812" w:rsidRPr="00274A10" w:rsidRDefault="00D22812" w:rsidP="00D22812">
            <w:pPr>
              <w:pStyle w:val="TableParagraph"/>
              <w:spacing w:line="340" w:lineRule="exact"/>
              <w:ind w:left="480" w:hangingChars="200" w:hanging="48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lastRenderedPageBreak/>
              <w:t>貳、內部控制制度</w:t>
            </w:r>
          </w:p>
          <w:p w14:paraId="3ECC1DE9" w14:textId="77777777" w:rsidR="00D22812" w:rsidRPr="00274A10" w:rsidRDefault="00D22812" w:rsidP="00D22812">
            <w:pPr>
              <w:pStyle w:val="TableParagraph"/>
              <w:numPr>
                <w:ilvl w:val="0"/>
                <w:numId w:val="3"/>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是否依規定訂定書面會計制度、內部控制及內部稽核制度：</w:t>
            </w:r>
          </w:p>
          <w:p w14:paraId="37A442B2" w14:textId="77777777" w:rsidR="00D22812" w:rsidRPr="00274A10" w:rsidRDefault="00D22812"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sz w:val="24"/>
                <w:szCs w:val="24"/>
                <w:lang w:eastAsia="zh-TW"/>
              </w:rPr>
              <w:t>，請說明：</w:t>
            </w:r>
          </w:p>
          <w:p w14:paraId="339F7258" w14:textId="77777777" w:rsidR="00D22812" w:rsidRPr="00274A10" w:rsidRDefault="00D22812" w:rsidP="00D22812">
            <w:pPr>
              <w:pStyle w:val="TableParagraph"/>
              <w:numPr>
                <w:ilvl w:val="0"/>
                <w:numId w:val="3"/>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是否依據「公開發行公司建立內部控制制度處理準則」進行內部控制自行檢查及出具內部控制聲明書：</w:t>
            </w:r>
          </w:p>
          <w:p w14:paraId="06F25EFB" w14:textId="77777777" w:rsidR="00D22812" w:rsidRPr="00274A10" w:rsidRDefault="00D22812"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sz w:val="24"/>
                <w:szCs w:val="24"/>
                <w:lang w:eastAsia="zh-TW"/>
              </w:rPr>
              <w:t>，請說明：</w:t>
            </w:r>
          </w:p>
          <w:p w14:paraId="1B3281D4" w14:textId="77777777" w:rsidR="00D22812" w:rsidRPr="00274A10" w:rsidRDefault="00D22812" w:rsidP="00D22812">
            <w:pPr>
              <w:pStyle w:val="TableParagraph"/>
              <w:numPr>
                <w:ilvl w:val="0"/>
                <w:numId w:val="3"/>
              </w:numPr>
              <w:spacing w:line="340" w:lineRule="exact"/>
              <w:ind w:left="822" w:hanging="340"/>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是否檢送會計師無保留意見之「審查報告」：</w:t>
            </w:r>
          </w:p>
          <w:p w14:paraId="7BAB4FCB" w14:textId="77777777" w:rsidR="00D22812" w:rsidRPr="00274A10" w:rsidRDefault="00D22812" w:rsidP="00D22812">
            <w:pPr>
              <w:pStyle w:val="TableParagraph"/>
              <w:spacing w:line="340" w:lineRule="exact"/>
              <w:ind w:left="822"/>
              <w:jc w:val="both"/>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□是</w:t>
            </w:r>
            <w:r w:rsidRPr="00274A10">
              <w:rPr>
                <w:rFonts w:ascii="標楷體" w:eastAsia="標楷體" w:hAnsi="標楷體" w:cs="標楷體" w:hint="eastAsia"/>
                <w:sz w:val="24"/>
                <w:szCs w:val="24"/>
                <w:lang w:eastAsia="zh-TW"/>
              </w:rPr>
              <w:t xml:space="preserve">      </w:t>
            </w:r>
            <w:proofErr w:type="gramStart"/>
            <w:r w:rsidRPr="00274A10">
              <w:rPr>
                <w:rFonts w:ascii="標楷體" w:eastAsia="標楷體" w:hAnsi="標楷體" w:cs="標楷體"/>
                <w:sz w:val="24"/>
                <w:szCs w:val="24"/>
                <w:lang w:eastAsia="zh-TW"/>
              </w:rPr>
              <w:t>□否</w:t>
            </w:r>
            <w:proofErr w:type="gramEnd"/>
            <w:r w:rsidRPr="00274A10">
              <w:rPr>
                <w:rFonts w:ascii="標楷體" w:eastAsia="標楷體" w:hAnsi="標楷體" w:cs="標楷體"/>
                <w:sz w:val="24"/>
                <w:szCs w:val="24"/>
              </w:rPr>
              <w:t>，</w:t>
            </w:r>
            <w:proofErr w:type="spellStart"/>
            <w:r w:rsidRPr="00274A10">
              <w:rPr>
                <w:rFonts w:ascii="標楷體" w:eastAsia="標楷體" w:hAnsi="標楷體" w:cs="標楷體"/>
                <w:sz w:val="24"/>
                <w:szCs w:val="24"/>
              </w:rPr>
              <w:t>請說明</w:t>
            </w:r>
            <w:proofErr w:type="spellEnd"/>
            <w:r w:rsidRPr="00274A10">
              <w:rPr>
                <w:rFonts w:ascii="標楷體" w:eastAsia="標楷體" w:hAnsi="標楷體" w:cs="標楷體"/>
                <w:sz w:val="24"/>
                <w:szCs w:val="24"/>
              </w:rPr>
              <w:t>：</w:t>
            </w:r>
          </w:p>
        </w:tc>
        <w:tc>
          <w:tcPr>
            <w:tcW w:w="3061" w:type="dxa"/>
            <w:tcBorders>
              <w:top w:val="single" w:sz="7" w:space="0" w:color="000000"/>
              <w:left w:val="single" w:sz="7" w:space="0" w:color="000000"/>
              <w:bottom w:val="single" w:sz="4" w:space="0" w:color="auto"/>
              <w:right w:val="single" w:sz="12" w:space="0" w:color="000000"/>
            </w:tcBorders>
          </w:tcPr>
          <w:p w14:paraId="76211E45" w14:textId="77777777" w:rsidR="00D22812" w:rsidRPr="00274A10" w:rsidRDefault="00D22812" w:rsidP="00D22812">
            <w:pPr>
              <w:pStyle w:val="TableParagraph"/>
              <w:spacing w:line="340" w:lineRule="exact"/>
              <w:ind w:left="83"/>
              <w:rPr>
                <w:rFonts w:ascii="標楷體" w:eastAsia="標楷體" w:hAnsi="標楷體" w:cs="標楷體"/>
                <w:sz w:val="24"/>
                <w:szCs w:val="24"/>
                <w:lang w:eastAsia="zh-TW"/>
              </w:rPr>
            </w:pPr>
            <w:r w:rsidRPr="00274A10">
              <w:rPr>
                <w:rFonts w:ascii="標楷體" w:eastAsia="標楷體" w:hAnsi="標楷體" w:cs="標楷體"/>
                <w:sz w:val="24"/>
                <w:szCs w:val="24"/>
                <w:lang w:eastAsia="zh-TW"/>
              </w:rPr>
              <w:t>□合理□尚屬合理□不合理</w:t>
            </w:r>
          </w:p>
        </w:tc>
      </w:tr>
    </w:tbl>
    <w:p w14:paraId="7F884777" w14:textId="77777777" w:rsidR="00566D59" w:rsidRPr="00274A10" w:rsidRDefault="00566D59">
      <w:pPr>
        <w:rPr>
          <w:rFonts w:ascii="標楷體" w:eastAsia="標楷體" w:hAnsi="標楷體" w:cs="標楷體"/>
          <w:sz w:val="24"/>
          <w:szCs w:val="24"/>
          <w:lang w:eastAsia="zh-TW"/>
        </w:rPr>
        <w:sectPr w:rsidR="00566D59" w:rsidRPr="00274A10" w:rsidSect="00D22812">
          <w:footerReference w:type="default" r:id="rId8"/>
          <w:type w:val="continuous"/>
          <w:pgSz w:w="11907" w:h="16840"/>
          <w:pgMar w:top="1440" w:right="1080" w:bottom="1440" w:left="1080" w:header="720" w:footer="979" w:gutter="0"/>
          <w:pgNumType w:start="1"/>
          <w:cols w:space="720"/>
          <w:docGrid w:linePitch="299"/>
        </w:sectPr>
      </w:pPr>
    </w:p>
    <w:p w14:paraId="2A2A9040" w14:textId="77777777" w:rsidR="00566D59" w:rsidRPr="00274A10" w:rsidRDefault="00566D59">
      <w:pPr>
        <w:spacing w:before="5" w:line="70" w:lineRule="exact"/>
        <w:rPr>
          <w:sz w:val="7"/>
          <w:szCs w:val="7"/>
          <w:lang w:eastAsia="zh-TW"/>
        </w:rPr>
      </w:pPr>
    </w:p>
    <w:p w14:paraId="3DECB001" w14:textId="77777777" w:rsidR="00566D59" w:rsidRPr="00274A10" w:rsidRDefault="008465E7" w:rsidP="00EE029B">
      <w:pPr>
        <w:pStyle w:val="a3"/>
        <w:spacing w:line="340" w:lineRule="exact"/>
        <w:ind w:left="0"/>
        <w:rPr>
          <w:highlight w:val="yellow"/>
          <w:lang w:eastAsia="zh-TW"/>
        </w:rPr>
      </w:pPr>
      <w:r w:rsidRPr="00274A10">
        <w:rPr>
          <w:lang w:eastAsia="zh-TW"/>
        </w:rPr>
        <w:t>參、會計師簽證</w:t>
      </w:r>
      <w:r w:rsidR="00BC21DB" w:rsidRPr="00274A10">
        <w:rPr>
          <w:rFonts w:hint="eastAsia"/>
          <w:lang w:eastAsia="zh-TW"/>
        </w:rPr>
        <w:t>或核閱</w:t>
      </w:r>
      <w:r w:rsidRPr="00274A10">
        <w:rPr>
          <w:lang w:eastAsia="zh-TW"/>
        </w:rPr>
        <w:t>作業及財務報告：</w:t>
      </w:r>
    </w:p>
    <w:p w14:paraId="3C28FE84" w14:textId="77777777" w:rsidR="00566D59" w:rsidRPr="00274A10" w:rsidRDefault="00566D59" w:rsidP="00EE029B">
      <w:pPr>
        <w:spacing w:before="5" w:line="340" w:lineRule="exact"/>
        <w:rPr>
          <w:sz w:val="4"/>
          <w:szCs w:val="4"/>
          <w:highlight w:val="yellow"/>
          <w:lang w:eastAsia="zh-TW"/>
        </w:rPr>
      </w:pPr>
    </w:p>
    <w:tbl>
      <w:tblPr>
        <w:tblStyle w:val="TableNormal"/>
        <w:tblW w:w="0" w:type="auto"/>
        <w:jc w:val="center"/>
        <w:tblLayout w:type="fixed"/>
        <w:tblLook w:val="01E0" w:firstRow="1" w:lastRow="1" w:firstColumn="1" w:lastColumn="1" w:noHBand="0" w:noVBand="0"/>
      </w:tblPr>
      <w:tblGrid>
        <w:gridCol w:w="2024"/>
        <w:gridCol w:w="283"/>
        <w:gridCol w:w="3686"/>
        <w:gridCol w:w="3931"/>
      </w:tblGrid>
      <w:tr w:rsidR="00D14B44" w:rsidRPr="00274A10" w14:paraId="28E604A1" w14:textId="77777777" w:rsidTr="00D14B44">
        <w:trPr>
          <w:trHeight w:hRule="exact" w:val="510"/>
          <w:jc w:val="center"/>
        </w:trPr>
        <w:tc>
          <w:tcPr>
            <w:tcW w:w="2024" w:type="dxa"/>
            <w:tcBorders>
              <w:top w:val="single" w:sz="5" w:space="0" w:color="000000"/>
              <w:left w:val="single" w:sz="5" w:space="0" w:color="000000"/>
              <w:bottom w:val="single" w:sz="5" w:space="0" w:color="000000"/>
              <w:right w:val="single" w:sz="5" w:space="0" w:color="000000"/>
            </w:tcBorders>
            <w:vAlign w:val="center"/>
          </w:tcPr>
          <w:p w14:paraId="0BB8D3DD" w14:textId="77777777" w:rsidR="00566D59" w:rsidRPr="00274A10" w:rsidRDefault="00566D59" w:rsidP="00EE029B">
            <w:pPr>
              <w:spacing w:line="340" w:lineRule="exact"/>
              <w:jc w:val="center"/>
              <w:rPr>
                <w:sz w:val="24"/>
                <w:szCs w:val="24"/>
                <w:highlight w:val="yellow"/>
                <w:lang w:eastAsia="zh-TW"/>
              </w:rPr>
            </w:pPr>
          </w:p>
        </w:tc>
        <w:tc>
          <w:tcPr>
            <w:tcW w:w="3969" w:type="dxa"/>
            <w:gridSpan w:val="2"/>
            <w:tcBorders>
              <w:top w:val="single" w:sz="5" w:space="0" w:color="000000"/>
              <w:left w:val="single" w:sz="5" w:space="0" w:color="000000"/>
              <w:bottom w:val="single" w:sz="5" w:space="0" w:color="000000"/>
              <w:right w:val="single" w:sz="5" w:space="0" w:color="000000"/>
            </w:tcBorders>
            <w:vAlign w:val="center"/>
          </w:tcPr>
          <w:p w14:paraId="4CA48AD1" w14:textId="77777777" w:rsidR="00566D59" w:rsidRPr="00274A10" w:rsidRDefault="008465E7" w:rsidP="00EE029B">
            <w:pPr>
              <w:pStyle w:val="TableParagraph"/>
              <w:spacing w:line="340" w:lineRule="exact"/>
              <w:ind w:left="1125"/>
              <w:rPr>
                <w:rFonts w:ascii="標楷體" w:eastAsia="標楷體" w:hAnsi="標楷體" w:cs="標楷體"/>
                <w:sz w:val="24"/>
                <w:szCs w:val="24"/>
                <w:highlight w:val="yellow"/>
              </w:rPr>
            </w:pPr>
            <w:proofErr w:type="spellStart"/>
            <w:r w:rsidRPr="00274A10">
              <w:rPr>
                <w:rFonts w:ascii="標楷體" w:eastAsia="標楷體" w:hAnsi="標楷體" w:cs="標楷體"/>
                <w:sz w:val="24"/>
                <w:szCs w:val="24"/>
              </w:rPr>
              <w:t>簽證會計師（註</w:t>
            </w:r>
            <w:proofErr w:type="spellEnd"/>
            <w:r w:rsidRPr="00274A10">
              <w:rPr>
                <w:rFonts w:ascii="標楷體" w:eastAsia="標楷體" w:hAnsi="標楷體" w:cs="標楷體"/>
                <w:sz w:val="24"/>
                <w:szCs w:val="24"/>
              </w:rPr>
              <w:t xml:space="preserve"> 1）</w:t>
            </w:r>
          </w:p>
        </w:tc>
        <w:tc>
          <w:tcPr>
            <w:tcW w:w="3931" w:type="dxa"/>
            <w:tcBorders>
              <w:top w:val="single" w:sz="5" w:space="0" w:color="000000"/>
              <w:left w:val="single" w:sz="5" w:space="0" w:color="000000"/>
              <w:bottom w:val="single" w:sz="5" w:space="0" w:color="000000"/>
              <w:right w:val="single" w:sz="5" w:space="0" w:color="000000"/>
            </w:tcBorders>
            <w:vAlign w:val="center"/>
          </w:tcPr>
          <w:p w14:paraId="5F6E6358" w14:textId="77777777" w:rsidR="00566D59" w:rsidRPr="00274A10" w:rsidRDefault="00BC21DB" w:rsidP="00EE029B">
            <w:pPr>
              <w:pStyle w:val="TableParagraph"/>
              <w:spacing w:line="340" w:lineRule="exact"/>
              <w:ind w:left="23"/>
              <w:jc w:val="center"/>
              <w:rPr>
                <w:rFonts w:ascii="標楷體" w:eastAsia="標楷體" w:hAnsi="標楷體" w:cs="標楷體"/>
                <w:sz w:val="24"/>
                <w:szCs w:val="24"/>
                <w:highlight w:val="yellow"/>
                <w:lang w:eastAsia="zh-TW"/>
              </w:rPr>
            </w:pPr>
            <w:r w:rsidRPr="00274A10">
              <w:rPr>
                <w:rFonts w:ascii="Arial" w:eastAsia="標楷體" w:hAnsi="Arial"/>
                <w:sz w:val="24"/>
                <w:szCs w:val="24"/>
                <w:lang w:eastAsia="zh-TW"/>
              </w:rPr>
              <w:t>會計師查核或核閱</w:t>
            </w:r>
            <w:r w:rsidRPr="00274A10">
              <w:rPr>
                <w:rFonts w:ascii="Arial" w:eastAsia="標楷體" w:hAnsi="Arial" w:hint="eastAsia"/>
                <w:sz w:val="24"/>
                <w:szCs w:val="24"/>
                <w:lang w:eastAsia="zh-TW"/>
              </w:rPr>
              <w:t>報告類型</w:t>
            </w:r>
            <w:r w:rsidRPr="00274A10">
              <w:rPr>
                <w:rFonts w:ascii="Arial" w:eastAsia="標楷體" w:hAnsi="Arial"/>
                <w:sz w:val="24"/>
                <w:szCs w:val="24"/>
                <w:lang w:eastAsia="zh-TW"/>
              </w:rPr>
              <w:t>（</w:t>
            </w:r>
            <w:proofErr w:type="gramStart"/>
            <w:r w:rsidRPr="00274A10">
              <w:rPr>
                <w:rFonts w:ascii="Arial" w:eastAsia="標楷體" w:hAnsi="Arial"/>
                <w:sz w:val="24"/>
                <w:szCs w:val="24"/>
                <w:lang w:eastAsia="zh-TW"/>
              </w:rPr>
              <w:t>註</w:t>
            </w:r>
            <w:proofErr w:type="gramEnd"/>
            <w:r w:rsidRPr="00274A10">
              <w:rPr>
                <w:rFonts w:ascii="Arial" w:eastAsia="標楷體" w:hAnsi="Arial"/>
                <w:sz w:val="24"/>
                <w:szCs w:val="24"/>
                <w:lang w:eastAsia="zh-TW"/>
              </w:rPr>
              <w:t>2</w:t>
            </w:r>
            <w:r w:rsidRPr="00274A10">
              <w:rPr>
                <w:rFonts w:ascii="Arial" w:eastAsia="標楷體" w:hAnsi="Arial"/>
                <w:sz w:val="24"/>
                <w:szCs w:val="24"/>
                <w:lang w:eastAsia="zh-TW"/>
              </w:rPr>
              <w:t>）</w:t>
            </w:r>
          </w:p>
        </w:tc>
      </w:tr>
      <w:tr w:rsidR="00D14B44" w:rsidRPr="00274A10" w14:paraId="2AF40CDF" w14:textId="77777777" w:rsidTr="00D14B44">
        <w:trPr>
          <w:trHeight w:hRule="exact" w:val="329"/>
          <w:jc w:val="center"/>
        </w:trPr>
        <w:tc>
          <w:tcPr>
            <w:tcW w:w="2024" w:type="dxa"/>
            <w:tcBorders>
              <w:top w:val="single" w:sz="5" w:space="0" w:color="000000"/>
              <w:left w:val="single" w:sz="5" w:space="0" w:color="000000"/>
              <w:bottom w:val="single" w:sz="5" w:space="0" w:color="000000"/>
              <w:right w:val="single" w:sz="5" w:space="0" w:color="000000"/>
            </w:tcBorders>
          </w:tcPr>
          <w:p w14:paraId="1B4C7047" w14:textId="77777777" w:rsidR="00566D59" w:rsidRPr="00274A10" w:rsidRDefault="00BC21DB" w:rsidP="00EE029B">
            <w:pPr>
              <w:pStyle w:val="TableParagraph"/>
              <w:spacing w:line="340" w:lineRule="exact"/>
              <w:ind w:left="618"/>
              <w:rPr>
                <w:rFonts w:ascii="標楷體" w:eastAsia="標楷體" w:hAnsi="標楷體" w:cs="標楷體"/>
                <w:sz w:val="24"/>
                <w:szCs w:val="24"/>
              </w:rPr>
            </w:pPr>
            <w:r w:rsidRPr="00274A10">
              <w:rPr>
                <w:rFonts w:ascii="標楷體" w:eastAsia="標楷體" w:hAnsi="標楷體" w:cs="標楷體" w:hint="eastAsia"/>
                <w:sz w:val="24"/>
                <w:szCs w:val="24"/>
                <w:lang w:eastAsia="zh-TW"/>
              </w:rPr>
              <w:t xml:space="preserve">   </w:t>
            </w:r>
            <w:proofErr w:type="spellStart"/>
            <w:r w:rsidR="008465E7" w:rsidRPr="00274A10">
              <w:rPr>
                <w:rFonts w:ascii="標楷體" w:eastAsia="標楷體" w:hAnsi="標楷體" w:cs="標楷體"/>
                <w:sz w:val="24"/>
                <w:szCs w:val="24"/>
              </w:rPr>
              <w:t>年度</w:t>
            </w:r>
            <w:proofErr w:type="spellEnd"/>
          </w:p>
        </w:tc>
        <w:tc>
          <w:tcPr>
            <w:tcW w:w="283" w:type="dxa"/>
            <w:tcBorders>
              <w:top w:val="single" w:sz="5" w:space="0" w:color="000000"/>
              <w:left w:val="single" w:sz="5" w:space="0" w:color="000000"/>
              <w:bottom w:val="single" w:sz="5" w:space="0" w:color="000000"/>
              <w:right w:val="nil"/>
            </w:tcBorders>
          </w:tcPr>
          <w:p w14:paraId="5E7C1AD3" w14:textId="77777777" w:rsidR="00566D59" w:rsidRPr="00274A10" w:rsidRDefault="008465E7" w:rsidP="00EE029B">
            <w:pPr>
              <w:pStyle w:val="TableParagraph"/>
              <w:spacing w:line="340" w:lineRule="exact"/>
              <w:ind w:right="72"/>
              <w:jc w:val="right"/>
              <w:rPr>
                <w:rFonts w:ascii="標楷體" w:eastAsia="標楷體" w:hAnsi="標楷體" w:cs="標楷體"/>
                <w:sz w:val="24"/>
                <w:szCs w:val="24"/>
              </w:rPr>
            </w:pPr>
            <w:r w:rsidRPr="00274A10">
              <w:rPr>
                <w:rFonts w:ascii="標楷體" w:eastAsia="標楷體" w:hAnsi="標楷體" w:cs="標楷體"/>
                <w:sz w:val="24"/>
                <w:szCs w:val="24"/>
              </w:rPr>
              <w:t>、</w:t>
            </w:r>
          </w:p>
        </w:tc>
        <w:tc>
          <w:tcPr>
            <w:tcW w:w="3686" w:type="dxa"/>
            <w:tcBorders>
              <w:top w:val="single" w:sz="5" w:space="0" w:color="000000"/>
              <w:left w:val="nil"/>
              <w:bottom w:val="single" w:sz="5" w:space="0" w:color="000000"/>
              <w:right w:val="single" w:sz="5" w:space="0" w:color="000000"/>
            </w:tcBorders>
          </w:tcPr>
          <w:p w14:paraId="5A1DF1FC" w14:textId="77777777" w:rsidR="00566D59" w:rsidRPr="00274A10" w:rsidRDefault="008465E7" w:rsidP="00EE029B">
            <w:pPr>
              <w:pStyle w:val="TableParagraph"/>
              <w:tabs>
                <w:tab w:val="left" w:pos="1608"/>
              </w:tabs>
              <w:spacing w:line="340" w:lineRule="exact"/>
              <w:ind w:left="528"/>
              <w:rPr>
                <w:rFonts w:ascii="標楷體" w:eastAsia="標楷體" w:hAnsi="標楷體" w:cs="標楷體"/>
                <w:sz w:val="24"/>
                <w:szCs w:val="24"/>
              </w:rPr>
            </w:pPr>
            <w:r w:rsidRPr="00274A10">
              <w:rPr>
                <w:rFonts w:ascii="標楷體" w:eastAsia="標楷體" w:hAnsi="標楷體" w:cs="標楷體"/>
                <w:sz w:val="24"/>
                <w:szCs w:val="24"/>
              </w:rPr>
              <w:t>（</w:t>
            </w:r>
            <w:r w:rsidRPr="00274A10">
              <w:rPr>
                <w:rFonts w:ascii="標楷體" w:eastAsia="標楷體" w:hAnsi="標楷體" w:cs="標楷體"/>
                <w:sz w:val="24"/>
                <w:szCs w:val="24"/>
              </w:rPr>
              <w:tab/>
            </w:r>
            <w:proofErr w:type="spellStart"/>
            <w:r w:rsidRPr="00274A10">
              <w:rPr>
                <w:rFonts w:ascii="標楷體" w:eastAsia="標楷體" w:hAnsi="標楷體" w:cs="標楷體"/>
                <w:sz w:val="24"/>
                <w:szCs w:val="24"/>
              </w:rPr>
              <w:t>會計師事務所</w:t>
            </w:r>
            <w:proofErr w:type="spellEnd"/>
            <w:r w:rsidRPr="00274A10">
              <w:rPr>
                <w:rFonts w:ascii="標楷體" w:eastAsia="標楷體" w:hAnsi="標楷體" w:cs="標楷體"/>
                <w:sz w:val="24"/>
                <w:szCs w:val="24"/>
              </w:rPr>
              <w:t>）</w:t>
            </w:r>
          </w:p>
        </w:tc>
        <w:tc>
          <w:tcPr>
            <w:tcW w:w="3931" w:type="dxa"/>
            <w:tcBorders>
              <w:top w:val="single" w:sz="5" w:space="0" w:color="000000"/>
              <w:left w:val="single" w:sz="5" w:space="0" w:color="000000"/>
              <w:bottom w:val="single" w:sz="5" w:space="0" w:color="000000"/>
              <w:right w:val="single" w:sz="5" w:space="0" w:color="000000"/>
            </w:tcBorders>
          </w:tcPr>
          <w:p w14:paraId="49D92883" w14:textId="77777777" w:rsidR="00566D59" w:rsidRPr="00274A10" w:rsidRDefault="00566D59" w:rsidP="00EE029B">
            <w:pPr>
              <w:spacing w:line="340" w:lineRule="exact"/>
              <w:rPr>
                <w:sz w:val="24"/>
                <w:szCs w:val="24"/>
                <w:highlight w:val="yellow"/>
              </w:rPr>
            </w:pPr>
          </w:p>
        </w:tc>
      </w:tr>
      <w:tr w:rsidR="00D14B44" w:rsidRPr="00274A10" w14:paraId="27274218" w14:textId="77777777" w:rsidTr="00D14B44">
        <w:trPr>
          <w:trHeight w:hRule="exact" w:val="331"/>
          <w:jc w:val="center"/>
        </w:trPr>
        <w:tc>
          <w:tcPr>
            <w:tcW w:w="2024" w:type="dxa"/>
            <w:tcBorders>
              <w:top w:val="single" w:sz="5" w:space="0" w:color="000000"/>
              <w:left w:val="single" w:sz="5" w:space="0" w:color="000000"/>
              <w:bottom w:val="single" w:sz="5" w:space="0" w:color="000000"/>
              <w:right w:val="single" w:sz="5" w:space="0" w:color="000000"/>
            </w:tcBorders>
          </w:tcPr>
          <w:p w14:paraId="6F9E9456" w14:textId="77777777" w:rsidR="00566D59" w:rsidRPr="00274A10" w:rsidRDefault="00BC21DB" w:rsidP="00EE029B">
            <w:pPr>
              <w:pStyle w:val="TableParagraph"/>
              <w:spacing w:line="340" w:lineRule="exact"/>
              <w:ind w:left="618"/>
              <w:rPr>
                <w:rFonts w:ascii="標楷體" w:eastAsia="標楷體" w:hAnsi="標楷體" w:cs="標楷體"/>
                <w:sz w:val="24"/>
                <w:szCs w:val="24"/>
              </w:rPr>
            </w:pPr>
            <w:r w:rsidRPr="00274A10">
              <w:rPr>
                <w:rFonts w:ascii="標楷體" w:eastAsia="標楷體" w:hAnsi="標楷體" w:cs="標楷體" w:hint="eastAsia"/>
                <w:sz w:val="24"/>
                <w:szCs w:val="24"/>
                <w:lang w:eastAsia="zh-TW"/>
              </w:rPr>
              <w:t xml:space="preserve">   </w:t>
            </w:r>
            <w:proofErr w:type="spellStart"/>
            <w:r w:rsidR="008465E7" w:rsidRPr="00274A10">
              <w:rPr>
                <w:rFonts w:ascii="標楷體" w:eastAsia="標楷體" w:hAnsi="標楷體" w:cs="標楷體"/>
                <w:sz w:val="24"/>
                <w:szCs w:val="24"/>
              </w:rPr>
              <w:t>年度</w:t>
            </w:r>
            <w:proofErr w:type="spellEnd"/>
          </w:p>
        </w:tc>
        <w:tc>
          <w:tcPr>
            <w:tcW w:w="283" w:type="dxa"/>
            <w:tcBorders>
              <w:top w:val="single" w:sz="5" w:space="0" w:color="000000"/>
              <w:left w:val="single" w:sz="5" w:space="0" w:color="000000"/>
              <w:bottom w:val="single" w:sz="5" w:space="0" w:color="000000"/>
              <w:right w:val="nil"/>
            </w:tcBorders>
          </w:tcPr>
          <w:p w14:paraId="31AD9277" w14:textId="77777777" w:rsidR="00566D59" w:rsidRPr="00274A10" w:rsidRDefault="008465E7" w:rsidP="00EE029B">
            <w:pPr>
              <w:pStyle w:val="TableParagraph"/>
              <w:spacing w:line="340" w:lineRule="exact"/>
              <w:ind w:right="72"/>
              <w:jc w:val="right"/>
              <w:rPr>
                <w:rFonts w:ascii="標楷體" w:eastAsia="標楷體" w:hAnsi="標楷體" w:cs="標楷體"/>
                <w:sz w:val="24"/>
                <w:szCs w:val="24"/>
              </w:rPr>
            </w:pPr>
            <w:r w:rsidRPr="00274A10">
              <w:rPr>
                <w:rFonts w:ascii="標楷體" w:eastAsia="標楷體" w:hAnsi="標楷體" w:cs="標楷體"/>
                <w:sz w:val="24"/>
                <w:szCs w:val="24"/>
              </w:rPr>
              <w:t>、</w:t>
            </w:r>
          </w:p>
        </w:tc>
        <w:tc>
          <w:tcPr>
            <w:tcW w:w="3686" w:type="dxa"/>
            <w:tcBorders>
              <w:top w:val="single" w:sz="5" w:space="0" w:color="000000"/>
              <w:left w:val="nil"/>
              <w:bottom w:val="single" w:sz="5" w:space="0" w:color="000000"/>
              <w:right w:val="single" w:sz="5" w:space="0" w:color="000000"/>
            </w:tcBorders>
          </w:tcPr>
          <w:p w14:paraId="6AD8B65F" w14:textId="77777777" w:rsidR="00566D59" w:rsidRPr="00274A10" w:rsidRDefault="008465E7" w:rsidP="00EE029B">
            <w:pPr>
              <w:pStyle w:val="TableParagraph"/>
              <w:tabs>
                <w:tab w:val="left" w:pos="1608"/>
              </w:tabs>
              <w:spacing w:line="340" w:lineRule="exact"/>
              <w:ind w:left="528"/>
              <w:rPr>
                <w:rFonts w:ascii="標楷體" w:eastAsia="標楷體" w:hAnsi="標楷體" w:cs="標楷體"/>
                <w:sz w:val="24"/>
                <w:szCs w:val="24"/>
              </w:rPr>
            </w:pPr>
            <w:r w:rsidRPr="00274A10">
              <w:rPr>
                <w:rFonts w:ascii="標楷體" w:eastAsia="標楷體" w:hAnsi="標楷體" w:cs="標楷體"/>
                <w:sz w:val="24"/>
                <w:szCs w:val="24"/>
              </w:rPr>
              <w:t>（</w:t>
            </w:r>
            <w:r w:rsidRPr="00274A10">
              <w:rPr>
                <w:rFonts w:ascii="標楷體" w:eastAsia="標楷體" w:hAnsi="標楷體" w:cs="標楷體"/>
                <w:sz w:val="24"/>
                <w:szCs w:val="24"/>
              </w:rPr>
              <w:tab/>
            </w:r>
            <w:proofErr w:type="spellStart"/>
            <w:r w:rsidRPr="00274A10">
              <w:rPr>
                <w:rFonts w:ascii="標楷體" w:eastAsia="標楷體" w:hAnsi="標楷體" w:cs="標楷體"/>
                <w:sz w:val="24"/>
                <w:szCs w:val="24"/>
              </w:rPr>
              <w:t>會計師事務所</w:t>
            </w:r>
            <w:proofErr w:type="spellEnd"/>
            <w:r w:rsidRPr="00274A10">
              <w:rPr>
                <w:rFonts w:ascii="標楷體" w:eastAsia="標楷體" w:hAnsi="標楷體" w:cs="標楷體"/>
                <w:sz w:val="24"/>
                <w:szCs w:val="24"/>
              </w:rPr>
              <w:t>）</w:t>
            </w:r>
          </w:p>
        </w:tc>
        <w:tc>
          <w:tcPr>
            <w:tcW w:w="3931" w:type="dxa"/>
            <w:tcBorders>
              <w:top w:val="single" w:sz="5" w:space="0" w:color="000000"/>
              <w:left w:val="single" w:sz="5" w:space="0" w:color="000000"/>
              <w:bottom w:val="single" w:sz="5" w:space="0" w:color="000000"/>
              <w:right w:val="single" w:sz="5" w:space="0" w:color="000000"/>
            </w:tcBorders>
          </w:tcPr>
          <w:p w14:paraId="16D93DDF" w14:textId="77777777" w:rsidR="00566D59" w:rsidRPr="00274A10" w:rsidRDefault="00566D59" w:rsidP="00EE029B">
            <w:pPr>
              <w:spacing w:line="340" w:lineRule="exact"/>
              <w:rPr>
                <w:sz w:val="24"/>
                <w:szCs w:val="24"/>
                <w:highlight w:val="yellow"/>
              </w:rPr>
            </w:pPr>
          </w:p>
        </w:tc>
      </w:tr>
      <w:tr w:rsidR="00D14B44" w:rsidRPr="00274A10" w14:paraId="6C6C1E76" w14:textId="77777777" w:rsidTr="00D14B44">
        <w:trPr>
          <w:trHeight w:hRule="exact" w:val="334"/>
          <w:jc w:val="center"/>
        </w:trPr>
        <w:tc>
          <w:tcPr>
            <w:tcW w:w="2024" w:type="dxa"/>
            <w:tcBorders>
              <w:top w:val="single" w:sz="5" w:space="0" w:color="000000"/>
              <w:left w:val="single" w:sz="5" w:space="0" w:color="000000"/>
              <w:bottom w:val="single" w:sz="5" w:space="0" w:color="000000"/>
              <w:right w:val="single" w:sz="5" w:space="0" w:color="000000"/>
            </w:tcBorders>
          </w:tcPr>
          <w:p w14:paraId="281F6165" w14:textId="77777777" w:rsidR="00566D59" w:rsidRPr="00274A10" w:rsidRDefault="00BC21DB" w:rsidP="00EE029B">
            <w:pPr>
              <w:pStyle w:val="TableParagraph"/>
              <w:spacing w:line="340" w:lineRule="exact"/>
              <w:ind w:left="618"/>
              <w:rPr>
                <w:rFonts w:ascii="標楷體" w:eastAsia="標楷體" w:hAnsi="標楷體" w:cs="標楷體"/>
                <w:sz w:val="24"/>
                <w:szCs w:val="24"/>
              </w:rPr>
            </w:pPr>
            <w:r w:rsidRPr="00274A10">
              <w:rPr>
                <w:rFonts w:ascii="Arial" w:eastAsia="標楷體" w:hAnsi="Arial"/>
                <w:sz w:val="24"/>
                <w:szCs w:val="24"/>
              </w:rPr>
              <w:t>年</w:t>
            </w:r>
            <w:r w:rsidRPr="00274A10">
              <w:rPr>
                <w:rFonts w:ascii="Arial" w:eastAsia="標楷體" w:hAnsi="Arial" w:hint="eastAsia"/>
                <w:sz w:val="24"/>
                <w:szCs w:val="24"/>
                <w:u w:val="single"/>
                <w:lang w:eastAsia="zh-TW"/>
              </w:rPr>
              <w:t>/</w:t>
            </w:r>
            <w:r w:rsidRPr="00274A10">
              <w:rPr>
                <w:rFonts w:ascii="Arial" w:eastAsia="標楷體" w:hAnsi="Arial" w:hint="eastAsia"/>
                <w:sz w:val="24"/>
                <w:szCs w:val="24"/>
                <w:u w:val="single"/>
              </w:rPr>
              <w:t>第</w:t>
            </w:r>
            <w:r w:rsidRPr="00274A10">
              <w:rPr>
                <w:rFonts w:ascii="Arial" w:eastAsia="標楷體" w:hAnsi="Arial" w:hint="eastAsia"/>
                <w:sz w:val="24"/>
                <w:szCs w:val="24"/>
                <w:u w:val="single"/>
                <w:lang w:eastAsia="zh-TW"/>
              </w:rPr>
              <w:t xml:space="preserve">    </w:t>
            </w:r>
            <w:r w:rsidRPr="00274A10">
              <w:rPr>
                <w:rFonts w:ascii="Arial" w:eastAsia="標楷體" w:hAnsi="Arial" w:hint="eastAsia"/>
                <w:sz w:val="24"/>
                <w:szCs w:val="24"/>
                <w:u w:val="single"/>
              </w:rPr>
              <w:t>季</w:t>
            </w:r>
          </w:p>
        </w:tc>
        <w:tc>
          <w:tcPr>
            <w:tcW w:w="283" w:type="dxa"/>
            <w:tcBorders>
              <w:top w:val="single" w:sz="5" w:space="0" w:color="000000"/>
              <w:left w:val="single" w:sz="5" w:space="0" w:color="000000"/>
              <w:bottom w:val="single" w:sz="5" w:space="0" w:color="000000"/>
              <w:right w:val="nil"/>
            </w:tcBorders>
          </w:tcPr>
          <w:p w14:paraId="56E82EE4" w14:textId="77777777" w:rsidR="00566D59" w:rsidRPr="00274A10" w:rsidRDefault="008465E7" w:rsidP="00EE029B">
            <w:pPr>
              <w:pStyle w:val="TableParagraph"/>
              <w:spacing w:line="340" w:lineRule="exact"/>
              <w:ind w:right="72"/>
              <w:jc w:val="right"/>
              <w:rPr>
                <w:rFonts w:ascii="標楷體" w:eastAsia="標楷體" w:hAnsi="標楷體" w:cs="標楷體"/>
                <w:sz w:val="24"/>
                <w:szCs w:val="24"/>
              </w:rPr>
            </w:pPr>
            <w:r w:rsidRPr="00274A10">
              <w:rPr>
                <w:rFonts w:ascii="標楷體" w:eastAsia="標楷體" w:hAnsi="標楷體" w:cs="標楷體"/>
                <w:sz w:val="24"/>
                <w:szCs w:val="24"/>
              </w:rPr>
              <w:t>、</w:t>
            </w:r>
          </w:p>
        </w:tc>
        <w:tc>
          <w:tcPr>
            <w:tcW w:w="3686" w:type="dxa"/>
            <w:tcBorders>
              <w:top w:val="single" w:sz="5" w:space="0" w:color="000000"/>
              <w:left w:val="nil"/>
              <w:bottom w:val="single" w:sz="5" w:space="0" w:color="000000"/>
              <w:right w:val="single" w:sz="5" w:space="0" w:color="000000"/>
            </w:tcBorders>
          </w:tcPr>
          <w:p w14:paraId="245BBA72" w14:textId="77777777" w:rsidR="00566D59" w:rsidRPr="00274A10" w:rsidRDefault="008465E7" w:rsidP="00EE029B">
            <w:pPr>
              <w:pStyle w:val="TableParagraph"/>
              <w:tabs>
                <w:tab w:val="left" w:pos="1608"/>
              </w:tabs>
              <w:spacing w:line="340" w:lineRule="exact"/>
              <w:ind w:left="528"/>
              <w:rPr>
                <w:rFonts w:ascii="標楷體" w:eastAsia="標楷體" w:hAnsi="標楷體" w:cs="標楷體"/>
                <w:sz w:val="24"/>
                <w:szCs w:val="24"/>
              </w:rPr>
            </w:pPr>
            <w:r w:rsidRPr="00274A10">
              <w:rPr>
                <w:rFonts w:ascii="標楷體" w:eastAsia="標楷體" w:hAnsi="標楷體" w:cs="標楷體"/>
                <w:sz w:val="24"/>
                <w:szCs w:val="24"/>
              </w:rPr>
              <w:t>（</w:t>
            </w:r>
            <w:r w:rsidRPr="00274A10">
              <w:rPr>
                <w:rFonts w:ascii="標楷體" w:eastAsia="標楷體" w:hAnsi="標楷體" w:cs="標楷體"/>
                <w:sz w:val="24"/>
                <w:szCs w:val="24"/>
              </w:rPr>
              <w:tab/>
            </w:r>
            <w:proofErr w:type="spellStart"/>
            <w:r w:rsidRPr="00274A10">
              <w:rPr>
                <w:rFonts w:ascii="標楷體" w:eastAsia="標楷體" w:hAnsi="標楷體" w:cs="標楷體"/>
                <w:sz w:val="24"/>
                <w:szCs w:val="24"/>
              </w:rPr>
              <w:t>會計師事務所</w:t>
            </w:r>
            <w:proofErr w:type="spellEnd"/>
            <w:r w:rsidRPr="00274A10">
              <w:rPr>
                <w:rFonts w:ascii="標楷體" w:eastAsia="標楷體" w:hAnsi="標楷體" w:cs="標楷體"/>
                <w:sz w:val="24"/>
                <w:szCs w:val="24"/>
              </w:rPr>
              <w:t>）</w:t>
            </w:r>
          </w:p>
        </w:tc>
        <w:tc>
          <w:tcPr>
            <w:tcW w:w="3931" w:type="dxa"/>
            <w:tcBorders>
              <w:top w:val="single" w:sz="5" w:space="0" w:color="000000"/>
              <w:left w:val="single" w:sz="5" w:space="0" w:color="000000"/>
              <w:bottom w:val="single" w:sz="5" w:space="0" w:color="000000"/>
              <w:right w:val="single" w:sz="5" w:space="0" w:color="000000"/>
            </w:tcBorders>
          </w:tcPr>
          <w:p w14:paraId="6E0C642E" w14:textId="77777777" w:rsidR="00566D59" w:rsidRPr="00274A10" w:rsidRDefault="00566D59" w:rsidP="00EE029B">
            <w:pPr>
              <w:spacing w:line="340" w:lineRule="exact"/>
              <w:rPr>
                <w:sz w:val="24"/>
                <w:szCs w:val="24"/>
                <w:highlight w:val="yellow"/>
              </w:rPr>
            </w:pPr>
          </w:p>
        </w:tc>
      </w:tr>
    </w:tbl>
    <w:p w14:paraId="0AD9887C" w14:textId="77777777" w:rsidR="00D14B44" w:rsidRPr="00274A10" w:rsidRDefault="008465E7" w:rsidP="00EE029B">
      <w:pPr>
        <w:pStyle w:val="a3"/>
        <w:spacing w:line="340" w:lineRule="exact"/>
        <w:ind w:left="0"/>
        <w:jc w:val="both"/>
        <w:rPr>
          <w:lang w:eastAsia="zh-TW"/>
        </w:rPr>
      </w:pPr>
      <w:proofErr w:type="gramStart"/>
      <w:r w:rsidRPr="00274A10">
        <w:rPr>
          <w:lang w:eastAsia="zh-TW"/>
        </w:rPr>
        <w:t>註</w:t>
      </w:r>
      <w:proofErr w:type="gramEnd"/>
      <w:r w:rsidRPr="00274A10">
        <w:rPr>
          <w:lang w:eastAsia="zh-TW"/>
        </w:rPr>
        <w:t xml:space="preserve"> </w:t>
      </w:r>
      <w:r w:rsidRPr="00274A10">
        <w:rPr>
          <w:rFonts w:cs="標楷體"/>
          <w:lang w:eastAsia="zh-TW"/>
        </w:rPr>
        <w:t>1</w:t>
      </w:r>
      <w:r w:rsidRPr="00274A10">
        <w:rPr>
          <w:lang w:eastAsia="zh-TW"/>
        </w:rPr>
        <w:t>：最近</w:t>
      </w:r>
      <w:proofErr w:type="gramStart"/>
      <w:r w:rsidRPr="00274A10">
        <w:rPr>
          <w:lang w:eastAsia="zh-TW"/>
        </w:rPr>
        <w:t>二</w:t>
      </w:r>
      <w:proofErr w:type="gramEnd"/>
      <w:r w:rsidRPr="00274A10">
        <w:rPr>
          <w:lang w:eastAsia="zh-TW"/>
        </w:rPr>
        <w:t>年度</w:t>
      </w:r>
      <w:r w:rsidR="00BC21DB" w:rsidRPr="00274A10">
        <w:rPr>
          <w:rFonts w:ascii="Arial" w:hAnsi="Arial" w:hint="eastAsia"/>
          <w:lang w:eastAsia="zh-TW"/>
        </w:rPr>
        <w:t>或申請年度最近期</w:t>
      </w:r>
      <w:r w:rsidRPr="00274A10">
        <w:rPr>
          <w:lang w:eastAsia="zh-TW"/>
        </w:rPr>
        <w:t>若有更換簽證會計師之情形，請說明其原因。</w:t>
      </w:r>
    </w:p>
    <w:p w14:paraId="5655BB03" w14:textId="77777777" w:rsidR="00566D59" w:rsidRPr="00274A10" w:rsidRDefault="008465E7" w:rsidP="00EE029B">
      <w:pPr>
        <w:pStyle w:val="a3"/>
        <w:spacing w:line="340" w:lineRule="exact"/>
        <w:ind w:left="0"/>
        <w:jc w:val="both"/>
        <w:rPr>
          <w:lang w:eastAsia="zh-TW"/>
        </w:rPr>
      </w:pPr>
      <w:proofErr w:type="gramStart"/>
      <w:r w:rsidRPr="00274A10">
        <w:rPr>
          <w:lang w:eastAsia="zh-TW"/>
        </w:rPr>
        <w:t>註</w:t>
      </w:r>
      <w:proofErr w:type="gramEnd"/>
      <w:r w:rsidRPr="00274A10">
        <w:rPr>
          <w:rFonts w:cs="標楷體"/>
          <w:lang w:eastAsia="zh-TW"/>
        </w:rPr>
        <w:t>2</w:t>
      </w:r>
      <w:r w:rsidRPr="00274A10">
        <w:rPr>
          <w:lang w:eastAsia="zh-TW"/>
        </w:rPr>
        <w:t>：會計師若出具非無保留意見之查核報告或</w:t>
      </w:r>
      <w:r w:rsidR="00BC21DB" w:rsidRPr="00274A10">
        <w:rPr>
          <w:rFonts w:ascii="Arial" w:hAnsi="Arial" w:hint="eastAsia"/>
          <w:lang w:eastAsia="zh-TW"/>
        </w:rPr>
        <w:t>無保留結論以外之</w:t>
      </w:r>
      <w:r w:rsidRPr="00274A10">
        <w:rPr>
          <w:lang w:eastAsia="zh-TW"/>
        </w:rPr>
        <w:t>核閱報告，請說明其原因。</w:t>
      </w:r>
    </w:p>
    <w:p w14:paraId="31F4443F" w14:textId="77777777" w:rsidR="00566D59" w:rsidRPr="00274A10" w:rsidRDefault="00566D59" w:rsidP="00EE029B">
      <w:pPr>
        <w:spacing w:before="4" w:line="340" w:lineRule="exact"/>
        <w:rPr>
          <w:sz w:val="12"/>
          <w:szCs w:val="12"/>
          <w:lang w:eastAsia="zh-TW"/>
        </w:rPr>
      </w:pPr>
    </w:p>
    <w:p w14:paraId="02EAFCC8" w14:textId="77777777" w:rsidR="00566D59" w:rsidRPr="00274A10" w:rsidRDefault="00566D59" w:rsidP="00EE029B">
      <w:pPr>
        <w:spacing w:line="340" w:lineRule="exact"/>
        <w:rPr>
          <w:sz w:val="20"/>
          <w:szCs w:val="20"/>
          <w:lang w:eastAsia="zh-TW"/>
        </w:rPr>
      </w:pPr>
    </w:p>
    <w:p w14:paraId="0BF03A9C" w14:textId="77777777" w:rsidR="00566D59" w:rsidRPr="00274A10" w:rsidRDefault="008465E7" w:rsidP="00EE029B">
      <w:pPr>
        <w:pStyle w:val="a3"/>
        <w:spacing w:line="340" w:lineRule="exact"/>
        <w:ind w:left="0"/>
        <w:rPr>
          <w:lang w:eastAsia="zh-TW"/>
        </w:rPr>
      </w:pPr>
      <w:r w:rsidRPr="00274A10">
        <w:rPr>
          <w:lang w:eastAsia="zh-TW"/>
        </w:rPr>
        <w:t>肆、請提供發行公司所屬產業相關調查報告。</w:t>
      </w:r>
    </w:p>
    <w:sectPr w:rsidR="00566D59" w:rsidRPr="00274A10" w:rsidSect="00D22812">
      <w:pgSz w:w="11907" w:h="16840"/>
      <w:pgMar w:top="1440" w:right="1080" w:bottom="1440" w:left="1080"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7698" w14:textId="77777777" w:rsidR="00D419E0" w:rsidRDefault="00D419E0">
      <w:r>
        <w:separator/>
      </w:r>
    </w:p>
  </w:endnote>
  <w:endnote w:type="continuationSeparator" w:id="0">
    <w:p w14:paraId="747C3EA7" w14:textId="77777777" w:rsidR="00D419E0" w:rsidRDefault="00D4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91665"/>
      <w:docPartObj>
        <w:docPartGallery w:val="Page Numbers (Bottom of Page)"/>
        <w:docPartUnique/>
      </w:docPartObj>
    </w:sdtPr>
    <w:sdtEndPr>
      <w:rPr>
        <w:rFonts w:ascii="Times New Roman" w:hAnsi="Times New Roman" w:cs="Times New Roman"/>
        <w:sz w:val="24"/>
        <w:szCs w:val="24"/>
      </w:rPr>
    </w:sdtEndPr>
    <w:sdtContent>
      <w:p w14:paraId="56096C5D" w14:textId="77777777" w:rsidR="00742AC8" w:rsidRPr="00D14B44" w:rsidRDefault="00D14B44" w:rsidP="00D14B44">
        <w:pPr>
          <w:pStyle w:val="a7"/>
          <w:jc w:val="center"/>
          <w:rPr>
            <w:rFonts w:ascii="Times New Roman" w:hAnsi="Times New Roman" w:cs="Times New Roman"/>
            <w:sz w:val="24"/>
            <w:szCs w:val="24"/>
          </w:rPr>
        </w:pPr>
        <w:r w:rsidRPr="00D14B44">
          <w:rPr>
            <w:rFonts w:ascii="Times New Roman" w:hAnsi="Times New Roman" w:cs="Times New Roman"/>
            <w:sz w:val="24"/>
            <w:szCs w:val="24"/>
          </w:rPr>
          <w:fldChar w:fldCharType="begin"/>
        </w:r>
        <w:r w:rsidRPr="00D14B44">
          <w:rPr>
            <w:rFonts w:ascii="Times New Roman" w:hAnsi="Times New Roman" w:cs="Times New Roman"/>
            <w:sz w:val="24"/>
            <w:szCs w:val="24"/>
          </w:rPr>
          <w:instrText>PAGE   \* MERGEFORMAT</w:instrText>
        </w:r>
        <w:r w:rsidRPr="00D14B44">
          <w:rPr>
            <w:rFonts w:ascii="Times New Roman" w:hAnsi="Times New Roman" w:cs="Times New Roman"/>
            <w:sz w:val="24"/>
            <w:szCs w:val="24"/>
          </w:rPr>
          <w:fldChar w:fldCharType="separate"/>
        </w:r>
        <w:r w:rsidRPr="00D14B44">
          <w:rPr>
            <w:rFonts w:ascii="Times New Roman" w:hAnsi="Times New Roman" w:cs="Times New Roman"/>
            <w:sz w:val="24"/>
            <w:szCs w:val="24"/>
            <w:lang w:val="zh-TW" w:eastAsia="zh-TW"/>
          </w:rPr>
          <w:t>2</w:t>
        </w:r>
        <w:r w:rsidRPr="00D14B4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E7951" w14:textId="77777777" w:rsidR="00D419E0" w:rsidRDefault="00D419E0">
      <w:r>
        <w:separator/>
      </w:r>
    </w:p>
  </w:footnote>
  <w:footnote w:type="continuationSeparator" w:id="0">
    <w:p w14:paraId="3C9183C4" w14:textId="77777777" w:rsidR="00D419E0" w:rsidRDefault="00D4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247EA"/>
    <w:multiLevelType w:val="hybridMultilevel"/>
    <w:tmpl w:val="E1DA14F0"/>
    <w:lvl w:ilvl="0" w:tplc="1458D530">
      <w:start w:val="1"/>
      <w:numFmt w:val="decimal"/>
      <w:lvlText w:val="%1."/>
      <w:lvlJc w:val="left"/>
      <w:pPr>
        <w:ind w:left="975" w:hanging="480"/>
      </w:pPr>
      <w:rPr>
        <w:rFonts w:hint="default"/>
      </w:rPr>
    </w:lvl>
    <w:lvl w:ilvl="1" w:tplc="7CB0D346">
      <w:start w:val="1"/>
      <w:numFmt w:val="decimal"/>
      <w:lvlText w:val="(%2)"/>
      <w:lvlJc w:val="left"/>
      <w:pPr>
        <w:ind w:left="1455" w:hanging="480"/>
      </w:pPr>
      <w:rPr>
        <w:rFonts w:ascii="標楷體" w:eastAsia="標楷體" w:hAnsi="標楷體" w:hint="eastAsia"/>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 w15:restartNumberingAfterBreak="0">
    <w:nsid w:val="56636693"/>
    <w:multiLevelType w:val="hybridMultilevel"/>
    <w:tmpl w:val="E1DA14F0"/>
    <w:lvl w:ilvl="0" w:tplc="1458D530">
      <w:start w:val="1"/>
      <w:numFmt w:val="decimal"/>
      <w:lvlText w:val="%1."/>
      <w:lvlJc w:val="left"/>
      <w:pPr>
        <w:ind w:left="975" w:hanging="480"/>
      </w:pPr>
      <w:rPr>
        <w:rFonts w:hint="default"/>
      </w:rPr>
    </w:lvl>
    <w:lvl w:ilvl="1" w:tplc="7CB0D346">
      <w:start w:val="1"/>
      <w:numFmt w:val="decimal"/>
      <w:lvlText w:val="(%2)"/>
      <w:lvlJc w:val="left"/>
      <w:pPr>
        <w:ind w:left="1455" w:hanging="480"/>
      </w:pPr>
      <w:rPr>
        <w:rFonts w:ascii="標楷體" w:eastAsia="標楷體" w:hAnsi="標楷體" w:hint="eastAsia"/>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 w15:restartNumberingAfterBreak="0">
    <w:nsid w:val="5CDF2017"/>
    <w:multiLevelType w:val="hybridMultilevel"/>
    <w:tmpl w:val="ABAA0C3A"/>
    <w:lvl w:ilvl="0" w:tplc="3F4463C4">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59"/>
    <w:rsid w:val="00082288"/>
    <w:rsid w:val="000E3094"/>
    <w:rsid w:val="001236A4"/>
    <w:rsid w:val="00142DFE"/>
    <w:rsid w:val="001450CB"/>
    <w:rsid w:val="001578A9"/>
    <w:rsid w:val="0016529A"/>
    <w:rsid w:val="00225946"/>
    <w:rsid w:val="00247680"/>
    <w:rsid w:val="00274A10"/>
    <w:rsid w:val="00297A4E"/>
    <w:rsid w:val="00312258"/>
    <w:rsid w:val="00313A8E"/>
    <w:rsid w:val="00313F82"/>
    <w:rsid w:val="00331CF6"/>
    <w:rsid w:val="0038470D"/>
    <w:rsid w:val="00445A8B"/>
    <w:rsid w:val="0045215A"/>
    <w:rsid w:val="00485593"/>
    <w:rsid w:val="00495B6B"/>
    <w:rsid w:val="004A612D"/>
    <w:rsid w:val="00566D59"/>
    <w:rsid w:val="00571976"/>
    <w:rsid w:val="005E1A06"/>
    <w:rsid w:val="00632940"/>
    <w:rsid w:val="00686C26"/>
    <w:rsid w:val="006B66C0"/>
    <w:rsid w:val="006E658D"/>
    <w:rsid w:val="00742AC8"/>
    <w:rsid w:val="00763E40"/>
    <w:rsid w:val="007829F6"/>
    <w:rsid w:val="007968F3"/>
    <w:rsid w:val="007A69DE"/>
    <w:rsid w:val="007C64D3"/>
    <w:rsid w:val="007E4F48"/>
    <w:rsid w:val="008465E7"/>
    <w:rsid w:val="00851EC7"/>
    <w:rsid w:val="00856341"/>
    <w:rsid w:val="00883837"/>
    <w:rsid w:val="008C3DB8"/>
    <w:rsid w:val="008E7E03"/>
    <w:rsid w:val="008F7E18"/>
    <w:rsid w:val="00924573"/>
    <w:rsid w:val="009754B6"/>
    <w:rsid w:val="009A661A"/>
    <w:rsid w:val="009E3E7D"/>
    <w:rsid w:val="00A25FB9"/>
    <w:rsid w:val="00A763C5"/>
    <w:rsid w:val="00AE2DEE"/>
    <w:rsid w:val="00AE3792"/>
    <w:rsid w:val="00B61A13"/>
    <w:rsid w:val="00BC21DB"/>
    <w:rsid w:val="00BE260E"/>
    <w:rsid w:val="00C02FC6"/>
    <w:rsid w:val="00C24F80"/>
    <w:rsid w:val="00C252B6"/>
    <w:rsid w:val="00CC6EDB"/>
    <w:rsid w:val="00CF22BF"/>
    <w:rsid w:val="00D14B44"/>
    <w:rsid w:val="00D22812"/>
    <w:rsid w:val="00D33E19"/>
    <w:rsid w:val="00D419E0"/>
    <w:rsid w:val="00D56F68"/>
    <w:rsid w:val="00D73660"/>
    <w:rsid w:val="00D852D5"/>
    <w:rsid w:val="00DA0DCE"/>
    <w:rsid w:val="00DC569D"/>
    <w:rsid w:val="00DD401B"/>
    <w:rsid w:val="00DE6444"/>
    <w:rsid w:val="00E42E96"/>
    <w:rsid w:val="00EB2FD7"/>
    <w:rsid w:val="00EB38A8"/>
    <w:rsid w:val="00ED3A75"/>
    <w:rsid w:val="00EE029B"/>
    <w:rsid w:val="00EF7990"/>
    <w:rsid w:val="00F14A5D"/>
    <w:rsid w:val="00F4202B"/>
    <w:rsid w:val="00F4214D"/>
    <w:rsid w:val="00FA7C10"/>
    <w:rsid w:val="00FC1F40"/>
    <w:rsid w:val="00FF6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85F9"/>
  <w15:docId w15:val="{E8E5C816-4596-40DB-86FC-FF5D5649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8465E7"/>
    <w:pPr>
      <w:tabs>
        <w:tab w:val="center" w:pos="4153"/>
        <w:tab w:val="right" w:pos="8306"/>
      </w:tabs>
      <w:snapToGrid w:val="0"/>
    </w:pPr>
    <w:rPr>
      <w:sz w:val="20"/>
      <w:szCs w:val="20"/>
    </w:rPr>
  </w:style>
  <w:style w:type="character" w:customStyle="1" w:styleId="a6">
    <w:name w:val="頁首 字元"/>
    <w:basedOn w:val="a0"/>
    <w:link w:val="a5"/>
    <w:uiPriority w:val="99"/>
    <w:rsid w:val="008465E7"/>
    <w:rPr>
      <w:sz w:val="20"/>
      <w:szCs w:val="20"/>
    </w:rPr>
  </w:style>
  <w:style w:type="paragraph" w:styleId="a7">
    <w:name w:val="footer"/>
    <w:basedOn w:val="a"/>
    <w:link w:val="a8"/>
    <w:uiPriority w:val="99"/>
    <w:unhideWhenUsed/>
    <w:rsid w:val="008465E7"/>
    <w:pPr>
      <w:tabs>
        <w:tab w:val="center" w:pos="4153"/>
        <w:tab w:val="right" w:pos="8306"/>
      </w:tabs>
      <w:snapToGrid w:val="0"/>
    </w:pPr>
    <w:rPr>
      <w:sz w:val="20"/>
      <w:szCs w:val="20"/>
    </w:rPr>
  </w:style>
  <w:style w:type="character" w:customStyle="1" w:styleId="a8">
    <w:name w:val="頁尾 字元"/>
    <w:basedOn w:val="a0"/>
    <w:link w:val="a7"/>
    <w:uiPriority w:val="99"/>
    <w:rsid w:val="008465E7"/>
    <w:rPr>
      <w:sz w:val="20"/>
      <w:szCs w:val="20"/>
    </w:rPr>
  </w:style>
  <w:style w:type="paragraph" w:styleId="a9">
    <w:name w:val="Balloon Text"/>
    <w:basedOn w:val="a"/>
    <w:link w:val="aa"/>
    <w:uiPriority w:val="99"/>
    <w:semiHidden/>
    <w:unhideWhenUsed/>
    <w:rsid w:val="001652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5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BB85-4731-4641-931F-6A882A10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chenyu</dc:creator>
  <cp:lastModifiedBy>劉宏亮</cp:lastModifiedBy>
  <cp:revision>5</cp:revision>
  <cp:lastPrinted>2018-03-14T07:52:00Z</cp:lastPrinted>
  <dcterms:created xsi:type="dcterms:W3CDTF">2021-04-07T01:18:00Z</dcterms:created>
  <dcterms:modified xsi:type="dcterms:W3CDTF">2021-04-07T01:27:00Z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2018-03-06T00:00:00Z</vt:filetime>
  </property>
</Properties>
</file>