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9541B" w14:textId="77777777" w:rsidR="00B95840" w:rsidRDefault="0018784D">
      <w:pPr>
        <w:spacing w:after="360"/>
        <w:ind w:right="38"/>
        <w:jc w:val="center"/>
        <w:rPr>
          <w:rFonts w:ascii="Arial" w:eastAsia="標楷體" w:hAnsi="Arial"/>
          <w:sz w:val="32"/>
        </w:rPr>
      </w:pPr>
      <w:r>
        <w:rPr>
          <w:rFonts w:ascii="Arial" w:eastAsia="標楷體" w:hAnsi="Arial"/>
          <w:noProof/>
          <w:sz w:val="32"/>
        </w:rPr>
        <mc:AlternateContent>
          <mc:Choice Requires="wps">
            <w:drawing>
              <wp:anchor distT="0" distB="0" distL="114300" distR="114300" simplePos="0" relativeHeight="251657728" behindDoc="0" locked="0" layoutInCell="1" allowOverlap="1" wp14:anchorId="292C0C4A" wp14:editId="19E046CE">
                <wp:simplePos x="0" y="0"/>
                <wp:positionH relativeFrom="column">
                  <wp:posOffset>0</wp:posOffset>
                </wp:positionH>
                <wp:positionV relativeFrom="paragraph">
                  <wp:posOffset>0</wp:posOffset>
                </wp:positionV>
                <wp:extent cx="609600" cy="288290"/>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F0952" w14:textId="77777777" w:rsidR="00B95840" w:rsidRDefault="00B95840">
                            <w:pPr>
                              <w:pStyle w:val="a9"/>
                              <w:rPr>
                                <w:rFonts w:eastAsia="標楷體"/>
                                <w:szCs w:val="24"/>
                              </w:rPr>
                            </w:pPr>
                            <w:r>
                              <w:rPr>
                                <w:rFonts w:eastAsia="標楷體" w:hint="eastAsia"/>
                                <w:szCs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C0C4A" id="_x0000_t202" coordsize="21600,21600" o:spt="202" path="m,l,21600r21600,l21600,xe">
                <v:stroke joinstyle="miter"/>
                <v:path gradientshapeok="t" o:connecttype="rect"/>
              </v:shapetype>
              <v:shape id="Text Box 3" o:spid="_x0000_s1026" type="#_x0000_t202" style="position:absolute;left:0;text-align:left;margin-left:0;margin-top:0;width:48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" stroked="f">
                <v:textbox inset="0,0,0,0">
                  <w:txbxContent>
                    <w:p w14:paraId="1FAF0952" w14:textId="77777777" w:rsidR="00B95840" w:rsidRDefault="00B95840">
                      <w:pPr>
                        <w:pStyle w:val="a9"/>
                        <w:rPr>
                          <w:rFonts w:eastAsia="標楷體"/>
                          <w:szCs w:val="24"/>
                        </w:rPr>
                      </w:pPr>
                      <w:r>
                        <w:rPr>
                          <w:rFonts w:eastAsia="標楷體" w:hint="eastAsia"/>
                          <w:szCs w:val="24"/>
                        </w:rPr>
                        <w:t>附件二</w:t>
                      </w:r>
                    </w:p>
                  </w:txbxContent>
                </v:textbox>
              </v:shape>
            </w:pict>
          </mc:Fallback>
        </mc:AlternateContent>
      </w:r>
      <w:r w:rsidR="00B95840">
        <w:rPr>
          <w:rFonts w:ascii="標楷體" w:eastAsia="標楷體" w:hint="eastAsia"/>
          <w:sz w:val="32"/>
        </w:rPr>
        <w:t>投資控股公司申請條件審查表</w:t>
      </w:r>
    </w:p>
    <w:p w14:paraId="2B1C744A" w14:textId="77777777" w:rsidR="00B95840" w:rsidRDefault="00B95840">
      <w:pPr>
        <w:tabs>
          <w:tab w:val="left" w:leader="underscore" w:pos="4820"/>
          <w:tab w:val="right" w:leader="underscore" w:pos="9639"/>
        </w:tabs>
        <w:spacing w:after="360"/>
        <w:jc w:val="both"/>
        <w:rPr>
          <w:rFonts w:ascii="Arial" w:eastAsia="標楷體" w:hAnsi="Arial"/>
        </w:rPr>
      </w:pPr>
      <w:r>
        <w:rPr>
          <w:rFonts w:ascii="Arial" w:eastAsia="標楷體" w:hAnsi="Arial" w:hint="eastAsia"/>
        </w:rPr>
        <w:t>公司名稱</w:t>
      </w:r>
      <w:r>
        <w:rPr>
          <w:rFonts w:ascii="Arial" w:eastAsia="標楷體" w:hAnsi="Arial" w:hint="eastAsia"/>
        </w:rPr>
        <w:t>(</w:t>
      </w:r>
      <w:r>
        <w:rPr>
          <w:rFonts w:ascii="Arial" w:eastAsia="標楷體" w:hAnsi="Arial" w:hint="eastAsia"/>
        </w:rPr>
        <w:t>中文</w:t>
      </w:r>
      <w:r>
        <w:rPr>
          <w:rFonts w:ascii="Arial" w:eastAsia="標楷體" w:hAnsi="Arial" w:hint="eastAsia"/>
        </w:rPr>
        <w:t>)</w:t>
      </w:r>
      <w:r>
        <w:rPr>
          <w:rFonts w:ascii="Arial" w:eastAsia="標楷體" w:hAnsi="Arial" w:hint="eastAsia"/>
        </w:rPr>
        <w:t>：</w:t>
      </w:r>
      <w:r>
        <w:rPr>
          <w:rFonts w:ascii="Arial" w:eastAsia="標楷體" w:hAnsi="Arial" w:hint="eastAsia"/>
        </w:rPr>
        <w:tab/>
      </w:r>
      <w:r>
        <w:rPr>
          <w:rFonts w:ascii="Arial" w:eastAsia="標楷體" w:hAnsi="Arial" w:hint="eastAsia"/>
        </w:rPr>
        <w:t>推薦證券商名稱：</w:t>
      </w:r>
      <w:r>
        <w:rPr>
          <w:rFonts w:ascii="Arial" w:eastAsia="標楷體" w:hAnsi="Arial" w:hint="eastAsia"/>
        </w:rPr>
        <w:tab/>
      </w:r>
    </w:p>
    <w:p w14:paraId="7DA6049C" w14:textId="77777777" w:rsidR="00B95840" w:rsidRDefault="00B95840">
      <w:pPr>
        <w:tabs>
          <w:tab w:val="left" w:leader="underscore" w:pos="4820"/>
          <w:tab w:val="right" w:leader="underscore" w:pos="9639"/>
        </w:tabs>
        <w:spacing w:after="360"/>
        <w:jc w:val="both"/>
        <w:rPr>
          <w:rFonts w:ascii="Arial" w:eastAsia="標楷體" w:hAnsi="Arial"/>
        </w:rPr>
      </w:pPr>
      <w:r>
        <w:rPr>
          <w:rFonts w:ascii="Arial" w:eastAsia="標楷體" w:hAnsi="Arial" w:hint="eastAsia"/>
        </w:rPr>
        <w:t>公司名稱</w:t>
      </w:r>
      <w:r>
        <w:rPr>
          <w:rFonts w:ascii="Arial" w:eastAsia="標楷體" w:hAnsi="Arial" w:hint="eastAsia"/>
        </w:rPr>
        <w:t>(</w:t>
      </w:r>
      <w:r>
        <w:rPr>
          <w:rFonts w:ascii="Arial" w:eastAsia="標楷體" w:hAnsi="Arial" w:hint="eastAsia"/>
        </w:rPr>
        <w:t>英文</w:t>
      </w:r>
      <w:r>
        <w:rPr>
          <w:rFonts w:ascii="Arial" w:eastAsia="標楷體" w:hAnsi="Arial" w:hint="eastAsia"/>
        </w:rPr>
        <w:t>)</w:t>
      </w:r>
      <w:r>
        <w:rPr>
          <w:rFonts w:ascii="Arial" w:eastAsia="標楷體" w:hAnsi="Arial" w:hint="eastAsia"/>
        </w:rPr>
        <w:t>：</w:t>
      </w:r>
      <w:r>
        <w:rPr>
          <w:rFonts w:ascii="Arial" w:eastAsia="標楷體" w:hAnsi="Arial" w:hint="eastAsia"/>
        </w:rPr>
        <w:tab/>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8"/>
        <w:gridCol w:w="480"/>
        <w:gridCol w:w="480"/>
        <w:gridCol w:w="805"/>
        <w:gridCol w:w="3035"/>
        <w:gridCol w:w="1560"/>
      </w:tblGrid>
      <w:tr w:rsidR="00B95840" w:rsidRPr="00B34547" w14:paraId="6B7D1F97" w14:textId="77777777" w:rsidTr="00A92013">
        <w:trPr>
          <w:trHeight w:val="20"/>
          <w:tblHeader/>
          <w:jc w:val="center"/>
        </w:trPr>
        <w:tc>
          <w:tcPr>
            <w:tcW w:w="3508" w:type="dxa"/>
            <w:vMerge w:val="restart"/>
            <w:tcBorders>
              <w:top w:val="single" w:sz="12" w:space="0" w:color="auto"/>
              <w:left w:val="single" w:sz="12" w:space="0" w:color="auto"/>
              <w:bottom w:val="single" w:sz="6" w:space="0" w:color="auto"/>
              <w:right w:val="single" w:sz="6" w:space="0" w:color="auto"/>
            </w:tcBorders>
            <w:vAlign w:val="center"/>
          </w:tcPr>
          <w:p w14:paraId="650BCAAF" w14:textId="77777777" w:rsidR="00B95840" w:rsidRPr="00B34547" w:rsidRDefault="00B95840" w:rsidP="00AD5FBD">
            <w:pPr>
              <w:ind w:left="57" w:right="57"/>
              <w:contextualSpacing/>
              <w:jc w:val="distribute"/>
              <w:rPr>
                <w:rFonts w:ascii="標楷體" w:eastAsia="標楷體" w:hAnsi="Arial"/>
              </w:rPr>
            </w:pPr>
            <w:r w:rsidRPr="00B34547">
              <w:rPr>
                <w:rFonts w:ascii="標楷體" w:eastAsia="標楷體" w:hAnsi="Arial" w:hint="eastAsia"/>
              </w:rPr>
              <w:t>項               目</w:t>
            </w:r>
          </w:p>
        </w:tc>
        <w:tc>
          <w:tcPr>
            <w:tcW w:w="4800" w:type="dxa"/>
            <w:gridSpan w:val="4"/>
            <w:tcBorders>
              <w:top w:val="single" w:sz="12" w:space="0" w:color="auto"/>
              <w:left w:val="single" w:sz="6" w:space="0" w:color="auto"/>
              <w:bottom w:val="single" w:sz="6" w:space="0" w:color="auto"/>
              <w:right w:val="single" w:sz="6" w:space="0" w:color="auto"/>
            </w:tcBorders>
            <w:vAlign w:val="center"/>
          </w:tcPr>
          <w:p w14:paraId="106B78B7" w14:textId="77777777" w:rsidR="00B95840" w:rsidRPr="00B34547" w:rsidRDefault="00B95840" w:rsidP="00AD5FBD">
            <w:pPr>
              <w:ind w:left="57" w:right="57"/>
              <w:contextualSpacing/>
              <w:jc w:val="distribute"/>
              <w:rPr>
                <w:rFonts w:ascii="Arial" w:eastAsia="標楷體" w:hAnsi="Arial"/>
              </w:rPr>
            </w:pPr>
            <w:r w:rsidRPr="00B34547">
              <w:rPr>
                <w:rFonts w:ascii="Arial" w:eastAsia="標楷體" w:hAnsi="Arial" w:hint="eastAsia"/>
              </w:rPr>
              <w:t>推薦證券商執行情形及說明</w:t>
            </w:r>
          </w:p>
        </w:tc>
        <w:tc>
          <w:tcPr>
            <w:tcW w:w="1560" w:type="dxa"/>
            <w:vMerge w:val="restart"/>
            <w:tcBorders>
              <w:top w:val="single" w:sz="12" w:space="0" w:color="auto"/>
              <w:left w:val="single" w:sz="6" w:space="0" w:color="auto"/>
              <w:bottom w:val="single" w:sz="6" w:space="0" w:color="auto"/>
              <w:right w:val="single" w:sz="12" w:space="0" w:color="auto"/>
            </w:tcBorders>
            <w:vAlign w:val="center"/>
          </w:tcPr>
          <w:p w14:paraId="0602AF7E" w14:textId="77777777" w:rsidR="00B95840" w:rsidRPr="00B34547" w:rsidRDefault="00B95840" w:rsidP="00AD5FBD">
            <w:pPr>
              <w:ind w:left="92" w:right="92"/>
              <w:contextualSpacing/>
              <w:jc w:val="distribute"/>
              <w:rPr>
                <w:rFonts w:ascii="Arial" w:eastAsia="標楷體" w:hAnsi="Arial"/>
              </w:rPr>
            </w:pPr>
            <w:r w:rsidRPr="00B34547">
              <w:rPr>
                <w:rFonts w:ascii="Arial" w:eastAsia="標楷體" w:hAnsi="Arial" w:hint="eastAsia"/>
              </w:rPr>
              <w:t>本</w:t>
            </w:r>
            <w:r w:rsidRPr="00B34547">
              <w:rPr>
                <w:rFonts w:ascii="Arial" w:eastAsia="標楷體" w:hAnsi="Arial" w:hint="eastAsia"/>
              </w:rPr>
              <w:t xml:space="preserve">  </w:t>
            </w:r>
            <w:r w:rsidRPr="00B34547">
              <w:rPr>
                <w:rFonts w:ascii="Arial" w:eastAsia="標楷體" w:hAnsi="Arial" w:hint="eastAsia"/>
              </w:rPr>
              <w:t>中</w:t>
            </w:r>
            <w:r w:rsidRPr="00B34547">
              <w:rPr>
                <w:rFonts w:ascii="Arial" w:eastAsia="標楷體" w:hAnsi="Arial" w:hint="eastAsia"/>
              </w:rPr>
              <w:t xml:space="preserve">  </w:t>
            </w:r>
            <w:r w:rsidRPr="00B34547">
              <w:rPr>
                <w:rFonts w:ascii="Arial" w:eastAsia="標楷體" w:hAnsi="Arial" w:hint="eastAsia"/>
              </w:rPr>
              <w:t>心</w:t>
            </w:r>
          </w:p>
          <w:p w14:paraId="3013324A" w14:textId="77777777" w:rsidR="00B95840" w:rsidRPr="00B34547" w:rsidRDefault="00B95840" w:rsidP="00AD5FBD">
            <w:pPr>
              <w:ind w:left="92" w:right="92"/>
              <w:contextualSpacing/>
              <w:jc w:val="distribute"/>
              <w:rPr>
                <w:rFonts w:ascii="Arial" w:eastAsia="標楷體" w:hAnsi="Arial"/>
              </w:rPr>
            </w:pPr>
            <w:r w:rsidRPr="00B34547">
              <w:rPr>
                <w:rFonts w:ascii="Arial" w:eastAsia="標楷體" w:hAnsi="Arial" w:hint="eastAsia"/>
              </w:rPr>
              <w:t>意見</w:t>
            </w:r>
          </w:p>
        </w:tc>
      </w:tr>
      <w:tr w:rsidR="00B95840" w:rsidRPr="00B34547" w14:paraId="1B53A07E" w14:textId="77777777" w:rsidTr="00A92013">
        <w:trPr>
          <w:trHeight w:val="20"/>
          <w:tblHeader/>
          <w:jc w:val="center"/>
        </w:trPr>
        <w:tc>
          <w:tcPr>
            <w:tcW w:w="3508" w:type="dxa"/>
            <w:vMerge/>
            <w:tcBorders>
              <w:top w:val="single" w:sz="6" w:space="0" w:color="auto"/>
              <w:left w:val="single" w:sz="12" w:space="0" w:color="auto"/>
              <w:bottom w:val="single" w:sz="6" w:space="0" w:color="auto"/>
              <w:right w:val="single" w:sz="6" w:space="0" w:color="auto"/>
            </w:tcBorders>
          </w:tcPr>
          <w:p w14:paraId="3A31D479" w14:textId="77777777" w:rsidR="00B95840" w:rsidRPr="00B34547" w:rsidRDefault="00B95840" w:rsidP="00AD5FBD">
            <w:pPr>
              <w:ind w:left="57" w:right="57"/>
              <w:contextualSpacing/>
              <w:jc w:val="distribute"/>
              <w:rPr>
                <w:rFonts w:ascii="標楷體" w:eastAsia="標楷體" w:hAnsi="Arial"/>
              </w:rPr>
            </w:pPr>
          </w:p>
        </w:tc>
        <w:tc>
          <w:tcPr>
            <w:tcW w:w="480" w:type="dxa"/>
            <w:tcBorders>
              <w:top w:val="single" w:sz="6" w:space="0" w:color="auto"/>
              <w:left w:val="single" w:sz="6" w:space="0" w:color="auto"/>
              <w:bottom w:val="single" w:sz="6" w:space="0" w:color="auto"/>
              <w:right w:val="single" w:sz="6" w:space="0" w:color="auto"/>
            </w:tcBorders>
            <w:vAlign w:val="center"/>
          </w:tcPr>
          <w:p w14:paraId="24B10019" w14:textId="77777777" w:rsidR="00B95840" w:rsidRPr="00B34547" w:rsidRDefault="00B95840" w:rsidP="00AD5FBD">
            <w:pPr>
              <w:ind w:left="-28" w:right="-28"/>
              <w:contextualSpacing/>
              <w:jc w:val="distribute"/>
              <w:rPr>
                <w:rFonts w:ascii="Arial" w:eastAsia="標楷體" w:hAnsi="Arial"/>
              </w:rPr>
            </w:pPr>
            <w:r w:rsidRPr="00B34547">
              <w:rPr>
                <w:rFonts w:ascii="Arial" w:eastAsia="標楷體" w:hAnsi="Arial" w:hint="eastAsia"/>
              </w:rPr>
              <w:t>是</w:t>
            </w:r>
          </w:p>
        </w:tc>
        <w:tc>
          <w:tcPr>
            <w:tcW w:w="480" w:type="dxa"/>
            <w:tcBorders>
              <w:top w:val="single" w:sz="6" w:space="0" w:color="auto"/>
              <w:left w:val="single" w:sz="6" w:space="0" w:color="auto"/>
              <w:bottom w:val="single" w:sz="6" w:space="0" w:color="auto"/>
              <w:right w:val="single" w:sz="6" w:space="0" w:color="auto"/>
            </w:tcBorders>
            <w:vAlign w:val="center"/>
          </w:tcPr>
          <w:p w14:paraId="355D8644" w14:textId="77777777" w:rsidR="00B95840" w:rsidRPr="00B34547" w:rsidRDefault="00B95840" w:rsidP="00AD5FBD">
            <w:pPr>
              <w:ind w:left="-28" w:right="-28"/>
              <w:contextualSpacing/>
              <w:jc w:val="distribute"/>
              <w:rPr>
                <w:rFonts w:ascii="Arial" w:eastAsia="標楷體" w:hAnsi="Arial"/>
              </w:rPr>
            </w:pPr>
            <w:r w:rsidRPr="00B34547">
              <w:rPr>
                <w:rFonts w:ascii="Arial" w:eastAsia="標楷體" w:hAnsi="Arial" w:hint="eastAsia"/>
              </w:rPr>
              <w:t>否</w:t>
            </w:r>
          </w:p>
        </w:tc>
        <w:tc>
          <w:tcPr>
            <w:tcW w:w="805" w:type="dxa"/>
            <w:tcBorders>
              <w:top w:val="single" w:sz="6" w:space="0" w:color="auto"/>
              <w:left w:val="single" w:sz="6" w:space="0" w:color="auto"/>
              <w:bottom w:val="single" w:sz="6" w:space="0" w:color="auto"/>
              <w:right w:val="single" w:sz="6" w:space="0" w:color="auto"/>
            </w:tcBorders>
            <w:vAlign w:val="center"/>
          </w:tcPr>
          <w:p w14:paraId="5FF4A79B" w14:textId="77777777" w:rsidR="00B95840" w:rsidRPr="00B34547" w:rsidRDefault="00B95840" w:rsidP="00AD5FBD">
            <w:pPr>
              <w:ind w:left="-28" w:right="-28"/>
              <w:contextualSpacing/>
              <w:jc w:val="distribute"/>
              <w:rPr>
                <w:rFonts w:ascii="Arial" w:eastAsia="標楷體" w:hAnsi="Arial"/>
              </w:rPr>
            </w:pPr>
            <w:r w:rsidRPr="00B34547">
              <w:rPr>
                <w:rFonts w:ascii="Arial" w:eastAsia="標楷體" w:hAnsi="Arial" w:hint="eastAsia"/>
              </w:rPr>
              <w:t>不適用</w:t>
            </w:r>
          </w:p>
        </w:tc>
        <w:tc>
          <w:tcPr>
            <w:tcW w:w="3035" w:type="dxa"/>
            <w:tcBorders>
              <w:top w:val="single" w:sz="6" w:space="0" w:color="auto"/>
              <w:left w:val="single" w:sz="6" w:space="0" w:color="auto"/>
              <w:bottom w:val="single" w:sz="6" w:space="0" w:color="auto"/>
              <w:right w:val="single" w:sz="6" w:space="0" w:color="auto"/>
            </w:tcBorders>
            <w:vAlign w:val="center"/>
          </w:tcPr>
          <w:p w14:paraId="47CEDB65" w14:textId="77777777" w:rsidR="00B95840" w:rsidRPr="00B34547" w:rsidRDefault="00B95840" w:rsidP="00AD5FBD">
            <w:pPr>
              <w:ind w:left="212" w:right="332"/>
              <w:contextualSpacing/>
              <w:jc w:val="distribute"/>
              <w:rPr>
                <w:rFonts w:ascii="Arial" w:eastAsia="標楷體" w:hAnsi="Arial"/>
              </w:rPr>
            </w:pPr>
            <w:r w:rsidRPr="00B34547">
              <w:rPr>
                <w:rFonts w:ascii="Arial" w:eastAsia="標楷體" w:hAnsi="Arial" w:hint="eastAsia"/>
              </w:rPr>
              <w:t>說</w:t>
            </w:r>
            <w:r w:rsidRPr="00B34547">
              <w:rPr>
                <w:rFonts w:ascii="Arial" w:eastAsia="標楷體" w:hAnsi="Arial" w:hint="eastAsia"/>
              </w:rPr>
              <w:t xml:space="preserve">    </w:t>
            </w:r>
            <w:r w:rsidRPr="00B34547">
              <w:rPr>
                <w:rFonts w:ascii="Arial" w:eastAsia="標楷體" w:hAnsi="Arial" w:hint="eastAsia"/>
              </w:rPr>
              <w:t>明（</w:t>
            </w:r>
            <w:proofErr w:type="gramStart"/>
            <w:r w:rsidRPr="00B34547">
              <w:rPr>
                <w:rFonts w:ascii="Arial" w:eastAsia="標楷體" w:hAnsi="Arial" w:hint="eastAsia"/>
              </w:rPr>
              <w:t>註</w:t>
            </w:r>
            <w:proofErr w:type="gramEnd"/>
            <w:r w:rsidRPr="00B34547">
              <w:rPr>
                <w:rFonts w:ascii="Arial" w:eastAsia="標楷體" w:hAnsi="Arial" w:hint="eastAsia"/>
              </w:rPr>
              <w:t>）</w:t>
            </w:r>
          </w:p>
        </w:tc>
        <w:tc>
          <w:tcPr>
            <w:tcW w:w="1560" w:type="dxa"/>
            <w:vMerge/>
            <w:tcBorders>
              <w:top w:val="single" w:sz="6" w:space="0" w:color="auto"/>
              <w:left w:val="single" w:sz="6" w:space="0" w:color="auto"/>
              <w:bottom w:val="single" w:sz="6" w:space="0" w:color="auto"/>
              <w:right w:val="single" w:sz="12" w:space="0" w:color="auto"/>
            </w:tcBorders>
            <w:vAlign w:val="center"/>
          </w:tcPr>
          <w:p w14:paraId="65C395B8" w14:textId="77777777" w:rsidR="00B95840" w:rsidRPr="00B34547" w:rsidRDefault="00B95840" w:rsidP="00AD5FBD">
            <w:pPr>
              <w:ind w:left="57" w:right="57"/>
              <w:contextualSpacing/>
              <w:jc w:val="distribute"/>
              <w:rPr>
                <w:rFonts w:ascii="Arial" w:eastAsia="標楷體" w:hAnsi="Arial"/>
              </w:rPr>
            </w:pPr>
          </w:p>
        </w:tc>
      </w:tr>
      <w:tr w:rsidR="00B95840" w:rsidRPr="00B34547" w14:paraId="571768E8" w14:textId="77777777" w:rsidTr="00A92013">
        <w:trPr>
          <w:trHeight w:val="20"/>
          <w:jc w:val="center"/>
        </w:trPr>
        <w:tc>
          <w:tcPr>
            <w:tcW w:w="3508" w:type="dxa"/>
            <w:tcBorders>
              <w:top w:val="single" w:sz="6" w:space="0" w:color="auto"/>
              <w:left w:val="single" w:sz="12" w:space="0" w:color="auto"/>
              <w:bottom w:val="single" w:sz="4" w:space="0" w:color="000000"/>
              <w:right w:val="single" w:sz="6" w:space="0" w:color="auto"/>
            </w:tcBorders>
          </w:tcPr>
          <w:p w14:paraId="7240C3C8" w14:textId="77777777" w:rsidR="00DB0BB7" w:rsidRPr="00B34547" w:rsidRDefault="00B95840" w:rsidP="00AD5FBD">
            <w:pPr>
              <w:pStyle w:val="a7"/>
              <w:numPr>
                <w:ilvl w:val="0"/>
                <w:numId w:val="17"/>
              </w:numPr>
              <w:ind w:left="482" w:hanging="482"/>
              <w:contextualSpacing/>
              <w:jc w:val="both"/>
              <w:rPr>
                <w:rFonts w:ascii="標楷體" w:eastAsia="標楷體"/>
                <w:szCs w:val="24"/>
              </w:rPr>
            </w:pPr>
            <w:r w:rsidRPr="00B34547">
              <w:rPr>
                <w:rFonts w:ascii="標楷體" w:eastAsia="標楷體" w:hint="eastAsia"/>
                <w:szCs w:val="24"/>
              </w:rPr>
              <w:t>是否符合</w:t>
            </w:r>
            <w:r w:rsidRPr="00B34547">
              <w:rPr>
                <w:rFonts w:ascii="標楷體" w:eastAsia="標楷體" w:hAnsi="Arial" w:hint="eastAsia"/>
                <w:szCs w:val="24"/>
              </w:rPr>
              <w:t>本中心外國有價證券櫃檯買賣審查準則第二十條</w:t>
            </w:r>
            <w:r w:rsidRPr="00B34547">
              <w:rPr>
                <w:rFonts w:ascii="標楷體" w:eastAsia="標楷體"/>
                <w:szCs w:val="24"/>
              </w:rPr>
              <w:t>所稱</w:t>
            </w:r>
            <w:r w:rsidRPr="00B34547">
              <w:rPr>
                <w:rFonts w:ascii="標楷體" w:eastAsia="標楷體" w:hint="eastAsia"/>
                <w:szCs w:val="24"/>
              </w:rPr>
              <w:t>「</w:t>
            </w:r>
            <w:r w:rsidRPr="00B34547">
              <w:rPr>
                <w:rFonts w:ascii="標楷體" w:eastAsia="標楷體"/>
                <w:szCs w:val="24"/>
              </w:rPr>
              <w:t>投資控股公司</w:t>
            </w:r>
            <w:r w:rsidRPr="00B34547">
              <w:rPr>
                <w:rFonts w:ascii="標楷體" w:eastAsia="標楷體" w:hint="eastAsia"/>
                <w:szCs w:val="24"/>
              </w:rPr>
              <w:t>」</w:t>
            </w:r>
            <w:r w:rsidRPr="00B34547">
              <w:rPr>
                <w:rFonts w:ascii="標楷體" w:eastAsia="標楷體"/>
                <w:szCs w:val="24"/>
              </w:rPr>
              <w:t>，謂以投資為專業，並以直接或間接經由子公司控制被控股公司之營運為目的之外國</w:t>
            </w:r>
            <w:r w:rsidRPr="00B34547">
              <w:rPr>
                <w:rFonts w:ascii="標楷體" w:eastAsia="標楷體" w:hint="eastAsia"/>
                <w:szCs w:val="24"/>
              </w:rPr>
              <w:t>發行人</w:t>
            </w:r>
            <w:r w:rsidRPr="00B34547">
              <w:rPr>
                <w:rFonts w:ascii="標楷體" w:eastAsia="標楷體"/>
                <w:szCs w:val="24"/>
              </w:rPr>
              <w:t>。</w:t>
            </w:r>
          </w:p>
          <w:p w14:paraId="39A3D0D5" w14:textId="77777777" w:rsidR="00B95840" w:rsidRPr="00B34547" w:rsidRDefault="00B95840" w:rsidP="00AD5FBD">
            <w:pPr>
              <w:pStyle w:val="a7"/>
              <w:ind w:left="482" w:firstLineChars="200" w:firstLine="480"/>
              <w:contextualSpacing/>
              <w:jc w:val="both"/>
              <w:rPr>
                <w:rFonts w:ascii="標楷體" w:eastAsia="標楷體"/>
                <w:szCs w:val="24"/>
              </w:rPr>
            </w:pPr>
            <w:r w:rsidRPr="00B34547">
              <w:rPr>
                <w:rFonts w:ascii="標楷體" w:eastAsia="標楷體"/>
                <w:szCs w:val="24"/>
              </w:rPr>
              <w:t>所稱被控股公司係指下列情形之</w:t>
            </w:r>
            <w:proofErr w:type="gramStart"/>
            <w:r w:rsidRPr="00B34547">
              <w:rPr>
                <w:rFonts w:ascii="標楷體" w:eastAsia="標楷體"/>
                <w:szCs w:val="24"/>
              </w:rPr>
              <w:t>一</w:t>
            </w:r>
            <w:proofErr w:type="gramEnd"/>
            <w:r w:rsidRPr="00B34547">
              <w:rPr>
                <w:rFonts w:ascii="標楷體" w:eastAsia="標楷體"/>
                <w:szCs w:val="24"/>
              </w:rPr>
              <w:t>者：</w:t>
            </w:r>
          </w:p>
          <w:p w14:paraId="5C8F5AE9" w14:textId="77777777" w:rsidR="00B95840" w:rsidRPr="00B34547" w:rsidRDefault="00B95840" w:rsidP="00AD5FBD">
            <w:pPr>
              <w:pStyle w:val="a7"/>
              <w:numPr>
                <w:ilvl w:val="1"/>
                <w:numId w:val="17"/>
              </w:numPr>
              <w:ind w:left="794" w:hanging="567"/>
              <w:contextualSpacing/>
              <w:jc w:val="both"/>
              <w:rPr>
                <w:rFonts w:ascii="標楷體" w:eastAsia="標楷體"/>
                <w:szCs w:val="24"/>
              </w:rPr>
            </w:pPr>
            <w:r w:rsidRPr="00B34547">
              <w:rPr>
                <w:rFonts w:ascii="標楷體" w:eastAsia="標楷體"/>
                <w:szCs w:val="24"/>
              </w:rPr>
              <w:t>投資控股公司直接持有逾百分之五十已發行有表決權股份</w:t>
            </w:r>
            <w:r w:rsidRPr="00B34547">
              <w:rPr>
                <w:rFonts w:ascii="標楷體" w:eastAsia="標楷體" w:hint="eastAsia"/>
                <w:szCs w:val="24"/>
              </w:rPr>
              <w:t>或出資逾百分之五十</w:t>
            </w:r>
            <w:r w:rsidRPr="00B34547">
              <w:rPr>
                <w:rFonts w:ascii="標楷體" w:eastAsia="標楷體"/>
                <w:szCs w:val="24"/>
              </w:rPr>
              <w:t>之</w:t>
            </w:r>
            <w:r w:rsidRPr="00B34547">
              <w:rPr>
                <w:rFonts w:ascii="標楷體" w:eastAsia="標楷體" w:hint="eastAsia"/>
                <w:szCs w:val="24"/>
              </w:rPr>
              <w:t>各</w:t>
            </w:r>
            <w:r w:rsidRPr="00B34547">
              <w:rPr>
                <w:rFonts w:ascii="標楷體" w:eastAsia="標楷體"/>
                <w:szCs w:val="24"/>
              </w:rPr>
              <w:t>被投資公司。</w:t>
            </w:r>
          </w:p>
          <w:p w14:paraId="029F8D31" w14:textId="77777777" w:rsidR="00DB0BB7" w:rsidRPr="00B34547" w:rsidRDefault="00B95840" w:rsidP="00AD5FBD">
            <w:pPr>
              <w:pStyle w:val="a7"/>
              <w:numPr>
                <w:ilvl w:val="1"/>
                <w:numId w:val="17"/>
              </w:numPr>
              <w:ind w:left="794" w:hanging="567"/>
              <w:contextualSpacing/>
              <w:jc w:val="both"/>
              <w:rPr>
                <w:rFonts w:ascii="標楷體" w:eastAsia="標楷體"/>
                <w:szCs w:val="24"/>
              </w:rPr>
            </w:pPr>
            <w:r w:rsidRPr="00B34547">
              <w:rPr>
                <w:rFonts w:ascii="標楷體" w:eastAsia="標楷體"/>
                <w:szCs w:val="24"/>
              </w:rPr>
              <w:t>投資控股公司經由子公司間接持有逾百分之五十已發行有表決權股份</w:t>
            </w:r>
            <w:r w:rsidRPr="00B34547">
              <w:rPr>
                <w:rFonts w:ascii="標楷體" w:eastAsia="標楷體" w:hint="eastAsia"/>
                <w:szCs w:val="24"/>
              </w:rPr>
              <w:t>或出資逾百分之五十</w:t>
            </w:r>
            <w:r w:rsidRPr="00B34547">
              <w:rPr>
                <w:rFonts w:ascii="標楷體" w:eastAsia="標楷體"/>
                <w:szCs w:val="24"/>
              </w:rPr>
              <w:t>之各被投資公司。</w:t>
            </w:r>
          </w:p>
          <w:p w14:paraId="3DF83D89" w14:textId="77777777" w:rsidR="00B95840" w:rsidRPr="00B34547" w:rsidRDefault="00B95840" w:rsidP="00AD5FBD">
            <w:pPr>
              <w:pStyle w:val="a7"/>
              <w:numPr>
                <w:ilvl w:val="1"/>
                <w:numId w:val="17"/>
              </w:numPr>
              <w:ind w:left="794" w:hanging="567"/>
              <w:contextualSpacing/>
              <w:jc w:val="both"/>
              <w:rPr>
                <w:rFonts w:ascii="標楷體" w:eastAsia="標楷體"/>
                <w:szCs w:val="24"/>
              </w:rPr>
            </w:pPr>
            <w:r w:rsidRPr="00B34547">
              <w:rPr>
                <w:rFonts w:ascii="標楷體" w:eastAsia="標楷體"/>
                <w:szCs w:val="24"/>
              </w:rPr>
              <w:t>投資控股公司直接及經由子公司間接持有逾百分之五十已發行有表決權股份</w:t>
            </w:r>
            <w:r w:rsidRPr="00B34547">
              <w:rPr>
                <w:rFonts w:ascii="標楷體" w:eastAsia="標楷體" w:hint="eastAsia"/>
                <w:szCs w:val="24"/>
              </w:rPr>
              <w:t>或出資逾百分之五十</w:t>
            </w:r>
            <w:r w:rsidRPr="00B34547">
              <w:rPr>
                <w:rFonts w:ascii="標楷體" w:eastAsia="標楷體"/>
                <w:szCs w:val="24"/>
              </w:rPr>
              <w:t>之各被投資公司。</w:t>
            </w:r>
          </w:p>
        </w:tc>
        <w:tc>
          <w:tcPr>
            <w:tcW w:w="480" w:type="dxa"/>
            <w:tcBorders>
              <w:top w:val="single" w:sz="6" w:space="0" w:color="auto"/>
              <w:left w:val="single" w:sz="6" w:space="0" w:color="auto"/>
              <w:bottom w:val="single" w:sz="4" w:space="0" w:color="000000"/>
              <w:right w:val="single" w:sz="6" w:space="0" w:color="auto"/>
            </w:tcBorders>
          </w:tcPr>
          <w:p w14:paraId="775D751A" w14:textId="77777777" w:rsidR="00B95840" w:rsidRPr="00B34547" w:rsidRDefault="00B95840" w:rsidP="00AD5FBD">
            <w:pPr>
              <w:ind w:left="57" w:right="57"/>
              <w:contextualSpacing/>
              <w:jc w:val="center"/>
              <w:rPr>
                <w:rFonts w:ascii="Arial" w:eastAsia="標楷體" w:hAnsi="Arial"/>
              </w:rPr>
            </w:pPr>
            <w:r w:rsidRPr="00B34547">
              <w:rPr>
                <w:rFonts w:ascii="標楷體" w:eastAsia="標楷體" w:hAnsi="Arial" w:hint="eastAsia"/>
              </w:rPr>
              <w:t>□</w:t>
            </w:r>
          </w:p>
        </w:tc>
        <w:tc>
          <w:tcPr>
            <w:tcW w:w="480" w:type="dxa"/>
            <w:tcBorders>
              <w:top w:val="single" w:sz="6" w:space="0" w:color="auto"/>
              <w:left w:val="single" w:sz="6" w:space="0" w:color="auto"/>
              <w:bottom w:val="single" w:sz="4" w:space="0" w:color="000000"/>
              <w:right w:val="single" w:sz="6" w:space="0" w:color="auto"/>
            </w:tcBorders>
          </w:tcPr>
          <w:p w14:paraId="57627076" w14:textId="77777777" w:rsidR="00B95840" w:rsidRPr="00B34547" w:rsidRDefault="00B95840" w:rsidP="00AD5FBD">
            <w:pPr>
              <w:ind w:left="-28" w:right="-28"/>
              <w:contextualSpacing/>
              <w:jc w:val="center"/>
              <w:rPr>
                <w:rFonts w:ascii="標楷體" w:eastAsia="標楷體" w:hAnsi="Arial"/>
              </w:rPr>
            </w:pPr>
            <w:r w:rsidRPr="00B34547">
              <w:rPr>
                <w:rFonts w:ascii="標楷體" w:eastAsia="標楷體" w:hAnsi="Arial" w:hint="eastAsia"/>
              </w:rPr>
              <w:t>□</w:t>
            </w:r>
          </w:p>
        </w:tc>
        <w:tc>
          <w:tcPr>
            <w:tcW w:w="805" w:type="dxa"/>
            <w:tcBorders>
              <w:top w:val="single" w:sz="6" w:space="0" w:color="auto"/>
              <w:left w:val="single" w:sz="6" w:space="0" w:color="auto"/>
              <w:bottom w:val="single" w:sz="4" w:space="0" w:color="000000"/>
              <w:right w:val="single" w:sz="6" w:space="0" w:color="auto"/>
            </w:tcBorders>
          </w:tcPr>
          <w:p w14:paraId="76814F2F" w14:textId="77777777" w:rsidR="00B95840" w:rsidRPr="00B34547" w:rsidRDefault="00B95840"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6" w:space="0" w:color="auto"/>
              <w:left w:val="single" w:sz="6" w:space="0" w:color="auto"/>
              <w:bottom w:val="single" w:sz="4" w:space="0" w:color="000000"/>
              <w:right w:val="single" w:sz="6" w:space="0" w:color="auto"/>
            </w:tcBorders>
          </w:tcPr>
          <w:p w14:paraId="59C7A2A0" w14:textId="77777777" w:rsidR="00B95840" w:rsidRPr="00B34547" w:rsidRDefault="00B95840" w:rsidP="00AD5FBD">
            <w:pPr>
              <w:ind w:left="57" w:right="57"/>
              <w:contextualSpacing/>
              <w:jc w:val="both"/>
              <w:rPr>
                <w:rFonts w:ascii="Arial" w:eastAsia="標楷體" w:hAnsi="Arial"/>
              </w:rPr>
            </w:pPr>
          </w:p>
        </w:tc>
        <w:tc>
          <w:tcPr>
            <w:tcW w:w="1560" w:type="dxa"/>
            <w:tcBorders>
              <w:top w:val="single" w:sz="6" w:space="0" w:color="auto"/>
              <w:left w:val="single" w:sz="6" w:space="0" w:color="auto"/>
              <w:bottom w:val="single" w:sz="4" w:space="0" w:color="000000"/>
              <w:right w:val="single" w:sz="12" w:space="0" w:color="auto"/>
            </w:tcBorders>
          </w:tcPr>
          <w:p w14:paraId="5AB6CB56" w14:textId="77777777" w:rsidR="00B95840" w:rsidRPr="00B34547" w:rsidRDefault="00B95840" w:rsidP="00AD5FBD">
            <w:pPr>
              <w:ind w:left="92" w:right="-28"/>
              <w:contextualSpacing/>
              <w:jc w:val="both"/>
              <w:rPr>
                <w:rFonts w:ascii="標楷體" w:eastAsia="標楷體" w:hAnsi="Arial"/>
              </w:rPr>
            </w:pPr>
            <w:r w:rsidRPr="00B34547">
              <w:rPr>
                <w:rFonts w:ascii="標楷體" w:eastAsia="標楷體" w:hAnsi="Arial" w:hint="eastAsia"/>
              </w:rPr>
              <w:t>□合理</w:t>
            </w:r>
          </w:p>
          <w:p w14:paraId="31A37BB5" w14:textId="77777777" w:rsidR="00B95840" w:rsidRPr="00B34547" w:rsidRDefault="00B95840" w:rsidP="00AD5FBD">
            <w:pPr>
              <w:ind w:left="92" w:right="-28"/>
              <w:contextualSpacing/>
              <w:jc w:val="both"/>
              <w:rPr>
                <w:rFonts w:ascii="標楷體" w:eastAsia="標楷體" w:hAnsi="Arial"/>
              </w:rPr>
            </w:pPr>
            <w:r w:rsidRPr="00B34547">
              <w:rPr>
                <w:rFonts w:ascii="標楷體" w:eastAsia="標楷體" w:hAnsi="Arial" w:hint="eastAsia"/>
              </w:rPr>
              <w:t>□尚屬合理</w:t>
            </w:r>
          </w:p>
          <w:p w14:paraId="67CDA3F2" w14:textId="77777777" w:rsidR="00B95840" w:rsidRPr="00B34547" w:rsidRDefault="00B95840" w:rsidP="00AD5FBD">
            <w:pPr>
              <w:ind w:left="92" w:right="-28"/>
              <w:contextualSpacing/>
              <w:jc w:val="both"/>
              <w:rPr>
                <w:rFonts w:ascii="標楷體" w:eastAsia="標楷體" w:hAnsi="Arial"/>
              </w:rPr>
            </w:pPr>
            <w:r w:rsidRPr="00B34547">
              <w:rPr>
                <w:rFonts w:ascii="標楷體" w:eastAsia="標楷體" w:hAnsi="Arial" w:hint="eastAsia"/>
              </w:rPr>
              <w:t>□不合理</w:t>
            </w:r>
          </w:p>
        </w:tc>
      </w:tr>
      <w:tr w:rsidR="007567ED" w:rsidRPr="00B34547" w14:paraId="6AD62ACC"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38207EFF" w14:textId="77777777" w:rsidR="007567ED" w:rsidRPr="00B34547" w:rsidRDefault="007567ED" w:rsidP="00AD5FBD">
            <w:pPr>
              <w:pStyle w:val="a7"/>
              <w:numPr>
                <w:ilvl w:val="0"/>
                <w:numId w:val="17"/>
              </w:numPr>
              <w:ind w:left="482" w:hanging="482"/>
              <w:contextualSpacing/>
              <w:jc w:val="both"/>
              <w:rPr>
                <w:rFonts w:ascii="標楷體" w:eastAsia="標楷體"/>
                <w:szCs w:val="24"/>
              </w:rPr>
            </w:pPr>
            <w:r w:rsidRPr="00B34547">
              <w:rPr>
                <w:rFonts w:ascii="標楷體" w:eastAsia="標楷體"/>
                <w:szCs w:val="24"/>
              </w:rPr>
              <w:t>投資控股公司財務報</w:t>
            </w:r>
            <w:r w:rsidRPr="00B34547">
              <w:rPr>
                <w:rFonts w:ascii="標楷體" w:eastAsia="標楷體" w:hint="eastAsia"/>
                <w:szCs w:val="24"/>
              </w:rPr>
              <w:t>告</w:t>
            </w:r>
            <w:r w:rsidRPr="00B34547">
              <w:rPr>
                <w:rFonts w:ascii="標楷體" w:eastAsia="標楷體"/>
                <w:szCs w:val="24"/>
              </w:rPr>
              <w:t>之營業利益</w:t>
            </w:r>
            <w:r w:rsidRPr="00B34547">
              <w:rPr>
                <w:rFonts w:ascii="標楷體" w:eastAsia="標楷體" w:hint="eastAsia"/>
                <w:szCs w:val="24"/>
              </w:rPr>
              <w:t>是否</w:t>
            </w:r>
            <w:r w:rsidRPr="00B34547">
              <w:rPr>
                <w:rFonts w:ascii="標楷體" w:eastAsia="標楷體"/>
                <w:szCs w:val="24"/>
              </w:rPr>
              <w:t>百分</w:t>
            </w:r>
            <w:r w:rsidRPr="00B34547">
              <w:rPr>
                <w:rFonts w:ascii="標楷體" w:eastAsia="標楷體" w:hint="eastAsia"/>
                <w:szCs w:val="24"/>
              </w:rPr>
              <w:t>之</w:t>
            </w:r>
            <w:r w:rsidRPr="00B34547">
              <w:rPr>
                <w:rFonts w:ascii="標楷體" w:eastAsia="標楷體"/>
                <w:szCs w:val="24"/>
              </w:rPr>
              <w:t>七十以上來自</w:t>
            </w:r>
            <w:r w:rsidRPr="00B34547">
              <w:rPr>
                <w:rFonts w:ascii="標楷體" w:eastAsia="標楷體" w:hint="eastAsia"/>
                <w:szCs w:val="24"/>
              </w:rPr>
              <w:t>前項</w:t>
            </w:r>
            <w:r w:rsidRPr="00B34547">
              <w:rPr>
                <w:rFonts w:ascii="標楷體" w:eastAsia="標楷體"/>
                <w:szCs w:val="24"/>
              </w:rPr>
              <w:t>之各被控股公司。</w:t>
            </w:r>
          </w:p>
        </w:tc>
        <w:tc>
          <w:tcPr>
            <w:tcW w:w="480" w:type="dxa"/>
            <w:tcBorders>
              <w:top w:val="single" w:sz="4" w:space="0" w:color="000000"/>
              <w:left w:val="single" w:sz="6" w:space="0" w:color="auto"/>
              <w:bottom w:val="single" w:sz="4" w:space="0" w:color="000000"/>
              <w:right w:val="single" w:sz="6" w:space="0" w:color="auto"/>
            </w:tcBorders>
          </w:tcPr>
          <w:p w14:paraId="51B4D9FF"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480" w:type="dxa"/>
            <w:tcBorders>
              <w:top w:val="single" w:sz="4" w:space="0" w:color="000000"/>
              <w:left w:val="single" w:sz="6" w:space="0" w:color="auto"/>
              <w:bottom w:val="single" w:sz="4" w:space="0" w:color="000000"/>
              <w:right w:val="single" w:sz="6" w:space="0" w:color="auto"/>
            </w:tcBorders>
          </w:tcPr>
          <w:p w14:paraId="221BF1EA"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251C7587" w14:textId="77777777" w:rsidR="007567ED" w:rsidRPr="00B34547" w:rsidRDefault="007567ED" w:rsidP="00AD5FBD">
            <w:pPr>
              <w:ind w:left="-28" w:right="-28"/>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4FD57583" w14:textId="77777777" w:rsidR="007567ED" w:rsidRPr="00B34547" w:rsidRDefault="007567ED"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4B0A08A4"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□合理</w:t>
            </w:r>
          </w:p>
          <w:p w14:paraId="5AFA648D"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□尚屬合理</w:t>
            </w:r>
          </w:p>
          <w:p w14:paraId="52F0616B"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□不合理</w:t>
            </w:r>
          </w:p>
        </w:tc>
      </w:tr>
      <w:tr w:rsidR="007567ED" w:rsidRPr="00B34547" w14:paraId="780370BF"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3534C7A6" w14:textId="77777777" w:rsidR="007567ED" w:rsidRPr="00B34547" w:rsidRDefault="007567ED" w:rsidP="00AD5FBD">
            <w:pPr>
              <w:pStyle w:val="a7"/>
              <w:numPr>
                <w:ilvl w:val="0"/>
                <w:numId w:val="17"/>
              </w:numPr>
              <w:ind w:left="482" w:hanging="482"/>
              <w:contextualSpacing/>
              <w:jc w:val="both"/>
              <w:rPr>
                <w:rFonts w:ascii="標楷體" w:eastAsia="標楷體"/>
                <w:szCs w:val="24"/>
              </w:rPr>
            </w:pPr>
            <w:r w:rsidRPr="00B34547">
              <w:rPr>
                <w:rFonts w:ascii="標楷體" w:eastAsia="標楷體" w:hint="eastAsia"/>
                <w:szCs w:val="24"/>
              </w:rPr>
              <w:t>第一項之被控股公司是否非以投資為專業，並未持有</w:t>
            </w:r>
            <w:r w:rsidRPr="00B34547">
              <w:rPr>
                <w:rFonts w:ascii="標楷體" w:eastAsia="標楷體"/>
                <w:szCs w:val="24"/>
              </w:rPr>
              <w:t>投資控股公司</w:t>
            </w:r>
            <w:r w:rsidRPr="00B34547">
              <w:rPr>
                <w:rFonts w:ascii="標楷體" w:eastAsia="標楷體" w:hint="eastAsia"/>
                <w:szCs w:val="24"/>
              </w:rPr>
              <w:t>之股份。但對於申請公司因透過第三地再轉投資，致其被控股公司有以</w:t>
            </w:r>
            <w:r w:rsidRPr="00B34547">
              <w:rPr>
                <w:rFonts w:ascii="標楷體" w:eastAsia="標楷體" w:hint="eastAsia"/>
                <w:szCs w:val="24"/>
              </w:rPr>
              <w:lastRenderedPageBreak/>
              <w:t>投資為專業之必要者，不在此限。</w:t>
            </w:r>
          </w:p>
        </w:tc>
        <w:tc>
          <w:tcPr>
            <w:tcW w:w="480" w:type="dxa"/>
            <w:tcBorders>
              <w:top w:val="single" w:sz="4" w:space="0" w:color="000000"/>
              <w:left w:val="single" w:sz="6" w:space="0" w:color="auto"/>
              <w:bottom w:val="single" w:sz="4" w:space="0" w:color="000000"/>
              <w:right w:val="single" w:sz="6" w:space="0" w:color="auto"/>
            </w:tcBorders>
          </w:tcPr>
          <w:p w14:paraId="44DC08BE"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lastRenderedPageBreak/>
              <w:t>□</w:t>
            </w:r>
          </w:p>
        </w:tc>
        <w:tc>
          <w:tcPr>
            <w:tcW w:w="480" w:type="dxa"/>
            <w:tcBorders>
              <w:top w:val="single" w:sz="4" w:space="0" w:color="000000"/>
              <w:left w:val="single" w:sz="6" w:space="0" w:color="auto"/>
              <w:bottom w:val="single" w:sz="4" w:space="0" w:color="000000"/>
              <w:right w:val="single" w:sz="6" w:space="0" w:color="auto"/>
            </w:tcBorders>
          </w:tcPr>
          <w:p w14:paraId="484827E8"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132FC2AE"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2A4C470F" w14:textId="77777777" w:rsidR="007567ED" w:rsidRPr="00B34547" w:rsidRDefault="007567ED"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4B4EC69E" w14:textId="77777777" w:rsidR="007567ED" w:rsidRPr="00B34547" w:rsidRDefault="007567ED" w:rsidP="00AD5FBD">
            <w:pPr>
              <w:ind w:left="92" w:right="-28"/>
              <w:contextualSpacing/>
              <w:jc w:val="both"/>
              <w:rPr>
                <w:rFonts w:ascii="Arial" w:eastAsia="標楷體" w:hAnsi="Arial"/>
              </w:rPr>
            </w:pPr>
            <w:r w:rsidRPr="00B34547">
              <w:rPr>
                <w:rFonts w:ascii="標楷體" w:eastAsia="標楷體" w:hAnsi="Arial" w:hint="eastAsia"/>
              </w:rPr>
              <w:t>□合理</w:t>
            </w:r>
          </w:p>
          <w:p w14:paraId="28266FC5"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□尚屬合理</w:t>
            </w:r>
          </w:p>
          <w:p w14:paraId="659AA045"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□不合理</w:t>
            </w:r>
          </w:p>
        </w:tc>
      </w:tr>
      <w:tr w:rsidR="007567ED" w:rsidRPr="00B34547" w14:paraId="76F3B709"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37094EFE" w14:textId="77777777" w:rsidR="007567ED" w:rsidRPr="00B34547" w:rsidRDefault="007567ED" w:rsidP="00AD5FBD">
            <w:pPr>
              <w:pStyle w:val="a7"/>
              <w:numPr>
                <w:ilvl w:val="0"/>
                <w:numId w:val="17"/>
              </w:numPr>
              <w:ind w:left="482" w:hanging="482"/>
              <w:contextualSpacing/>
              <w:jc w:val="both"/>
              <w:rPr>
                <w:rFonts w:ascii="標楷體" w:eastAsia="標楷體"/>
                <w:szCs w:val="24"/>
              </w:rPr>
            </w:pPr>
            <w:r w:rsidRPr="00B34547">
              <w:rPr>
                <w:rFonts w:ascii="標楷體" w:eastAsia="標楷體" w:hint="eastAsia"/>
                <w:szCs w:val="24"/>
              </w:rPr>
              <w:t>投資控股公司是否依照外國法律設立登記滿二個完整會計年度，或投資控股公司之任一被控股公司之實際營運年限滿二個完整會計年度。</w:t>
            </w:r>
          </w:p>
        </w:tc>
        <w:tc>
          <w:tcPr>
            <w:tcW w:w="480" w:type="dxa"/>
            <w:tcBorders>
              <w:top w:val="single" w:sz="4" w:space="0" w:color="000000"/>
              <w:left w:val="single" w:sz="6" w:space="0" w:color="auto"/>
              <w:bottom w:val="single" w:sz="4" w:space="0" w:color="000000"/>
              <w:right w:val="single" w:sz="6" w:space="0" w:color="auto"/>
            </w:tcBorders>
          </w:tcPr>
          <w:p w14:paraId="7B2826A2"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480" w:type="dxa"/>
            <w:tcBorders>
              <w:top w:val="single" w:sz="4" w:space="0" w:color="000000"/>
              <w:left w:val="single" w:sz="6" w:space="0" w:color="auto"/>
              <w:bottom w:val="single" w:sz="4" w:space="0" w:color="000000"/>
              <w:right w:val="single" w:sz="6" w:space="0" w:color="auto"/>
            </w:tcBorders>
          </w:tcPr>
          <w:p w14:paraId="4E5F162D"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30E2A9F8"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029F5EF9" w14:textId="77777777" w:rsidR="007567ED" w:rsidRPr="00B34547" w:rsidRDefault="007567ED"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370B1BB3" w14:textId="77777777" w:rsidR="007567ED" w:rsidRPr="00B34547" w:rsidRDefault="007567ED" w:rsidP="00AD5FBD">
            <w:pPr>
              <w:ind w:left="92" w:right="-28"/>
              <w:contextualSpacing/>
              <w:jc w:val="both"/>
              <w:rPr>
                <w:rFonts w:ascii="Arial" w:eastAsia="標楷體" w:hAnsi="Arial"/>
              </w:rPr>
            </w:pPr>
            <w:r w:rsidRPr="00B34547">
              <w:rPr>
                <w:rFonts w:ascii="標楷體" w:eastAsia="標楷體" w:hAnsi="Arial" w:hint="eastAsia"/>
              </w:rPr>
              <w:t>□合理</w:t>
            </w:r>
          </w:p>
          <w:p w14:paraId="40326012"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□尚屬合理</w:t>
            </w:r>
          </w:p>
          <w:p w14:paraId="679C6C4D"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□不合理</w:t>
            </w:r>
          </w:p>
        </w:tc>
      </w:tr>
      <w:tr w:rsidR="007567ED" w:rsidRPr="00B34547" w14:paraId="06BC06B4"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7EC1D824" w14:textId="77777777" w:rsidR="007567ED" w:rsidRPr="00B34547" w:rsidRDefault="007567ED" w:rsidP="00AD5FBD">
            <w:pPr>
              <w:pStyle w:val="a7"/>
              <w:numPr>
                <w:ilvl w:val="0"/>
                <w:numId w:val="17"/>
              </w:numPr>
              <w:ind w:left="482" w:hanging="482"/>
              <w:contextualSpacing/>
              <w:jc w:val="both"/>
              <w:rPr>
                <w:rFonts w:ascii="標楷體" w:eastAsia="標楷體"/>
                <w:szCs w:val="24"/>
              </w:rPr>
            </w:pPr>
            <w:r w:rsidRPr="00B34547">
              <w:rPr>
                <w:rFonts w:ascii="標楷體" w:eastAsia="標楷體" w:hint="eastAsia"/>
                <w:szCs w:val="24"/>
              </w:rPr>
              <w:t>投資控股公司之被控股公司若取得</w:t>
            </w:r>
            <w:r w:rsidRPr="00B34547">
              <w:rPr>
                <w:rFonts w:ascii="標楷體" w:eastAsia="標楷體"/>
                <w:szCs w:val="24"/>
              </w:rPr>
              <w:t>經濟部</w:t>
            </w:r>
            <w:r w:rsidRPr="00B34547">
              <w:rPr>
                <w:rFonts w:ascii="標楷體" w:eastAsia="標楷體" w:hint="eastAsia"/>
                <w:szCs w:val="24"/>
              </w:rPr>
              <w:t>、行政院農委會</w:t>
            </w:r>
            <w:r w:rsidRPr="00B34547">
              <w:rPr>
                <w:rFonts w:ascii="標楷體" w:eastAsia="標楷體"/>
                <w:szCs w:val="24"/>
              </w:rPr>
              <w:t>或</w:t>
            </w:r>
            <w:r w:rsidRPr="00B34547">
              <w:rPr>
                <w:rFonts w:ascii="標楷體" w:eastAsia="標楷體" w:hint="eastAsia"/>
                <w:szCs w:val="24"/>
              </w:rPr>
              <w:t>本中心委託之專業機構出具其係屬科技事業者，該投資控股公司最近期經會計師查核簽證或核閱財務報告之淨值是否不低於股本三分之二</w:t>
            </w:r>
            <w:r w:rsidRPr="00A92013">
              <w:rPr>
                <w:rFonts w:ascii="標楷體" w:eastAsia="標楷體" w:hint="eastAsia"/>
                <w:strike/>
                <w:color w:val="FF0000"/>
                <w:szCs w:val="24"/>
              </w:rPr>
              <w:t>，及是否於上櫃掛牌年度及其後三個會計年度內繼續委任主辦推薦證券商協助其遵循我國證券法令、本中心規章暨公告事項及外國發行人股票第一上櫃契約</w:t>
            </w:r>
            <w:r w:rsidRPr="00B34547">
              <w:rPr>
                <w:rFonts w:ascii="標楷體" w:eastAsia="標楷體" w:hint="eastAsia"/>
                <w:szCs w:val="24"/>
              </w:rPr>
              <w:t>。</w:t>
            </w:r>
          </w:p>
        </w:tc>
        <w:tc>
          <w:tcPr>
            <w:tcW w:w="480" w:type="dxa"/>
            <w:tcBorders>
              <w:top w:val="single" w:sz="4" w:space="0" w:color="000000"/>
              <w:left w:val="single" w:sz="6" w:space="0" w:color="auto"/>
              <w:bottom w:val="single" w:sz="4" w:space="0" w:color="000000"/>
              <w:right w:val="single" w:sz="6" w:space="0" w:color="auto"/>
            </w:tcBorders>
          </w:tcPr>
          <w:p w14:paraId="6D8DD14A" w14:textId="77777777" w:rsidR="007567ED" w:rsidRPr="00B34547" w:rsidRDefault="007567ED" w:rsidP="00AD5FBD">
            <w:pPr>
              <w:ind w:left="57" w:right="57"/>
              <w:contextualSpacing/>
              <w:jc w:val="center"/>
              <w:rPr>
                <w:rFonts w:ascii="Arial" w:eastAsia="標楷體" w:hAnsi="Arial"/>
              </w:rPr>
            </w:pPr>
            <w:r w:rsidRPr="00B34547">
              <w:rPr>
                <w:rFonts w:ascii="標楷體" w:eastAsia="標楷體" w:hAnsi="Arial" w:hint="eastAsia"/>
              </w:rPr>
              <w:t>□</w:t>
            </w:r>
          </w:p>
        </w:tc>
        <w:tc>
          <w:tcPr>
            <w:tcW w:w="480" w:type="dxa"/>
            <w:tcBorders>
              <w:top w:val="single" w:sz="4" w:space="0" w:color="000000"/>
              <w:left w:val="single" w:sz="6" w:space="0" w:color="auto"/>
              <w:bottom w:val="single" w:sz="4" w:space="0" w:color="000000"/>
              <w:right w:val="single" w:sz="6" w:space="0" w:color="auto"/>
            </w:tcBorders>
          </w:tcPr>
          <w:p w14:paraId="74A2F998" w14:textId="77777777" w:rsidR="007567ED" w:rsidRPr="00B34547" w:rsidRDefault="007567ED" w:rsidP="00AD5FBD">
            <w:pPr>
              <w:ind w:left="-28" w:right="-28"/>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2B4E23D9" w14:textId="77777777" w:rsidR="007567ED" w:rsidRPr="00B34547" w:rsidRDefault="007567ED"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6FC1F766" w14:textId="77777777" w:rsidR="007567ED" w:rsidRPr="00B34547" w:rsidRDefault="007567ED"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7F3CED66"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□合理</w:t>
            </w:r>
          </w:p>
          <w:p w14:paraId="5F6C713E"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□尚屬合理</w:t>
            </w:r>
          </w:p>
          <w:p w14:paraId="5E4135DB" w14:textId="77777777" w:rsidR="007567ED" w:rsidRPr="00B34547" w:rsidRDefault="007567ED" w:rsidP="00AD5FBD">
            <w:pPr>
              <w:ind w:left="92" w:right="-28"/>
              <w:contextualSpacing/>
              <w:jc w:val="both"/>
              <w:rPr>
                <w:rFonts w:ascii="標楷體" w:eastAsia="標楷體" w:hAnsi="Arial"/>
              </w:rPr>
            </w:pPr>
            <w:r w:rsidRPr="00B34547">
              <w:rPr>
                <w:rFonts w:ascii="標楷體" w:eastAsia="標楷體" w:hAnsi="Arial" w:hint="eastAsia"/>
              </w:rPr>
              <w:t>□不合理</w:t>
            </w:r>
          </w:p>
        </w:tc>
      </w:tr>
      <w:tr w:rsidR="0062763C" w:rsidRPr="00B34547" w14:paraId="0D109B69"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7659C955" w14:textId="3C19F8CE" w:rsidR="0062763C" w:rsidRPr="00B34547" w:rsidRDefault="0062763C" w:rsidP="00AD5FBD">
            <w:pPr>
              <w:pStyle w:val="a7"/>
              <w:numPr>
                <w:ilvl w:val="0"/>
                <w:numId w:val="17"/>
              </w:numPr>
              <w:ind w:left="482" w:hanging="482"/>
              <w:contextualSpacing/>
              <w:jc w:val="both"/>
              <w:rPr>
                <w:rFonts w:ascii="標楷體" w:eastAsia="標楷體"/>
                <w:szCs w:val="24"/>
              </w:rPr>
            </w:pPr>
            <w:r w:rsidRPr="00B34547">
              <w:rPr>
                <w:rFonts w:ascii="標楷體" w:eastAsia="標楷體" w:hint="eastAsia"/>
                <w:szCs w:val="24"/>
              </w:rPr>
              <w:t>投資控股公司之被控股公司若取得</w:t>
            </w:r>
            <w:r w:rsidRPr="00B34547">
              <w:rPr>
                <w:rFonts w:ascii="標楷體" w:eastAsia="標楷體"/>
                <w:szCs w:val="24"/>
              </w:rPr>
              <w:t>經濟部</w:t>
            </w:r>
            <w:r w:rsidRPr="00B34547">
              <w:rPr>
                <w:rFonts w:ascii="標楷體" w:eastAsia="標楷體" w:hint="eastAsia"/>
                <w:szCs w:val="24"/>
              </w:rPr>
              <w:t>、行政院農委會</w:t>
            </w:r>
            <w:r w:rsidRPr="00B34547">
              <w:rPr>
                <w:rFonts w:ascii="標楷體" w:eastAsia="標楷體"/>
                <w:szCs w:val="24"/>
              </w:rPr>
              <w:t>或</w:t>
            </w:r>
            <w:r w:rsidRPr="00B34547">
              <w:rPr>
                <w:rFonts w:ascii="標楷體" w:eastAsia="標楷體" w:hint="eastAsia"/>
                <w:szCs w:val="24"/>
              </w:rPr>
              <w:t>本中心委託之專業機構出具其係屬科技事業者，其董事、總經理、研發主管、持股</w:t>
            </w:r>
            <w:r w:rsidRPr="00A92013">
              <w:rPr>
                <w:rFonts w:ascii="標楷體" w:eastAsia="標楷體" w:hint="eastAsia"/>
                <w:szCs w:val="24"/>
              </w:rPr>
              <w:t>超過股份總額</w:t>
            </w:r>
            <w:r w:rsidRPr="00B34547">
              <w:rPr>
                <w:rFonts w:ascii="標楷體" w:eastAsia="標楷體" w:hint="eastAsia"/>
                <w:szCs w:val="24"/>
              </w:rPr>
              <w:t>百分之五</w:t>
            </w:r>
            <w:r w:rsidRPr="00A92013">
              <w:rPr>
                <w:rFonts w:ascii="標楷體" w:eastAsia="標楷體" w:hint="eastAsia"/>
                <w:szCs w:val="24"/>
              </w:rPr>
              <w:t>之</w:t>
            </w:r>
            <w:r w:rsidRPr="00B34547">
              <w:rPr>
                <w:rFonts w:ascii="標楷體" w:eastAsia="標楷體" w:hint="eastAsia"/>
                <w:szCs w:val="24"/>
              </w:rPr>
              <w:t>股東，及以專利權或專門技術出資而在其被控股公司任有職務並持有投資控股公司申請上櫃時已發行股份總數達千分之五或十萬股以上之股東，是否承諾依本準則第四條第一項第八款及第五條規定辦理集中保管及屆期領回等事宜。但其於登錄</w:t>
            </w:r>
            <w:proofErr w:type="gramStart"/>
            <w:r w:rsidRPr="00B34547">
              <w:rPr>
                <w:rFonts w:ascii="標楷體" w:eastAsia="標楷體" w:hint="eastAsia"/>
                <w:szCs w:val="24"/>
              </w:rPr>
              <w:t>興櫃股票期間，</w:t>
            </w:r>
            <w:proofErr w:type="gramEnd"/>
            <w:r w:rsidRPr="00B34547">
              <w:rPr>
                <w:rFonts w:ascii="標楷體" w:eastAsia="標楷體" w:hint="eastAsia"/>
                <w:szCs w:val="24"/>
              </w:rPr>
              <w:t>其推薦證券商因認購或因買賣營業證券，致持股超過已發行股份總額百</w:t>
            </w:r>
            <w:r w:rsidRPr="00B34547">
              <w:rPr>
                <w:rFonts w:ascii="標楷體" w:eastAsia="標楷體" w:hint="eastAsia"/>
                <w:szCs w:val="24"/>
              </w:rPr>
              <w:lastRenderedPageBreak/>
              <w:t>分之五者，不在此限。</w:t>
            </w:r>
          </w:p>
        </w:tc>
        <w:tc>
          <w:tcPr>
            <w:tcW w:w="480" w:type="dxa"/>
            <w:tcBorders>
              <w:top w:val="single" w:sz="4" w:space="0" w:color="000000"/>
              <w:left w:val="single" w:sz="6" w:space="0" w:color="auto"/>
              <w:bottom w:val="single" w:sz="4" w:space="0" w:color="000000"/>
              <w:right w:val="single" w:sz="6" w:space="0" w:color="auto"/>
            </w:tcBorders>
          </w:tcPr>
          <w:p w14:paraId="6D8DA694" w14:textId="77777777" w:rsidR="0062763C" w:rsidRPr="00B34547" w:rsidRDefault="0062763C" w:rsidP="00AD5FBD">
            <w:pPr>
              <w:ind w:left="57" w:right="57"/>
              <w:contextualSpacing/>
              <w:jc w:val="center"/>
              <w:rPr>
                <w:rFonts w:ascii="Arial" w:eastAsia="標楷體" w:hAnsi="Arial"/>
              </w:rPr>
            </w:pPr>
            <w:r w:rsidRPr="00B34547">
              <w:rPr>
                <w:rFonts w:ascii="標楷體" w:eastAsia="標楷體" w:hAnsi="Arial" w:hint="eastAsia"/>
              </w:rPr>
              <w:lastRenderedPageBreak/>
              <w:t>□</w:t>
            </w:r>
          </w:p>
        </w:tc>
        <w:tc>
          <w:tcPr>
            <w:tcW w:w="480" w:type="dxa"/>
            <w:tcBorders>
              <w:top w:val="single" w:sz="4" w:space="0" w:color="000000"/>
              <w:left w:val="single" w:sz="6" w:space="0" w:color="auto"/>
              <w:bottom w:val="single" w:sz="4" w:space="0" w:color="000000"/>
              <w:right w:val="single" w:sz="6" w:space="0" w:color="auto"/>
            </w:tcBorders>
          </w:tcPr>
          <w:p w14:paraId="6E3C80C3" w14:textId="77777777" w:rsidR="0062763C" w:rsidRPr="00B34547" w:rsidRDefault="0062763C" w:rsidP="00AD5FBD">
            <w:pPr>
              <w:ind w:left="-28" w:right="-28"/>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2224A291"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727D538A" w14:textId="77777777" w:rsidR="0062763C" w:rsidRPr="00B34547" w:rsidRDefault="0062763C"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4CFABE2F" w14:textId="77777777" w:rsidR="0062763C" w:rsidRPr="00B34547" w:rsidRDefault="0062763C" w:rsidP="00AD5FBD">
            <w:pPr>
              <w:ind w:left="92" w:right="-28"/>
              <w:contextualSpacing/>
              <w:jc w:val="both"/>
              <w:rPr>
                <w:rFonts w:ascii="標楷體" w:eastAsia="標楷體" w:hAnsi="Arial"/>
              </w:rPr>
            </w:pPr>
            <w:r w:rsidRPr="00B34547">
              <w:rPr>
                <w:rFonts w:ascii="標楷體" w:eastAsia="標楷體" w:hAnsi="Arial" w:hint="eastAsia"/>
              </w:rPr>
              <w:t>□合理</w:t>
            </w:r>
          </w:p>
          <w:p w14:paraId="4A5EDE06" w14:textId="77777777" w:rsidR="0062763C" w:rsidRPr="00B34547" w:rsidRDefault="0062763C" w:rsidP="00AD5FBD">
            <w:pPr>
              <w:ind w:left="92" w:right="-28"/>
              <w:contextualSpacing/>
              <w:jc w:val="both"/>
              <w:rPr>
                <w:rFonts w:ascii="標楷體" w:eastAsia="標楷體" w:hAnsi="Arial"/>
              </w:rPr>
            </w:pPr>
            <w:r w:rsidRPr="00B34547">
              <w:rPr>
                <w:rFonts w:ascii="標楷體" w:eastAsia="標楷體" w:hAnsi="Arial" w:hint="eastAsia"/>
              </w:rPr>
              <w:t>□尚屬合理</w:t>
            </w:r>
          </w:p>
          <w:p w14:paraId="34787AED" w14:textId="77777777" w:rsidR="0062763C" w:rsidRPr="00B34547" w:rsidRDefault="0062763C" w:rsidP="00AD5FBD">
            <w:pPr>
              <w:ind w:left="92" w:right="-28"/>
              <w:contextualSpacing/>
              <w:jc w:val="both"/>
              <w:rPr>
                <w:rFonts w:ascii="標楷體" w:eastAsia="標楷體" w:hAnsi="Arial"/>
              </w:rPr>
            </w:pPr>
            <w:r w:rsidRPr="00B34547">
              <w:rPr>
                <w:rFonts w:ascii="標楷體" w:eastAsia="標楷體" w:hAnsi="Arial" w:hint="eastAsia"/>
              </w:rPr>
              <w:t>□不合理</w:t>
            </w:r>
          </w:p>
        </w:tc>
      </w:tr>
      <w:tr w:rsidR="0062763C" w:rsidRPr="00B34547" w14:paraId="7D93D45E" w14:textId="77777777" w:rsidTr="00A92013">
        <w:trPr>
          <w:trHeight w:val="20"/>
          <w:jc w:val="center"/>
        </w:trPr>
        <w:tc>
          <w:tcPr>
            <w:tcW w:w="3508" w:type="dxa"/>
            <w:tcBorders>
              <w:top w:val="single" w:sz="4" w:space="0" w:color="000000"/>
              <w:left w:val="single" w:sz="12" w:space="0" w:color="auto"/>
              <w:right w:val="single" w:sz="6" w:space="0" w:color="auto"/>
            </w:tcBorders>
          </w:tcPr>
          <w:p w14:paraId="5126BF4B" w14:textId="322BA1F0" w:rsidR="0062763C" w:rsidRPr="00A92013" w:rsidRDefault="00E00DA1" w:rsidP="00E00DA1">
            <w:pPr>
              <w:pStyle w:val="a7"/>
              <w:ind w:left="492" w:hangingChars="205" w:hanging="492"/>
              <w:contextualSpacing/>
              <w:jc w:val="both"/>
              <w:rPr>
                <w:rFonts w:ascii="標楷體" w:eastAsia="標楷體"/>
                <w:strike/>
                <w:color w:val="FF0000"/>
                <w:szCs w:val="24"/>
              </w:rPr>
            </w:pPr>
            <w:r>
              <w:rPr>
                <w:rFonts w:ascii="標楷體" w:eastAsia="標楷體" w:hint="eastAsia"/>
                <w:strike/>
                <w:color w:val="FF0000"/>
                <w:szCs w:val="24"/>
              </w:rPr>
              <w:t>七、</w:t>
            </w:r>
            <w:r w:rsidR="0062763C" w:rsidRPr="00A92013">
              <w:rPr>
                <w:rFonts w:ascii="標楷體" w:eastAsia="標楷體" w:hint="eastAsia"/>
                <w:strike/>
                <w:color w:val="FF0000"/>
                <w:szCs w:val="24"/>
              </w:rPr>
              <w:t>投資控股公司之被控股公司若取得經濟部或本中心委託之專業機構出具其係屬文化創意事業者，該投資控股公司是否於上櫃掛牌年度及其後三個會計年度內繼續委任主辦推薦證券商協助其遵循我國證券法令、本中心規章暨公告事項及外國發行人股票第一上櫃契約。</w:t>
            </w:r>
          </w:p>
        </w:tc>
        <w:tc>
          <w:tcPr>
            <w:tcW w:w="480" w:type="dxa"/>
            <w:tcBorders>
              <w:top w:val="single" w:sz="4" w:space="0" w:color="000000"/>
              <w:left w:val="single" w:sz="6" w:space="0" w:color="auto"/>
              <w:right w:val="single" w:sz="6" w:space="0" w:color="auto"/>
            </w:tcBorders>
          </w:tcPr>
          <w:p w14:paraId="56858A45" w14:textId="77777777" w:rsidR="0062763C" w:rsidRPr="00A92013" w:rsidRDefault="0062763C" w:rsidP="00AD5FBD">
            <w:pPr>
              <w:ind w:left="57" w:right="57"/>
              <w:contextualSpacing/>
              <w:jc w:val="center"/>
              <w:rPr>
                <w:rFonts w:ascii="標楷體" w:eastAsia="標楷體" w:hAnsi="Arial"/>
                <w:strike/>
                <w:color w:val="FF0000"/>
              </w:rPr>
            </w:pPr>
            <w:r w:rsidRPr="00A92013">
              <w:rPr>
                <w:rFonts w:ascii="標楷體" w:eastAsia="標楷體" w:hAnsi="Arial" w:hint="eastAsia"/>
                <w:strike/>
                <w:color w:val="FF0000"/>
              </w:rPr>
              <w:t>□</w:t>
            </w:r>
          </w:p>
        </w:tc>
        <w:tc>
          <w:tcPr>
            <w:tcW w:w="480" w:type="dxa"/>
            <w:tcBorders>
              <w:top w:val="single" w:sz="4" w:space="0" w:color="000000"/>
              <w:left w:val="single" w:sz="6" w:space="0" w:color="auto"/>
              <w:right w:val="single" w:sz="6" w:space="0" w:color="auto"/>
            </w:tcBorders>
          </w:tcPr>
          <w:p w14:paraId="5C1653BA" w14:textId="77777777" w:rsidR="0062763C" w:rsidRPr="00A92013" w:rsidRDefault="0062763C" w:rsidP="00AD5FBD">
            <w:pPr>
              <w:ind w:left="57" w:right="57"/>
              <w:contextualSpacing/>
              <w:jc w:val="center"/>
              <w:rPr>
                <w:rFonts w:ascii="標楷體" w:eastAsia="標楷體" w:hAnsi="Arial"/>
                <w:strike/>
                <w:color w:val="FF0000"/>
              </w:rPr>
            </w:pPr>
            <w:r w:rsidRPr="00A92013">
              <w:rPr>
                <w:rFonts w:ascii="標楷體" w:eastAsia="標楷體" w:hAnsi="Arial" w:hint="eastAsia"/>
                <w:strike/>
                <w:color w:val="FF0000"/>
              </w:rPr>
              <w:t>□</w:t>
            </w:r>
          </w:p>
        </w:tc>
        <w:tc>
          <w:tcPr>
            <w:tcW w:w="805" w:type="dxa"/>
            <w:tcBorders>
              <w:top w:val="single" w:sz="4" w:space="0" w:color="000000"/>
              <w:left w:val="single" w:sz="6" w:space="0" w:color="auto"/>
              <w:right w:val="single" w:sz="6" w:space="0" w:color="auto"/>
            </w:tcBorders>
          </w:tcPr>
          <w:p w14:paraId="5F96FE87" w14:textId="77777777" w:rsidR="0062763C" w:rsidRPr="00A92013" w:rsidRDefault="0062763C" w:rsidP="00AD5FBD">
            <w:pPr>
              <w:ind w:left="57" w:right="57"/>
              <w:contextualSpacing/>
              <w:jc w:val="center"/>
              <w:rPr>
                <w:rFonts w:ascii="標楷體" w:eastAsia="標楷體" w:hAnsi="Arial"/>
                <w:strike/>
                <w:color w:val="FF0000"/>
              </w:rPr>
            </w:pPr>
            <w:r w:rsidRPr="00A92013">
              <w:rPr>
                <w:rFonts w:ascii="標楷體" w:eastAsia="標楷體" w:hAnsi="Arial" w:hint="eastAsia"/>
                <w:strike/>
                <w:color w:val="FF0000"/>
              </w:rPr>
              <w:t>□</w:t>
            </w:r>
          </w:p>
        </w:tc>
        <w:tc>
          <w:tcPr>
            <w:tcW w:w="3035" w:type="dxa"/>
            <w:tcBorders>
              <w:top w:val="single" w:sz="4" w:space="0" w:color="000000"/>
              <w:left w:val="single" w:sz="6" w:space="0" w:color="auto"/>
              <w:right w:val="single" w:sz="6" w:space="0" w:color="auto"/>
            </w:tcBorders>
          </w:tcPr>
          <w:p w14:paraId="3EAF79D4" w14:textId="77777777" w:rsidR="0062763C" w:rsidRPr="00A92013" w:rsidRDefault="0062763C" w:rsidP="00AD5FBD">
            <w:pPr>
              <w:ind w:left="57" w:right="57"/>
              <w:contextualSpacing/>
              <w:jc w:val="both"/>
              <w:rPr>
                <w:rFonts w:ascii="Arial" w:eastAsia="標楷體" w:hAnsi="Arial"/>
                <w:strike/>
                <w:color w:val="FF0000"/>
              </w:rPr>
            </w:pPr>
          </w:p>
        </w:tc>
        <w:tc>
          <w:tcPr>
            <w:tcW w:w="1560" w:type="dxa"/>
            <w:tcBorders>
              <w:top w:val="single" w:sz="4" w:space="0" w:color="000000"/>
              <w:left w:val="single" w:sz="6" w:space="0" w:color="auto"/>
              <w:right w:val="single" w:sz="12" w:space="0" w:color="auto"/>
            </w:tcBorders>
          </w:tcPr>
          <w:p w14:paraId="6CE18C5C" w14:textId="77777777" w:rsidR="0062763C" w:rsidRPr="00A92013" w:rsidRDefault="0062763C" w:rsidP="00AD5FBD">
            <w:pPr>
              <w:ind w:left="92" w:right="-28"/>
              <w:contextualSpacing/>
              <w:jc w:val="both"/>
              <w:rPr>
                <w:rFonts w:ascii="Arial" w:eastAsia="標楷體" w:hAnsi="Arial"/>
                <w:strike/>
                <w:color w:val="FF0000"/>
              </w:rPr>
            </w:pPr>
            <w:r w:rsidRPr="00A92013">
              <w:rPr>
                <w:rFonts w:ascii="標楷體" w:eastAsia="標楷體" w:hAnsi="Arial" w:hint="eastAsia"/>
                <w:strike/>
                <w:color w:val="FF0000"/>
              </w:rPr>
              <w:t>□合理</w:t>
            </w:r>
          </w:p>
          <w:p w14:paraId="23D2972A" w14:textId="77777777" w:rsidR="0062763C" w:rsidRPr="00A92013" w:rsidRDefault="0062763C" w:rsidP="00AD5FBD">
            <w:pPr>
              <w:ind w:left="92" w:right="-28"/>
              <w:contextualSpacing/>
              <w:jc w:val="both"/>
              <w:rPr>
                <w:rFonts w:ascii="標楷體" w:eastAsia="標楷體" w:hAnsi="Arial"/>
                <w:strike/>
                <w:color w:val="FF0000"/>
              </w:rPr>
            </w:pPr>
            <w:r w:rsidRPr="00A92013">
              <w:rPr>
                <w:rFonts w:ascii="標楷體" w:eastAsia="標楷體" w:hAnsi="Arial" w:hint="eastAsia"/>
                <w:strike/>
                <w:color w:val="FF0000"/>
              </w:rPr>
              <w:t>□尚屬合理</w:t>
            </w:r>
          </w:p>
          <w:p w14:paraId="60FDF5E8" w14:textId="77777777" w:rsidR="0062763C" w:rsidRPr="00A92013" w:rsidRDefault="0062763C" w:rsidP="00AD5FBD">
            <w:pPr>
              <w:ind w:left="92" w:right="-28"/>
              <w:contextualSpacing/>
              <w:jc w:val="both"/>
              <w:rPr>
                <w:rFonts w:ascii="Arial" w:eastAsia="標楷體" w:hAnsi="Arial"/>
                <w:strike/>
                <w:color w:val="FF0000"/>
              </w:rPr>
            </w:pPr>
            <w:r w:rsidRPr="00A92013">
              <w:rPr>
                <w:rFonts w:ascii="標楷體" w:eastAsia="標楷體" w:hAnsi="Arial" w:hint="eastAsia"/>
                <w:strike/>
                <w:color w:val="FF0000"/>
              </w:rPr>
              <w:t>□不合理</w:t>
            </w:r>
          </w:p>
          <w:p w14:paraId="09CFA259" w14:textId="77777777" w:rsidR="0062763C" w:rsidRPr="00A92013" w:rsidRDefault="0062763C" w:rsidP="00AD5FBD">
            <w:pPr>
              <w:ind w:left="92" w:right="-28"/>
              <w:contextualSpacing/>
              <w:jc w:val="both"/>
              <w:rPr>
                <w:rFonts w:ascii="標楷體" w:eastAsia="標楷體" w:hAnsi="Arial"/>
                <w:strike/>
                <w:color w:val="FF0000"/>
              </w:rPr>
            </w:pPr>
          </w:p>
        </w:tc>
      </w:tr>
      <w:tr w:rsidR="0062763C" w:rsidRPr="00B34547" w14:paraId="70227857" w14:textId="77777777" w:rsidTr="00A92013">
        <w:trPr>
          <w:trHeight w:val="20"/>
          <w:jc w:val="center"/>
        </w:trPr>
        <w:tc>
          <w:tcPr>
            <w:tcW w:w="3508" w:type="dxa"/>
            <w:tcBorders>
              <w:top w:val="single" w:sz="4" w:space="0" w:color="000000"/>
              <w:left w:val="single" w:sz="12" w:space="0" w:color="auto"/>
              <w:right w:val="single" w:sz="6" w:space="0" w:color="auto"/>
            </w:tcBorders>
          </w:tcPr>
          <w:p w14:paraId="2B472884" w14:textId="790FEFB0" w:rsidR="0062763C" w:rsidRPr="00B34547" w:rsidRDefault="00E00DA1" w:rsidP="00E00DA1">
            <w:pPr>
              <w:pStyle w:val="a7"/>
              <w:ind w:left="408" w:hangingChars="170" w:hanging="408"/>
              <w:contextualSpacing/>
              <w:jc w:val="both"/>
              <w:rPr>
                <w:rFonts w:ascii="標楷體" w:eastAsia="標楷體"/>
                <w:szCs w:val="24"/>
              </w:rPr>
            </w:pPr>
            <w:r w:rsidRPr="00E00DA1">
              <w:rPr>
                <w:rFonts w:ascii="標楷體" w:eastAsia="標楷體" w:hint="eastAsia"/>
                <w:color w:val="FF0000"/>
                <w:szCs w:val="24"/>
                <w:u w:val="single"/>
              </w:rPr>
              <w:t>七、</w:t>
            </w:r>
            <w:r w:rsidRPr="00E00DA1">
              <w:rPr>
                <w:rFonts w:ascii="標楷體" w:eastAsia="標楷體" w:hint="eastAsia"/>
                <w:strike/>
                <w:color w:val="FF0000"/>
                <w:szCs w:val="24"/>
              </w:rPr>
              <w:t>八、</w:t>
            </w:r>
            <w:r w:rsidR="0062763C" w:rsidRPr="00B34547">
              <w:rPr>
                <w:rFonts w:ascii="標楷體" w:eastAsia="標楷體" w:hint="eastAsia"/>
                <w:szCs w:val="24"/>
              </w:rPr>
              <w:t>投資控股公司之被控股公司若取得</w:t>
            </w:r>
            <w:r w:rsidR="0062763C" w:rsidRPr="00B34547">
              <w:rPr>
                <w:rFonts w:ascii="標楷體" w:eastAsia="標楷體"/>
                <w:szCs w:val="24"/>
              </w:rPr>
              <w:t>經濟部或</w:t>
            </w:r>
            <w:r w:rsidR="0062763C" w:rsidRPr="00B34547">
              <w:rPr>
                <w:rFonts w:ascii="標楷體" w:eastAsia="標楷體" w:hint="eastAsia"/>
                <w:szCs w:val="24"/>
              </w:rPr>
              <w:t>本中心委託之專業機構出具其係屬</w:t>
            </w:r>
            <w:r w:rsidR="0062763C" w:rsidRPr="00B34547">
              <w:rPr>
                <w:rFonts w:ascii="標楷體" w:eastAsia="標楷體" w:hAnsi="標楷體" w:hint="eastAsia"/>
                <w:szCs w:val="24"/>
              </w:rPr>
              <w:t>文化創意事業</w:t>
            </w:r>
            <w:r w:rsidR="0062763C" w:rsidRPr="00B34547">
              <w:rPr>
                <w:rFonts w:ascii="標楷體" w:eastAsia="標楷體" w:hint="eastAsia"/>
                <w:szCs w:val="24"/>
              </w:rPr>
              <w:t>者，其董事、持股</w:t>
            </w:r>
            <w:r w:rsidR="0062763C" w:rsidRPr="00A92013">
              <w:rPr>
                <w:rFonts w:ascii="標楷體" w:eastAsia="標楷體" w:hint="eastAsia"/>
                <w:szCs w:val="24"/>
              </w:rPr>
              <w:t>超過股份總額</w:t>
            </w:r>
            <w:r w:rsidR="0062763C" w:rsidRPr="00B34547">
              <w:rPr>
                <w:rFonts w:ascii="標楷體" w:eastAsia="標楷體" w:hint="eastAsia"/>
                <w:szCs w:val="24"/>
              </w:rPr>
              <w:t>百分之五</w:t>
            </w:r>
            <w:r w:rsidR="0062763C" w:rsidRPr="00A92013">
              <w:rPr>
                <w:rFonts w:ascii="標楷體" w:eastAsia="標楷體" w:hint="eastAsia"/>
                <w:szCs w:val="24"/>
              </w:rPr>
              <w:t>之</w:t>
            </w:r>
            <w:r w:rsidR="0062763C" w:rsidRPr="00B34547">
              <w:rPr>
                <w:rFonts w:ascii="標楷體" w:eastAsia="標楷體" w:hint="eastAsia"/>
                <w:szCs w:val="24"/>
              </w:rPr>
              <w:t>股東，及以專利權或專門技術出資而在其被控股公司任有職務並持有投資控股公司申請上櫃時已發行股份總數達千分之五或十萬股以上之股東，是否承諾依本準則第四條第一項第八款及第五條規定辦理集中保管及屆期領回等事宜。但其於登錄</w:t>
            </w:r>
            <w:proofErr w:type="gramStart"/>
            <w:r w:rsidR="0062763C" w:rsidRPr="00B34547">
              <w:rPr>
                <w:rFonts w:ascii="標楷體" w:eastAsia="標楷體" w:hint="eastAsia"/>
                <w:szCs w:val="24"/>
              </w:rPr>
              <w:t>興櫃股票期間，</w:t>
            </w:r>
            <w:proofErr w:type="gramEnd"/>
            <w:r w:rsidR="0062763C" w:rsidRPr="00B34547">
              <w:rPr>
                <w:rFonts w:ascii="標楷體" w:eastAsia="標楷體" w:hint="eastAsia"/>
                <w:szCs w:val="24"/>
              </w:rPr>
              <w:t>其推薦證券商因認購或因買賣營業證券，致持股超過已發行股份總額百分之五者，不在此限。</w:t>
            </w:r>
          </w:p>
        </w:tc>
        <w:tc>
          <w:tcPr>
            <w:tcW w:w="480" w:type="dxa"/>
            <w:tcBorders>
              <w:top w:val="single" w:sz="4" w:space="0" w:color="000000"/>
              <w:left w:val="single" w:sz="6" w:space="0" w:color="auto"/>
              <w:right w:val="single" w:sz="6" w:space="0" w:color="auto"/>
            </w:tcBorders>
          </w:tcPr>
          <w:p w14:paraId="63EA07EC"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480" w:type="dxa"/>
            <w:tcBorders>
              <w:top w:val="single" w:sz="4" w:space="0" w:color="000000"/>
              <w:left w:val="single" w:sz="6" w:space="0" w:color="auto"/>
              <w:right w:val="single" w:sz="6" w:space="0" w:color="auto"/>
            </w:tcBorders>
          </w:tcPr>
          <w:p w14:paraId="243EDCE0"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right w:val="single" w:sz="6" w:space="0" w:color="auto"/>
            </w:tcBorders>
          </w:tcPr>
          <w:p w14:paraId="1AAC45AF"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right w:val="single" w:sz="6" w:space="0" w:color="auto"/>
            </w:tcBorders>
          </w:tcPr>
          <w:p w14:paraId="5DFA08EA" w14:textId="77777777" w:rsidR="0062763C" w:rsidRPr="00B34547" w:rsidRDefault="0062763C" w:rsidP="00AD5FBD">
            <w:pPr>
              <w:ind w:left="57" w:right="57"/>
              <w:contextualSpacing/>
              <w:jc w:val="both"/>
              <w:rPr>
                <w:rFonts w:ascii="Arial" w:eastAsia="標楷體" w:hAnsi="Arial"/>
              </w:rPr>
            </w:pPr>
          </w:p>
        </w:tc>
        <w:tc>
          <w:tcPr>
            <w:tcW w:w="1560" w:type="dxa"/>
            <w:tcBorders>
              <w:top w:val="single" w:sz="4" w:space="0" w:color="000000"/>
              <w:left w:val="single" w:sz="6" w:space="0" w:color="auto"/>
              <w:right w:val="single" w:sz="12" w:space="0" w:color="auto"/>
            </w:tcBorders>
          </w:tcPr>
          <w:p w14:paraId="5C34D7A4" w14:textId="77777777" w:rsidR="0062763C" w:rsidRPr="00B34547" w:rsidRDefault="0062763C" w:rsidP="00AD5FBD">
            <w:pPr>
              <w:ind w:left="92" w:right="-28"/>
              <w:contextualSpacing/>
              <w:jc w:val="both"/>
              <w:rPr>
                <w:rFonts w:ascii="Arial" w:eastAsia="標楷體" w:hAnsi="Arial"/>
              </w:rPr>
            </w:pPr>
            <w:r w:rsidRPr="00B34547">
              <w:rPr>
                <w:rFonts w:ascii="標楷體" w:eastAsia="標楷體" w:hAnsi="Arial" w:hint="eastAsia"/>
              </w:rPr>
              <w:t>□合理</w:t>
            </w:r>
          </w:p>
          <w:p w14:paraId="72419839" w14:textId="77777777" w:rsidR="0062763C" w:rsidRPr="00B34547" w:rsidRDefault="0062763C" w:rsidP="00AD5FBD">
            <w:pPr>
              <w:ind w:left="92" w:right="-28"/>
              <w:contextualSpacing/>
              <w:jc w:val="both"/>
              <w:rPr>
                <w:rFonts w:ascii="標楷體" w:eastAsia="標楷體" w:hAnsi="Arial"/>
              </w:rPr>
            </w:pPr>
            <w:r w:rsidRPr="00B34547">
              <w:rPr>
                <w:rFonts w:ascii="標楷體" w:eastAsia="標楷體" w:hAnsi="Arial" w:hint="eastAsia"/>
              </w:rPr>
              <w:t>□尚屬合理</w:t>
            </w:r>
          </w:p>
          <w:p w14:paraId="5979C741" w14:textId="77777777" w:rsidR="0062763C" w:rsidRPr="00B34547" w:rsidRDefault="0062763C" w:rsidP="00AD5FBD">
            <w:pPr>
              <w:ind w:left="92" w:right="-28"/>
              <w:contextualSpacing/>
              <w:jc w:val="both"/>
              <w:rPr>
                <w:rFonts w:ascii="Arial" w:eastAsia="標楷體" w:hAnsi="Arial"/>
              </w:rPr>
            </w:pPr>
            <w:r w:rsidRPr="00B34547">
              <w:rPr>
                <w:rFonts w:ascii="標楷體" w:eastAsia="標楷體" w:hAnsi="Arial" w:hint="eastAsia"/>
              </w:rPr>
              <w:t>□不合理</w:t>
            </w:r>
          </w:p>
          <w:p w14:paraId="2FDDEEE4" w14:textId="77777777" w:rsidR="0062763C" w:rsidRPr="00B34547" w:rsidRDefault="0062763C" w:rsidP="00AD5FBD">
            <w:pPr>
              <w:ind w:left="92" w:right="-28"/>
              <w:contextualSpacing/>
              <w:jc w:val="both"/>
              <w:rPr>
                <w:rFonts w:ascii="標楷體" w:eastAsia="標楷體" w:hAnsi="Arial"/>
              </w:rPr>
            </w:pPr>
          </w:p>
        </w:tc>
      </w:tr>
      <w:tr w:rsidR="0062763C" w:rsidRPr="00B34547" w14:paraId="4BF4B781"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756FA7CD" w14:textId="40D98EB6" w:rsidR="0062763C" w:rsidRPr="00A92013" w:rsidRDefault="00E00DA1" w:rsidP="00E00DA1">
            <w:pPr>
              <w:pStyle w:val="a7"/>
              <w:ind w:left="408" w:hangingChars="170" w:hanging="408"/>
              <w:contextualSpacing/>
              <w:jc w:val="both"/>
              <w:rPr>
                <w:rFonts w:ascii="標楷體" w:eastAsia="標楷體"/>
                <w:szCs w:val="24"/>
              </w:rPr>
            </w:pPr>
            <w:r>
              <w:rPr>
                <w:rFonts w:ascii="標楷體" w:eastAsia="標楷體" w:hint="eastAsia"/>
                <w:color w:val="FF0000"/>
                <w:szCs w:val="24"/>
                <w:u w:val="single"/>
              </w:rPr>
              <w:t>八</w:t>
            </w:r>
            <w:r w:rsidRPr="00E00DA1">
              <w:rPr>
                <w:rFonts w:ascii="標楷體" w:eastAsia="標楷體" w:hint="eastAsia"/>
                <w:color w:val="FF0000"/>
                <w:szCs w:val="24"/>
                <w:u w:val="single"/>
              </w:rPr>
              <w:t>、</w:t>
            </w:r>
            <w:r>
              <w:rPr>
                <w:rFonts w:ascii="標楷體" w:eastAsia="標楷體" w:hint="eastAsia"/>
                <w:strike/>
                <w:color w:val="FF0000"/>
                <w:szCs w:val="24"/>
              </w:rPr>
              <w:t>九</w:t>
            </w:r>
            <w:r w:rsidRPr="00E00DA1">
              <w:rPr>
                <w:rFonts w:ascii="標楷體" w:eastAsia="標楷體" w:hint="eastAsia"/>
                <w:strike/>
                <w:color w:val="FF0000"/>
                <w:szCs w:val="24"/>
              </w:rPr>
              <w:t>、</w:t>
            </w:r>
            <w:r w:rsidR="0062763C" w:rsidRPr="00A92013">
              <w:rPr>
                <w:rFonts w:ascii="標楷體" w:eastAsia="標楷體" w:hint="eastAsia"/>
                <w:szCs w:val="24"/>
              </w:rPr>
              <w:t>以科技事業或文化創意事業申請股票上櫃之投資控股公司，其最近一個會計年度合併營業收入百分之五十以上，</w:t>
            </w:r>
            <w:r w:rsidR="00B34547" w:rsidRPr="00A92013">
              <w:rPr>
                <w:rFonts w:ascii="標楷體" w:eastAsia="標楷體" w:hint="eastAsia"/>
                <w:szCs w:val="24"/>
              </w:rPr>
              <w:t>是否</w:t>
            </w:r>
            <w:r w:rsidR="0062763C" w:rsidRPr="00A92013">
              <w:rPr>
                <w:rFonts w:ascii="標楷體" w:eastAsia="標楷體" w:hint="eastAsia"/>
                <w:szCs w:val="24"/>
              </w:rPr>
              <w:t>由取得科技事業或文化創意事業意見書之被控股公司所貢獻。</w:t>
            </w:r>
          </w:p>
        </w:tc>
        <w:tc>
          <w:tcPr>
            <w:tcW w:w="480" w:type="dxa"/>
            <w:tcBorders>
              <w:top w:val="single" w:sz="4" w:space="0" w:color="000000"/>
              <w:left w:val="single" w:sz="6" w:space="0" w:color="auto"/>
              <w:bottom w:val="single" w:sz="4" w:space="0" w:color="000000"/>
              <w:right w:val="single" w:sz="6" w:space="0" w:color="auto"/>
            </w:tcBorders>
          </w:tcPr>
          <w:p w14:paraId="57854999" w14:textId="77777777" w:rsidR="0062763C" w:rsidRPr="00A92013" w:rsidRDefault="0062763C" w:rsidP="00AD5FBD">
            <w:pPr>
              <w:ind w:left="57" w:right="57"/>
              <w:contextualSpacing/>
              <w:jc w:val="center"/>
              <w:rPr>
                <w:rFonts w:ascii="標楷體" w:eastAsia="標楷體" w:hAnsi="Arial"/>
              </w:rPr>
            </w:pPr>
            <w:r w:rsidRPr="00A92013">
              <w:rPr>
                <w:rFonts w:ascii="標楷體" w:eastAsia="標楷體" w:hAnsi="Arial" w:hint="eastAsia"/>
              </w:rPr>
              <w:t>□</w:t>
            </w:r>
          </w:p>
        </w:tc>
        <w:tc>
          <w:tcPr>
            <w:tcW w:w="480" w:type="dxa"/>
            <w:tcBorders>
              <w:top w:val="single" w:sz="4" w:space="0" w:color="000000"/>
              <w:left w:val="single" w:sz="6" w:space="0" w:color="auto"/>
              <w:bottom w:val="single" w:sz="4" w:space="0" w:color="000000"/>
              <w:right w:val="single" w:sz="6" w:space="0" w:color="auto"/>
            </w:tcBorders>
          </w:tcPr>
          <w:p w14:paraId="2F65629A" w14:textId="77777777" w:rsidR="0062763C" w:rsidRPr="00A92013" w:rsidRDefault="0062763C" w:rsidP="00AD5FBD">
            <w:pPr>
              <w:ind w:left="57" w:right="57"/>
              <w:contextualSpacing/>
              <w:jc w:val="center"/>
              <w:rPr>
                <w:rFonts w:ascii="標楷體" w:eastAsia="標楷體" w:hAnsi="Arial"/>
              </w:rPr>
            </w:pPr>
            <w:r w:rsidRPr="00A92013">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5F8476A0" w14:textId="77777777" w:rsidR="0062763C" w:rsidRPr="00A92013" w:rsidRDefault="0062763C" w:rsidP="00AD5FBD">
            <w:pPr>
              <w:ind w:left="57" w:right="57"/>
              <w:contextualSpacing/>
              <w:jc w:val="center"/>
              <w:rPr>
                <w:rFonts w:ascii="標楷體" w:eastAsia="標楷體" w:hAnsi="Arial"/>
              </w:rPr>
            </w:pPr>
            <w:r w:rsidRPr="00A92013">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77C7B94E" w14:textId="77777777" w:rsidR="0062763C" w:rsidRPr="00A92013" w:rsidRDefault="0062763C"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441CD5BA" w14:textId="77777777" w:rsidR="0062763C" w:rsidRPr="00A92013" w:rsidRDefault="0062763C" w:rsidP="00AD5FBD">
            <w:pPr>
              <w:ind w:left="92" w:right="-28"/>
              <w:contextualSpacing/>
              <w:jc w:val="both"/>
              <w:rPr>
                <w:rFonts w:ascii="Arial" w:eastAsia="標楷體" w:hAnsi="Arial"/>
              </w:rPr>
            </w:pPr>
            <w:r w:rsidRPr="00A92013">
              <w:rPr>
                <w:rFonts w:ascii="標楷體" w:eastAsia="標楷體" w:hAnsi="Arial" w:hint="eastAsia"/>
              </w:rPr>
              <w:t>□合理</w:t>
            </w:r>
          </w:p>
          <w:p w14:paraId="21402C18" w14:textId="77777777" w:rsidR="0062763C" w:rsidRPr="00A92013" w:rsidRDefault="0062763C" w:rsidP="00AD5FBD">
            <w:pPr>
              <w:ind w:left="92" w:right="-28"/>
              <w:contextualSpacing/>
              <w:jc w:val="both"/>
              <w:rPr>
                <w:rFonts w:ascii="標楷體" w:eastAsia="標楷體" w:hAnsi="Arial"/>
              </w:rPr>
            </w:pPr>
            <w:r w:rsidRPr="00A92013">
              <w:rPr>
                <w:rFonts w:ascii="標楷體" w:eastAsia="標楷體" w:hAnsi="Arial" w:hint="eastAsia"/>
              </w:rPr>
              <w:t>□尚屬合理</w:t>
            </w:r>
          </w:p>
          <w:p w14:paraId="35E8614C" w14:textId="77777777" w:rsidR="0062763C" w:rsidRPr="00A92013" w:rsidRDefault="0062763C" w:rsidP="00AD5FBD">
            <w:pPr>
              <w:ind w:left="92" w:right="-28"/>
              <w:contextualSpacing/>
              <w:jc w:val="both"/>
              <w:rPr>
                <w:rFonts w:ascii="Arial" w:eastAsia="標楷體" w:hAnsi="Arial"/>
              </w:rPr>
            </w:pPr>
            <w:r w:rsidRPr="00A92013">
              <w:rPr>
                <w:rFonts w:ascii="標楷體" w:eastAsia="標楷體" w:hAnsi="Arial" w:hint="eastAsia"/>
              </w:rPr>
              <w:t>□不合理</w:t>
            </w:r>
          </w:p>
          <w:p w14:paraId="2EE96C83" w14:textId="77777777" w:rsidR="0062763C" w:rsidRPr="00A92013" w:rsidRDefault="0062763C" w:rsidP="00AD5FBD">
            <w:pPr>
              <w:ind w:left="92" w:right="-28"/>
              <w:contextualSpacing/>
              <w:jc w:val="both"/>
              <w:rPr>
                <w:rFonts w:ascii="標楷體" w:eastAsia="標楷體" w:hAnsi="Arial"/>
              </w:rPr>
            </w:pPr>
          </w:p>
        </w:tc>
      </w:tr>
      <w:tr w:rsidR="0062763C" w:rsidRPr="00B34547" w14:paraId="00A349F7" w14:textId="77777777" w:rsidTr="00A92013">
        <w:trPr>
          <w:trHeight w:val="20"/>
          <w:jc w:val="center"/>
        </w:trPr>
        <w:tc>
          <w:tcPr>
            <w:tcW w:w="3508" w:type="dxa"/>
            <w:tcBorders>
              <w:top w:val="single" w:sz="4" w:space="0" w:color="000000"/>
              <w:left w:val="single" w:sz="12" w:space="0" w:color="auto"/>
              <w:bottom w:val="single" w:sz="4" w:space="0" w:color="000000"/>
              <w:right w:val="single" w:sz="6" w:space="0" w:color="auto"/>
            </w:tcBorders>
          </w:tcPr>
          <w:p w14:paraId="0630A882" w14:textId="362332B7" w:rsidR="0062763C" w:rsidRPr="00B34547" w:rsidRDefault="00E00DA1" w:rsidP="00E00DA1">
            <w:pPr>
              <w:pStyle w:val="a7"/>
              <w:ind w:left="408" w:hangingChars="170" w:hanging="408"/>
              <w:contextualSpacing/>
              <w:jc w:val="both"/>
              <w:rPr>
                <w:rFonts w:ascii="標楷體" w:eastAsia="標楷體"/>
                <w:szCs w:val="24"/>
              </w:rPr>
            </w:pPr>
            <w:r>
              <w:rPr>
                <w:rFonts w:ascii="標楷體" w:eastAsia="標楷體" w:hint="eastAsia"/>
                <w:color w:val="FF0000"/>
                <w:szCs w:val="24"/>
                <w:u w:val="single"/>
              </w:rPr>
              <w:t>九</w:t>
            </w:r>
            <w:r w:rsidRPr="00E00DA1">
              <w:rPr>
                <w:rFonts w:ascii="標楷體" w:eastAsia="標楷體" w:hint="eastAsia"/>
                <w:color w:val="FF0000"/>
                <w:szCs w:val="24"/>
                <w:u w:val="single"/>
              </w:rPr>
              <w:t>、</w:t>
            </w:r>
            <w:r>
              <w:rPr>
                <w:rFonts w:ascii="標楷體" w:eastAsia="標楷體" w:hint="eastAsia"/>
                <w:strike/>
                <w:color w:val="FF0000"/>
                <w:szCs w:val="24"/>
              </w:rPr>
              <w:t>十</w:t>
            </w:r>
            <w:r w:rsidRPr="00E00DA1">
              <w:rPr>
                <w:rFonts w:ascii="標楷體" w:eastAsia="標楷體" w:hint="eastAsia"/>
                <w:strike/>
                <w:color w:val="FF0000"/>
                <w:szCs w:val="24"/>
              </w:rPr>
              <w:t>、</w:t>
            </w:r>
            <w:r w:rsidR="0062763C" w:rsidRPr="00B34547">
              <w:rPr>
                <w:rFonts w:ascii="標楷體" w:eastAsia="標楷體" w:hint="eastAsia"/>
                <w:szCs w:val="24"/>
              </w:rPr>
              <w:t>投資控股公司之任一被控股公司是否無</w:t>
            </w:r>
            <w:r w:rsidR="0062763C" w:rsidRPr="00B34547">
              <w:rPr>
                <w:rFonts w:ascii="標楷體" w:eastAsia="標楷體" w:hAnsi="Arial" w:hint="eastAsia"/>
                <w:szCs w:val="24"/>
              </w:rPr>
              <w:t>本中心外國有</w:t>
            </w:r>
            <w:r w:rsidR="0062763C" w:rsidRPr="00B34547">
              <w:rPr>
                <w:rFonts w:ascii="標楷體" w:eastAsia="標楷體" w:hAnsi="Arial" w:hint="eastAsia"/>
                <w:szCs w:val="24"/>
              </w:rPr>
              <w:lastRenderedPageBreak/>
              <w:t>價證券櫃檯買賣審查準則</w:t>
            </w:r>
            <w:r w:rsidR="0062763C" w:rsidRPr="00B34547">
              <w:rPr>
                <w:rFonts w:ascii="標楷體" w:eastAsia="標楷體" w:hint="eastAsia"/>
                <w:szCs w:val="24"/>
              </w:rPr>
              <w:t>第九條第一項第一款至第四款或第</w:t>
            </w:r>
            <w:r w:rsidR="00A92013">
              <w:rPr>
                <w:rFonts w:ascii="標楷體" w:eastAsia="標楷體" w:hint="eastAsia"/>
                <w:color w:val="FF0000"/>
                <w:szCs w:val="24"/>
                <w:u w:val="single"/>
              </w:rPr>
              <w:t>八</w:t>
            </w:r>
            <w:r w:rsidR="00936BFC" w:rsidRPr="00936BFC">
              <w:rPr>
                <w:rFonts w:ascii="標楷體" w:eastAsia="標楷體" w:hint="eastAsia"/>
                <w:strike/>
                <w:color w:val="FF0000"/>
                <w:szCs w:val="24"/>
              </w:rPr>
              <w:t>七</w:t>
            </w:r>
            <w:r w:rsidR="0062763C" w:rsidRPr="00B34547">
              <w:rPr>
                <w:rFonts w:ascii="標楷體" w:eastAsia="標楷體" w:hint="eastAsia"/>
                <w:szCs w:val="24"/>
              </w:rPr>
              <w:t>款情事之一</w:t>
            </w:r>
            <w:r w:rsidR="0062763C" w:rsidRPr="00A92013">
              <w:rPr>
                <w:rFonts w:ascii="標楷體" w:eastAsia="標楷體" w:hint="eastAsia"/>
                <w:szCs w:val="24"/>
              </w:rPr>
              <w:t>，其監察人是否無同條項第四款情事</w:t>
            </w:r>
            <w:r w:rsidR="0062763C" w:rsidRPr="00B34547">
              <w:rPr>
                <w:rFonts w:ascii="標楷體" w:eastAsia="標楷體" w:hint="eastAsia"/>
                <w:szCs w:val="24"/>
              </w:rPr>
              <w:t>。</w:t>
            </w:r>
          </w:p>
        </w:tc>
        <w:tc>
          <w:tcPr>
            <w:tcW w:w="480" w:type="dxa"/>
            <w:tcBorders>
              <w:top w:val="single" w:sz="4" w:space="0" w:color="000000"/>
              <w:left w:val="single" w:sz="6" w:space="0" w:color="auto"/>
              <w:bottom w:val="single" w:sz="4" w:space="0" w:color="000000"/>
              <w:right w:val="single" w:sz="6" w:space="0" w:color="auto"/>
            </w:tcBorders>
          </w:tcPr>
          <w:p w14:paraId="13BD3222"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lastRenderedPageBreak/>
              <w:t>□</w:t>
            </w:r>
          </w:p>
        </w:tc>
        <w:tc>
          <w:tcPr>
            <w:tcW w:w="480" w:type="dxa"/>
            <w:tcBorders>
              <w:top w:val="single" w:sz="4" w:space="0" w:color="000000"/>
              <w:left w:val="single" w:sz="6" w:space="0" w:color="auto"/>
              <w:bottom w:val="single" w:sz="4" w:space="0" w:color="000000"/>
              <w:right w:val="single" w:sz="6" w:space="0" w:color="auto"/>
            </w:tcBorders>
          </w:tcPr>
          <w:p w14:paraId="5C3910F3"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4" w:space="0" w:color="000000"/>
              <w:right w:val="single" w:sz="6" w:space="0" w:color="auto"/>
            </w:tcBorders>
          </w:tcPr>
          <w:p w14:paraId="144C28E0"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4" w:space="0" w:color="000000"/>
              <w:right w:val="single" w:sz="6" w:space="0" w:color="auto"/>
            </w:tcBorders>
          </w:tcPr>
          <w:p w14:paraId="48C8D0BF" w14:textId="77777777" w:rsidR="0062763C" w:rsidRPr="00B34547" w:rsidRDefault="0062763C"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4" w:space="0" w:color="000000"/>
              <w:right w:val="single" w:sz="12" w:space="0" w:color="auto"/>
            </w:tcBorders>
          </w:tcPr>
          <w:p w14:paraId="5AFD1224" w14:textId="77777777" w:rsidR="0062763C" w:rsidRPr="00B34547" w:rsidRDefault="0062763C" w:rsidP="00AD5FBD">
            <w:pPr>
              <w:ind w:left="92" w:right="-28"/>
              <w:contextualSpacing/>
              <w:jc w:val="both"/>
              <w:rPr>
                <w:rFonts w:ascii="Arial" w:eastAsia="標楷體" w:hAnsi="Arial"/>
              </w:rPr>
            </w:pPr>
            <w:r w:rsidRPr="00B34547">
              <w:rPr>
                <w:rFonts w:ascii="標楷體" w:eastAsia="標楷體" w:hAnsi="Arial" w:hint="eastAsia"/>
              </w:rPr>
              <w:t>□合理</w:t>
            </w:r>
          </w:p>
          <w:p w14:paraId="39ADD85A" w14:textId="77777777" w:rsidR="0062763C" w:rsidRPr="00B34547" w:rsidRDefault="0062763C" w:rsidP="00AD5FBD">
            <w:pPr>
              <w:ind w:left="92" w:right="-28"/>
              <w:contextualSpacing/>
              <w:jc w:val="both"/>
              <w:rPr>
                <w:rFonts w:ascii="標楷體" w:eastAsia="標楷體" w:hAnsi="Arial"/>
              </w:rPr>
            </w:pPr>
            <w:r w:rsidRPr="00B34547">
              <w:rPr>
                <w:rFonts w:ascii="標楷體" w:eastAsia="標楷體" w:hAnsi="Arial" w:hint="eastAsia"/>
              </w:rPr>
              <w:t>□尚屬合理</w:t>
            </w:r>
          </w:p>
          <w:p w14:paraId="5D51D666" w14:textId="77777777" w:rsidR="0062763C" w:rsidRPr="00B34547" w:rsidRDefault="0062763C" w:rsidP="00AD5FBD">
            <w:pPr>
              <w:ind w:left="92" w:right="-28"/>
              <w:contextualSpacing/>
              <w:jc w:val="both"/>
              <w:rPr>
                <w:rFonts w:ascii="Arial" w:eastAsia="標楷體" w:hAnsi="Arial"/>
              </w:rPr>
            </w:pPr>
            <w:r w:rsidRPr="00B34547">
              <w:rPr>
                <w:rFonts w:ascii="標楷體" w:eastAsia="標楷體" w:hAnsi="Arial" w:hint="eastAsia"/>
              </w:rPr>
              <w:lastRenderedPageBreak/>
              <w:t>□不合理</w:t>
            </w:r>
          </w:p>
          <w:p w14:paraId="279B01DD" w14:textId="77777777" w:rsidR="0062763C" w:rsidRPr="00B34547" w:rsidRDefault="0062763C" w:rsidP="00AD5FBD">
            <w:pPr>
              <w:ind w:left="92" w:right="-28"/>
              <w:contextualSpacing/>
              <w:jc w:val="both"/>
              <w:rPr>
                <w:rFonts w:ascii="標楷體" w:eastAsia="標楷體" w:hAnsi="Arial"/>
              </w:rPr>
            </w:pPr>
          </w:p>
        </w:tc>
      </w:tr>
      <w:tr w:rsidR="0062763C" w:rsidRPr="00B34547" w14:paraId="3142C0B6" w14:textId="77777777" w:rsidTr="00A92013">
        <w:trPr>
          <w:trHeight w:val="20"/>
          <w:jc w:val="center"/>
        </w:trPr>
        <w:tc>
          <w:tcPr>
            <w:tcW w:w="3508" w:type="dxa"/>
            <w:tcBorders>
              <w:top w:val="single" w:sz="4" w:space="0" w:color="000000"/>
              <w:left w:val="single" w:sz="12" w:space="0" w:color="auto"/>
              <w:bottom w:val="single" w:sz="12" w:space="0" w:color="000000"/>
              <w:right w:val="single" w:sz="6" w:space="0" w:color="auto"/>
            </w:tcBorders>
          </w:tcPr>
          <w:p w14:paraId="13593192" w14:textId="55E5E52F" w:rsidR="0062763C" w:rsidRPr="00B34547" w:rsidRDefault="00E00DA1" w:rsidP="00E00DA1">
            <w:pPr>
              <w:pStyle w:val="a7"/>
              <w:ind w:left="408" w:hangingChars="170" w:hanging="408"/>
              <w:contextualSpacing/>
              <w:jc w:val="both"/>
              <w:rPr>
                <w:rFonts w:ascii="標楷體" w:eastAsia="標楷體"/>
                <w:color w:val="FF0000"/>
                <w:szCs w:val="24"/>
                <w:u w:val="single"/>
              </w:rPr>
            </w:pPr>
            <w:r>
              <w:rPr>
                <w:rFonts w:ascii="標楷體" w:eastAsia="標楷體" w:hint="eastAsia"/>
                <w:color w:val="FF0000"/>
                <w:szCs w:val="24"/>
                <w:u w:val="single"/>
              </w:rPr>
              <w:lastRenderedPageBreak/>
              <w:t>十</w:t>
            </w:r>
            <w:r w:rsidRPr="00E00DA1">
              <w:rPr>
                <w:rFonts w:ascii="標楷體" w:eastAsia="標楷體" w:hint="eastAsia"/>
                <w:color w:val="FF0000"/>
                <w:szCs w:val="24"/>
                <w:u w:val="single"/>
              </w:rPr>
              <w:t>、</w:t>
            </w:r>
            <w:r>
              <w:rPr>
                <w:rFonts w:ascii="標楷體" w:eastAsia="標楷體" w:hint="eastAsia"/>
                <w:strike/>
                <w:color w:val="FF0000"/>
                <w:szCs w:val="24"/>
              </w:rPr>
              <w:t>十一</w:t>
            </w:r>
            <w:r w:rsidRPr="00E00DA1">
              <w:rPr>
                <w:rFonts w:ascii="標楷體" w:eastAsia="標楷體" w:hint="eastAsia"/>
                <w:strike/>
                <w:color w:val="FF0000"/>
                <w:szCs w:val="24"/>
              </w:rPr>
              <w:t>、</w:t>
            </w:r>
            <w:r w:rsidR="0062763C" w:rsidRPr="00B34547">
              <w:rPr>
                <w:rFonts w:ascii="標楷體" w:eastAsia="標楷體" w:hint="eastAsia"/>
                <w:szCs w:val="24"/>
              </w:rPr>
              <w:t>投資控股公司之被控股公司是否出具承諾遵守中華民國證券交易法及相關法令政策規定。</w:t>
            </w:r>
          </w:p>
        </w:tc>
        <w:tc>
          <w:tcPr>
            <w:tcW w:w="480" w:type="dxa"/>
            <w:tcBorders>
              <w:top w:val="single" w:sz="4" w:space="0" w:color="000000"/>
              <w:left w:val="single" w:sz="6" w:space="0" w:color="auto"/>
              <w:bottom w:val="single" w:sz="12" w:space="0" w:color="000000"/>
              <w:right w:val="single" w:sz="6" w:space="0" w:color="auto"/>
            </w:tcBorders>
          </w:tcPr>
          <w:p w14:paraId="5FCF614A"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480" w:type="dxa"/>
            <w:tcBorders>
              <w:top w:val="single" w:sz="4" w:space="0" w:color="000000"/>
              <w:left w:val="single" w:sz="6" w:space="0" w:color="auto"/>
              <w:bottom w:val="single" w:sz="12" w:space="0" w:color="000000"/>
              <w:right w:val="single" w:sz="6" w:space="0" w:color="auto"/>
            </w:tcBorders>
          </w:tcPr>
          <w:p w14:paraId="31D44284"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805" w:type="dxa"/>
            <w:tcBorders>
              <w:top w:val="single" w:sz="4" w:space="0" w:color="000000"/>
              <w:left w:val="single" w:sz="6" w:space="0" w:color="auto"/>
              <w:bottom w:val="single" w:sz="12" w:space="0" w:color="000000"/>
              <w:right w:val="single" w:sz="6" w:space="0" w:color="auto"/>
            </w:tcBorders>
          </w:tcPr>
          <w:p w14:paraId="37089007" w14:textId="77777777" w:rsidR="0062763C" w:rsidRPr="00B34547" w:rsidRDefault="0062763C" w:rsidP="00AD5FBD">
            <w:pPr>
              <w:ind w:left="57" w:right="57"/>
              <w:contextualSpacing/>
              <w:jc w:val="center"/>
              <w:rPr>
                <w:rFonts w:ascii="標楷體" w:eastAsia="標楷體" w:hAnsi="Arial"/>
              </w:rPr>
            </w:pPr>
            <w:r w:rsidRPr="00B34547">
              <w:rPr>
                <w:rFonts w:ascii="標楷體" w:eastAsia="標楷體" w:hAnsi="Arial" w:hint="eastAsia"/>
              </w:rPr>
              <w:t>□</w:t>
            </w:r>
          </w:p>
        </w:tc>
        <w:tc>
          <w:tcPr>
            <w:tcW w:w="3035" w:type="dxa"/>
            <w:tcBorders>
              <w:top w:val="single" w:sz="4" w:space="0" w:color="000000"/>
              <w:left w:val="single" w:sz="6" w:space="0" w:color="auto"/>
              <w:bottom w:val="single" w:sz="12" w:space="0" w:color="000000"/>
              <w:right w:val="single" w:sz="6" w:space="0" w:color="auto"/>
            </w:tcBorders>
          </w:tcPr>
          <w:p w14:paraId="5E8A40B8" w14:textId="77777777" w:rsidR="0062763C" w:rsidRPr="00B34547" w:rsidRDefault="0062763C" w:rsidP="00AD5FBD">
            <w:pPr>
              <w:ind w:left="57" w:right="57"/>
              <w:contextualSpacing/>
              <w:jc w:val="both"/>
              <w:rPr>
                <w:rFonts w:ascii="Arial" w:eastAsia="標楷體" w:hAnsi="Arial"/>
              </w:rPr>
            </w:pPr>
          </w:p>
        </w:tc>
        <w:tc>
          <w:tcPr>
            <w:tcW w:w="1560" w:type="dxa"/>
            <w:tcBorders>
              <w:top w:val="single" w:sz="4" w:space="0" w:color="000000"/>
              <w:left w:val="single" w:sz="6" w:space="0" w:color="auto"/>
              <w:bottom w:val="single" w:sz="12" w:space="0" w:color="000000"/>
              <w:right w:val="single" w:sz="12" w:space="0" w:color="auto"/>
            </w:tcBorders>
          </w:tcPr>
          <w:p w14:paraId="78E1CD6C" w14:textId="77777777" w:rsidR="0062763C" w:rsidRPr="00B34547" w:rsidRDefault="0062763C" w:rsidP="00AD5FBD">
            <w:pPr>
              <w:ind w:left="92" w:right="-28"/>
              <w:contextualSpacing/>
              <w:jc w:val="both"/>
              <w:rPr>
                <w:rFonts w:ascii="Arial" w:eastAsia="標楷體" w:hAnsi="Arial"/>
              </w:rPr>
            </w:pPr>
            <w:r w:rsidRPr="00B34547">
              <w:rPr>
                <w:rFonts w:ascii="標楷體" w:eastAsia="標楷體" w:hAnsi="Arial" w:hint="eastAsia"/>
              </w:rPr>
              <w:t>□合理</w:t>
            </w:r>
          </w:p>
          <w:p w14:paraId="0992AEBC" w14:textId="77777777" w:rsidR="0062763C" w:rsidRPr="00B34547" w:rsidRDefault="0062763C" w:rsidP="00AD5FBD">
            <w:pPr>
              <w:ind w:left="92" w:right="-28"/>
              <w:contextualSpacing/>
              <w:jc w:val="both"/>
              <w:rPr>
                <w:rFonts w:ascii="標楷體" w:eastAsia="標楷體" w:hAnsi="Arial"/>
              </w:rPr>
            </w:pPr>
            <w:r w:rsidRPr="00B34547">
              <w:rPr>
                <w:rFonts w:ascii="標楷體" w:eastAsia="標楷體" w:hAnsi="Arial" w:hint="eastAsia"/>
              </w:rPr>
              <w:t>□尚屬合理</w:t>
            </w:r>
          </w:p>
          <w:p w14:paraId="5B461792" w14:textId="77777777" w:rsidR="0062763C" w:rsidRPr="00B34547" w:rsidRDefault="0062763C" w:rsidP="00AD5FBD">
            <w:pPr>
              <w:ind w:left="92" w:right="-28"/>
              <w:contextualSpacing/>
              <w:jc w:val="both"/>
              <w:rPr>
                <w:rFonts w:ascii="Arial" w:eastAsia="標楷體" w:hAnsi="Arial"/>
              </w:rPr>
            </w:pPr>
            <w:r w:rsidRPr="00B34547">
              <w:rPr>
                <w:rFonts w:ascii="標楷體" w:eastAsia="標楷體" w:hAnsi="Arial" w:hint="eastAsia"/>
              </w:rPr>
              <w:t>□不合理</w:t>
            </w:r>
          </w:p>
          <w:p w14:paraId="2B031B80" w14:textId="77777777" w:rsidR="0062763C" w:rsidRPr="00B34547" w:rsidRDefault="0062763C" w:rsidP="00AD5FBD">
            <w:pPr>
              <w:ind w:left="92" w:right="-28"/>
              <w:contextualSpacing/>
              <w:jc w:val="both"/>
              <w:rPr>
                <w:rFonts w:ascii="標楷體" w:eastAsia="標楷體" w:hAnsi="Arial"/>
              </w:rPr>
            </w:pPr>
          </w:p>
        </w:tc>
      </w:tr>
    </w:tbl>
    <w:p w14:paraId="68E7DD55" w14:textId="77777777" w:rsidR="00B95840" w:rsidRDefault="00B95840" w:rsidP="00A958E7">
      <w:pPr>
        <w:tabs>
          <w:tab w:val="left" w:pos="4820"/>
        </w:tabs>
        <w:spacing w:before="120"/>
        <w:ind w:left="480" w:rightChars="138" w:right="331" w:hangingChars="200" w:hanging="480"/>
        <w:jc w:val="both"/>
        <w:rPr>
          <w:rFonts w:ascii="Arial" w:eastAsia="標楷體" w:hAnsi="Arial"/>
        </w:rPr>
      </w:pPr>
      <w:proofErr w:type="gramStart"/>
      <w:r>
        <w:rPr>
          <w:rFonts w:ascii="Arial" w:eastAsia="標楷體" w:hAnsi="Arial" w:hint="eastAsia"/>
        </w:rPr>
        <w:t>註</w:t>
      </w:r>
      <w:proofErr w:type="gramEnd"/>
      <w:r>
        <w:rPr>
          <w:rFonts w:ascii="Arial" w:eastAsia="標楷體" w:hAnsi="Arial" w:hint="eastAsia"/>
        </w:rPr>
        <w:t>：無論勾選是、</w:t>
      </w:r>
      <w:proofErr w:type="gramStart"/>
      <w:r>
        <w:rPr>
          <w:rFonts w:ascii="Arial" w:eastAsia="標楷體" w:hAnsi="Arial" w:hint="eastAsia"/>
        </w:rPr>
        <w:t>否或不適用</w:t>
      </w:r>
      <w:proofErr w:type="gramEnd"/>
      <w:r>
        <w:rPr>
          <w:rFonts w:ascii="Arial" w:eastAsia="標楷體" w:hAnsi="Arial" w:hint="eastAsia"/>
        </w:rPr>
        <w:t>，</w:t>
      </w:r>
      <w:proofErr w:type="gramStart"/>
      <w:r>
        <w:rPr>
          <w:rFonts w:ascii="Arial" w:eastAsia="標楷體" w:hAnsi="Arial" w:hint="eastAsia"/>
        </w:rPr>
        <w:t>均應說明</w:t>
      </w:r>
      <w:proofErr w:type="gramEnd"/>
      <w:r>
        <w:rPr>
          <w:rFonts w:ascii="Arial" w:eastAsia="標楷體" w:hAnsi="Arial" w:hint="eastAsia"/>
        </w:rPr>
        <w:t>其執行評估過程，並註明工作底稿索引或檢附其他證明文件。</w:t>
      </w:r>
    </w:p>
    <w:p w14:paraId="2222F034" w14:textId="77777777" w:rsidR="00B95840" w:rsidRDefault="00B95840">
      <w:pPr>
        <w:tabs>
          <w:tab w:val="left" w:pos="4820"/>
        </w:tabs>
        <w:spacing w:before="120"/>
        <w:jc w:val="both"/>
        <w:rPr>
          <w:rFonts w:ascii="Arial" w:eastAsia="標楷體" w:hAnsi="Arial"/>
        </w:rPr>
      </w:pPr>
    </w:p>
    <w:p w14:paraId="3165CB11" w14:textId="77777777" w:rsidR="00506904" w:rsidRPr="007270F0" w:rsidRDefault="00B95840" w:rsidP="007270F0">
      <w:pPr>
        <w:tabs>
          <w:tab w:val="left" w:pos="4820"/>
        </w:tabs>
        <w:spacing w:before="120"/>
        <w:jc w:val="both"/>
        <w:rPr>
          <w:rFonts w:ascii="Arial" w:eastAsia="標楷體" w:hAnsi="Arial"/>
        </w:rPr>
      </w:pPr>
      <w:r>
        <w:rPr>
          <w:rFonts w:ascii="Arial" w:eastAsia="標楷體" w:hAnsi="Arial" w:hint="eastAsia"/>
        </w:rPr>
        <w:t>承辦人員：</w:t>
      </w:r>
      <w:r>
        <w:rPr>
          <w:rFonts w:ascii="Arial" w:eastAsia="標楷體" w:hAnsi="Arial" w:hint="eastAsia"/>
        </w:rPr>
        <w:tab/>
      </w:r>
      <w:r>
        <w:rPr>
          <w:rFonts w:ascii="Arial" w:eastAsia="標楷體" w:hAnsi="Arial" w:hint="eastAsia"/>
        </w:rPr>
        <w:t>複核人員：</w:t>
      </w:r>
    </w:p>
    <w:sectPr w:rsidR="00506904" w:rsidRPr="007270F0">
      <w:footerReference w:type="even" r:id="rId8"/>
      <w:footerReference w:type="default" r:id="rId9"/>
      <w:pgSz w:w="11906" w:h="16838"/>
      <w:pgMar w:top="794" w:right="748" w:bottom="96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6D94" w14:textId="77777777" w:rsidR="00682ADD" w:rsidRDefault="00682ADD">
      <w:r>
        <w:separator/>
      </w:r>
    </w:p>
  </w:endnote>
  <w:endnote w:type="continuationSeparator" w:id="0">
    <w:p w14:paraId="3DB33A77" w14:textId="77777777" w:rsidR="00682ADD" w:rsidRDefault="0068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8973" w14:textId="77777777" w:rsidR="00B95840" w:rsidRDefault="00B958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75E63C" w14:textId="77777777" w:rsidR="00B95840" w:rsidRDefault="00B958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B5B8" w14:textId="77777777" w:rsidR="00B95840" w:rsidRDefault="00B958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58E7">
      <w:rPr>
        <w:rStyle w:val="a4"/>
        <w:noProof/>
      </w:rPr>
      <w:t>4</w:t>
    </w:r>
    <w:r>
      <w:rPr>
        <w:rStyle w:val="a4"/>
      </w:rPr>
      <w:fldChar w:fldCharType="end"/>
    </w:r>
  </w:p>
  <w:p w14:paraId="4D4153E5" w14:textId="77777777" w:rsidR="00B95840" w:rsidRDefault="00B958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02B4" w14:textId="77777777" w:rsidR="00682ADD" w:rsidRDefault="00682ADD">
      <w:r>
        <w:separator/>
      </w:r>
    </w:p>
  </w:footnote>
  <w:footnote w:type="continuationSeparator" w:id="0">
    <w:p w14:paraId="435DEF78" w14:textId="77777777" w:rsidR="00682ADD" w:rsidRDefault="0068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2F0F"/>
    <w:multiLevelType w:val="hybridMultilevel"/>
    <w:tmpl w:val="8F3A0E64"/>
    <w:lvl w:ilvl="0" w:tplc="6ED207DA">
      <w:start w:val="1"/>
      <w:numFmt w:val="ideographLegalTraditional"/>
      <w:lvlText w:val="%1、"/>
      <w:lvlJc w:val="left"/>
      <w:pPr>
        <w:tabs>
          <w:tab w:val="num" w:pos="480"/>
        </w:tabs>
        <w:ind w:left="480" w:hanging="480"/>
      </w:pPr>
      <w:rPr>
        <w:rFonts w:ascii="Arial" w:hAnsi="Arial"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F1706"/>
    <w:multiLevelType w:val="singleLevel"/>
    <w:tmpl w:val="EE7EF9EA"/>
    <w:lvl w:ilvl="0">
      <w:start w:val="1"/>
      <w:numFmt w:val="taiwaneseCountingThousand"/>
      <w:lvlText w:val="（%1）"/>
      <w:lvlJc w:val="left"/>
      <w:pPr>
        <w:tabs>
          <w:tab w:val="num" w:pos="840"/>
        </w:tabs>
        <w:ind w:left="840" w:hanging="720"/>
      </w:pPr>
      <w:rPr>
        <w:rFonts w:hint="eastAsia"/>
      </w:rPr>
    </w:lvl>
  </w:abstractNum>
  <w:abstractNum w:abstractNumId="2" w15:restartNumberingAfterBreak="0">
    <w:nsid w:val="0D506317"/>
    <w:multiLevelType w:val="hybridMultilevel"/>
    <w:tmpl w:val="46B88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B1E5C"/>
    <w:multiLevelType w:val="singleLevel"/>
    <w:tmpl w:val="B0DECF54"/>
    <w:lvl w:ilvl="0">
      <w:start w:val="1"/>
      <w:numFmt w:val="decimal"/>
      <w:lvlText w:val="(%1)"/>
      <w:lvlJc w:val="left"/>
      <w:pPr>
        <w:tabs>
          <w:tab w:val="num" w:pos="1080"/>
        </w:tabs>
        <w:ind w:left="1080" w:hanging="360"/>
      </w:pPr>
      <w:rPr>
        <w:rFonts w:hint="eastAsia"/>
      </w:rPr>
    </w:lvl>
  </w:abstractNum>
  <w:abstractNum w:abstractNumId="4" w15:restartNumberingAfterBreak="0">
    <w:nsid w:val="31CF0ED8"/>
    <w:multiLevelType w:val="hybridMultilevel"/>
    <w:tmpl w:val="43D22944"/>
    <w:lvl w:ilvl="0" w:tplc="7F9CFE1C">
      <w:start w:val="1"/>
      <w:numFmt w:val="taiwaneseCountingThousand"/>
      <w:lvlText w:val="（%1）"/>
      <w:lvlJc w:val="left"/>
      <w:pPr>
        <w:tabs>
          <w:tab w:val="num" w:pos="720"/>
        </w:tabs>
        <w:ind w:left="720" w:hanging="720"/>
      </w:pPr>
      <w:rPr>
        <w:rFonts w:ascii="標楷體" w:hAnsi="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26A520B"/>
    <w:multiLevelType w:val="hybridMultilevel"/>
    <w:tmpl w:val="1632FF10"/>
    <w:lvl w:ilvl="0" w:tplc="060C6494">
      <w:start w:val="1"/>
      <w:numFmt w:val="taiwaneseCountingThousand"/>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15:restartNumberingAfterBreak="0">
    <w:nsid w:val="41C202DA"/>
    <w:multiLevelType w:val="hybridMultilevel"/>
    <w:tmpl w:val="6F64ED3C"/>
    <w:lvl w:ilvl="0" w:tplc="8C16CD3E">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47250AF6"/>
    <w:multiLevelType w:val="hybridMultilevel"/>
    <w:tmpl w:val="3E2A5D66"/>
    <w:lvl w:ilvl="0" w:tplc="9E48D68E">
      <w:start w:val="1"/>
      <w:numFmt w:val="decimal"/>
      <w:lvlText w:val="%1."/>
      <w:lvlJc w:val="left"/>
      <w:pPr>
        <w:tabs>
          <w:tab w:val="num" w:pos="1080"/>
        </w:tabs>
        <w:ind w:left="1080" w:hanging="360"/>
      </w:pPr>
      <w:rPr>
        <w:rFonts w:hint="eastAsia"/>
        <w:color w:val="auto"/>
      </w:rPr>
    </w:lvl>
    <w:lvl w:ilvl="1" w:tplc="937214EC">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52E85913"/>
    <w:multiLevelType w:val="singleLevel"/>
    <w:tmpl w:val="C93CA2A4"/>
    <w:lvl w:ilvl="0">
      <w:start w:val="1"/>
      <w:numFmt w:val="taiwaneseCountingThousand"/>
      <w:lvlText w:val="%1、"/>
      <w:lvlJc w:val="left"/>
      <w:pPr>
        <w:tabs>
          <w:tab w:val="num" w:pos="2565"/>
        </w:tabs>
        <w:ind w:left="2565" w:hanging="660"/>
      </w:pPr>
      <w:rPr>
        <w:rFonts w:hint="eastAsia"/>
      </w:rPr>
    </w:lvl>
  </w:abstractNum>
  <w:abstractNum w:abstractNumId="9" w15:restartNumberingAfterBreak="0">
    <w:nsid w:val="5BD0760E"/>
    <w:multiLevelType w:val="hybridMultilevel"/>
    <w:tmpl w:val="CED447B0"/>
    <w:lvl w:ilvl="0" w:tplc="D02CE8C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5C7C5C02"/>
    <w:multiLevelType w:val="singleLevel"/>
    <w:tmpl w:val="20329882"/>
    <w:lvl w:ilvl="0">
      <w:start w:val="1"/>
      <w:numFmt w:val="decimal"/>
      <w:lvlText w:val="%1."/>
      <w:lvlJc w:val="left"/>
      <w:pPr>
        <w:tabs>
          <w:tab w:val="num" w:pos="180"/>
        </w:tabs>
        <w:ind w:left="180" w:hanging="180"/>
      </w:pPr>
      <w:rPr>
        <w:rFonts w:hint="eastAsia"/>
      </w:rPr>
    </w:lvl>
  </w:abstractNum>
  <w:abstractNum w:abstractNumId="11" w15:restartNumberingAfterBreak="0">
    <w:nsid w:val="62161F69"/>
    <w:multiLevelType w:val="hybridMultilevel"/>
    <w:tmpl w:val="DCAE7E78"/>
    <w:lvl w:ilvl="0" w:tplc="CCC2AD8E">
      <w:start w:val="1"/>
      <w:numFmt w:val="taiwaneseCountingThousand"/>
      <w:lvlText w:val="（%1）"/>
      <w:lvlJc w:val="left"/>
      <w:pPr>
        <w:tabs>
          <w:tab w:val="num" w:pos="720"/>
        </w:tabs>
        <w:ind w:left="720" w:hanging="720"/>
      </w:pPr>
      <w:rPr>
        <w:rFonts w:hAnsi="Courier New" w:hint="eastAsia"/>
        <w:color w:val="auto"/>
      </w:rPr>
    </w:lvl>
    <w:lvl w:ilvl="1" w:tplc="40CC65B0">
      <w:start w:val="1"/>
      <w:numFmt w:val="decimal"/>
      <w:lvlText w:val="%2."/>
      <w:lvlJc w:val="left"/>
      <w:pPr>
        <w:tabs>
          <w:tab w:val="num" w:pos="840"/>
        </w:tabs>
        <w:ind w:left="840" w:hanging="360"/>
      </w:pPr>
      <w:rPr>
        <w:rFonts w:ascii="Times New Roman" w:hAnsi="Times New Roman" w:hint="eastAsia"/>
        <w:u w:val="none"/>
      </w:rPr>
    </w:lvl>
    <w:lvl w:ilvl="2" w:tplc="3134FBF6">
      <w:start w:val="1"/>
      <w:numFmt w:val="decimal"/>
      <w:lvlText w:val="%3."/>
      <w:lvlJc w:val="left"/>
      <w:pPr>
        <w:tabs>
          <w:tab w:val="num" w:pos="1320"/>
        </w:tabs>
        <w:ind w:left="1320" w:hanging="360"/>
      </w:pPr>
      <w:rPr>
        <w:rFonts w:hAnsi="Courier New"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681B11"/>
    <w:multiLevelType w:val="singleLevel"/>
    <w:tmpl w:val="EE7EF9EA"/>
    <w:lvl w:ilvl="0">
      <w:start w:val="1"/>
      <w:numFmt w:val="taiwaneseCountingThousand"/>
      <w:lvlText w:val="（%1）"/>
      <w:lvlJc w:val="left"/>
      <w:pPr>
        <w:tabs>
          <w:tab w:val="num" w:pos="840"/>
        </w:tabs>
        <w:ind w:left="840" w:hanging="720"/>
      </w:pPr>
      <w:rPr>
        <w:rFonts w:hint="eastAsia"/>
      </w:rPr>
    </w:lvl>
  </w:abstractNum>
  <w:abstractNum w:abstractNumId="13" w15:restartNumberingAfterBreak="0">
    <w:nsid w:val="69900987"/>
    <w:multiLevelType w:val="hybridMultilevel"/>
    <w:tmpl w:val="753E706A"/>
    <w:lvl w:ilvl="0" w:tplc="DE4C93A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6B7E08B7"/>
    <w:multiLevelType w:val="hybridMultilevel"/>
    <w:tmpl w:val="3EDE3B6A"/>
    <w:lvl w:ilvl="0" w:tplc="E45C48B4">
      <w:start w:val="1"/>
      <w:numFmt w:val="taiwaneseCountingThousand"/>
      <w:lvlText w:val="%1、"/>
      <w:lvlJc w:val="left"/>
      <w:pPr>
        <w:ind w:left="480" w:hanging="480"/>
      </w:pPr>
      <w:rPr>
        <w:color w:val="auto"/>
      </w:rPr>
    </w:lvl>
    <w:lvl w:ilvl="1" w:tplc="B4AE15A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263348"/>
    <w:multiLevelType w:val="hybridMultilevel"/>
    <w:tmpl w:val="15F225F8"/>
    <w:lvl w:ilvl="0" w:tplc="A4700E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EC5564C"/>
    <w:multiLevelType w:val="hybridMultilevel"/>
    <w:tmpl w:val="1A0C8452"/>
    <w:lvl w:ilvl="0" w:tplc="0CB6FD76">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77A12DD0"/>
    <w:multiLevelType w:val="singleLevel"/>
    <w:tmpl w:val="803AAF78"/>
    <w:lvl w:ilvl="0">
      <w:start w:val="2"/>
      <w:numFmt w:val="bullet"/>
      <w:lvlText w:val="□"/>
      <w:lvlJc w:val="left"/>
      <w:pPr>
        <w:tabs>
          <w:tab w:val="num" w:pos="960"/>
        </w:tabs>
        <w:ind w:left="960" w:hanging="240"/>
      </w:pPr>
      <w:rPr>
        <w:rFonts w:ascii="標楷體" w:eastAsia="標楷體" w:hAnsi="Times New Roman" w:hint="eastAsia"/>
      </w:rPr>
    </w:lvl>
  </w:abstractNum>
  <w:num w:numId="1">
    <w:abstractNumId w:val="0"/>
  </w:num>
  <w:num w:numId="2">
    <w:abstractNumId w:val="16"/>
  </w:num>
  <w:num w:numId="3">
    <w:abstractNumId w:val="5"/>
  </w:num>
  <w:num w:numId="4">
    <w:abstractNumId w:val="3"/>
  </w:num>
  <w:num w:numId="5">
    <w:abstractNumId w:val="12"/>
  </w:num>
  <w:num w:numId="6">
    <w:abstractNumId w:val="1"/>
  </w:num>
  <w:num w:numId="7">
    <w:abstractNumId w:val="11"/>
  </w:num>
  <w:num w:numId="8">
    <w:abstractNumId w:val="6"/>
  </w:num>
  <w:num w:numId="9">
    <w:abstractNumId w:val="9"/>
  </w:num>
  <w:num w:numId="10">
    <w:abstractNumId w:val="7"/>
  </w:num>
  <w:num w:numId="11">
    <w:abstractNumId w:val="4"/>
  </w:num>
  <w:num w:numId="12">
    <w:abstractNumId w:val="8"/>
  </w:num>
  <w:num w:numId="13">
    <w:abstractNumId w:val="17"/>
  </w:num>
  <w:num w:numId="14">
    <w:abstractNumId w:val="10"/>
  </w:num>
  <w:num w:numId="15">
    <w:abstractNumId w:val="15"/>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5B"/>
    <w:rsid w:val="000447BD"/>
    <w:rsid w:val="00076C66"/>
    <w:rsid w:val="000832C0"/>
    <w:rsid w:val="000B11E8"/>
    <w:rsid w:val="000D0BED"/>
    <w:rsid w:val="00126AE0"/>
    <w:rsid w:val="00166538"/>
    <w:rsid w:val="001850F5"/>
    <w:rsid w:val="0018784D"/>
    <w:rsid w:val="00287660"/>
    <w:rsid w:val="00315C21"/>
    <w:rsid w:val="0031685B"/>
    <w:rsid w:val="003E385D"/>
    <w:rsid w:val="004C10BE"/>
    <w:rsid w:val="004D1820"/>
    <w:rsid w:val="00506904"/>
    <w:rsid w:val="00563C51"/>
    <w:rsid w:val="005911C7"/>
    <w:rsid w:val="00596300"/>
    <w:rsid w:val="0062763C"/>
    <w:rsid w:val="00682ADD"/>
    <w:rsid w:val="006B507D"/>
    <w:rsid w:val="006C01FF"/>
    <w:rsid w:val="00701023"/>
    <w:rsid w:val="007270F0"/>
    <w:rsid w:val="00754492"/>
    <w:rsid w:val="007567ED"/>
    <w:rsid w:val="00764702"/>
    <w:rsid w:val="007E39D3"/>
    <w:rsid w:val="007E6AA8"/>
    <w:rsid w:val="00875ECF"/>
    <w:rsid w:val="008C1967"/>
    <w:rsid w:val="008F7B00"/>
    <w:rsid w:val="00936BFC"/>
    <w:rsid w:val="009522E6"/>
    <w:rsid w:val="00986253"/>
    <w:rsid w:val="009C439E"/>
    <w:rsid w:val="009D6852"/>
    <w:rsid w:val="009E461E"/>
    <w:rsid w:val="00A34EF6"/>
    <w:rsid w:val="00A43486"/>
    <w:rsid w:val="00A84B6B"/>
    <w:rsid w:val="00A92013"/>
    <w:rsid w:val="00A958E7"/>
    <w:rsid w:val="00AD5FBD"/>
    <w:rsid w:val="00AE546F"/>
    <w:rsid w:val="00B150C4"/>
    <w:rsid w:val="00B344DE"/>
    <w:rsid w:val="00B34547"/>
    <w:rsid w:val="00B95840"/>
    <w:rsid w:val="00BF3207"/>
    <w:rsid w:val="00C174C3"/>
    <w:rsid w:val="00D526C6"/>
    <w:rsid w:val="00DB0BB7"/>
    <w:rsid w:val="00DD4397"/>
    <w:rsid w:val="00E00DA1"/>
    <w:rsid w:val="00E017DD"/>
    <w:rsid w:val="00E2562B"/>
    <w:rsid w:val="00E7042A"/>
    <w:rsid w:val="00EB23F7"/>
    <w:rsid w:val="00EC5656"/>
    <w:rsid w:val="00FD1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12CB3"/>
  <w15:chartTrackingRefBased/>
  <w15:docId w15:val="{7298A381-EB95-47E4-A4A6-208544E1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Chars="299" w:left="1049" w:hangingChars="138" w:hanging="331"/>
    </w:pPr>
    <w:rPr>
      <w:rFonts w:ascii="標楷體" w:eastAsia="標楷體"/>
    </w:rPr>
  </w:style>
  <w:style w:type="paragraph" w:styleId="a6">
    <w:name w:val="Body Text"/>
    <w:basedOn w:val="a"/>
    <w:pPr>
      <w:adjustRightInd w:val="0"/>
      <w:spacing w:after="120" w:line="360" w:lineRule="atLeast"/>
      <w:textAlignment w:val="baseline"/>
    </w:pPr>
    <w:rPr>
      <w:kern w:val="0"/>
      <w:szCs w:val="20"/>
    </w:rPr>
  </w:style>
  <w:style w:type="paragraph" w:styleId="2">
    <w:name w:val="Body Text Indent 2"/>
    <w:basedOn w:val="a"/>
    <w:pPr>
      <w:ind w:leftChars="200" w:left="720" w:hangingChars="100" w:hanging="240"/>
    </w:pPr>
    <w:rPr>
      <w:rFonts w:eastAsia="標楷體"/>
      <w:u w:val="single"/>
    </w:rPr>
  </w:style>
  <w:style w:type="paragraph" w:styleId="3">
    <w:name w:val="Body Text Indent 3"/>
    <w:basedOn w:val="a"/>
    <w:pPr>
      <w:ind w:leftChars="298" w:left="1051" w:hangingChars="140" w:hanging="336"/>
    </w:pPr>
    <w:rPr>
      <w:rFonts w:ascii="標楷體" w:eastAsia="標楷體"/>
    </w:rPr>
  </w:style>
  <w:style w:type="paragraph" w:styleId="a7">
    <w:name w:val="Plain Text"/>
    <w:basedOn w:val="a"/>
    <w:rPr>
      <w:rFonts w:ascii="細明體" w:eastAsia="細明體" w:hAnsi="Courier New"/>
      <w:szCs w:val="20"/>
    </w:rPr>
  </w:style>
  <w:style w:type="paragraph" w:styleId="a8">
    <w:name w:val="Block Text"/>
    <w:basedOn w:val="a"/>
    <w:pPr>
      <w:spacing w:line="360" w:lineRule="exact"/>
      <w:ind w:left="2520" w:right="57" w:hanging="988"/>
      <w:jc w:val="both"/>
    </w:pPr>
    <w:rPr>
      <w:rFonts w:ascii="標楷體" w:eastAsia="標楷體"/>
      <w:snapToGrid w:val="0"/>
      <w:szCs w:val="20"/>
    </w:rPr>
  </w:style>
  <w:style w:type="paragraph" w:styleId="a9">
    <w:name w:val="Salutation"/>
    <w:basedOn w:val="a"/>
    <w:next w:val="a"/>
    <w:link w:val="aa"/>
    <w:rPr>
      <w:szCs w:val="20"/>
    </w:rPr>
  </w:style>
  <w:style w:type="paragraph" w:customStyle="1" w:styleId="ab">
    <w:name w:val="樣式一"/>
    <w:basedOn w:val="a"/>
    <w:pPr>
      <w:tabs>
        <w:tab w:val="left" w:pos="10588"/>
        <w:tab w:val="left" w:pos="10948"/>
        <w:tab w:val="left" w:pos="14058"/>
      </w:tabs>
      <w:autoSpaceDE w:val="0"/>
      <w:autoSpaceDN w:val="0"/>
      <w:ind w:right="202"/>
    </w:pPr>
    <w:rPr>
      <w:rFonts w:ascii="標楷體" w:eastAsia="標楷體"/>
      <w:szCs w:val="20"/>
    </w:rPr>
  </w:style>
  <w:style w:type="paragraph" w:styleId="ac">
    <w:name w:val="Note Heading"/>
    <w:basedOn w:val="a"/>
    <w:next w:val="a"/>
    <w:pPr>
      <w:adjustRightInd w:val="0"/>
      <w:spacing w:line="360" w:lineRule="atLeast"/>
      <w:jc w:val="center"/>
      <w:textAlignment w:val="baseline"/>
    </w:pPr>
    <w:rPr>
      <w:kern w:val="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d">
    <w:name w:val="Balloon Text"/>
    <w:basedOn w:val="a"/>
    <w:semiHidden/>
    <w:unhideWhenUsed/>
    <w:rPr>
      <w:rFonts w:ascii="Cambria" w:hAnsi="Cambria"/>
      <w:sz w:val="18"/>
      <w:szCs w:val="18"/>
    </w:rPr>
  </w:style>
  <w:style w:type="character" w:customStyle="1" w:styleId="ae">
    <w:name w:val="註解方塊文字 字元"/>
    <w:semiHidden/>
    <w:rPr>
      <w:rFonts w:ascii="Cambria" w:eastAsia="新細明體" w:hAnsi="Cambria" w:cs="Times New Roman"/>
      <w:kern w:val="2"/>
      <w:sz w:val="18"/>
      <w:szCs w:val="18"/>
    </w:rPr>
  </w:style>
  <w:style w:type="paragraph" w:styleId="af">
    <w:name w:val="header"/>
    <w:basedOn w:val="a"/>
    <w:unhideWhenUsed/>
    <w:pPr>
      <w:tabs>
        <w:tab w:val="center" w:pos="4153"/>
        <w:tab w:val="right" w:pos="8306"/>
      </w:tabs>
      <w:snapToGrid w:val="0"/>
    </w:pPr>
    <w:rPr>
      <w:sz w:val="20"/>
      <w:szCs w:val="20"/>
    </w:rPr>
  </w:style>
  <w:style w:type="character" w:customStyle="1" w:styleId="af0">
    <w:name w:val="頁首 字元"/>
    <w:semiHidden/>
    <w:rPr>
      <w:kern w:val="2"/>
    </w:rPr>
  </w:style>
  <w:style w:type="character" w:customStyle="1" w:styleId="aa">
    <w:name w:val="問候 字元"/>
    <w:link w:val="a9"/>
    <w:rsid w:val="00875ECF"/>
    <w:rPr>
      <w:kern w:val="2"/>
      <w:sz w:val="24"/>
    </w:rPr>
  </w:style>
  <w:style w:type="paragraph" w:styleId="af1">
    <w:name w:val="List Paragraph"/>
    <w:basedOn w:val="a"/>
    <w:uiPriority w:val="34"/>
    <w:qFormat/>
    <w:rsid w:val="00DB0B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AB6B-30D2-46F8-9DB8-44F68027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263</Words>
  <Characters>1502</Characters>
  <Application>Microsoft Office Word</Application>
  <DocSecurity>0</DocSecurity>
  <Lines>12</Lines>
  <Paragraphs>3</Paragraphs>
  <ScaleCrop>false</ScaleCrop>
  <Company>Hewlett-Packard Company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chenyu</dc:creator>
  <cp:keywords/>
  <cp:lastModifiedBy>劉宏亮</cp:lastModifiedBy>
  <cp:revision>4</cp:revision>
  <cp:lastPrinted>2021-04-07T08:54:00Z</cp:lastPrinted>
  <dcterms:created xsi:type="dcterms:W3CDTF">2020-01-08T06:35:00Z</dcterms:created>
  <dcterms:modified xsi:type="dcterms:W3CDTF">2021-04-07T08:57:00Z</dcterms:modified>
</cp:coreProperties>
</file>