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EC5B9" w14:textId="2B367A0D" w:rsidR="00072B30" w:rsidRPr="00931F85" w:rsidRDefault="005A75A6">
      <w:pPr>
        <w:jc w:val="center"/>
        <w:outlineLvl w:val="0"/>
        <w:rPr>
          <w:rFonts w:eastAsia="標楷體" w:hint="eastAsia"/>
          <w:sz w:val="28"/>
        </w:rPr>
      </w:pPr>
      <w:r w:rsidRPr="00931F85">
        <w:rPr>
          <w:rFonts w:eastAsia="標楷體"/>
          <w:noProof/>
          <w:sz w:val="22"/>
        </w:rPr>
        <mc:AlternateContent>
          <mc:Choice Requires="wps">
            <w:drawing>
              <wp:anchor distT="0" distB="0" distL="114300" distR="114300" simplePos="0" relativeHeight="251657728" behindDoc="0" locked="0" layoutInCell="0" allowOverlap="1" wp14:anchorId="20B0B8C3" wp14:editId="24FD79CD">
                <wp:simplePos x="0" y="0"/>
                <wp:positionH relativeFrom="column">
                  <wp:posOffset>6489700</wp:posOffset>
                </wp:positionH>
                <wp:positionV relativeFrom="paragraph">
                  <wp:posOffset>109855</wp:posOffset>
                </wp:positionV>
                <wp:extent cx="304800" cy="822325"/>
                <wp:effectExtent l="3175"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822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673F7" w14:textId="77777777" w:rsidR="00881694" w:rsidRDefault="00881694">
                            <w:pPr>
                              <w:rPr>
                                <w:rFonts w:ascii="標楷體"/>
                                <w:sz w:val="12"/>
                              </w:rPr>
                            </w:pPr>
                            <w:r>
                              <w:rPr>
                                <w:rFonts w:ascii="標楷體"/>
                                <w:sz w:val="12"/>
                              </w:rPr>
                              <w:t>C:\Labb\L\880202.doc</w:t>
                            </w:r>
                          </w:p>
                        </w:txbxContent>
                      </wps:txbx>
                      <wps:bodyPr rot="0" vert="vert270"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0B8C3" id="_x0000_t202" coordsize="21600,21600" o:spt="202" path="m,l,21600r21600,l21600,xe">
                <v:stroke joinstyle="miter"/>
                <v:path gradientshapeok="t" o:connecttype="rect"/>
              </v:shapetype>
              <v:shape id="Text Box 2" o:spid="_x0000_s1026" type="#_x0000_t202" style="position:absolute;left:0;text-align:left;margin-left:511pt;margin-top:8.65pt;width:24pt;height:6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" o:allowincell="f" stroked="f">
                <v:textbox style="layout-flow:vertical;mso-layout-flow-alt:bottom-to-top" inset=".5mm,0,.5mm,0">
                  <w:txbxContent>
                    <w:p w14:paraId="224673F7" w14:textId="77777777" w:rsidR="00881694" w:rsidRDefault="00881694">
                      <w:pPr>
                        <w:rPr>
                          <w:rFonts w:ascii="標楷體"/>
                          <w:sz w:val="12"/>
                        </w:rPr>
                      </w:pPr>
                      <w:r>
                        <w:rPr>
                          <w:rFonts w:ascii="標楷體"/>
                          <w:sz w:val="12"/>
                        </w:rPr>
                        <w:t>C:\Labb\L\880202.doc</w:t>
                      </w:r>
                    </w:p>
                  </w:txbxContent>
                </v:textbox>
              </v:shape>
            </w:pict>
          </mc:Fallback>
        </mc:AlternateContent>
      </w:r>
      <w:r w:rsidR="00072B30" w:rsidRPr="00931F85">
        <w:rPr>
          <w:rFonts w:eastAsia="標楷體"/>
          <w:sz w:val="28"/>
        </w:rPr>
        <w:t xml:space="preserve"> Foreign Issuer’s Application for Primary </w:t>
      </w:r>
      <w:r w:rsidR="00DE3E75">
        <w:rPr>
          <w:rFonts w:eastAsia="標楷體"/>
          <w:sz w:val="28"/>
        </w:rPr>
        <w:t>TPEx</w:t>
      </w:r>
      <w:r w:rsidR="00072B30" w:rsidRPr="00931F85">
        <w:rPr>
          <w:rFonts w:eastAsia="標楷體"/>
          <w:sz w:val="28"/>
        </w:rPr>
        <w:t xml:space="preserve"> Listing of Stock</w:t>
      </w:r>
    </w:p>
    <w:p w14:paraId="612411D6" w14:textId="77777777" w:rsidR="00EA0887" w:rsidRPr="00931F85" w:rsidRDefault="00EA0887">
      <w:pPr>
        <w:jc w:val="center"/>
        <w:outlineLvl w:val="0"/>
        <w:rPr>
          <w:rFonts w:eastAsia="標楷體"/>
          <w:sz w:val="22"/>
          <w:szCs w:val="22"/>
        </w:rPr>
      </w:pPr>
      <w:r w:rsidRPr="00931F85">
        <w:rPr>
          <w:rFonts w:eastAsia="標楷體" w:hint="eastAsia"/>
          <w:sz w:val="22"/>
          <w:szCs w:val="22"/>
        </w:rPr>
        <w:t>(T</w:t>
      </w:r>
      <w:r w:rsidRPr="00931F85">
        <w:rPr>
          <w:rFonts w:eastAsia="標楷體"/>
          <w:sz w:val="22"/>
          <w:szCs w:val="22"/>
        </w:rPr>
        <w:t>he Chinese language version shall govern</w:t>
      </w:r>
      <w:r w:rsidRPr="00931F85">
        <w:rPr>
          <w:rFonts w:eastAsia="標楷體" w:hint="eastAsia"/>
          <w:sz w:val="22"/>
          <w:szCs w:val="22"/>
        </w:rPr>
        <w:t>)</w:t>
      </w:r>
    </w:p>
    <w:p w14:paraId="3FCD3175" w14:textId="77777777" w:rsidR="00072B30" w:rsidRPr="00931F85" w:rsidRDefault="00EA0887">
      <w:pPr>
        <w:ind w:leftChars="-375" w:left="-900"/>
        <w:outlineLvl w:val="0"/>
        <w:rPr>
          <w:rFonts w:eastAsia="標楷體"/>
          <w:sz w:val="22"/>
        </w:rPr>
      </w:pPr>
      <w:r w:rsidRPr="00931F85">
        <w:rPr>
          <w:rFonts w:eastAsia="標楷體"/>
          <w:sz w:val="22"/>
        </w:rPr>
        <w:t>T</w:t>
      </w:r>
      <w:r w:rsidRPr="00931F85">
        <w:rPr>
          <w:rFonts w:eastAsia="標楷體" w:hint="eastAsia"/>
          <w:sz w:val="22"/>
        </w:rPr>
        <w:t>o</w:t>
      </w:r>
      <w:r w:rsidR="00072B30" w:rsidRPr="00931F85">
        <w:rPr>
          <w:rFonts w:eastAsia="標楷體"/>
          <w:sz w:val="22"/>
        </w:rPr>
        <w:t xml:space="preserve">: </w:t>
      </w:r>
      <w:r w:rsidR="00DE3E75">
        <w:rPr>
          <w:rFonts w:eastAsia="標楷體" w:hint="eastAsia"/>
          <w:sz w:val="22"/>
        </w:rPr>
        <w:t>Taipei Exchange</w:t>
      </w:r>
      <w:r w:rsidR="00072B30" w:rsidRPr="00931F85">
        <w:rPr>
          <w:rFonts w:eastAsia="標楷體"/>
          <w:sz w:val="22"/>
        </w:rPr>
        <w:t xml:space="preserve"> (</w:t>
      </w:r>
      <w:r w:rsidR="00DE3E75">
        <w:rPr>
          <w:rFonts w:eastAsia="標楷體"/>
          <w:sz w:val="22"/>
        </w:rPr>
        <w:t>TPEx</w:t>
      </w:r>
      <w:r w:rsidR="00072B30" w:rsidRPr="00931F85">
        <w:rPr>
          <w:rFonts w:eastAsia="標楷體"/>
          <w:sz w:val="22"/>
        </w:rPr>
        <w:t>)</w:t>
      </w:r>
    </w:p>
    <w:p w14:paraId="3DEF32DD" w14:textId="77777777" w:rsidR="00072B30" w:rsidRPr="00931F85" w:rsidRDefault="00072B30" w:rsidP="00860D79">
      <w:pPr>
        <w:pStyle w:val="a4"/>
        <w:ind w:leftChars="-375" w:left="-181" w:hangingChars="327" w:hanging="719"/>
        <w:jc w:val="both"/>
        <w:rPr>
          <w:sz w:val="22"/>
          <w:szCs w:val="22"/>
        </w:rPr>
      </w:pPr>
      <w:r w:rsidRPr="00931F85">
        <w:rPr>
          <w:sz w:val="22"/>
          <w:szCs w:val="22"/>
        </w:rPr>
        <w:t>Subject: We issue stocks described below</w:t>
      </w:r>
      <w:r w:rsidR="007E0869" w:rsidRPr="00931F85">
        <w:rPr>
          <w:rFonts w:hint="eastAsia"/>
          <w:sz w:val="22"/>
          <w:szCs w:val="22"/>
        </w:rPr>
        <w:t xml:space="preserve"> and </w:t>
      </w:r>
      <w:r w:rsidRPr="00931F85">
        <w:rPr>
          <w:sz w:val="22"/>
          <w:szCs w:val="22"/>
        </w:rPr>
        <w:t>hereby</w:t>
      </w:r>
      <w:r w:rsidR="00107261" w:rsidRPr="00931F85">
        <w:rPr>
          <w:rFonts w:hint="eastAsia"/>
          <w:sz w:val="22"/>
          <w:szCs w:val="22"/>
        </w:rPr>
        <w:t xml:space="preserve"> </w:t>
      </w:r>
      <w:r w:rsidR="007E0869" w:rsidRPr="00931F85">
        <w:rPr>
          <w:sz w:val="22"/>
          <w:szCs w:val="22"/>
        </w:rPr>
        <w:t xml:space="preserve">apply to </w:t>
      </w:r>
      <w:r w:rsidR="00DE3E75">
        <w:rPr>
          <w:sz w:val="22"/>
          <w:szCs w:val="22"/>
        </w:rPr>
        <w:t>TPEx</w:t>
      </w:r>
      <w:r w:rsidR="007E0869" w:rsidRPr="00931F85">
        <w:rPr>
          <w:rFonts w:hint="eastAsia"/>
          <w:sz w:val="22"/>
          <w:szCs w:val="22"/>
        </w:rPr>
        <w:t xml:space="preserve"> with </w:t>
      </w:r>
      <w:r w:rsidR="007E0869" w:rsidRPr="00931F85">
        <w:rPr>
          <w:sz w:val="22"/>
          <w:szCs w:val="22"/>
        </w:rPr>
        <w:t xml:space="preserve">the Foreign Issuer’s Primary </w:t>
      </w:r>
      <w:r w:rsidR="00DE3E75">
        <w:rPr>
          <w:sz w:val="22"/>
          <w:szCs w:val="22"/>
        </w:rPr>
        <w:t>TPEx</w:t>
      </w:r>
      <w:r w:rsidR="007E0869" w:rsidRPr="00931F85">
        <w:rPr>
          <w:sz w:val="22"/>
          <w:szCs w:val="22"/>
        </w:rPr>
        <w:t xml:space="preserve"> Listing Contract</w:t>
      </w:r>
      <w:r w:rsidR="007E0869" w:rsidRPr="00931F85">
        <w:rPr>
          <w:rFonts w:hint="eastAsia"/>
          <w:sz w:val="22"/>
          <w:szCs w:val="22"/>
        </w:rPr>
        <w:t xml:space="preserve"> </w:t>
      </w:r>
      <w:r w:rsidRPr="00931F85">
        <w:rPr>
          <w:sz w:val="22"/>
          <w:szCs w:val="22"/>
        </w:rPr>
        <w:t xml:space="preserve">for primary </w:t>
      </w:r>
      <w:r w:rsidR="00DE3E75">
        <w:rPr>
          <w:sz w:val="22"/>
          <w:szCs w:val="22"/>
        </w:rPr>
        <w:t>TPEx</w:t>
      </w:r>
      <w:r w:rsidRPr="00931F85">
        <w:rPr>
          <w:sz w:val="22"/>
          <w:szCs w:val="22"/>
        </w:rPr>
        <w:t xml:space="preserve"> listing of the stock in accordance with the </w:t>
      </w:r>
      <w:r w:rsidR="00DE3E75">
        <w:rPr>
          <w:i/>
          <w:iCs/>
          <w:sz w:val="22"/>
          <w:szCs w:val="22"/>
        </w:rPr>
        <w:t>TPEx</w:t>
      </w:r>
      <w:r w:rsidRPr="00931F85">
        <w:rPr>
          <w:i/>
          <w:iCs/>
          <w:sz w:val="22"/>
          <w:szCs w:val="22"/>
        </w:rPr>
        <w:t xml:space="preserve"> Rules Governing Review of </w:t>
      </w:r>
      <w:r w:rsidR="00DE3E75">
        <w:rPr>
          <w:i/>
          <w:iCs/>
          <w:sz w:val="22"/>
          <w:szCs w:val="22"/>
        </w:rPr>
        <w:t>TPEx</w:t>
      </w:r>
      <w:r w:rsidRPr="00931F85">
        <w:rPr>
          <w:i/>
          <w:iCs/>
          <w:sz w:val="22"/>
          <w:szCs w:val="22"/>
        </w:rPr>
        <w:t xml:space="preserve"> Trading of Foreign Securities</w:t>
      </w:r>
      <w:r w:rsidRPr="00931F85">
        <w:rPr>
          <w:sz w:val="22"/>
          <w:szCs w:val="22"/>
        </w:rPr>
        <w:t xml:space="preserve"> and applicable rules and regulations.  </w:t>
      </w:r>
    </w:p>
    <w:tbl>
      <w:tblPr>
        <w:tblW w:w="9980" w:type="dxa"/>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15"/>
        <w:gridCol w:w="2045"/>
        <w:gridCol w:w="1375"/>
        <w:gridCol w:w="1260"/>
        <w:gridCol w:w="1085"/>
        <w:gridCol w:w="355"/>
        <w:gridCol w:w="1260"/>
        <w:gridCol w:w="1379"/>
        <w:gridCol w:w="6"/>
      </w:tblGrid>
      <w:tr w:rsidR="00072B30" w:rsidRPr="00931F85" w14:paraId="4A0ED6E1" w14:textId="77777777" w:rsidTr="00A91291">
        <w:tblPrEx>
          <w:tblCellMar>
            <w:top w:w="0" w:type="dxa"/>
            <w:bottom w:w="0" w:type="dxa"/>
          </w:tblCellMar>
        </w:tblPrEx>
        <w:trPr>
          <w:cantSplit/>
          <w:trHeight w:val="445"/>
        </w:trPr>
        <w:tc>
          <w:tcPr>
            <w:tcW w:w="1215" w:type="dxa"/>
            <w:tcBorders>
              <w:top w:val="single" w:sz="6" w:space="0" w:color="auto"/>
              <w:left w:val="single" w:sz="6" w:space="0" w:color="auto"/>
              <w:bottom w:val="single" w:sz="4" w:space="0" w:color="auto"/>
            </w:tcBorders>
            <w:vAlign w:val="center"/>
          </w:tcPr>
          <w:p w14:paraId="1C7F2E91" w14:textId="77777777" w:rsidR="00072B30" w:rsidRPr="00931F85" w:rsidRDefault="00072B30">
            <w:pPr>
              <w:ind w:right="92"/>
              <w:jc w:val="center"/>
              <w:rPr>
                <w:rFonts w:eastAsia="標楷體"/>
                <w:sz w:val="22"/>
                <w:szCs w:val="22"/>
              </w:rPr>
            </w:pPr>
            <w:r w:rsidRPr="00931F85">
              <w:rPr>
                <w:rFonts w:eastAsia="標楷體"/>
                <w:sz w:val="22"/>
                <w:szCs w:val="22"/>
              </w:rPr>
              <w:t>Company name (Chinese)</w:t>
            </w:r>
          </w:p>
        </w:tc>
        <w:tc>
          <w:tcPr>
            <w:tcW w:w="3420" w:type="dxa"/>
            <w:gridSpan w:val="2"/>
            <w:tcBorders>
              <w:top w:val="single" w:sz="6" w:space="0" w:color="auto"/>
            </w:tcBorders>
            <w:vAlign w:val="center"/>
          </w:tcPr>
          <w:p w14:paraId="562A21D4" w14:textId="77777777" w:rsidR="00072B30" w:rsidRPr="00931F85" w:rsidRDefault="00072B30">
            <w:pPr>
              <w:spacing w:line="240" w:lineRule="exact"/>
              <w:ind w:left="12"/>
              <w:rPr>
                <w:rFonts w:eastAsia="標楷體"/>
                <w:sz w:val="22"/>
                <w:szCs w:val="22"/>
              </w:rPr>
            </w:pPr>
          </w:p>
        </w:tc>
        <w:tc>
          <w:tcPr>
            <w:tcW w:w="1260" w:type="dxa"/>
            <w:vMerge w:val="restart"/>
            <w:tcBorders>
              <w:top w:val="single" w:sz="6" w:space="0" w:color="auto"/>
            </w:tcBorders>
            <w:vAlign w:val="center"/>
          </w:tcPr>
          <w:p w14:paraId="2960A1DA" w14:textId="77777777" w:rsidR="00072B30" w:rsidRPr="00931F85" w:rsidRDefault="007C5ADF">
            <w:pPr>
              <w:jc w:val="center"/>
              <w:rPr>
                <w:rFonts w:eastAsia="標楷體"/>
                <w:sz w:val="22"/>
                <w:szCs w:val="22"/>
              </w:rPr>
            </w:pPr>
            <w:r w:rsidRPr="00931F85">
              <w:rPr>
                <w:rFonts w:eastAsia="標楷體"/>
                <w:sz w:val="22"/>
                <w:szCs w:val="22"/>
              </w:rPr>
              <w:t>Country ( area )</w:t>
            </w:r>
            <w:r w:rsidR="00072B30" w:rsidRPr="00931F85">
              <w:rPr>
                <w:rFonts w:eastAsia="標楷體"/>
                <w:sz w:val="22"/>
                <w:szCs w:val="22"/>
              </w:rPr>
              <w:t xml:space="preserve"> of registration</w:t>
            </w:r>
          </w:p>
        </w:tc>
        <w:tc>
          <w:tcPr>
            <w:tcW w:w="1440" w:type="dxa"/>
            <w:gridSpan w:val="2"/>
            <w:vMerge w:val="restart"/>
            <w:tcBorders>
              <w:top w:val="single" w:sz="6" w:space="0" w:color="auto"/>
              <w:right w:val="single" w:sz="6" w:space="0" w:color="auto"/>
            </w:tcBorders>
            <w:vAlign w:val="center"/>
          </w:tcPr>
          <w:p w14:paraId="7B2DE7E2" w14:textId="77777777" w:rsidR="00072B30" w:rsidRPr="00931F85" w:rsidRDefault="00072B30">
            <w:pPr>
              <w:rPr>
                <w:rFonts w:eastAsia="標楷體"/>
                <w:sz w:val="22"/>
                <w:szCs w:val="22"/>
              </w:rPr>
            </w:pPr>
          </w:p>
        </w:tc>
        <w:tc>
          <w:tcPr>
            <w:tcW w:w="1260" w:type="dxa"/>
            <w:vMerge w:val="restart"/>
            <w:tcBorders>
              <w:top w:val="single" w:sz="6" w:space="0" w:color="auto"/>
              <w:right w:val="single" w:sz="6" w:space="0" w:color="auto"/>
            </w:tcBorders>
            <w:vAlign w:val="center"/>
          </w:tcPr>
          <w:p w14:paraId="2B25B214" w14:textId="77777777" w:rsidR="00072B30" w:rsidRPr="00931F85" w:rsidRDefault="00072B30">
            <w:pPr>
              <w:jc w:val="center"/>
              <w:rPr>
                <w:rFonts w:eastAsia="標楷體"/>
                <w:sz w:val="22"/>
                <w:szCs w:val="22"/>
              </w:rPr>
            </w:pPr>
            <w:r w:rsidRPr="00931F85">
              <w:rPr>
                <w:rFonts w:eastAsia="標楷體"/>
                <w:sz w:val="22"/>
                <w:szCs w:val="22"/>
              </w:rPr>
              <w:t>Date of incorporation</w:t>
            </w:r>
          </w:p>
        </w:tc>
        <w:tc>
          <w:tcPr>
            <w:tcW w:w="1385" w:type="dxa"/>
            <w:gridSpan w:val="2"/>
            <w:vMerge w:val="restart"/>
            <w:tcBorders>
              <w:top w:val="single" w:sz="6" w:space="0" w:color="auto"/>
              <w:right w:val="single" w:sz="6" w:space="0" w:color="auto"/>
            </w:tcBorders>
            <w:vAlign w:val="center"/>
          </w:tcPr>
          <w:p w14:paraId="602D6F2C" w14:textId="77777777" w:rsidR="00072B30" w:rsidRPr="00931F85" w:rsidRDefault="00072B30">
            <w:pPr>
              <w:spacing w:line="240" w:lineRule="exact"/>
              <w:ind w:left="12"/>
              <w:rPr>
                <w:rFonts w:eastAsia="標楷體"/>
                <w:sz w:val="22"/>
                <w:szCs w:val="22"/>
              </w:rPr>
            </w:pPr>
          </w:p>
        </w:tc>
      </w:tr>
      <w:tr w:rsidR="00072B30" w:rsidRPr="00931F85" w14:paraId="5A253A2E" w14:textId="77777777" w:rsidTr="00A91291">
        <w:tblPrEx>
          <w:tblCellMar>
            <w:top w:w="0" w:type="dxa"/>
            <w:bottom w:w="0" w:type="dxa"/>
          </w:tblCellMar>
        </w:tblPrEx>
        <w:trPr>
          <w:cantSplit/>
          <w:trHeight w:val="444"/>
        </w:trPr>
        <w:tc>
          <w:tcPr>
            <w:tcW w:w="1215" w:type="dxa"/>
            <w:tcBorders>
              <w:top w:val="single" w:sz="6" w:space="0" w:color="auto"/>
              <w:left w:val="single" w:sz="6" w:space="0" w:color="auto"/>
              <w:bottom w:val="single" w:sz="4" w:space="0" w:color="auto"/>
            </w:tcBorders>
            <w:vAlign w:val="center"/>
          </w:tcPr>
          <w:p w14:paraId="36566528" w14:textId="77777777" w:rsidR="00072B30" w:rsidRPr="00931F85" w:rsidRDefault="00072B30">
            <w:pPr>
              <w:ind w:right="92"/>
              <w:jc w:val="center"/>
              <w:rPr>
                <w:rFonts w:eastAsia="標楷體"/>
                <w:sz w:val="22"/>
                <w:szCs w:val="22"/>
              </w:rPr>
            </w:pPr>
            <w:r w:rsidRPr="00931F85">
              <w:rPr>
                <w:rFonts w:eastAsia="標楷體"/>
                <w:sz w:val="22"/>
                <w:szCs w:val="22"/>
              </w:rPr>
              <w:t>Company name (English)</w:t>
            </w:r>
          </w:p>
        </w:tc>
        <w:tc>
          <w:tcPr>
            <w:tcW w:w="3420" w:type="dxa"/>
            <w:gridSpan w:val="2"/>
            <w:tcBorders>
              <w:bottom w:val="single" w:sz="4" w:space="0" w:color="auto"/>
            </w:tcBorders>
            <w:vAlign w:val="center"/>
          </w:tcPr>
          <w:p w14:paraId="2B738D31" w14:textId="77777777" w:rsidR="00072B30" w:rsidRPr="00931F85" w:rsidRDefault="00072B30">
            <w:pPr>
              <w:spacing w:line="240" w:lineRule="exact"/>
              <w:ind w:left="12"/>
              <w:rPr>
                <w:rFonts w:eastAsia="標楷體"/>
                <w:sz w:val="22"/>
                <w:szCs w:val="22"/>
              </w:rPr>
            </w:pPr>
          </w:p>
        </w:tc>
        <w:tc>
          <w:tcPr>
            <w:tcW w:w="1260" w:type="dxa"/>
            <w:vMerge/>
            <w:tcBorders>
              <w:bottom w:val="single" w:sz="4" w:space="0" w:color="auto"/>
            </w:tcBorders>
            <w:vAlign w:val="center"/>
          </w:tcPr>
          <w:p w14:paraId="0AFC6C97" w14:textId="77777777" w:rsidR="00072B30" w:rsidRPr="00931F85" w:rsidRDefault="00072B30">
            <w:pPr>
              <w:spacing w:line="240" w:lineRule="exact"/>
              <w:jc w:val="distribute"/>
              <w:rPr>
                <w:rFonts w:eastAsia="標楷體"/>
                <w:snapToGrid w:val="0"/>
                <w:kern w:val="0"/>
                <w:sz w:val="22"/>
                <w:szCs w:val="22"/>
              </w:rPr>
            </w:pPr>
          </w:p>
        </w:tc>
        <w:tc>
          <w:tcPr>
            <w:tcW w:w="1440" w:type="dxa"/>
            <w:gridSpan w:val="2"/>
            <w:vMerge/>
            <w:tcBorders>
              <w:bottom w:val="single" w:sz="4" w:space="0" w:color="auto"/>
              <w:right w:val="single" w:sz="6" w:space="0" w:color="auto"/>
            </w:tcBorders>
            <w:vAlign w:val="center"/>
          </w:tcPr>
          <w:p w14:paraId="10DEA3E4" w14:textId="77777777" w:rsidR="00072B30" w:rsidRPr="00931F85" w:rsidRDefault="00072B30">
            <w:pPr>
              <w:spacing w:line="240" w:lineRule="exact"/>
              <w:ind w:left="12"/>
              <w:rPr>
                <w:rFonts w:eastAsia="標楷體"/>
                <w:sz w:val="22"/>
                <w:szCs w:val="22"/>
              </w:rPr>
            </w:pPr>
          </w:p>
        </w:tc>
        <w:tc>
          <w:tcPr>
            <w:tcW w:w="1260" w:type="dxa"/>
            <w:vMerge/>
            <w:tcBorders>
              <w:bottom w:val="single" w:sz="4" w:space="0" w:color="auto"/>
              <w:right w:val="single" w:sz="6" w:space="0" w:color="auto"/>
            </w:tcBorders>
            <w:vAlign w:val="center"/>
          </w:tcPr>
          <w:p w14:paraId="48421CCC" w14:textId="77777777" w:rsidR="00072B30" w:rsidRPr="00931F85" w:rsidRDefault="00072B30">
            <w:pPr>
              <w:spacing w:line="240" w:lineRule="exact"/>
              <w:ind w:left="12"/>
              <w:rPr>
                <w:rFonts w:eastAsia="標楷體"/>
                <w:sz w:val="22"/>
                <w:szCs w:val="22"/>
              </w:rPr>
            </w:pPr>
          </w:p>
        </w:tc>
        <w:tc>
          <w:tcPr>
            <w:tcW w:w="1385" w:type="dxa"/>
            <w:gridSpan w:val="2"/>
            <w:vMerge/>
            <w:tcBorders>
              <w:bottom w:val="single" w:sz="4" w:space="0" w:color="auto"/>
              <w:right w:val="single" w:sz="6" w:space="0" w:color="auto"/>
            </w:tcBorders>
            <w:vAlign w:val="center"/>
          </w:tcPr>
          <w:p w14:paraId="2B579614" w14:textId="77777777" w:rsidR="00072B30" w:rsidRPr="00931F85" w:rsidRDefault="00072B30">
            <w:pPr>
              <w:spacing w:line="240" w:lineRule="exact"/>
              <w:ind w:left="12"/>
              <w:rPr>
                <w:rFonts w:eastAsia="標楷體"/>
                <w:sz w:val="22"/>
                <w:szCs w:val="22"/>
              </w:rPr>
            </w:pPr>
          </w:p>
        </w:tc>
      </w:tr>
      <w:tr w:rsidR="00072B30" w:rsidRPr="00931F85" w14:paraId="7F97852D" w14:textId="77777777" w:rsidTr="00A91291">
        <w:tblPrEx>
          <w:tblCellMar>
            <w:top w:w="0" w:type="dxa"/>
            <w:bottom w:w="0" w:type="dxa"/>
          </w:tblCellMar>
        </w:tblPrEx>
        <w:trPr>
          <w:gridAfter w:val="1"/>
          <w:wAfter w:w="6" w:type="dxa"/>
          <w:cantSplit/>
          <w:trHeight w:val="720"/>
        </w:trPr>
        <w:tc>
          <w:tcPr>
            <w:tcW w:w="1215" w:type="dxa"/>
            <w:vAlign w:val="center"/>
          </w:tcPr>
          <w:p w14:paraId="6135EA66" w14:textId="77777777" w:rsidR="00072B30" w:rsidRPr="00931F85" w:rsidRDefault="00072B30">
            <w:pPr>
              <w:jc w:val="center"/>
              <w:rPr>
                <w:rFonts w:eastAsia="標楷體"/>
                <w:sz w:val="22"/>
                <w:szCs w:val="22"/>
              </w:rPr>
            </w:pPr>
            <w:r w:rsidRPr="00931F85">
              <w:rPr>
                <w:rFonts w:eastAsia="標楷體"/>
                <w:sz w:val="22"/>
                <w:szCs w:val="22"/>
              </w:rPr>
              <w:t>Type of stock</w:t>
            </w:r>
          </w:p>
        </w:tc>
        <w:tc>
          <w:tcPr>
            <w:tcW w:w="2045" w:type="dxa"/>
            <w:vAlign w:val="center"/>
          </w:tcPr>
          <w:p w14:paraId="6C6E3646" w14:textId="77777777" w:rsidR="00072B30" w:rsidRPr="00931F85" w:rsidRDefault="00072B30">
            <w:pPr>
              <w:pStyle w:val="a5"/>
              <w:rPr>
                <w:sz w:val="22"/>
                <w:szCs w:val="22"/>
              </w:rPr>
            </w:pPr>
            <w:r w:rsidRPr="00931F85">
              <w:rPr>
                <w:sz w:val="22"/>
                <w:szCs w:val="22"/>
              </w:rPr>
              <w:t>Face value per share</w:t>
            </w:r>
          </w:p>
          <w:p w14:paraId="5B2518DC" w14:textId="77777777" w:rsidR="00072B30" w:rsidRPr="00931F85" w:rsidRDefault="00072B30">
            <w:pPr>
              <w:jc w:val="center"/>
              <w:rPr>
                <w:rFonts w:eastAsia="標楷體"/>
                <w:sz w:val="22"/>
                <w:szCs w:val="22"/>
              </w:rPr>
            </w:pPr>
            <w:r w:rsidRPr="00931F85">
              <w:rPr>
                <w:rFonts w:eastAsia="標楷體"/>
                <w:sz w:val="22"/>
                <w:szCs w:val="22"/>
              </w:rPr>
              <w:t>(NT$)</w:t>
            </w:r>
            <w:r w:rsidR="00107261" w:rsidRPr="00931F85">
              <w:rPr>
                <w:rFonts w:eastAsia="標楷體" w:hint="eastAsia"/>
                <w:sz w:val="22"/>
                <w:szCs w:val="22"/>
              </w:rPr>
              <w:t>(Note)</w:t>
            </w:r>
          </w:p>
        </w:tc>
        <w:tc>
          <w:tcPr>
            <w:tcW w:w="3720" w:type="dxa"/>
            <w:gridSpan w:val="3"/>
            <w:vAlign w:val="center"/>
          </w:tcPr>
          <w:p w14:paraId="39378C76" w14:textId="77777777" w:rsidR="00072B30" w:rsidRPr="00931F85" w:rsidRDefault="00072B30">
            <w:pPr>
              <w:jc w:val="center"/>
              <w:rPr>
                <w:rFonts w:eastAsia="標楷體"/>
                <w:sz w:val="22"/>
                <w:szCs w:val="22"/>
              </w:rPr>
            </w:pPr>
            <w:r w:rsidRPr="00931F85">
              <w:rPr>
                <w:rFonts w:eastAsia="標楷體"/>
                <w:sz w:val="22"/>
                <w:szCs w:val="22"/>
              </w:rPr>
              <w:t>Number of shares issued</w:t>
            </w:r>
          </w:p>
          <w:p w14:paraId="23144ADC" w14:textId="77777777" w:rsidR="00072B30" w:rsidRPr="00931F85" w:rsidRDefault="00072B30">
            <w:pPr>
              <w:jc w:val="center"/>
              <w:rPr>
                <w:rFonts w:eastAsia="標楷體"/>
                <w:sz w:val="22"/>
                <w:szCs w:val="22"/>
              </w:rPr>
            </w:pPr>
            <w:r w:rsidRPr="00931F85">
              <w:rPr>
                <w:rFonts w:eastAsia="標楷體"/>
                <w:sz w:val="22"/>
                <w:szCs w:val="22"/>
              </w:rPr>
              <w:t>(shares)</w:t>
            </w:r>
          </w:p>
        </w:tc>
        <w:tc>
          <w:tcPr>
            <w:tcW w:w="2994" w:type="dxa"/>
            <w:gridSpan w:val="3"/>
            <w:vAlign w:val="center"/>
          </w:tcPr>
          <w:p w14:paraId="5C88920B" w14:textId="77777777" w:rsidR="00072B30" w:rsidRPr="00931F85" w:rsidRDefault="00072B30">
            <w:pPr>
              <w:jc w:val="center"/>
              <w:rPr>
                <w:rFonts w:eastAsia="標楷體"/>
                <w:sz w:val="22"/>
                <w:szCs w:val="22"/>
              </w:rPr>
            </w:pPr>
            <w:r w:rsidRPr="00931F85">
              <w:rPr>
                <w:rFonts w:eastAsia="標楷體"/>
                <w:sz w:val="22"/>
                <w:szCs w:val="22"/>
              </w:rPr>
              <w:t>Total amount issued</w:t>
            </w:r>
          </w:p>
          <w:p w14:paraId="7E578BB4" w14:textId="77777777" w:rsidR="00072B30" w:rsidRPr="00931F85" w:rsidRDefault="00072B30">
            <w:pPr>
              <w:jc w:val="center"/>
              <w:rPr>
                <w:rFonts w:eastAsia="標楷體"/>
                <w:sz w:val="22"/>
                <w:szCs w:val="22"/>
              </w:rPr>
            </w:pPr>
            <w:r w:rsidRPr="00931F85">
              <w:rPr>
                <w:rFonts w:eastAsia="標楷體"/>
                <w:sz w:val="22"/>
                <w:szCs w:val="22"/>
              </w:rPr>
              <w:t>(NT$)</w:t>
            </w:r>
          </w:p>
        </w:tc>
      </w:tr>
      <w:tr w:rsidR="00072B30" w:rsidRPr="00931F85" w14:paraId="43C5B378" w14:textId="77777777" w:rsidTr="00A91291">
        <w:tblPrEx>
          <w:tblCellMar>
            <w:top w:w="0" w:type="dxa"/>
            <w:bottom w:w="0" w:type="dxa"/>
          </w:tblCellMar>
        </w:tblPrEx>
        <w:trPr>
          <w:gridAfter w:val="1"/>
          <w:wAfter w:w="6" w:type="dxa"/>
          <w:cantSplit/>
          <w:trHeight w:val="720"/>
        </w:trPr>
        <w:tc>
          <w:tcPr>
            <w:tcW w:w="1215" w:type="dxa"/>
            <w:vAlign w:val="center"/>
          </w:tcPr>
          <w:p w14:paraId="72DD1B3C" w14:textId="77777777" w:rsidR="00072B30" w:rsidRPr="00931F85" w:rsidRDefault="00072B30">
            <w:pPr>
              <w:jc w:val="center"/>
              <w:rPr>
                <w:rFonts w:eastAsia="標楷體"/>
                <w:sz w:val="22"/>
                <w:szCs w:val="22"/>
              </w:rPr>
            </w:pPr>
            <w:r w:rsidRPr="00931F85">
              <w:rPr>
                <w:rFonts w:eastAsia="標楷體"/>
                <w:sz w:val="22"/>
                <w:szCs w:val="22"/>
              </w:rPr>
              <w:t>Common stock</w:t>
            </w:r>
          </w:p>
        </w:tc>
        <w:tc>
          <w:tcPr>
            <w:tcW w:w="2045" w:type="dxa"/>
            <w:vAlign w:val="center"/>
          </w:tcPr>
          <w:p w14:paraId="276AD1CC" w14:textId="77777777" w:rsidR="00072B30" w:rsidRPr="00931F85" w:rsidRDefault="00072B30">
            <w:pPr>
              <w:rPr>
                <w:rFonts w:eastAsia="標楷體"/>
                <w:sz w:val="22"/>
                <w:szCs w:val="22"/>
              </w:rPr>
            </w:pPr>
          </w:p>
        </w:tc>
        <w:tc>
          <w:tcPr>
            <w:tcW w:w="3720" w:type="dxa"/>
            <w:gridSpan w:val="3"/>
            <w:vAlign w:val="center"/>
          </w:tcPr>
          <w:p w14:paraId="47FF4278" w14:textId="77777777" w:rsidR="00072B30" w:rsidRPr="00931F85" w:rsidRDefault="00072B30">
            <w:pPr>
              <w:jc w:val="distribute"/>
              <w:rPr>
                <w:rFonts w:eastAsia="標楷體"/>
                <w:sz w:val="22"/>
                <w:szCs w:val="22"/>
              </w:rPr>
            </w:pPr>
          </w:p>
        </w:tc>
        <w:tc>
          <w:tcPr>
            <w:tcW w:w="2994" w:type="dxa"/>
            <w:gridSpan w:val="3"/>
            <w:vAlign w:val="center"/>
          </w:tcPr>
          <w:p w14:paraId="26A5DAC0" w14:textId="77777777" w:rsidR="00072B30" w:rsidRPr="00931F85" w:rsidRDefault="00072B30">
            <w:pPr>
              <w:jc w:val="center"/>
              <w:rPr>
                <w:rFonts w:eastAsia="標楷體"/>
                <w:sz w:val="22"/>
                <w:szCs w:val="22"/>
              </w:rPr>
            </w:pPr>
          </w:p>
        </w:tc>
      </w:tr>
      <w:tr w:rsidR="00107261" w:rsidRPr="00931F85" w14:paraId="7C76D168" w14:textId="77777777" w:rsidTr="00A91291">
        <w:tblPrEx>
          <w:tblCellMar>
            <w:top w:w="0" w:type="dxa"/>
            <w:bottom w:w="0" w:type="dxa"/>
          </w:tblCellMar>
        </w:tblPrEx>
        <w:trPr>
          <w:gridAfter w:val="1"/>
          <w:wAfter w:w="6" w:type="dxa"/>
          <w:cantSplit/>
          <w:trHeight w:val="720"/>
        </w:trPr>
        <w:tc>
          <w:tcPr>
            <w:tcW w:w="1215" w:type="dxa"/>
            <w:vAlign w:val="center"/>
          </w:tcPr>
          <w:p w14:paraId="1282D385" w14:textId="77777777" w:rsidR="00107261" w:rsidRPr="00931F85" w:rsidRDefault="00107261">
            <w:pPr>
              <w:jc w:val="center"/>
              <w:rPr>
                <w:rFonts w:eastAsia="標楷體"/>
                <w:sz w:val="22"/>
                <w:szCs w:val="22"/>
              </w:rPr>
            </w:pPr>
            <w:r w:rsidRPr="00931F85">
              <w:rPr>
                <w:rFonts w:eastAsia="標楷體" w:hint="eastAsia"/>
                <w:sz w:val="22"/>
                <w:szCs w:val="22"/>
              </w:rPr>
              <w:t>Employee stock option</w:t>
            </w:r>
          </w:p>
        </w:tc>
        <w:tc>
          <w:tcPr>
            <w:tcW w:w="2045" w:type="dxa"/>
            <w:vAlign w:val="center"/>
          </w:tcPr>
          <w:p w14:paraId="3FF94F63" w14:textId="77777777" w:rsidR="00107261" w:rsidRPr="00931F85" w:rsidRDefault="00107261">
            <w:pPr>
              <w:rPr>
                <w:rFonts w:eastAsia="標楷體"/>
                <w:sz w:val="22"/>
                <w:szCs w:val="22"/>
              </w:rPr>
            </w:pPr>
          </w:p>
        </w:tc>
        <w:tc>
          <w:tcPr>
            <w:tcW w:w="3720" w:type="dxa"/>
            <w:gridSpan w:val="3"/>
            <w:vAlign w:val="center"/>
          </w:tcPr>
          <w:p w14:paraId="5A675A09" w14:textId="77777777" w:rsidR="00107261" w:rsidRPr="00931F85" w:rsidRDefault="00107261">
            <w:pPr>
              <w:jc w:val="distribute"/>
              <w:rPr>
                <w:rFonts w:eastAsia="標楷體"/>
                <w:sz w:val="22"/>
                <w:szCs w:val="22"/>
              </w:rPr>
            </w:pPr>
          </w:p>
        </w:tc>
        <w:tc>
          <w:tcPr>
            <w:tcW w:w="2994" w:type="dxa"/>
            <w:gridSpan w:val="3"/>
            <w:vAlign w:val="center"/>
          </w:tcPr>
          <w:p w14:paraId="49F5F9A3" w14:textId="77777777" w:rsidR="00107261" w:rsidRPr="00931F85" w:rsidRDefault="00107261">
            <w:pPr>
              <w:jc w:val="center"/>
              <w:rPr>
                <w:rFonts w:eastAsia="標楷體"/>
                <w:sz w:val="22"/>
                <w:szCs w:val="22"/>
              </w:rPr>
            </w:pPr>
          </w:p>
        </w:tc>
      </w:tr>
      <w:tr w:rsidR="00107261" w:rsidRPr="00931F85" w14:paraId="34518C65" w14:textId="77777777" w:rsidTr="00A91291">
        <w:tblPrEx>
          <w:tblCellMar>
            <w:top w:w="0" w:type="dxa"/>
            <w:bottom w:w="0" w:type="dxa"/>
          </w:tblCellMar>
        </w:tblPrEx>
        <w:trPr>
          <w:gridAfter w:val="1"/>
          <w:wAfter w:w="6" w:type="dxa"/>
          <w:cantSplit/>
          <w:trHeight w:val="720"/>
        </w:trPr>
        <w:tc>
          <w:tcPr>
            <w:tcW w:w="1215" w:type="dxa"/>
            <w:vAlign w:val="center"/>
          </w:tcPr>
          <w:p w14:paraId="754C71E6" w14:textId="77777777" w:rsidR="00107261" w:rsidRPr="00931F85" w:rsidRDefault="00107261">
            <w:pPr>
              <w:jc w:val="center"/>
              <w:rPr>
                <w:rFonts w:eastAsia="標楷體"/>
                <w:sz w:val="22"/>
                <w:szCs w:val="22"/>
              </w:rPr>
            </w:pPr>
            <w:r w:rsidRPr="00931F85">
              <w:rPr>
                <w:rFonts w:eastAsia="標楷體" w:hint="eastAsia"/>
                <w:sz w:val="22"/>
                <w:szCs w:val="22"/>
              </w:rPr>
              <w:t>Other equity-type securities</w:t>
            </w:r>
          </w:p>
        </w:tc>
        <w:tc>
          <w:tcPr>
            <w:tcW w:w="2045" w:type="dxa"/>
            <w:vAlign w:val="center"/>
          </w:tcPr>
          <w:p w14:paraId="10BA6CC8" w14:textId="77777777" w:rsidR="00107261" w:rsidRPr="00931F85" w:rsidRDefault="00107261">
            <w:pPr>
              <w:rPr>
                <w:rFonts w:eastAsia="標楷體"/>
                <w:sz w:val="22"/>
                <w:szCs w:val="22"/>
              </w:rPr>
            </w:pPr>
          </w:p>
        </w:tc>
        <w:tc>
          <w:tcPr>
            <w:tcW w:w="3720" w:type="dxa"/>
            <w:gridSpan w:val="3"/>
            <w:vAlign w:val="center"/>
          </w:tcPr>
          <w:p w14:paraId="5AEC019B" w14:textId="77777777" w:rsidR="00107261" w:rsidRPr="00931F85" w:rsidRDefault="00107261">
            <w:pPr>
              <w:jc w:val="distribute"/>
              <w:rPr>
                <w:rFonts w:eastAsia="標楷體"/>
                <w:sz w:val="22"/>
                <w:szCs w:val="22"/>
              </w:rPr>
            </w:pPr>
          </w:p>
        </w:tc>
        <w:tc>
          <w:tcPr>
            <w:tcW w:w="2994" w:type="dxa"/>
            <w:gridSpan w:val="3"/>
            <w:vAlign w:val="center"/>
          </w:tcPr>
          <w:p w14:paraId="2B06860E" w14:textId="77777777" w:rsidR="00107261" w:rsidRPr="00931F85" w:rsidRDefault="00107261">
            <w:pPr>
              <w:jc w:val="center"/>
              <w:rPr>
                <w:rFonts w:eastAsia="標楷體"/>
                <w:sz w:val="22"/>
                <w:szCs w:val="22"/>
              </w:rPr>
            </w:pPr>
          </w:p>
        </w:tc>
      </w:tr>
      <w:tr w:rsidR="00107261" w:rsidRPr="00931F85" w14:paraId="4FBE600D" w14:textId="77777777" w:rsidTr="00A91291">
        <w:tblPrEx>
          <w:tblCellMar>
            <w:top w:w="0" w:type="dxa"/>
            <w:bottom w:w="0" w:type="dxa"/>
          </w:tblCellMar>
        </w:tblPrEx>
        <w:trPr>
          <w:gridAfter w:val="1"/>
          <w:wAfter w:w="6" w:type="dxa"/>
          <w:cantSplit/>
          <w:trHeight w:val="720"/>
        </w:trPr>
        <w:tc>
          <w:tcPr>
            <w:tcW w:w="1215" w:type="dxa"/>
            <w:vAlign w:val="center"/>
          </w:tcPr>
          <w:p w14:paraId="3783D935" w14:textId="77777777" w:rsidR="00107261" w:rsidRPr="00931F85" w:rsidRDefault="00107261">
            <w:pPr>
              <w:jc w:val="center"/>
              <w:rPr>
                <w:rFonts w:eastAsia="標楷體"/>
                <w:sz w:val="22"/>
                <w:szCs w:val="22"/>
              </w:rPr>
            </w:pPr>
            <w:r w:rsidRPr="00931F85">
              <w:rPr>
                <w:rFonts w:eastAsia="標楷體" w:hint="eastAsia"/>
                <w:sz w:val="22"/>
                <w:szCs w:val="22"/>
              </w:rPr>
              <w:t>Total</w:t>
            </w:r>
          </w:p>
        </w:tc>
        <w:tc>
          <w:tcPr>
            <w:tcW w:w="2045" w:type="dxa"/>
            <w:vAlign w:val="center"/>
          </w:tcPr>
          <w:p w14:paraId="583089EA" w14:textId="77777777" w:rsidR="00107261" w:rsidRPr="00931F85" w:rsidRDefault="00107261">
            <w:pPr>
              <w:rPr>
                <w:rFonts w:eastAsia="標楷體"/>
                <w:sz w:val="22"/>
                <w:szCs w:val="22"/>
              </w:rPr>
            </w:pPr>
          </w:p>
        </w:tc>
        <w:tc>
          <w:tcPr>
            <w:tcW w:w="3720" w:type="dxa"/>
            <w:gridSpan w:val="3"/>
            <w:vAlign w:val="center"/>
          </w:tcPr>
          <w:p w14:paraId="5927B0AB" w14:textId="77777777" w:rsidR="00107261" w:rsidRPr="00931F85" w:rsidRDefault="00107261">
            <w:pPr>
              <w:jc w:val="distribute"/>
              <w:rPr>
                <w:rFonts w:eastAsia="標楷體"/>
                <w:sz w:val="22"/>
                <w:szCs w:val="22"/>
              </w:rPr>
            </w:pPr>
          </w:p>
        </w:tc>
        <w:tc>
          <w:tcPr>
            <w:tcW w:w="2994" w:type="dxa"/>
            <w:gridSpan w:val="3"/>
            <w:vAlign w:val="center"/>
          </w:tcPr>
          <w:p w14:paraId="62B18814" w14:textId="77777777" w:rsidR="00107261" w:rsidRPr="00931F85" w:rsidRDefault="00107261">
            <w:pPr>
              <w:jc w:val="center"/>
              <w:rPr>
                <w:rFonts w:eastAsia="標楷體"/>
                <w:sz w:val="22"/>
                <w:szCs w:val="22"/>
              </w:rPr>
            </w:pPr>
          </w:p>
        </w:tc>
      </w:tr>
      <w:tr w:rsidR="00072B30" w:rsidRPr="00931F85" w14:paraId="471FFCDF" w14:textId="77777777" w:rsidTr="00A91291">
        <w:tblPrEx>
          <w:tblCellMar>
            <w:top w:w="0" w:type="dxa"/>
            <w:bottom w:w="0" w:type="dxa"/>
          </w:tblCellMar>
        </w:tblPrEx>
        <w:trPr>
          <w:gridAfter w:val="1"/>
          <w:wAfter w:w="6" w:type="dxa"/>
          <w:cantSplit/>
          <w:trHeight w:val="720"/>
        </w:trPr>
        <w:tc>
          <w:tcPr>
            <w:tcW w:w="1215" w:type="dxa"/>
            <w:vAlign w:val="center"/>
          </w:tcPr>
          <w:p w14:paraId="5577A511" w14:textId="77777777" w:rsidR="00072B30" w:rsidRPr="00931F85" w:rsidRDefault="00072B30">
            <w:pPr>
              <w:jc w:val="center"/>
              <w:rPr>
                <w:rFonts w:eastAsia="標楷體"/>
                <w:sz w:val="22"/>
                <w:szCs w:val="22"/>
              </w:rPr>
            </w:pPr>
            <w:r w:rsidRPr="00931F85">
              <w:rPr>
                <w:rFonts w:eastAsia="標楷體"/>
                <w:sz w:val="22"/>
                <w:szCs w:val="22"/>
              </w:rPr>
              <w:t>Date of application</w:t>
            </w:r>
          </w:p>
        </w:tc>
        <w:tc>
          <w:tcPr>
            <w:tcW w:w="8759" w:type="dxa"/>
            <w:gridSpan w:val="7"/>
            <w:vAlign w:val="center"/>
          </w:tcPr>
          <w:p w14:paraId="6A046EEA" w14:textId="77777777" w:rsidR="00072B30" w:rsidRPr="00931F85" w:rsidRDefault="00072B30">
            <w:pPr>
              <w:ind w:firstLineChars="1300" w:firstLine="2860"/>
              <w:rPr>
                <w:rFonts w:eastAsia="標楷體"/>
                <w:sz w:val="22"/>
                <w:szCs w:val="22"/>
              </w:rPr>
            </w:pPr>
            <w:r w:rsidRPr="00931F85">
              <w:rPr>
                <w:rFonts w:eastAsia="標楷體"/>
                <w:sz w:val="22"/>
                <w:szCs w:val="22"/>
              </w:rPr>
              <w:t>(year)</w:t>
            </w:r>
            <w:r w:rsidRPr="00931F85">
              <w:rPr>
                <w:rFonts w:eastAsia="標楷體"/>
                <w:sz w:val="22"/>
                <w:szCs w:val="22"/>
              </w:rPr>
              <w:t xml:space="preserve">　　　　　　　</w:t>
            </w:r>
            <w:r w:rsidRPr="00931F85">
              <w:rPr>
                <w:rFonts w:eastAsia="標楷體"/>
                <w:sz w:val="22"/>
                <w:szCs w:val="22"/>
              </w:rPr>
              <w:t>(month)</w:t>
            </w:r>
            <w:r w:rsidRPr="00931F85">
              <w:rPr>
                <w:rFonts w:eastAsia="標楷體"/>
                <w:sz w:val="22"/>
                <w:szCs w:val="22"/>
              </w:rPr>
              <w:t xml:space="preserve">　　　　　　</w:t>
            </w:r>
            <w:r w:rsidRPr="00931F85">
              <w:rPr>
                <w:rFonts w:eastAsia="標楷體"/>
                <w:sz w:val="22"/>
                <w:szCs w:val="22"/>
              </w:rPr>
              <w:t>(day)</w:t>
            </w:r>
          </w:p>
        </w:tc>
      </w:tr>
      <w:tr w:rsidR="00072B30" w:rsidRPr="00931F85" w14:paraId="620FCEB1" w14:textId="77777777">
        <w:tblPrEx>
          <w:tblCellMar>
            <w:top w:w="0" w:type="dxa"/>
            <w:bottom w:w="0" w:type="dxa"/>
          </w:tblCellMar>
        </w:tblPrEx>
        <w:trPr>
          <w:trHeight w:val="2326"/>
        </w:trPr>
        <w:tc>
          <w:tcPr>
            <w:tcW w:w="1215" w:type="dxa"/>
            <w:tcBorders>
              <w:left w:val="single" w:sz="6" w:space="0" w:color="auto"/>
            </w:tcBorders>
            <w:vAlign w:val="center"/>
          </w:tcPr>
          <w:p w14:paraId="3134C623" w14:textId="77777777" w:rsidR="00072B30" w:rsidRPr="00931F85" w:rsidRDefault="00072B30">
            <w:pPr>
              <w:spacing w:line="360" w:lineRule="exact"/>
              <w:jc w:val="both"/>
              <w:rPr>
                <w:rFonts w:eastAsia="標楷體"/>
                <w:sz w:val="20"/>
              </w:rPr>
            </w:pPr>
            <w:r w:rsidRPr="00931F85">
              <w:rPr>
                <w:rFonts w:eastAsia="標楷體"/>
                <w:sz w:val="20"/>
              </w:rPr>
              <w:t>Attachments</w:t>
            </w:r>
          </w:p>
          <w:p w14:paraId="50A1FF5C" w14:textId="77777777" w:rsidR="00072B30" w:rsidRPr="00931F85" w:rsidRDefault="00072B30">
            <w:pPr>
              <w:rPr>
                <w:rFonts w:eastAsia="標楷體"/>
              </w:rPr>
            </w:pPr>
          </w:p>
        </w:tc>
        <w:tc>
          <w:tcPr>
            <w:tcW w:w="8765" w:type="dxa"/>
            <w:gridSpan w:val="8"/>
            <w:tcBorders>
              <w:right w:val="single" w:sz="6" w:space="0" w:color="auto"/>
            </w:tcBorders>
            <w:vAlign w:val="center"/>
          </w:tcPr>
          <w:p w14:paraId="71CE53AC" w14:textId="77777777" w:rsidR="00072B30" w:rsidRPr="00931F85" w:rsidRDefault="00072B30">
            <w:pPr>
              <w:spacing w:line="300" w:lineRule="auto"/>
              <w:ind w:leftChars="-10" w:left="332" w:right="57" w:hangingChars="178" w:hanging="356"/>
              <w:jc w:val="both"/>
              <w:rPr>
                <w:rFonts w:eastAsia="標楷體"/>
                <w:sz w:val="20"/>
              </w:rPr>
            </w:pPr>
            <w:r w:rsidRPr="00931F85">
              <w:rPr>
                <w:rFonts w:eastAsia="標楷體"/>
                <w:sz w:val="20"/>
              </w:rPr>
              <w:t>1.</w:t>
            </w:r>
            <w:r w:rsidRPr="00931F85">
              <w:rPr>
                <w:rFonts w:eastAsia="標楷體"/>
                <w:sz w:val="20"/>
              </w:rPr>
              <w:tab/>
              <w:t>A photocopy of document notarized by an overseas representative office of ROC Ministry of Foreign Affairs, evidencing that the applicant is a company limited by shares duly organized</w:t>
            </w:r>
            <w:r w:rsidRPr="00931F85">
              <w:rPr>
                <w:sz w:val="20"/>
              </w:rPr>
              <w:t xml:space="preserve">, </w:t>
            </w:r>
            <w:r w:rsidRPr="00931F85">
              <w:rPr>
                <w:rStyle w:val="a6"/>
                <w:i w:val="0"/>
                <w:iCs w:val="0"/>
                <w:sz w:val="20"/>
              </w:rPr>
              <w:t>registered and validly existing</w:t>
            </w:r>
            <w:r w:rsidRPr="00931F85">
              <w:rPr>
                <w:sz w:val="20"/>
              </w:rPr>
              <w:t xml:space="preserve"> under the laws</w:t>
            </w:r>
            <w:r w:rsidRPr="00931F85">
              <w:rPr>
                <w:rFonts w:eastAsia="標楷體"/>
                <w:sz w:val="20"/>
              </w:rPr>
              <w:t xml:space="preserve"> of the </w:t>
            </w:r>
            <w:r w:rsidR="007C5ADF" w:rsidRPr="00931F85">
              <w:rPr>
                <w:rFonts w:eastAsia="標楷體"/>
                <w:sz w:val="20"/>
              </w:rPr>
              <w:t>country (area)</w:t>
            </w:r>
            <w:r w:rsidRPr="00931F85">
              <w:rPr>
                <w:rFonts w:eastAsia="標楷體"/>
                <w:sz w:val="20"/>
              </w:rPr>
              <w:t xml:space="preserve"> of registration.</w:t>
            </w:r>
          </w:p>
          <w:p w14:paraId="136CD2DE" w14:textId="77777777" w:rsidR="00072B30" w:rsidRPr="00931F85" w:rsidRDefault="00072B30">
            <w:pPr>
              <w:spacing w:line="300" w:lineRule="auto"/>
              <w:ind w:leftChars="-10" w:left="332" w:right="57" w:hangingChars="178" w:hanging="356"/>
              <w:jc w:val="both"/>
              <w:rPr>
                <w:rFonts w:eastAsia="標楷體"/>
                <w:sz w:val="20"/>
              </w:rPr>
            </w:pPr>
            <w:r w:rsidRPr="00931F85">
              <w:rPr>
                <w:rFonts w:eastAsia="標楷體"/>
                <w:sz w:val="20"/>
              </w:rPr>
              <w:t>2.</w:t>
            </w:r>
            <w:r w:rsidRPr="00931F85">
              <w:rPr>
                <w:rFonts w:eastAsia="標楷體"/>
                <w:sz w:val="20"/>
              </w:rPr>
              <w:tab/>
              <w:t>A signed statement from the applicant undertaking the following:</w:t>
            </w:r>
          </w:p>
          <w:p w14:paraId="50E238FB" w14:textId="77777777" w:rsidR="00072B30" w:rsidRPr="00931F85" w:rsidRDefault="00072B30">
            <w:pPr>
              <w:spacing w:line="300" w:lineRule="auto"/>
              <w:ind w:leftChars="165" w:left="692" w:right="57" w:hangingChars="148" w:hanging="296"/>
              <w:jc w:val="both"/>
              <w:rPr>
                <w:rFonts w:eastAsia="標楷體"/>
                <w:i/>
                <w:sz w:val="20"/>
              </w:rPr>
            </w:pPr>
            <w:r w:rsidRPr="00931F85">
              <w:rPr>
                <w:rFonts w:eastAsia="標楷體"/>
                <w:sz w:val="20"/>
                <w:szCs w:val="24"/>
              </w:rPr>
              <w:t>(1)</w:t>
            </w:r>
            <w:r w:rsidRPr="00931F85">
              <w:rPr>
                <w:rFonts w:eastAsia="標楷體"/>
                <w:sz w:val="20"/>
                <w:szCs w:val="24"/>
              </w:rPr>
              <w:tab/>
            </w:r>
            <w:r w:rsidRPr="00931F85">
              <w:rPr>
                <w:rFonts w:eastAsia="標楷體"/>
                <w:sz w:val="20"/>
              </w:rPr>
              <w:t xml:space="preserve">The applicant is in compliance with </w:t>
            </w:r>
            <w:r w:rsidRPr="00931F85">
              <w:rPr>
                <w:rFonts w:eastAsia="標楷體"/>
                <w:i/>
                <w:sz w:val="20"/>
              </w:rPr>
              <w:t>the</w:t>
            </w:r>
            <w:r w:rsidR="00841807" w:rsidRPr="00931F85">
              <w:rPr>
                <w:rFonts w:eastAsia="標楷體" w:hint="eastAsia"/>
                <w:i/>
                <w:iCs/>
                <w:sz w:val="20"/>
              </w:rPr>
              <w:t xml:space="preserve"> </w:t>
            </w:r>
            <w:r w:rsidR="00841807" w:rsidRPr="00931F85">
              <w:rPr>
                <w:rFonts w:eastAsia="標楷體"/>
                <w:i/>
                <w:sz w:val="20"/>
              </w:rPr>
              <w:t xml:space="preserve">Act Governing Relations </w:t>
            </w:r>
            <w:r w:rsidR="00841807" w:rsidRPr="00931F85">
              <w:rPr>
                <w:rFonts w:eastAsia="標楷體" w:hint="eastAsia"/>
                <w:i/>
                <w:sz w:val="20"/>
              </w:rPr>
              <w:t>B</w:t>
            </w:r>
            <w:r w:rsidR="00841807" w:rsidRPr="00931F85">
              <w:rPr>
                <w:rFonts w:eastAsia="標楷體"/>
                <w:i/>
                <w:sz w:val="20"/>
              </w:rPr>
              <w:t xml:space="preserve">etween </w:t>
            </w:r>
            <w:r w:rsidR="00841807" w:rsidRPr="00931F85">
              <w:rPr>
                <w:rFonts w:eastAsia="標楷體" w:hint="eastAsia"/>
                <w:i/>
                <w:sz w:val="20"/>
              </w:rPr>
              <w:t>T</w:t>
            </w:r>
            <w:r w:rsidR="00841807" w:rsidRPr="00931F85">
              <w:rPr>
                <w:rFonts w:eastAsia="標楷體"/>
                <w:i/>
                <w:sz w:val="20"/>
              </w:rPr>
              <w:t xml:space="preserve">he People of </w:t>
            </w:r>
            <w:r w:rsidR="00841807" w:rsidRPr="00931F85">
              <w:rPr>
                <w:rFonts w:eastAsia="標楷體" w:hint="eastAsia"/>
                <w:i/>
                <w:sz w:val="20"/>
              </w:rPr>
              <w:t>T</w:t>
            </w:r>
            <w:r w:rsidR="00841807" w:rsidRPr="00931F85">
              <w:rPr>
                <w:rFonts w:eastAsia="標楷體"/>
                <w:i/>
                <w:sz w:val="20"/>
              </w:rPr>
              <w:t xml:space="preserve">he Taiwan Area and </w:t>
            </w:r>
            <w:r w:rsidR="00841807" w:rsidRPr="00931F85">
              <w:rPr>
                <w:rFonts w:eastAsia="標楷體" w:hint="eastAsia"/>
                <w:i/>
                <w:sz w:val="20"/>
              </w:rPr>
              <w:t>T</w:t>
            </w:r>
            <w:r w:rsidR="00841807" w:rsidRPr="00931F85">
              <w:rPr>
                <w:rFonts w:eastAsia="標楷體"/>
                <w:i/>
                <w:sz w:val="20"/>
              </w:rPr>
              <w:t>he Mainland Area</w:t>
            </w:r>
            <w:r w:rsidR="00841807" w:rsidRPr="00931F85">
              <w:rPr>
                <w:rFonts w:ascii="標楷體" w:eastAsia="標楷體" w:hAnsi="標楷體" w:hint="eastAsia"/>
                <w:i/>
                <w:sz w:val="20"/>
              </w:rPr>
              <w:t>:</w:t>
            </w:r>
          </w:p>
          <w:p w14:paraId="11B0E714" w14:textId="77777777" w:rsidR="00072B30" w:rsidRPr="00931F85" w:rsidRDefault="00072B30" w:rsidP="001012FB">
            <w:pPr>
              <w:spacing w:line="300" w:lineRule="auto"/>
              <w:ind w:leftChars="287" w:left="869" w:hangingChars="90" w:hanging="180"/>
              <w:rPr>
                <w:rFonts w:eastAsia="標楷體" w:hint="eastAsia"/>
                <w:sz w:val="20"/>
              </w:rPr>
            </w:pPr>
            <w:r w:rsidRPr="00931F85">
              <w:rPr>
                <w:rFonts w:eastAsia="標楷體"/>
                <w:sz w:val="20"/>
              </w:rPr>
              <w:t>a.</w:t>
            </w:r>
            <w:r w:rsidRPr="00931F85">
              <w:rPr>
                <w:rFonts w:eastAsia="標楷體"/>
                <w:sz w:val="20"/>
              </w:rPr>
              <w:tab/>
              <w:t>The applicant is not a company incorporated and registered under the laws of Mainland Area;</w:t>
            </w:r>
          </w:p>
          <w:p w14:paraId="4A9DA156" w14:textId="77777777" w:rsidR="00C55D53" w:rsidRPr="00931F85" w:rsidRDefault="00C55D53" w:rsidP="00C55D53">
            <w:pPr>
              <w:spacing w:line="300" w:lineRule="auto"/>
              <w:ind w:leftChars="288" w:left="871" w:right="57" w:hangingChars="90" w:hanging="180"/>
              <w:jc w:val="both"/>
              <w:rPr>
                <w:rFonts w:eastAsia="標楷體" w:hint="eastAsia"/>
                <w:sz w:val="20"/>
                <w:szCs w:val="24"/>
              </w:rPr>
            </w:pPr>
            <w:r w:rsidRPr="00931F85">
              <w:rPr>
                <w:rFonts w:eastAsia="標楷體"/>
                <w:sz w:val="20"/>
                <w:szCs w:val="24"/>
              </w:rPr>
              <w:t>b.</w:t>
            </w:r>
            <w:r w:rsidRPr="00931F85">
              <w:rPr>
                <w:rFonts w:eastAsia="標楷體" w:hint="eastAsia"/>
                <w:sz w:val="20"/>
                <w:szCs w:val="24"/>
              </w:rPr>
              <w:t xml:space="preserve"> The appli</w:t>
            </w:r>
            <w:r w:rsidRPr="00931F85">
              <w:rPr>
                <w:rFonts w:eastAsia="標楷體" w:hint="eastAsia"/>
                <w:sz w:val="20"/>
              </w:rPr>
              <w:t>cant,</w:t>
            </w:r>
            <w:r w:rsidRPr="00931F85">
              <w:rPr>
                <w:rFonts w:hint="eastAsia"/>
                <w:sz w:val="20"/>
              </w:rPr>
              <w:t xml:space="preserve"> its </w:t>
            </w:r>
            <w:r w:rsidR="00264796" w:rsidRPr="00931F85">
              <w:rPr>
                <w:rFonts w:hint="eastAsia"/>
                <w:sz w:val="20"/>
              </w:rPr>
              <w:t xml:space="preserve">ROC </w:t>
            </w:r>
            <w:r w:rsidRPr="00931F85">
              <w:rPr>
                <w:rFonts w:eastAsia="標楷體"/>
                <w:sz w:val="20"/>
              </w:rPr>
              <w:t>d</w:t>
            </w:r>
            <w:r w:rsidRPr="00931F85">
              <w:rPr>
                <w:rFonts w:eastAsia="標楷體"/>
                <w:sz w:val="20"/>
                <w:szCs w:val="24"/>
              </w:rPr>
              <w:t xml:space="preserve">irectors, </w:t>
            </w:r>
            <w:r w:rsidRPr="00F1017C">
              <w:rPr>
                <w:rFonts w:eastAsia="標楷體"/>
                <w:strike/>
                <w:color w:val="FF0000"/>
                <w:sz w:val="20"/>
                <w:szCs w:val="24"/>
              </w:rPr>
              <w:t>supervisors,</w:t>
            </w:r>
            <w:r w:rsidRPr="00931F85">
              <w:rPr>
                <w:rFonts w:eastAsia="標楷體"/>
                <w:sz w:val="20"/>
                <w:szCs w:val="24"/>
              </w:rPr>
              <w:t xml:space="preserve"> </w:t>
            </w:r>
            <w:r w:rsidR="00264796" w:rsidRPr="00931F85">
              <w:rPr>
                <w:rFonts w:eastAsia="標楷體" w:hint="eastAsia"/>
                <w:sz w:val="20"/>
                <w:szCs w:val="24"/>
              </w:rPr>
              <w:t xml:space="preserve">managerial officers, </w:t>
            </w:r>
            <w:r w:rsidRPr="00931F85">
              <w:rPr>
                <w:rFonts w:eastAsia="標楷體"/>
                <w:sz w:val="20"/>
                <w:szCs w:val="24"/>
              </w:rPr>
              <w:t>shareholders holding more than 10% of issued shares</w:t>
            </w:r>
            <w:r w:rsidR="00264796" w:rsidRPr="00931F85">
              <w:rPr>
                <w:rFonts w:eastAsia="標楷體" w:hint="eastAsia"/>
                <w:sz w:val="20"/>
                <w:szCs w:val="24"/>
              </w:rPr>
              <w:t xml:space="preserve"> and </w:t>
            </w:r>
            <w:r w:rsidR="00C36F7D" w:rsidRPr="00931F85">
              <w:rPr>
                <w:rFonts w:eastAsia="標楷體" w:hint="eastAsia"/>
                <w:sz w:val="20"/>
                <w:szCs w:val="24"/>
              </w:rPr>
              <w:t>foreign issuer</w:t>
            </w:r>
            <w:r w:rsidR="00C36F7D" w:rsidRPr="00931F85">
              <w:rPr>
                <w:rFonts w:eastAsia="標楷體"/>
                <w:sz w:val="20"/>
                <w:szCs w:val="24"/>
              </w:rPr>
              <w:t>’</w:t>
            </w:r>
            <w:r w:rsidR="00903CFD" w:rsidRPr="00931F85">
              <w:rPr>
                <w:rFonts w:eastAsia="標楷體" w:hint="eastAsia"/>
                <w:sz w:val="20"/>
                <w:szCs w:val="24"/>
              </w:rPr>
              <w:t xml:space="preserve">s main operations </w:t>
            </w:r>
            <w:r w:rsidR="00903CFD" w:rsidRPr="00931F85">
              <w:rPr>
                <w:rFonts w:eastAsia="標楷體"/>
                <w:sz w:val="20"/>
                <w:szCs w:val="24"/>
              </w:rPr>
              <w:t>invest</w:t>
            </w:r>
            <w:r w:rsidR="00903CFD" w:rsidRPr="00931F85">
              <w:rPr>
                <w:rFonts w:eastAsia="標楷體" w:hint="eastAsia"/>
                <w:sz w:val="20"/>
                <w:szCs w:val="24"/>
              </w:rPr>
              <w:t>ing</w:t>
            </w:r>
            <w:r w:rsidR="00903CFD" w:rsidRPr="00931F85">
              <w:rPr>
                <w:rFonts w:eastAsia="標楷體"/>
                <w:sz w:val="20"/>
                <w:szCs w:val="24"/>
              </w:rPr>
              <w:t xml:space="preserve"> in the Mainland area</w:t>
            </w:r>
            <w:r w:rsidR="00903CFD" w:rsidRPr="00931F85">
              <w:rPr>
                <w:rFonts w:eastAsia="標楷體" w:hint="eastAsia"/>
                <w:sz w:val="20"/>
                <w:szCs w:val="24"/>
              </w:rPr>
              <w:t>,</w:t>
            </w:r>
            <w:r w:rsidR="00903CFD" w:rsidRPr="00931F85">
              <w:rPr>
                <w:rFonts w:eastAsia="標楷體"/>
                <w:sz w:val="20"/>
                <w:szCs w:val="24"/>
              </w:rPr>
              <w:t xml:space="preserve"> </w:t>
            </w:r>
            <w:r w:rsidR="00C36F7D" w:rsidRPr="00931F85">
              <w:rPr>
                <w:rFonts w:eastAsia="標楷體"/>
                <w:sz w:val="20"/>
                <w:szCs w:val="24"/>
              </w:rPr>
              <w:lastRenderedPageBreak/>
              <w:t xml:space="preserve">organized and registered under </w:t>
            </w:r>
            <w:r w:rsidR="00C36F7D" w:rsidRPr="00931F85">
              <w:rPr>
                <w:rFonts w:eastAsia="標楷體" w:hint="eastAsia"/>
                <w:sz w:val="20"/>
                <w:szCs w:val="24"/>
              </w:rPr>
              <w:t>ROC</w:t>
            </w:r>
            <w:r w:rsidR="00C36F7D" w:rsidRPr="00931F85">
              <w:rPr>
                <w:rFonts w:eastAsia="標楷體"/>
                <w:sz w:val="20"/>
                <w:szCs w:val="24"/>
              </w:rPr>
              <w:t xml:space="preserve"> law</w:t>
            </w:r>
            <w:r w:rsidR="00C36F7D" w:rsidRPr="00931F85">
              <w:rPr>
                <w:rFonts w:eastAsia="標楷體" w:hint="eastAsia"/>
                <w:sz w:val="20"/>
                <w:szCs w:val="24"/>
              </w:rPr>
              <w:t xml:space="preserve"> </w:t>
            </w:r>
            <w:r w:rsidRPr="00931F85">
              <w:rPr>
                <w:rFonts w:eastAsia="標楷體" w:hint="eastAsia"/>
                <w:sz w:val="20"/>
                <w:szCs w:val="24"/>
              </w:rPr>
              <w:t>are in compliance with</w:t>
            </w:r>
            <w:r w:rsidR="00841807" w:rsidRPr="00931F85">
              <w:t xml:space="preserve"> </w:t>
            </w:r>
            <w:r w:rsidR="00841807" w:rsidRPr="00931F85">
              <w:rPr>
                <w:rFonts w:eastAsia="標楷體"/>
                <w:i/>
                <w:sz w:val="20"/>
                <w:szCs w:val="24"/>
              </w:rPr>
              <w:t>the Act Governing Relations Between The People of The Taiwan Area and The Mainland Area</w:t>
            </w:r>
            <w:r w:rsidRPr="00931F85">
              <w:rPr>
                <w:rFonts w:eastAsia="標楷體" w:hint="eastAsia"/>
                <w:i/>
                <w:sz w:val="20"/>
                <w:szCs w:val="24"/>
              </w:rPr>
              <w:t xml:space="preserve"> </w:t>
            </w:r>
            <w:r w:rsidRPr="00931F85">
              <w:rPr>
                <w:rFonts w:eastAsia="標楷體" w:hint="eastAsia"/>
                <w:sz w:val="20"/>
                <w:szCs w:val="24"/>
              </w:rPr>
              <w:t xml:space="preserve">and </w:t>
            </w:r>
            <w:r w:rsidR="001E74D2" w:rsidRPr="00931F85">
              <w:rPr>
                <w:rFonts w:eastAsia="標楷體" w:hint="eastAsia"/>
                <w:i/>
                <w:sz w:val="20"/>
                <w:szCs w:val="24"/>
              </w:rPr>
              <w:t xml:space="preserve">the Regulations </w:t>
            </w:r>
            <w:r w:rsidR="00903CFD" w:rsidRPr="00931F85">
              <w:rPr>
                <w:rFonts w:eastAsia="標楷體" w:hint="eastAsia"/>
                <w:i/>
                <w:sz w:val="20"/>
                <w:szCs w:val="24"/>
              </w:rPr>
              <w:t>Governing Investment or Technological</w:t>
            </w:r>
            <w:r w:rsidR="00386A45" w:rsidRPr="00931F85">
              <w:rPr>
                <w:rFonts w:eastAsia="標楷體" w:hint="eastAsia"/>
                <w:i/>
                <w:sz w:val="20"/>
                <w:szCs w:val="24"/>
              </w:rPr>
              <w:t xml:space="preserve"> Cooperatio</w:t>
            </w:r>
            <w:r w:rsidR="00030BB9" w:rsidRPr="00931F85">
              <w:rPr>
                <w:rFonts w:eastAsia="標楷體" w:hint="eastAsia"/>
                <w:i/>
                <w:sz w:val="20"/>
                <w:szCs w:val="24"/>
              </w:rPr>
              <w:t>n i</w:t>
            </w:r>
            <w:r w:rsidR="001E74D2" w:rsidRPr="00931F85">
              <w:rPr>
                <w:rFonts w:eastAsia="標楷體" w:hint="eastAsia"/>
                <w:i/>
                <w:sz w:val="20"/>
                <w:szCs w:val="24"/>
              </w:rPr>
              <w:t xml:space="preserve">n </w:t>
            </w:r>
            <w:r w:rsidR="00903CFD" w:rsidRPr="00931F85">
              <w:rPr>
                <w:rFonts w:eastAsia="標楷體" w:hint="eastAsia"/>
                <w:i/>
                <w:sz w:val="20"/>
                <w:szCs w:val="24"/>
              </w:rPr>
              <w:t xml:space="preserve">The </w:t>
            </w:r>
            <w:r w:rsidR="00030BB9" w:rsidRPr="00931F85">
              <w:rPr>
                <w:rFonts w:eastAsia="標楷體" w:hint="eastAsia"/>
                <w:i/>
                <w:sz w:val="20"/>
                <w:szCs w:val="24"/>
              </w:rPr>
              <w:t>Mainland Are;</w:t>
            </w:r>
          </w:p>
          <w:p w14:paraId="1C434D7D" w14:textId="77777777" w:rsidR="00411056" w:rsidRPr="00931F85" w:rsidRDefault="00411056" w:rsidP="00411056">
            <w:pPr>
              <w:spacing w:line="300" w:lineRule="auto"/>
              <w:ind w:leftChars="288" w:left="871" w:right="57" w:hangingChars="90" w:hanging="180"/>
              <w:jc w:val="both"/>
              <w:rPr>
                <w:rFonts w:eastAsia="標楷體" w:hint="eastAsia"/>
                <w:sz w:val="20"/>
                <w:szCs w:val="24"/>
              </w:rPr>
            </w:pPr>
            <w:r w:rsidRPr="00931F85">
              <w:rPr>
                <w:rFonts w:eastAsia="標楷體" w:hint="eastAsia"/>
                <w:sz w:val="20"/>
                <w:szCs w:val="24"/>
              </w:rPr>
              <w:t>c</w:t>
            </w:r>
            <w:r w:rsidRPr="00931F85">
              <w:rPr>
                <w:rFonts w:eastAsia="標楷體"/>
                <w:sz w:val="20"/>
                <w:szCs w:val="24"/>
              </w:rPr>
              <w:t xml:space="preserve">. </w:t>
            </w:r>
            <w:r w:rsidR="00327974" w:rsidRPr="00931F85">
              <w:rPr>
                <w:rFonts w:eastAsia="標楷體" w:hint="eastAsia"/>
                <w:sz w:val="20"/>
                <w:szCs w:val="24"/>
              </w:rPr>
              <w:t>No applicant</w:t>
            </w:r>
            <w:r w:rsidR="00327974" w:rsidRPr="00931F85">
              <w:rPr>
                <w:rFonts w:eastAsia="標楷體"/>
                <w:sz w:val="20"/>
                <w:szCs w:val="24"/>
              </w:rPr>
              <w:t>’</w:t>
            </w:r>
            <w:r w:rsidR="00327974" w:rsidRPr="00931F85">
              <w:rPr>
                <w:rFonts w:eastAsia="標楷體" w:hint="eastAsia"/>
                <w:sz w:val="20"/>
                <w:szCs w:val="24"/>
              </w:rPr>
              <w:t xml:space="preserve">s shareholders </w:t>
            </w:r>
            <w:r w:rsidR="00841807" w:rsidRPr="00931F85">
              <w:rPr>
                <w:rFonts w:eastAsia="標楷體" w:hint="eastAsia"/>
                <w:sz w:val="20"/>
                <w:szCs w:val="24"/>
              </w:rPr>
              <w:t xml:space="preserve">as </w:t>
            </w:r>
            <w:r w:rsidR="00386A45" w:rsidRPr="00931F85">
              <w:rPr>
                <w:rFonts w:eastAsia="標楷體" w:hint="eastAsia"/>
                <w:sz w:val="20"/>
                <w:szCs w:val="24"/>
              </w:rPr>
              <w:t xml:space="preserve">the </w:t>
            </w:r>
            <w:r w:rsidR="00841807" w:rsidRPr="00931F85">
              <w:rPr>
                <w:rFonts w:eastAsia="標楷體" w:hint="eastAsia"/>
                <w:sz w:val="20"/>
                <w:szCs w:val="24"/>
              </w:rPr>
              <w:t>investors of</w:t>
            </w:r>
            <w:r w:rsidR="00841807" w:rsidRPr="00931F85">
              <w:rPr>
                <w:rFonts w:eastAsia="標楷體" w:hint="eastAsia"/>
                <w:i/>
                <w:sz w:val="20"/>
                <w:szCs w:val="24"/>
              </w:rPr>
              <w:t xml:space="preserve"> the Regulations Governing </w:t>
            </w:r>
            <w:r w:rsidR="00037D17" w:rsidRPr="00931F85">
              <w:rPr>
                <w:rFonts w:eastAsia="標楷體" w:hint="eastAsia"/>
                <w:i/>
                <w:sz w:val="20"/>
                <w:szCs w:val="24"/>
              </w:rPr>
              <w:t xml:space="preserve">The </w:t>
            </w:r>
            <w:r w:rsidR="00841807" w:rsidRPr="00931F85">
              <w:rPr>
                <w:rFonts w:eastAsia="標楷體" w:hint="eastAsia"/>
                <w:i/>
                <w:sz w:val="20"/>
                <w:szCs w:val="24"/>
              </w:rPr>
              <w:t>Peop</w:t>
            </w:r>
            <w:r w:rsidR="00037D17" w:rsidRPr="00931F85">
              <w:rPr>
                <w:rFonts w:eastAsia="標楷體" w:hint="eastAsia"/>
                <w:i/>
                <w:sz w:val="20"/>
                <w:szCs w:val="24"/>
              </w:rPr>
              <w:t xml:space="preserve">le of The Mainland Area </w:t>
            </w:r>
            <w:r w:rsidR="00030BB9" w:rsidRPr="00931F85">
              <w:rPr>
                <w:rFonts w:eastAsia="標楷體" w:hint="eastAsia"/>
                <w:i/>
                <w:sz w:val="20"/>
                <w:szCs w:val="24"/>
              </w:rPr>
              <w:t>Investment in T</w:t>
            </w:r>
            <w:r w:rsidR="00995EF3" w:rsidRPr="00931F85">
              <w:rPr>
                <w:rFonts w:eastAsia="標楷體" w:hint="eastAsia"/>
                <w:i/>
                <w:sz w:val="20"/>
                <w:szCs w:val="24"/>
              </w:rPr>
              <w:t xml:space="preserve">he Taiwan Area </w:t>
            </w:r>
            <w:r w:rsidR="00C42E35" w:rsidRPr="00931F85">
              <w:rPr>
                <w:rFonts w:eastAsia="標楷體" w:hint="eastAsia"/>
                <w:sz w:val="20"/>
                <w:szCs w:val="24"/>
              </w:rPr>
              <w:t>hold directly or indirectly more than thirty percent of the applicant</w:t>
            </w:r>
            <w:r w:rsidR="00C42E35" w:rsidRPr="00931F85">
              <w:rPr>
                <w:rFonts w:eastAsia="標楷體"/>
                <w:sz w:val="20"/>
                <w:szCs w:val="24"/>
              </w:rPr>
              <w:t>’</w:t>
            </w:r>
            <w:r w:rsidR="00C42E35" w:rsidRPr="00931F85">
              <w:rPr>
                <w:rFonts w:eastAsia="標楷體" w:hint="eastAsia"/>
                <w:sz w:val="20"/>
                <w:szCs w:val="24"/>
              </w:rPr>
              <w:t xml:space="preserve">s equity interest and </w:t>
            </w:r>
            <w:r w:rsidR="00235276" w:rsidRPr="00931F85">
              <w:rPr>
                <w:rFonts w:eastAsia="標楷體" w:hint="eastAsia"/>
                <w:sz w:val="20"/>
                <w:szCs w:val="24"/>
              </w:rPr>
              <w:t>have control ability.</w:t>
            </w:r>
          </w:p>
          <w:p w14:paraId="5D0087CE" w14:textId="77777777" w:rsidR="00A2559D" w:rsidRPr="00931F85" w:rsidRDefault="00A2559D" w:rsidP="00411056">
            <w:pPr>
              <w:spacing w:line="300" w:lineRule="auto"/>
              <w:ind w:leftChars="288" w:left="871" w:right="57" w:hangingChars="90" w:hanging="180"/>
              <w:jc w:val="both"/>
              <w:rPr>
                <w:rFonts w:eastAsia="標楷體"/>
                <w:sz w:val="20"/>
                <w:szCs w:val="24"/>
              </w:rPr>
            </w:pPr>
            <w:r w:rsidRPr="00931F85">
              <w:rPr>
                <w:rFonts w:eastAsia="標楷體" w:hint="eastAsia"/>
                <w:sz w:val="20"/>
                <w:szCs w:val="24"/>
              </w:rPr>
              <w:t>d.</w:t>
            </w:r>
            <w:r w:rsidR="00AB27B4">
              <w:rPr>
                <w:rFonts w:eastAsia="標楷體" w:hint="eastAsia"/>
                <w:sz w:val="20"/>
                <w:szCs w:val="24"/>
              </w:rPr>
              <w:t xml:space="preserve"> </w:t>
            </w:r>
            <w:r w:rsidRPr="00931F85">
              <w:rPr>
                <w:rFonts w:eastAsia="標楷體" w:hint="eastAsia"/>
                <w:sz w:val="20"/>
                <w:szCs w:val="24"/>
              </w:rPr>
              <w:t>Others.</w:t>
            </w:r>
          </w:p>
          <w:p w14:paraId="7866CA0A" w14:textId="77777777" w:rsidR="00072B30" w:rsidRPr="00931F85" w:rsidRDefault="00072B30">
            <w:pPr>
              <w:spacing w:line="300" w:lineRule="auto"/>
              <w:ind w:leftChars="165" w:left="692" w:right="57" w:hangingChars="148" w:hanging="296"/>
              <w:jc w:val="both"/>
              <w:rPr>
                <w:rFonts w:eastAsia="標楷體"/>
                <w:sz w:val="20"/>
                <w:szCs w:val="24"/>
              </w:rPr>
            </w:pPr>
            <w:r w:rsidRPr="00931F85">
              <w:rPr>
                <w:rFonts w:eastAsia="標楷體"/>
                <w:sz w:val="20"/>
                <w:szCs w:val="24"/>
              </w:rPr>
              <w:t>(2)</w:t>
            </w:r>
            <w:r w:rsidRPr="00931F85">
              <w:rPr>
                <w:rFonts w:eastAsia="標楷體"/>
                <w:sz w:val="20"/>
                <w:szCs w:val="24"/>
              </w:rPr>
              <w:tab/>
              <w:t xml:space="preserve">Under the condition that the laws of the </w:t>
            </w:r>
            <w:r w:rsidR="007C5ADF" w:rsidRPr="00931F85">
              <w:rPr>
                <w:rFonts w:eastAsia="標楷體"/>
                <w:sz w:val="20"/>
                <w:szCs w:val="24"/>
              </w:rPr>
              <w:t>country (area)</w:t>
            </w:r>
            <w:r w:rsidRPr="00931F85">
              <w:rPr>
                <w:rFonts w:eastAsia="標楷體"/>
                <w:sz w:val="20"/>
                <w:szCs w:val="24"/>
              </w:rPr>
              <w:t xml:space="preserve"> of registration are not violated, the applicant will hold a shareholders’ meeting inside the Republic of China after completing the primary listing.</w:t>
            </w:r>
          </w:p>
          <w:p w14:paraId="1A61EA88" w14:textId="77777777" w:rsidR="00072B30" w:rsidRPr="00931F85" w:rsidRDefault="00072B30">
            <w:pPr>
              <w:spacing w:line="300" w:lineRule="auto"/>
              <w:ind w:leftChars="165" w:left="692" w:right="57" w:hangingChars="148" w:hanging="296"/>
              <w:jc w:val="both"/>
              <w:rPr>
                <w:rFonts w:eastAsia="標楷體"/>
                <w:sz w:val="20"/>
              </w:rPr>
            </w:pPr>
            <w:r w:rsidRPr="00931F85">
              <w:rPr>
                <w:rFonts w:eastAsia="標楷體"/>
                <w:sz w:val="20"/>
                <w:szCs w:val="24"/>
              </w:rPr>
              <w:t>(3)</w:t>
            </w:r>
            <w:r w:rsidRPr="00931F85">
              <w:rPr>
                <w:rFonts w:eastAsia="標楷體"/>
                <w:sz w:val="20"/>
                <w:szCs w:val="24"/>
              </w:rPr>
              <w:tab/>
              <w:t xml:space="preserve">If the laws of the </w:t>
            </w:r>
            <w:r w:rsidR="007C5ADF" w:rsidRPr="00931F85">
              <w:rPr>
                <w:rFonts w:eastAsia="標楷體"/>
                <w:sz w:val="20"/>
                <w:szCs w:val="24"/>
              </w:rPr>
              <w:t>country (area)</w:t>
            </w:r>
            <w:r w:rsidRPr="00931F85">
              <w:rPr>
                <w:rFonts w:eastAsia="標楷體"/>
                <w:sz w:val="20"/>
                <w:szCs w:val="24"/>
              </w:rPr>
              <w:t xml:space="preserve"> of registration bar the holding of shareholders’ meeting abroad, the applicant has a proxy voting or vote-by-mail system in place, which describes the actual procedure, voting restrictions according to the laws of the </w:t>
            </w:r>
            <w:r w:rsidR="007C5ADF" w:rsidRPr="00931F85">
              <w:rPr>
                <w:rFonts w:eastAsia="標楷體"/>
                <w:sz w:val="20"/>
                <w:szCs w:val="24"/>
              </w:rPr>
              <w:t>country (area)</w:t>
            </w:r>
            <w:r w:rsidRPr="00931F85">
              <w:rPr>
                <w:rFonts w:eastAsia="標楷體"/>
                <w:sz w:val="20"/>
                <w:szCs w:val="24"/>
              </w:rPr>
              <w:t xml:space="preserve"> of registration, protection of shareholder rights for ROC shareholders, and other important matters.</w:t>
            </w:r>
          </w:p>
          <w:p w14:paraId="396F117D" w14:textId="77777777" w:rsidR="00072B30" w:rsidRPr="00931F85" w:rsidRDefault="00072B30">
            <w:pPr>
              <w:spacing w:line="300" w:lineRule="auto"/>
              <w:ind w:leftChars="165" w:left="692" w:right="57" w:hangingChars="148" w:hanging="296"/>
              <w:jc w:val="both"/>
              <w:rPr>
                <w:rFonts w:eastAsia="標楷體"/>
                <w:sz w:val="20"/>
              </w:rPr>
            </w:pPr>
            <w:r w:rsidRPr="00931F85">
              <w:rPr>
                <w:rFonts w:eastAsia="標楷體"/>
                <w:sz w:val="20"/>
                <w:szCs w:val="24"/>
              </w:rPr>
              <w:t>(4)</w:t>
            </w:r>
            <w:r w:rsidRPr="00931F85">
              <w:rPr>
                <w:rFonts w:eastAsia="標楷體"/>
                <w:sz w:val="20"/>
                <w:szCs w:val="24"/>
              </w:rPr>
              <w:tab/>
              <w:t xml:space="preserve">The application complies with Subparagraph 2, Paragraph 1 of Article 4 and Article 8 of </w:t>
            </w:r>
            <w:r w:rsidR="00DE3E75">
              <w:rPr>
                <w:rFonts w:eastAsia="標楷體"/>
                <w:i/>
                <w:sz w:val="20"/>
              </w:rPr>
              <w:t>TPEx</w:t>
            </w:r>
            <w:r w:rsidRPr="00931F85">
              <w:rPr>
                <w:rFonts w:eastAsia="標楷體"/>
                <w:i/>
                <w:sz w:val="20"/>
              </w:rPr>
              <w:t xml:space="preserve"> Rules Governing Review of </w:t>
            </w:r>
            <w:r w:rsidR="00DE3E75">
              <w:rPr>
                <w:rFonts w:eastAsia="標楷體"/>
                <w:i/>
                <w:sz w:val="20"/>
              </w:rPr>
              <w:t>TPEx</w:t>
            </w:r>
            <w:r w:rsidRPr="00931F85">
              <w:rPr>
                <w:rFonts w:eastAsia="標楷體"/>
                <w:i/>
                <w:sz w:val="20"/>
              </w:rPr>
              <w:t xml:space="preserve"> Trading of Foreign Securities</w:t>
            </w:r>
            <w:r w:rsidRPr="00931F85">
              <w:rPr>
                <w:rFonts w:eastAsia="標楷體"/>
                <w:sz w:val="20"/>
              </w:rPr>
              <w:t xml:space="preserve">.  </w:t>
            </w:r>
          </w:p>
          <w:p w14:paraId="74FEB715" w14:textId="77777777" w:rsidR="00072B30" w:rsidRPr="00931F85" w:rsidRDefault="00072B30" w:rsidP="00DA3823">
            <w:pPr>
              <w:spacing w:line="300" w:lineRule="auto"/>
              <w:ind w:leftChars="165" w:left="692" w:right="57" w:hangingChars="148" w:hanging="296"/>
              <w:jc w:val="both"/>
              <w:rPr>
                <w:rFonts w:eastAsia="標楷體"/>
                <w:sz w:val="20"/>
              </w:rPr>
            </w:pPr>
            <w:r w:rsidRPr="00931F85">
              <w:rPr>
                <w:rFonts w:eastAsia="標楷體"/>
                <w:sz w:val="20"/>
              </w:rPr>
              <w:t>(5)</w:t>
            </w:r>
            <w:r w:rsidRPr="00931F85">
              <w:rPr>
                <w:rFonts w:eastAsia="標楷體"/>
                <w:sz w:val="20"/>
              </w:rPr>
              <w:tab/>
              <w:t>Information provided in t</w:t>
            </w:r>
            <w:r w:rsidR="00AB27B4">
              <w:rPr>
                <w:rFonts w:eastAsia="標楷體"/>
                <w:sz w:val="20"/>
              </w:rPr>
              <w:t>his application and attachments</w:t>
            </w:r>
            <w:r w:rsidR="00AB27B4">
              <w:rPr>
                <w:rFonts w:eastAsia="標楷體" w:hint="eastAsia"/>
                <w:sz w:val="20"/>
              </w:rPr>
              <w:t xml:space="preserve"> </w:t>
            </w:r>
            <w:r w:rsidR="00AB27B4">
              <w:rPr>
                <w:rFonts w:eastAsia="標楷體"/>
                <w:sz w:val="20"/>
              </w:rPr>
              <w:t>thereto</w:t>
            </w:r>
            <w:r w:rsidR="00AB27B4">
              <w:rPr>
                <w:rFonts w:eastAsia="標楷體" w:hint="eastAsia"/>
                <w:sz w:val="20"/>
              </w:rPr>
              <w:t xml:space="preserve"> are</w:t>
            </w:r>
            <w:r w:rsidRPr="00931F85">
              <w:rPr>
                <w:rFonts w:eastAsia="標楷體"/>
                <w:sz w:val="20"/>
              </w:rPr>
              <w:t xml:space="preserve"> free of false representation or concealment.</w:t>
            </w:r>
          </w:p>
          <w:p w14:paraId="6AC29630" w14:textId="77777777" w:rsidR="00072B30" w:rsidRPr="00931F85" w:rsidRDefault="00DA3823">
            <w:pPr>
              <w:spacing w:line="300" w:lineRule="auto"/>
              <w:ind w:left="332" w:right="57" w:hangingChars="166" w:hanging="332"/>
              <w:jc w:val="both"/>
              <w:rPr>
                <w:rFonts w:eastAsia="標楷體"/>
                <w:sz w:val="20"/>
              </w:rPr>
            </w:pPr>
            <w:r w:rsidRPr="00931F85">
              <w:rPr>
                <w:rFonts w:eastAsia="標楷體"/>
                <w:sz w:val="20"/>
              </w:rPr>
              <w:t xml:space="preserve">3. </w:t>
            </w:r>
            <w:r w:rsidRPr="00931F85">
              <w:rPr>
                <w:rFonts w:eastAsia="標楷體"/>
                <w:sz w:val="20"/>
              </w:rPr>
              <w:tab/>
            </w:r>
            <w:r w:rsidRPr="00931F85">
              <w:rPr>
                <w:rFonts w:eastAsia="標楷體" w:hint="eastAsia"/>
                <w:sz w:val="20"/>
              </w:rPr>
              <w:t xml:space="preserve">A </w:t>
            </w:r>
            <w:r w:rsidR="00072B30" w:rsidRPr="00931F85">
              <w:rPr>
                <w:rFonts w:eastAsia="標楷體"/>
                <w:sz w:val="20"/>
              </w:rPr>
              <w:t xml:space="preserve">photocopy of assessment opinion </w:t>
            </w:r>
            <w:r w:rsidR="00072B30" w:rsidRPr="00931F85">
              <w:rPr>
                <w:sz w:val="20"/>
              </w:rPr>
              <w:t>issued by the Ministry of Economic Affai</w:t>
            </w:r>
            <w:r w:rsidR="00072B30" w:rsidRPr="006B5449">
              <w:rPr>
                <w:sz w:val="20"/>
              </w:rPr>
              <w:t>r</w:t>
            </w:r>
            <w:r w:rsidR="00072B30" w:rsidRPr="00080B63">
              <w:rPr>
                <w:sz w:val="20"/>
              </w:rPr>
              <w:t>s</w:t>
            </w:r>
            <w:r w:rsidR="00EE7FC0" w:rsidRPr="00080B63">
              <w:rPr>
                <w:sz w:val="20"/>
              </w:rPr>
              <w:t>, Council of Agriculture, Executive Yuan</w:t>
            </w:r>
            <w:r w:rsidR="00072B30" w:rsidRPr="00931F85">
              <w:rPr>
                <w:sz w:val="20"/>
              </w:rPr>
              <w:t xml:space="preserve"> or a </w:t>
            </w:r>
            <w:r w:rsidR="00DE3E75">
              <w:rPr>
                <w:sz w:val="20"/>
              </w:rPr>
              <w:t>TPEx</w:t>
            </w:r>
            <w:r w:rsidR="00072B30" w:rsidRPr="00931F85">
              <w:rPr>
                <w:sz w:val="20"/>
              </w:rPr>
              <w:t>-designated professional institution, indicating that the foreign issuer is a technology</w:t>
            </w:r>
            <w:r w:rsidR="006C20EB" w:rsidRPr="002F5691">
              <w:rPr>
                <w:sz w:val="20"/>
              </w:rPr>
              <w:t xml:space="preserve"> or</w:t>
            </w:r>
            <w:r w:rsidR="00072B30" w:rsidRPr="002F5691">
              <w:rPr>
                <w:sz w:val="20"/>
              </w:rPr>
              <w:t xml:space="preserve"> </w:t>
            </w:r>
            <w:r w:rsidR="006C20EB" w:rsidRPr="002F5691">
              <w:rPr>
                <w:sz w:val="20"/>
              </w:rPr>
              <w:t>cultural and creative</w:t>
            </w:r>
            <w:r w:rsidR="006C20EB" w:rsidRPr="006C20EB">
              <w:rPr>
                <w:sz w:val="20"/>
              </w:rPr>
              <w:t xml:space="preserve"> </w:t>
            </w:r>
            <w:r w:rsidR="00072B30" w:rsidRPr="00931F85">
              <w:rPr>
                <w:sz w:val="20"/>
              </w:rPr>
              <w:t xml:space="preserve">enterprise and has </w:t>
            </w:r>
            <w:r w:rsidR="00072B30" w:rsidRPr="00F1017C">
              <w:rPr>
                <w:strike/>
                <w:color w:val="FF0000"/>
                <w:sz w:val="20"/>
              </w:rPr>
              <w:t>successfully developed products</w:t>
            </w:r>
            <w:r w:rsidR="00A51117" w:rsidRPr="00F1017C">
              <w:rPr>
                <w:strike/>
                <w:color w:val="FF0000"/>
                <w:sz w:val="20"/>
              </w:rPr>
              <w:t>,</w:t>
            </w:r>
            <w:r w:rsidR="00072B30" w:rsidRPr="00F1017C">
              <w:rPr>
                <w:strike/>
                <w:color w:val="FF0000"/>
                <w:sz w:val="20"/>
              </w:rPr>
              <w:t xml:space="preserve"> technology</w:t>
            </w:r>
            <w:r w:rsidR="00A51117" w:rsidRPr="00F1017C">
              <w:rPr>
                <w:strike/>
                <w:color w:val="FF0000"/>
                <w:sz w:val="20"/>
              </w:rPr>
              <w:t xml:space="preserve"> or cultur</w:t>
            </w:r>
            <w:r w:rsidR="00675ACF" w:rsidRPr="00F1017C">
              <w:rPr>
                <w:strike/>
                <w:color w:val="FF0000"/>
                <w:sz w:val="20"/>
              </w:rPr>
              <w:t>e</w:t>
            </w:r>
            <w:r w:rsidR="00A51117" w:rsidRPr="00F1017C">
              <w:rPr>
                <w:strike/>
                <w:color w:val="FF0000"/>
                <w:sz w:val="20"/>
              </w:rPr>
              <w:t xml:space="preserve"> and creative</w:t>
            </w:r>
            <w:r w:rsidR="00675ACF" w:rsidRPr="00F1017C">
              <w:rPr>
                <w:strike/>
                <w:color w:val="FF0000"/>
                <w:sz w:val="20"/>
              </w:rPr>
              <w:t>ness</w:t>
            </w:r>
            <w:r w:rsidR="00072B30" w:rsidRPr="00F1017C">
              <w:rPr>
                <w:strike/>
                <w:color w:val="FF0000"/>
                <w:sz w:val="20"/>
              </w:rPr>
              <w:t xml:space="preserve"> with</w:t>
            </w:r>
            <w:r w:rsidR="00072B30" w:rsidRPr="00931F85">
              <w:rPr>
                <w:sz w:val="20"/>
              </w:rPr>
              <w:t xml:space="preserve"> marketability.</w:t>
            </w:r>
          </w:p>
          <w:p w14:paraId="4608AF7D" w14:textId="77777777" w:rsidR="00072B30" w:rsidRPr="00931F85" w:rsidRDefault="00072B30">
            <w:pPr>
              <w:spacing w:line="300" w:lineRule="auto"/>
              <w:ind w:left="332" w:right="57" w:hangingChars="166" w:hanging="332"/>
              <w:jc w:val="both"/>
              <w:rPr>
                <w:rFonts w:eastAsia="標楷體"/>
                <w:sz w:val="20"/>
              </w:rPr>
            </w:pPr>
            <w:r w:rsidRPr="00931F85">
              <w:rPr>
                <w:rFonts w:eastAsia="標楷體"/>
                <w:sz w:val="20"/>
              </w:rPr>
              <w:t xml:space="preserve">4. </w:t>
            </w:r>
            <w:r w:rsidRPr="00931F85">
              <w:rPr>
                <w:rFonts w:eastAsia="標楷體"/>
                <w:sz w:val="20"/>
              </w:rPr>
              <w:tab/>
              <w:t xml:space="preserve">A </w:t>
            </w:r>
            <w:r w:rsidR="00DA3823" w:rsidRPr="00931F85">
              <w:rPr>
                <w:rFonts w:eastAsia="標楷體" w:hint="eastAsia"/>
                <w:sz w:val="20"/>
              </w:rPr>
              <w:t>photo</w:t>
            </w:r>
            <w:r w:rsidRPr="00931F85">
              <w:rPr>
                <w:rFonts w:eastAsia="標楷體"/>
                <w:sz w:val="20"/>
              </w:rPr>
              <w:t xml:space="preserve">copy of the applicant’s board of directors meeting minutes, approving the application for primary </w:t>
            </w:r>
            <w:r w:rsidR="00DE3E75">
              <w:rPr>
                <w:rFonts w:eastAsia="標楷體"/>
                <w:sz w:val="20"/>
              </w:rPr>
              <w:t>TPEx</w:t>
            </w:r>
            <w:r w:rsidRPr="00931F85">
              <w:rPr>
                <w:rFonts w:eastAsia="標楷體"/>
                <w:sz w:val="20"/>
              </w:rPr>
              <w:t xml:space="preserve"> listing of stock.</w:t>
            </w:r>
          </w:p>
          <w:p w14:paraId="56413882" w14:textId="77777777" w:rsidR="00072B30" w:rsidRPr="00931F85" w:rsidRDefault="00072B30">
            <w:pPr>
              <w:spacing w:line="300" w:lineRule="auto"/>
              <w:ind w:left="332" w:right="57" w:hangingChars="166" w:hanging="332"/>
              <w:jc w:val="both"/>
              <w:rPr>
                <w:rFonts w:eastAsia="標楷體"/>
                <w:sz w:val="20"/>
              </w:rPr>
            </w:pPr>
            <w:r w:rsidRPr="00931F85">
              <w:rPr>
                <w:rFonts w:eastAsia="標楷體"/>
                <w:sz w:val="20"/>
              </w:rPr>
              <w:t xml:space="preserve">5. </w:t>
            </w:r>
            <w:r w:rsidRPr="00931F85">
              <w:rPr>
                <w:rFonts w:eastAsia="標楷體"/>
                <w:sz w:val="20"/>
              </w:rPr>
              <w:tab/>
              <w:t xml:space="preserve">Five copies of foreign issuer’s </w:t>
            </w:r>
            <w:r w:rsidRPr="00931F85">
              <w:rPr>
                <w:sz w:val="20"/>
              </w:rPr>
              <w:t xml:space="preserve">primary </w:t>
            </w:r>
            <w:r w:rsidR="00DE3E75">
              <w:rPr>
                <w:sz w:val="20"/>
              </w:rPr>
              <w:t>TPEx</w:t>
            </w:r>
            <w:r w:rsidRPr="00931F85">
              <w:rPr>
                <w:sz w:val="20"/>
              </w:rPr>
              <w:t xml:space="preserve"> listing contract.</w:t>
            </w:r>
          </w:p>
          <w:p w14:paraId="1F21B4DC" w14:textId="77777777" w:rsidR="00072B30" w:rsidRPr="00931F85" w:rsidRDefault="00072B30">
            <w:pPr>
              <w:spacing w:line="300" w:lineRule="auto"/>
              <w:ind w:left="332" w:right="57" w:hangingChars="166" w:hanging="332"/>
              <w:jc w:val="both"/>
              <w:rPr>
                <w:rFonts w:eastAsia="標楷體"/>
                <w:sz w:val="20"/>
              </w:rPr>
            </w:pPr>
            <w:r w:rsidRPr="00931F85">
              <w:rPr>
                <w:rFonts w:eastAsia="標楷體"/>
                <w:sz w:val="20"/>
              </w:rPr>
              <w:t xml:space="preserve">6. </w:t>
            </w:r>
            <w:r w:rsidRPr="00931F85">
              <w:rPr>
                <w:rFonts w:eastAsia="標楷體"/>
                <w:sz w:val="20"/>
              </w:rPr>
              <w:tab/>
              <w:t>A copy of registration certificate for share issuance in dematerialized form (</w:t>
            </w:r>
            <w:r w:rsidR="00EA0887" w:rsidRPr="00931F85">
              <w:rPr>
                <w:rFonts w:eastAsia="標楷體"/>
                <w:sz w:val="20"/>
              </w:rPr>
              <w:t>this restriction shall not apply if the laws or reg</w:t>
            </w:r>
            <w:r w:rsidR="00EB1939" w:rsidRPr="00931F85">
              <w:rPr>
                <w:rFonts w:eastAsia="標楷體"/>
                <w:sz w:val="20"/>
              </w:rPr>
              <w:t xml:space="preserve">ulations of </w:t>
            </w:r>
            <w:r w:rsidR="00EA0887" w:rsidRPr="00931F85">
              <w:rPr>
                <w:rFonts w:eastAsia="標楷體"/>
                <w:sz w:val="20"/>
              </w:rPr>
              <w:t>the country</w:t>
            </w:r>
            <w:r w:rsidR="00DA3823" w:rsidRPr="00931F85">
              <w:rPr>
                <w:rFonts w:eastAsia="標楷體" w:hint="eastAsia"/>
                <w:sz w:val="20"/>
              </w:rPr>
              <w:t xml:space="preserve"> (area)</w:t>
            </w:r>
            <w:r w:rsidR="00EA0887" w:rsidRPr="00931F85">
              <w:rPr>
                <w:rFonts w:eastAsia="標楷體"/>
                <w:sz w:val="20"/>
              </w:rPr>
              <w:t xml:space="preserve"> of registration provide otherwise.</w:t>
            </w:r>
            <w:r w:rsidRPr="00931F85">
              <w:rPr>
                <w:rFonts w:eastAsia="標楷體"/>
                <w:sz w:val="20"/>
              </w:rPr>
              <w:t>).</w:t>
            </w:r>
          </w:p>
          <w:p w14:paraId="6B242965" w14:textId="77777777" w:rsidR="00072B30" w:rsidRPr="00931F85" w:rsidRDefault="00072B30">
            <w:pPr>
              <w:spacing w:line="300" w:lineRule="auto"/>
              <w:ind w:left="332" w:right="57" w:hangingChars="166" w:hanging="332"/>
              <w:jc w:val="both"/>
              <w:rPr>
                <w:rFonts w:eastAsia="標楷體"/>
                <w:sz w:val="20"/>
              </w:rPr>
            </w:pPr>
            <w:r w:rsidRPr="00931F85">
              <w:rPr>
                <w:rFonts w:eastAsia="標楷體"/>
                <w:sz w:val="20"/>
              </w:rPr>
              <w:t xml:space="preserve">7. </w:t>
            </w:r>
            <w:r w:rsidRPr="00931F85">
              <w:rPr>
                <w:rFonts w:eastAsia="標楷體"/>
                <w:sz w:val="20"/>
              </w:rPr>
              <w:tab/>
              <w:t xml:space="preserve">A photocopy of advisory contract for </w:t>
            </w:r>
            <w:r w:rsidR="00DE3E75">
              <w:rPr>
                <w:rFonts w:eastAsia="標楷體"/>
                <w:sz w:val="20"/>
              </w:rPr>
              <w:t>TPEx</w:t>
            </w:r>
            <w:r w:rsidRPr="00931F85">
              <w:rPr>
                <w:rFonts w:eastAsia="標楷體"/>
                <w:sz w:val="20"/>
              </w:rPr>
              <w:t xml:space="preserve"> listing signed by the applicant and the recommending securities firm.</w:t>
            </w:r>
          </w:p>
          <w:p w14:paraId="655500D9" w14:textId="77777777" w:rsidR="00072B30" w:rsidRPr="00931F85" w:rsidRDefault="00072B30">
            <w:pPr>
              <w:spacing w:line="300" w:lineRule="auto"/>
              <w:ind w:left="332" w:right="57" w:hangingChars="166" w:hanging="332"/>
              <w:jc w:val="both"/>
              <w:rPr>
                <w:rFonts w:eastAsia="標楷體"/>
                <w:sz w:val="20"/>
              </w:rPr>
            </w:pPr>
            <w:r w:rsidRPr="00931F85">
              <w:rPr>
                <w:rFonts w:eastAsia="標楷體"/>
                <w:sz w:val="20"/>
              </w:rPr>
              <w:t xml:space="preserve">8. </w:t>
            </w:r>
            <w:r w:rsidRPr="00931F85">
              <w:rPr>
                <w:rFonts w:eastAsia="標楷體"/>
                <w:sz w:val="20"/>
              </w:rPr>
              <w:tab/>
              <w:t xml:space="preserve">A photocopy of contract signed by the applicant and the lead recommending securities firm according to which the applicant continues to enlist the service of the lead recommending securities firm to assist </w:t>
            </w:r>
            <w:r w:rsidRPr="00931F85">
              <w:rPr>
                <w:rFonts w:eastAsia="標楷體"/>
                <w:sz w:val="20"/>
              </w:rPr>
              <w:lastRenderedPageBreak/>
              <w:t xml:space="preserve">it in complying with the securities laws and regulations of the ROC, the </w:t>
            </w:r>
            <w:r w:rsidR="00DE3E75">
              <w:rPr>
                <w:rFonts w:eastAsia="標楷體"/>
                <w:sz w:val="20"/>
              </w:rPr>
              <w:t>TPEx</w:t>
            </w:r>
            <w:r w:rsidRPr="00931F85">
              <w:rPr>
                <w:rFonts w:eastAsia="標楷體"/>
                <w:sz w:val="20"/>
              </w:rPr>
              <w:t xml:space="preserve"> rules and announcements, and foreign issuer’s primary </w:t>
            </w:r>
            <w:r w:rsidR="00DE3E75">
              <w:rPr>
                <w:rFonts w:eastAsia="標楷體"/>
                <w:sz w:val="20"/>
              </w:rPr>
              <w:t>TPEx</w:t>
            </w:r>
            <w:r w:rsidRPr="00931F85">
              <w:rPr>
                <w:rFonts w:eastAsia="標楷體"/>
                <w:sz w:val="20"/>
              </w:rPr>
              <w:t xml:space="preserve"> listing contract in the year of </w:t>
            </w:r>
            <w:r w:rsidR="00DE3E75">
              <w:rPr>
                <w:rFonts w:eastAsia="標楷體"/>
                <w:sz w:val="20"/>
              </w:rPr>
              <w:t>TPEx</w:t>
            </w:r>
            <w:r w:rsidRPr="00931F85">
              <w:rPr>
                <w:rFonts w:eastAsia="標楷體"/>
                <w:sz w:val="20"/>
              </w:rPr>
              <w:t xml:space="preserve"> listing and</w:t>
            </w:r>
            <w:r w:rsidR="00AF51FF">
              <w:t xml:space="preserve"> </w:t>
            </w:r>
            <w:r w:rsidR="00AF51FF" w:rsidRPr="00AF51FF">
              <w:rPr>
                <w:rFonts w:eastAsia="標楷體"/>
                <w:color w:val="FF0000"/>
                <w:sz w:val="20"/>
                <w:u w:val="single"/>
              </w:rPr>
              <w:t>three</w:t>
            </w:r>
            <w:r w:rsidRPr="00931F85">
              <w:rPr>
                <w:rFonts w:eastAsia="標楷體"/>
                <w:sz w:val="20"/>
              </w:rPr>
              <w:t xml:space="preserve"> </w:t>
            </w:r>
            <w:r w:rsidRPr="00AF51FF">
              <w:rPr>
                <w:rFonts w:eastAsia="標楷體"/>
                <w:strike/>
                <w:color w:val="FF0000"/>
                <w:sz w:val="20"/>
              </w:rPr>
              <w:t>two</w:t>
            </w:r>
            <w:r w:rsidRPr="00931F85">
              <w:rPr>
                <w:rFonts w:eastAsia="標楷體"/>
                <w:sz w:val="20"/>
              </w:rPr>
              <w:t xml:space="preserve"> fiscal years thereafter</w:t>
            </w:r>
            <w:r w:rsidRPr="00AF51FF">
              <w:rPr>
                <w:rFonts w:eastAsia="標楷體"/>
                <w:strike/>
                <w:color w:val="FF0000"/>
                <w:sz w:val="20"/>
              </w:rPr>
              <w:t xml:space="preserve"> (where the applicant applies for primary </w:t>
            </w:r>
            <w:r w:rsidR="00DE3E75" w:rsidRPr="00AF51FF">
              <w:rPr>
                <w:rFonts w:eastAsia="標楷體"/>
                <w:strike/>
                <w:color w:val="FF0000"/>
                <w:sz w:val="20"/>
              </w:rPr>
              <w:t>TPEx</w:t>
            </w:r>
            <w:r w:rsidRPr="00AF51FF">
              <w:rPr>
                <w:rFonts w:eastAsia="標楷體"/>
                <w:strike/>
                <w:color w:val="FF0000"/>
                <w:sz w:val="20"/>
              </w:rPr>
              <w:t xml:space="preserve"> listing as a technology enterprise, the term of the aforesaid contract shall be the year of </w:t>
            </w:r>
            <w:r w:rsidR="00DE3E75" w:rsidRPr="00AF51FF">
              <w:rPr>
                <w:rFonts w:eastAsia="標楷體" w:hint="eastAsia"/>
                <w:strike/>
                <w:color w:val="FF0000"/>
                <w:sz w:val="20"/>
              </w:rPr>
              <w:t>TPEx</w:t>
            </w:r>
            <w:r w:rsidR="00DA3823" w:rsidRPr="00AF51FF">
              <w:rPr>
                <w:rFonts w:eastAsia="標楷體" w:hint="eastAsia"/>
                <w:strike/>
                <w:color w:val="FF0000"/>
                <w:sz w:val="20"/>
              </w:rPr>
              <w:t xml:space="preserve"> </w:t>
            </w:r>
            <w:r w:rsidRPr="00AF51FF">
              <w:rPr>
                <w:rFonts w:eastAsia="標楷體"/>
                <w:strike/>
                <w:color w:val="FF0000"/>
                <w:sz w:val="20"/>
              </w:rPr>
              <w:t>listing and three fiscal years thereafter)</w:t>
            </w:r>
            <w:r w:rsidRPr="00931F85">
              <w:rPr>
                <w:rFonts w:eastAsia="標楷體"/>
                <w:sz w:val="20"/>
              </w:rPr>
              <w:t xml:space="preserve">. </w:t>
            </w:r>
          </w:p>
          <w:p w14:paraId="090E7A19" w14:textId="77777777" w:rsidR="00072B30" w:rsidRPr="00931F85" w:rsidRDefault="00DA3823">
            <w:pPr>
              <w:spacing w:line="300" w:lineRule="auto"/>
              <w:ind w:left="332" w:right="57" w:hangingChars="166" w:hanging="332"/>
              <w:jc w:val="both"/>
              <w:rPr>
                <w:rFonts w:eastAsia="標楷體"/>
                <w:sz w:val="20"/>
              </w:rPr>
            </w:pPr>
            <w:r w:rsidRPr="00931F85">
              <w:rPr>
                <w:rFonts w:eastAsia="標楷體"/>
                <w:sz w:val="20"/>
              </w:rPr>
              <w:t xml:space="preserve">9. </w:t>
            </w:r>
            <w:r w:rsidRPr="00931F85">
              <w:rPr>
                <w:rFonts w:eastAsia="標楷體"/>
                <w:sz w:val="20"/>
              </w:rPr>
              <w:tab/>
              <w:t>A</w:t>
            </w:r>
            <w:r w:rsidRPr="00931F85">
              <w:rPr>
                <w:rFonts w:eastAsia="標楷體" w:hint="eastAsia"/>
                <w:sz w:val="20"/>
              </w:rPr>
              <w:t xml:space="preserve"> copy of</w:t>
            </w:r>
            <w:r w:rsidR="00072B30" w:rsidRPr="00931F85">
              <w:rPr>
                <w:rFonts w:eastAsia="標楷體"/>
                <w:sz w:val="20"/>
              </w:rPr>
              <w:t xml:space="preserve"> </w:t>
            </w:r>
            <w:r w:rsidR="00DE3E75">
              <w:rPr>
                <w:sz w:val="20"/>
              </w:rPr>
              <w:t>TPEx</w:t>
            </w:r>
            <w:r w:rsidR="00072B30" w:rsidRPr="00931F85">
              <w:rPr>
                <w:sz w:val="20"/>
              </w:rPr>
              <w:t xml:space="preserve"> Stock Listing Review Form.</w:t>
            </w:r>
          </w:p>
          <w:p w14:paraId="0B6ECED4" w14:textId="77777777" w:rsidR="00072B30" w:rsidRPr="00931F85" w:rsidRDefault="00072B30">
            <w:pPr>
              <w:spacing w:line="300" w:lineRule="auto"/>
              <w:ind w:left="332" w:right="57" w:hangingChars="166" w:hanging="332"/>
              <w:jc w:val="both"/>
              <w:rPr>
                <w:rFonts w:hint="eastAsia"/>
                <w:sz w:val="20"/>
              </w:rPr>
            </w:pPr>
            <w:r w:rsidRPr="00931F85">
              <w:rPr>
                <w:rFonts w:eastAsia="標楷體"/>
                <w:sz w:val="20"/>
              </w:rPr>
              <w:t>10.</w:t>
            </w:r>
            <w:r w:rsidRPr="00931F85">
              <w:rPr>
                <w:rFonts w:eastAsia="標楷體"/>
                <w:sz w:val="20"/>
              </w:rPr>
              <w:tab/>
            </w:r>
            <w:r w:rsidRPr="00AF51FF">
              <w:rPr>
                <w:rFonts w:eastAsia="標楷體"/>
                <w:strike/>
                <w:color w:val="FF0000"/>
                <w:sz w:val="20"/>
              </w:rPr>
              <w:t xml:space="preserve">Two copies </w:t>
            </w:r>
            <w:r w:rsidR="00AF51FF" w:rsidRPr="00AF51FF">
              <w:rPr>
                <w:rFonts w:eastAsia="標楷體"/>
                <w:color w:val="FF0000"/>
                <w:sz w:val="20"/>
                <w:u w:val="single"/>
              </w:rPr>
              <w:t>A copy</w:t>
            </w:r>
            <w:r w:rsidR="00AF51FF" w:rsidRPr="00AF51FF">
              <w:rPr>
                <w:rFonts w:eastAsia="標楷體"/>
                <w:sz w:val="20"/>
              </w:rPr>
              <w:t xml:space="preserve"> </w:t>
            </w:r>
            <w:r w:rsidRPr="00931F85">
              <w:rPr>
                <w:rFonts w:eastAsia="標楷體"/>
                <w:sz w:val="20"/>
              </w:rPr>
              <w:t xml:space="preserve">of applicant’s CPA-audited consolidated financial report for the past two years; </w:t>
            </w:r>
            <w:r w:rsidRPr="00AF51FF">
              <w:rPr>
                <w:rFonts w:eastAsia="標楷體"/>
                <w:strike/>
                <w:color w:val="FF0000"/>
                <w:sz w:val="20"/>
              </w:rPr>
              <w:t>if 75 days after the first half of year have elapsed at the time of application, the applicant should submit in ad</w:t>
            </w:r>
            <w:r w:rsidR="00DA3823" w:rsidRPr="00AF51FF">
              <w:rPr>
                <w:rFonts w:eastAsia="標楷體"/>
                <w:strike/>
                <w:color w:val="FF0000"/>
                <w:sz w:val="20"/>
              </w:rPr>
              <w:t>dition two copies of CPA-</w:t>
            </w:r>
            <w:r w:rsidR="00DA3823" w:rsidRPr="00AF51FF">
              <w:rPr>
                <w:rFonts w:eastAsia="標楷體" w:hint="eastAsia"/>
                <w:strike/>
                <w:color w:val="FF0000"/>
                <w:sz w:val="20"/>
              </w:rPr>
              <w:t>review</w:t>
            </w:r>
            <w:r w:rsidRPr="00AF51FF">
              <w:rPr>
                <w:rFonts w:eastAsia="標楷體"/>
                <w:strike/>
                <w:color w:val="FF0000"/>
                <w:sz w:val="20"/>
              </w:rPr>
              <w:t xml:space="preserve"> consolidated financial report for the first half of the year; </w:t>
            </w:r>
            <w:r w:rsidRPr="00931F85">
              <w:rPr>
                <w:rFonts w:eastAsia="標楷體"/>
                <w:sz w:val="20"/>
              </w:rPr>
              <w:t xml:space="preserve">if 45 days after the end of the </w:t>
            </w:r>
            <w:r w:rsidRPr="00AF51FF">
              <w:rPr>
                <w:rFonts w:eastAsia="標楷體"/>
                <w:strike/>
                <w:color w:val="FF0000"/>
                <w:sz w:val="20"/>
              </w:rPr>
              <w:t>first quarter or the third</w:t>
            </w:r>
            <w:r w:rsidRPr="00931F85">
              <w:rPr>
                <w:rFonts w:eastAsia="標楷體"/>
                <w:sz w:val="20"/>
              </w:rPr>
              <w:t xml:space="preserve"> quarter </w:t>
            </w:r>
            <w:r w:rsidRPr="00717C58">
              <w:rPr>
                <w:rFonts w:eastAsia="標楷體"/>
                <w:strike/>
                <w:color w:val="FF0000"/>
                <w:sz w:val="20"/>
              </w:rPr>
              <w:t>of the year</w:t>
            </w:r>
            <w:r w:rsidRPr="00931F85">
              <w:rPr>
                <w:rFonts w:eastAsia="標楷體"/>
                <w:sz w:val="20"/>
              </w:rPr>
              <w:t xml:space="preserve"> have elapsed at the time of application, the applicant should submit in addition </w:t>
            </w:r>
            <w:r w:rsidRPr="00AF51FF">
              <w:rPr>
                <w:rFonts w:eastAsia="標楷體"/>
                <w:strike/>
                <w:color w:val="FF0000"/>
                <w:sz w:val="20"/>
              </w:rPr>
              <w:t>two copies</w:t>
            </w:r>
            <w:r w:rsidR="00AF51FF">
              <w:t xml:space="preserve"> </w:t>
            </w:r>
            <w:r w:rsidR="00AF51FF" w:rsidRPr="00AF51FF">
              <w:rPr>
                <w:rFonts w:eastAsia="標楷體" w:hint="eastAsia"/>
                <w:color w:val="FF0000"/>
                <w:sz w:val="20"/>
                <w:u w:val="single"/>
              </w:rPr>
              <w:t>a</w:t>
            </w:r>
            <w:r w:rsidR="00AF51FF" w:rsidRPr="00AF51FF">
              <w:rPr>
                <w:rFonts w:eastAsia="標楷體"/>
                <w:color w:val="FF0000"/>
                <w:sz w:val="20"/>
                <w:u w:val="single"/>
              </w:rPr>
              <w:t xml:space="preserve"> copy</w:t>
            </w:r>
            <w:r w:rsidRPr="00931F85">
              <w:rPr>
                <w:rFonts w:eastAsia="標楷體"/>
                <w:sz w:val="20"/>
              </w:rPr>
              <w:t xml:space="preserve"> of</w:t>
            </w:r>
            <w:r w:rsidR="004B209A" w:rsidRPr="00931F85">
              <w:rPr>
                <w:rFonts w:eastAsia="標楷體" w:hint="eastAsia"/>
                <w:sz w:val="20"/>
              </w:rPr>
              <w:t xml:space="preserve"> </w:t>
            </w:r>
            <w:r w:rsidR="00D24D81" w:rsidRPr="00931F85">
              <w:rPr>
                <w:rFonts w:eastAsia="標楷體" w:hint="eastAsia"/>
                <w:sz w:val="20"/>
              </w:rPr>
              <w:t xml:space="preserve">review </w:t>
            </w:r>
            <w:r w:rsidRPr="00931F85">
              <w:rPr>
                <w:rFonts w:eastAsia="標楷體"/>
                <w:sz w:val="20"/>
              </w:rPr>
              <w:t xml:space="preserve">quarterly financial report for the past quarter (the financial reports shall be stated in </w:t>
            </w:r>
            <w:r w:rsidRPr="00931F85">
              <w:rPr>
                <w:sz w:val="20"/>
              </w:rPr>
              <w:t>units of New Taiwan Dollars</w:t>
            </w:r>
            <w:r w:rsidRPr="00931F85">
              <w:rPr>
                <w:rFonts w:eastAsia="標楷體"/>
                <w:sz w:val="20"/>
              </w:rPr>
              <w:t xml:space="preserve"> and the Chinese language version shall govern),</w:t>
            </w:r>
            <w:r w:rsidR="007F50AB" w:rsidRPr="00717C58">
              <w:rPr>
                <w:rFonts w:eastAsia="標楷體" w:hint="eastAsia"/>
                <w:strike/>
                <w:color w:val="FF0000"/>
                <w:sz w:val="20"/>
              </w:rPr>
              <w:t>three</w:t>
            </w:r>
            <w:r w:rsidRPr="00717C58">
              <w:rPr>
                <w:rFonts w:eastAsia="標楷體"/>
                <w:strike/>
                <w:color w:val="FF0000"/>
                <w:sz w:val="20"/>
              </w:rPr>
              <w:t xml:space="preserve"> </w:t>
            </w:r>
            <w:r w:rsidR="007F50AB" w:rsidRPr="00717C58">
              <w:rPr>
                <w:rFonts w:eastAsia="標楷體" w:hint="eastAsia"/>
                <w:strike/>
                <w:color w:val="FF0000"/>
                <w:sz w:val="20"/>
              </w:rPr>
              <w:t>copies</w:t>
            </w:r>
            <w:r w:rsidR="007F50AB" w:rsidRPr="00931F85">
              <w:rPr>
                <w:rFonts w:eastAsia="標楷體" w:hint="eastAsia"/>
                <w:sz w:val="20"/>
              </w:rPr>
              <w:t xml:space="preserve"> </w:t>
            </w:r>
            <w:r w:rsidR="00717C58" w:rsidRPr="00AF51FF">
              <w:rPr>
                <w:rFonts w:eastAsia="標楷體" w:hint="eastAsia"/>
                <w:color w:val="FF0000"/>
                <w:sz w:val="20"/>
                <w:u w:val="single"/>
              </w:rPr>
              <w:t>a</w:t>
            </w:r>
            <w:r w:rsidR="00717C58" w:rsidRPr="00AF51FF">
              <w:rPr>
                <w:rFonts w:eastAsia="標楷體"/>
                <w:color w:val="FF0000"/>
                <w:sz w:val="20"/>
                <w:u w:val="single"/>
              </w:rPr>
              <w:t xml:space="preserve"> copy</w:t>
            </w:r>
            <w:r w:rsidR="00717C58" w:rsidRPr="00931F85">
              <w:rPr>
                <w:rFonts w:eastAsia="標楷體" w:hint="eastAsia"/>
                <w:sz w:val="20"/>
              </w:rPr>
              <w:t xml:space="preserve"> </w:t>
            </w:r>
            <w:r w:rsidR="00C25BEF" w:rsidRPr="00931F85">
              <w:rPr>
                <w:rFonts w:eastAsia="標楷體" w:hint="eastAsia"/>
                <w:sz w:val="20"/>
              </w:rPr>
              <w:t xml:space="preserve">of the audit report with unqualified </w:t>
            </w:r>
            <w:r w:rsidR="00C25BEF" w:rsidRPr="00931F85">
              <w:rPr>
                <w:rFonts w:eastAsia="標楷體"/>
                <w:sz w:val="20"/>
              </w:rPr>
              <w:t>opinion</w:t>
            </w:r>
            <w:r w:rsidR="00C25BEF" w:rsidRPr="00931F85">
              <w:rPr>
                <w:rFonts w:eastAsia="標楷體" w:hint="eastAsia"/>
                <w:sz w:val="20"/>
              </w:rPr>
              <w:t xml:space="preserve"> on internal control issued by CPA of the foreign issuer on a special project basis, </w:t>
            </w:r>
            <w:r w:rsidRPr="00931F85">
              <w:rPr>
                <w:rFonts w:eastAsia="標楷體"/>
                <w:sz w:val="20"/>
              </w:rPr>
              <w:t>a statement declaring that the content of the consolidated financial report is free of false</w:t>
            </w:r>
            <w:r w:rsidR="00F07087" w:rsidRPr="00931F85">
              <w:rPr>
                <w:rFonts w:eastAsia="標楷體"/>
                <w:sz w:val="20"/>
              </w:rPr>
              <w:t xml:space="preserve"> representation or concealment</w:t>
            </w:r>
            <w:r w:rsidR="00F07087" w:rsidRPr="00931F85">
              <w:rPr>
                <w:rFonts w:eastAsia="標楷體" w:hint="eastAsia"/>
                <w:sz w:val="20"/>
              </w:rPr>
              <w:t xml:space="preserve">. </w:t>
            </w:r>
            <w:r w:rsidRPr="00931F85">
              <w:rPr>
                <w:rFonts w:eastAsia="標楷體"/>
                <w:sz w:val="20"/>
              </w:rPr>
              <w:t>CPA’s working papers</w:t>
            </w:r>
            <w:r w:rsidR="00BA21AF" w:rsidRPr="00931F85">
              <w:rPr>
                <w:rFonts w:eastAsia="標楷體"/>
                <w:sz w:val="20"/>
              </w:rPr>
              <w:t xml:space="preserve">, </w:t>
            </w:r>
            <w:r w:rsidRPr="00931F85">
              <w:rPr>
                <w:rFonts w:eastAsia="標楷體"/>
                <w:sz w:val="20"/>
              </w:rPr>
              <w:t>permanent file</w:t>
            </w:r>
            <w:r w:rsidR="00BA21AF" w:rsidRPr="00931F85">
              <w:rPr>
                <w:rFonts w:eastAsia="標楷體" w:hint="eastAsia"/>
                <w:sz w:val="20"/>
              </w:rPr>
              <w:t>s</w:t>
            </w:r>
            <w:r w:rsidR="00D24D81" w:rsidRPr="00931F85">
              <w:rPr>
                <w:rFonts w:eastAsia="標楷體" w:hint="eastAsia"/>
                <w:sz w:val="20"/>
              </w:rPr>
              <w:t>,</w:t>
            </w:r>
            <w:r w:rsidRPr="00931F85">
              <w:rPr>
                <w:rFonts w:eastAsia="標楷體"/>
                <w:sz w:val="20"/>
              </w:rPr>
              <w:t xml:space="preserve"> a</w:t>
            </w:r>
            <w:r w:rsidR="00BA21AF" w:rsidRPr="00931F85">
              <w:rPr>
                <w:rFonts w:eastAsia="標楷體" w:hint="eastAsia"/>
                <w:sz w:val="20"/>
              </w:rPr>
              <w:t xml:space="preserve"> copy of the</w:t>
            </w:r>
            <w:r w:rsidR="00BA21AF" w:rsidRPr="00931F85">
              <w:rPr>
                <w:rFonts w:eastAsia="標楷體"/>
                <w:sz w:val="20"/>
              </w:rPr>
              <w:t>”</w:t>
            </w:r>
            <w:r w:rsidRPr="00931F85">
              <w:rPr>
                <w:rFonts w:eastAsia="標楷體"/>
                <w:sz w:val="20"/>
              </w:rPr>
              <w:t xml:space="preserve"> </w:t>
            </w:r>
            <w:r w:rsidR="00F07087" w:rsidRPr="00931F85">
              <w:rPr>
                <w:rFonts w:hint="eastAsia"/>
                <w:sz w:val="20"/>
              </w:rPr>
              <w:t>CPA Auditing Procedure Checklist</w:t>
            </w:r>
            <w:r w:rsidR="00BA21AF" w:rsidRPr="00931F85">
              <w:rPr>
                <w:sz w:val="20"/>
              </w:rPr>
              <w:t>”</w:t>
            </w:r>
            <w:r w:rsidRPr="00931F85">
              <w:rPr>
                <w:sz w:val="20"/>
              </w:rPr>
              <w:t xml:space="preserve"> </w:t>
            </w:r>
            <w:r w:rsidR="00D24D81" w:rsidRPr="00931F85">
              <w:rPr>
                <w:rFonts w:hint="eastAsia"/>
                <w:sz w:val="20"/>
              </w:rPr>
              <w:t>and</w:t>
            </w:r>
            <w:r w:rsidR="00F07087" w:rsidRPr="00931F85">
              <w:rPr>
                <w:rFonts w:hint="eastAsia"/>
                <w:sz w:val="20"/>
              </w:rPr>
              <w:t xml:space="preserve"> a copy of the </w:t>
            </w:r>
            <w:r w:rsidR="00F07087" w:rsidRPr="00931F85">
              <w:rPr>
                <w:sz w:val="20"/>
              </w:rPr>
              <w:t>“</w:t>
            </w:r>
            <w:r w:rsidR="00DA3823" w:rsidRPr="00931F85">
              <w:rPr>
                <w:rFonts w:hint="eastAsia"/>
                <w:sz w:val="20"/>
              </w:rPr>
              <w:t>Checklist</w:t>
            </w:r>
            <w:r w:rsidR="00F07087" w:rsidRPr="00931F85">
              <w:rPr>
                <w:rFonts w:hint="eastAsia"/>
                <w:sz w:val="20"/>
              </w:rPr>
              <w:t xml:space="preserve"> for auditing on </w:t>
            </w:r>
            <w:r w:rsidR="00F07087" w:rsidRPr="00931F85">
              <w:rPr>
                <w:sz w:val="20"/>
              </w:rPr>
              <w:t>the</w:t>
            </w:r>
            <w:r w:rsidR="00F07087" w:rsidRPr="00931F85">
              <w:rPr>
                <w:rFonts w:hint="eastAsia"/>
                <w:sz w:val="20"/>
              </w:rPr>
              <w:t xml:space="preserve"> applicant</w:t>
            </w:r>
            <w:r w:rsidR="00F07087" w:rsidRPr="00931F85">
              <w:rPr>
                <w:sz w:val="20"/>
              </w:rPr>
              <w:t>’</w:t>
            </w:r>
            <w:r w:rsidR="00F07087" w:rsidRPr="00931F85">
              <w:rPr>
                <w:rFonts w:hint="eastAsia"/>
                <w:sz w:val="20"/>
              </w:rPr>
              <w:t>s internal control</w:t>
            </w:r>
            <w:r w:rsidR="0070022E" w:rsidRPr="00931F85">
              <w:rPr>
                <w:sz w:val="20"/>
              </w:rPr>
              <w:t>”</w:t>
            </w:r>
            <w:r w:rsidR="0070022E" w:rsidRPr="00931F85">
              <w:rPr>
                <w:rFonts w:hint="eastAsia"/>
                <w:sz w:val="20"/>
              </w:rPr>
              <w:t xml:space="preserve"> </w:t>
            </w:r>
            <w:r w:rsidR="00394CB2" w:rsidRPr="00931F85">
              <w:rPr>
                <w:rFonts w:hint="eastAsia"/>
                <w:sz w:val="20"/>
              </w:rPr>
              <w:t>prepared by the CPA would have to be submitted as well</w:t>
            </w:r>
            <w:r w:rsidRPr="00931F85">
              <w:rPr>
                <w:sz w:val="20"/>
              </w:rPr>
              <w:t>.</w:t>
            </w:r>
          </w:p>
          <w:p w14:paraId="350141E8" w14:textId="77777777" w:rsidR="00072B30" w:rsidRPr="002F5691" w:rsidRDefault="00A04581">
            <w:pPr>
              <w:spacing w:line="300" w:lineRule="auto"/>
              <w:ind w:left="332" w:right="57" w:hangingChars="166" w:hanging="332"/>
              <w:jc w:val="both"/>
              <w:rPr>
                <w:rFonts w:eastAsia="標楷體"/>
                <w:sz w:val="20"/>
              </w:rPr>
            </w:pPr>
            <w:r w:rsidRPr="002F5691">
              <w:rPr>
                <w:rFonts w:eastAsia="標楷體"/>
                <w:sz w:val="20"/>
              </w:rPr>
              <w:t>1</w:t>
            </w:r>
            <w:r w:rsidR="00080B63" w:rsidRPr="002F5691">
              <w:rPr>
                <w:rFonts w:eastAsia="標楷體" w:hint="eastAsia"/>
                <w:sz w:val="20"/>
              </w:rPr>
              <w:t>1</w:t>
            </w:r>
            <w:r w:rsidR="00072B30" w:rsidRPr="002F5691">
              <w:rPr>
                <w:rFonts w:eastAsia="標楷體"/>
                <w:sz w:val="20"/>
              </w:rPr>
              <w:t xml:space="preserve">. A </w:t>
            </w:r>
            <w:r w:rsidR="00072B30" w:rsidRPr="002F5691">
              <w:rPr>
                <w:sz w:val="20"/>
              </w:rPr>
              <w:t>shareholder distribution form</w:t>
            </w:r>
            <w:r w:rsidR="00072B30" w:rsidRPr="002F5691">
              <w:rPr>
                <w:rFonts w:eastAsia="標楷體"/>
                <w:sz w:val="20"/>
              </w:rPr>
              <w:t>; if the shareholder distribution standards are not met, a letter of commitment promising that the applicant will meet those standards prior to listing.</w:t>
            </w:r>
          </w:p>
          <w:p w14:paraId="0C4A1F2D" w14:textId="77777777" w:rsidR="00072B30" w:rsidRPr="002F5691" w:rsidRDefault="00A04581">
            <w:pPr>
              <w:spacing w:line="300" w:lineRule="auto"/>
              <w:ind w:left="332" w:right="57" w:hangingChars="166" w:hanging="332"/>
              <w:jc w:val="both"/>
              <w:rPr>
                <w:rFonts w:eastAsia="標楷體"/>
                <w:sz w:val="20"/>
              </w:rPr>
            </w:pPr>
            <w:r w:rsidRPr="002F5691">
              <w:rPr>
                <w:rFonts w:eastAsia="標楷體"/>
                <w:sz w:val="20"/>
              </w:rPr>
              <w:t>1</w:t>
            </w:r>
            <w:r w:rsidR="00080B63" w:rsidRPr="002F5691">
              <w:rPr>
                <w:rFonts w:eastAsia="標楷體" w:hint="eastAsia"/>
                <w:sz w:val="20"/>
              </w:rPr>
              <w:t>2</w:t>
            </w:r>
            <w:r w:rsidR="00072B30" w:rsidRPr="002F5691">
              <w:rPr>
                <w:rFonts w:eastAsia="標楷體"/>
                <w:sz w:val="20"/>
              </w:rPr>
              <w:t>. A photocopy of document evidencing the appointment of a custodian for centralized custody of stocks or a letter of undertaking.</w:t>
            </w:r>
          </w:p>
          <w:p w14:paraId="129AB62D" w14:textId="77777777" w:rsidR="00072B30" w:rsidRPr="002F5691" w:rsidRDefault="00A04581">
            <w:pPr>
              <w:spacing w:line="300" w:lineRule="auto"/>
              <w:ind w:left="332" w:right="57" w:hangingChars="166" w:hanging="332"/>
              <w:jc w:val="both"/>
              <w:rPr>
                <w:rFonts w:eastAsia="標楷體"/>
                <w:sz w:val="20"/>
              </w:rPr>
            </w:pPr>
            <w:r w:rsidRPr="002F5691">
              <w:rPr>
                <w:rFonts w:eastAsia="標楷體"/>
                <w:sz w:val="20"/>
              </w:rPr>
              <w:t>1</w:t>
            </w:r>
            <w:r w:rsidR="00080B63" w:rsidRPr="002F5691">
              <w:rPr>
                <w:rFonts w:eastAsia="標楷體" w:hint="eastAsia"/>
                <w:sz w:val="20"/>
              </w:rPr>
              <w:t>3</w:t>
            </w:r>
            <w:r w:rsidR="00072B30" w:rsidRPr="002F5691">
              <w:rPr>
                <w:rFonts w:eastAsia="標楷體"/>
                <w:sz w:val="20"/>
              </w:rPr>
              <w:t xml:space="preserve">. A written recommendation from each of at least two advising/recommending securities firms (must indicate whether the signer is the lead recommending firm or a co-recommending firm) and the working papers for their evaluation report. </w:t>
            </w:r>
          </w:p>
          <w:p w14:paraId="544B91FF" w14:textId="77777777" w:rsidR="00072B30" w:rsidRPr="00931F85" w:rsidRDefault="00A04581">
            <w:pPr>
              <w:spacing w:line="300" w:lineRule="auto"/>
              <w:ind w:left="332" w:right="57" w:hangingChars="166" w:hanging="332"/>
              <w:jc w:val="both"/>
              <w:rPr>
                <w:rFonts w:eastAsia="標楷體"/>
                <w:sz w:val="20"/>
              </w:rPr>
            </w:pPr>
            <w:r w:rsidRPr="002F5691">
              <w:rPr>
                <w:rFonts w:eastAsia="標楷體"/>
                <w:sz w:val="20"/>
              </w:rPr>
              <w:t>1</w:t>
            </w:r>
            <w:r w:rsidR="00080B63" w:rsidRPr="002F5691">
              <w:rPr>
                <w:rFonts w:eastAsia="標楷體" w:hint="eastAsia"/>
                <w:sz w:val="20"/>
              </w:rPr>
              <w:t>4</w:t>
            </w:r>
            <w:r w:rsidR="00072B30" w:rsidRPr="002F5691">
              <w:rPr>
                <w:rFonts w:eastAsia="標楷體"/>
                <w:sz w:val="20"/>
              </w:rPr>
              <w:t>. A s</w:t>
            </w:r>
            <w:r w:rsidR="00072B30" w:rsidRPr="00931F85">
              <w:rPr>
                <w:rFonts w:eastAsia="標楷體"/>
                <w:sz w:val="20"/>
              </w:rPr>
              <w:t>tatement issued by each advising/recommending securities firm concerning the following matters:</w:t>
            </w:r>
          </w:p>
          <w:p w14:paraId="722CBF92" w14:textId="77777777" w:rsidR="00072B30" w:rsidRPr="00931F85" w:rsidRDefault="00072B30">
            <w:pPr>
              <w:spacing w:line="300" w:lineRule="auto"/>
              <w:ind w:leftChars="138" w:left="691" w:right="57" w:hangingChars="180" w:hanging="360"/>
              <w:jc w:val="both"/>
              <w:rPr>
                <w:rFonts w:eastAsia="標楷體"/>
                <w:sz w:val="20"/>
              </w:rPr>
            </w:pPr>
            <w:r w:rsidRPr="00931F85">
              <w:rPr>
                <w:rFonts w:eastAsia="標楷體"/>
                <w:sz w:val="20"/>
              </w:rPr>
              <w:t>(1)</w:t>
            </w:r>
            <w:r w:rsidRPr="00931F85">
              <w:rPr>
                <w:rFonts w:eastAsia="標楷體"/>
                <w:sz w:val="20"/>
              </w:rPr>
              <w:tab/>
              <w:t xml:space="preserve">The securities firm is in compliance with the provisions in Article 8 of </w:t>
            </w:r>
            <w:r w:rsidR="00DE3E75">
              <w:rPr>
                <w:rFonts w:eastAsia="標楷體"/>
                <w:i/>
                <w:sz w:val="20"/>
              </w:rPr>
              <w:t>TPEx</w:t>
            </w:r>
            <w:r w:rsidRPr="00931F85">
              <w:rPr>
                <w:rFonts w:eastAsia="標楷體"/>
                <w:i/>
                <w:sz w:val="20"/>
              </w:rPr>
              <w:t xml:space="preserve"> Rules Governing Review of </w:t>
            </w:r>
            <w:r w:rsidR="00DE3E75">
              <w:rPr>
                <w:rFonts w:eastAsia="標楷體"/>
                <w:i/>
                <w:sz w:val="20"/>
              </w:rPr>
              <w:t>TPEx</w:t>
            </w:r>
            <w:r w:rsidRPr="00931F85">
              <w:rPr>
                <w:rFonts w:eastAsia="標楷體"/>
                <w:i/>
                <w:sz w:val="20"/>
              </w:rPr>
              <w:t xml:space="preserve"> Trading of Foreign Securities</w:t>
            </w:r>
            <w:r w:rsidRPr="00931F85">
              <w:rPr>
                <w:rFonts w:eastAsia="標楷體"/>
                <w:sz w:val="20"/>
              </w:rPr>
              <w:t xml:space="preserve">.  </w:t>
            </w:r>
          </w:p>
          <w:p w14:paraId="39BE3F5F" w14:textId="77777777" w:rsidR="00072B30" w:rsidRPr="00931F85" w:rsidRDefault="00072B30">
            <w:pPr>
              <w:spacing w:line="300" w:lineRule="auto"/>
              <w:ind w:leftChars="138" w:left="691" w:right="57" w:hangingChars="180" w:hanging="360"/>
              <w:jc w:val="both"/>
              <w:rPr>
                <w:rFonts w:eastAsia="標楷體"/>
                <w:sz w:val="20"/>
              </w:rPr>
            </w:pPr>
            <w:r w:rsidRPr="00931F85">
              <w:rPr>
                <w:rFonts w:eastAsia="標楷體"/>
                <w:sz w:val="20"/>
              </w:rPr>
              <w:t>(2)</w:t>
            </w:r>
            <w:r w:rsidRPr="00931F85">
              <w:rPr>
                <w:rFonts w:eastAsia="標楷體"/>
                <w:sz w:val="20"/>
              </w:rPr>
              <w:tab/>
              <w:t xml:space="preserve">The evaluation report and information provided by the securities firm are free of false representation, </w:t>
            </w:r>
            <w:r w:rsidR="00717C58" w:rsidRPr="00931F85">
              <w:rPr>
                <w:rFonts w:eastAsia="標楷體"/>
                <w:sz w:val="20"/>
              </w:rPr>
              <w:t>concealment,</w:t>
            </w:r>
            <w:r w:rsidRPr="00931F85">
              <w:rPr>
                <w:rFonts w:eastAsia="標楷體"/>
                <w:sz w:val="20"/>
              </w:rPr>
              <w:t xml:space="preserve"> or omission of material financial or business information of the </w:t>
            </w:r>
            <w:r w:rsidRPr="00931F85">
              <w:rPr>
                <w:rFonts w:eastAsia="標楷體"/>
                <w:sz w:val="20"/>
              </w:rPr>
              <w:lastRenderedPageBreak/>
              <w:t xml:space="preserve">foreign issuer. </w:t>
            </w:r>
          </w:p>
          <w:p w14:paraId="5291F8C0" w14:textId="77777777" w:rsidR="00072B30" w:rsidRPr="002F5691" w:rsidRDefault="00A82A0E">
            <w:pPr>
              <w:spacing w:line="300" w:lineRule="auto"/>
              <w:ind w:leftChars="-10" w:left="332" w:right="57" w:hangingChars="178" w:hanging="356"/>
              <w:jc w:val="both"/>
              <w:rPr>
                <w:rFonts w:eastAsia="標楷體"/>
                <w:sz w:val="20"/>
              </w:rPr>
            </w:pPr>
            <w:r w:rsidRPr="002F5691">
              <w:rPr>
                <w:rFonts w:eastAsia="標楷體"/>
                <w:sz w:val="20"/>
              </w:rPr>
              <w:t>1</w:t>
            </w:r>
            <w:r w:rsidR="00080B63" w:rsidRPr="002F5691">
              <w:rPr>
                <w:rFonts w:eastAsia="標楷體" w:hint="eastAsia"/>
                <w:sz w:val="20"/>
              </w:rPr>
              <w:t>5</w:t>
            </w:r>
            <w:r w:rsidR="00072B30" w:rsidRPr="002F5691">
              <w:rPr>
                <w:rFonts w:eastAsia="標楷體"/>
                <w:sz w:val="20"/>
              </w:rPr>
              <w:t>.</w:t>
            </w:r>
            <w:r w:rsidR="00072B30" w:rsidRPr="002F5691">
              <w:rPr>
                <w:rFonts w:eastAsia="標楷體"/>
                <w:sz w:val="20"/>
              </w:rPr>
              <w:tab/>
            </w:r>
            <w:r w:rsidRPr="002F5691">
              <w:rPr>
                <w:rFonts w:eastAsia="標楷體" w:hint="eastAsia"/>
                <w:sz w:val="20"/>
              </w:rPr>
              <w:t>A copy of b</w:t>
            </w:r>
            <w:r w:rsidR="00072B30" w:rsidRPr="002F5691">
              <w:rPr>
                <w:rFonts w:eastAsia="標楷體"/>
                <w:sz w:val="20"/>
              </w:rPr>
              <w:t>asic information of the litigious and non-litigious agent</w:t>
            </w:r>
            <w:r w:rsidRPr="002F5691">
              <w:rPr>
                <w:rFonts w:eastAsia="標楷體" w:hint="eastAsia"/>
                <w:sz w:val="20"/>
              </w:rPr>
              <w:t xml:space="preserve"> </w:t>
            </w:r>
            <w:r w:rsidRPr="002F5691">
              <w:rPr>
                <w:rFonts w:eastAsia="標楷體"/>
                <w:sz w:val="20"/>
              </w:rPr>
              <w:t>and a photocopy of document evidencing that the agent is “an individual with domicile or residence in the territory of the ROC.”</w:t>
            </w:r>
          </w:p>
          <w:p w14:paraId="4500C467" w14:textId="77777777" w:rsidR="00072B30" w:rsidRPr="002F5691" w:rsidRDefault="00A82A0E">
            <w:pPr>
              <w:spacing w:line="300" w:lineRule="auto"/>
              <w:ind w:leftChars="-10" w:left="332" w:right="57" w:hangingChars="178" w:hanging="356"/>
              <w:jc w:val="both"/>
              <w:rPr>
                <w:rFonts w:eastAsia="標楷體"/>
                <w:sz w:val="20"/>
              </w:rPr>
            </w:pPr>
            <w:r w:rsidRPr="002F5691">
              <w:rPr>
                <w:rFonts w:eastAsia="標楷體"/>
                <w:sz w:val="20"/>
              </w:rPr>
              <w:t>1</w:t>
            </w:r>
            <w:r w:rsidR="00080B63" w:rsidRPr="002F5691">
              <w:rPr>
                <w:rFonts w:eastAsia="標楷體" w:hint="eastAsia"/>
                <w:sz w:val="20"/>
              </w:rPr>
              <w:t>6</w:t>
            </w:r>
            <w:r w:rsidR="00072B30" w:rsidRPr="002F5691">
              <w:rPr>
                <w:rFonts w:eastAsia="標楷體"/>
                <w:sz w:val="20"/>
              </w:rPr>
              <w:t>.</w:t>
            </w:r>
            <w:r w:rsidR="00072B30" w:rsidRPr="002F5691">
              <w:rPr>
                <w:rFonts w:eastAsia="標楷體"/>
                <w:sz w:val="20"/>
              </w:rPr>
              <w:tab/>
              <w:t>A photocopy of</w:t>
            </w:r>
            <w:r w:rsidR="001012FB" w:rsidRPr="002F5691">
              <w:rPr>
                <w:rFonts w:eastAsia="標楷體" w:hint="eastAsia"/>
                <w:sz w:val="20"/>
              </w:rPr>
              <w:t xml:space="preserve"> </w:t>
            </w:r>
            <w:r w:rsidRPr="002F5691">
              <w:rPr>
                <w:rFonts w:eastAsia="標楷體"/>
                <w:sz w:val="20"/>
              </w:rPr>
              <w:t xml:space="preserve">power of attorney </w:t>
            </w:r>
            <w:r w:rsidR="00072B30" w:rsidRPr="002F5691">
              <w:rPr>
                <w:rFonts w:eastAsia="標楷體"/>
                <w:sz w:val="20"/>
              </w:rPr>
              <w:t>signed by the applicant and the appointed litigious and non-litigious agent.</w:t>
            </w:r>
            <w:r w:rsidRPr="002F5691">
              <w:rPr>
                <w:rFonts w:hint="eastAsia"/>
              </w:rPr>
              <w:t xml:space="preserve"> </w:t>
            </w:r>
            <w:r w:rsidRPr="002F5691">
              <w:rPr>
                <w:rFonts w:eastAsia="標楷體"/>
                <w:sz w:val="20"/>
              </w:rPr>
              <w:t>(The power of attorney shall at least contain the wording that “the applicant appoints the agent as its responsible person in the ROC as provided in the Securities and Exchange Act.”</w:t>
            </w:r>
            <w:r w:rsidRPr="002F5691">
              <w:rPr>
                <w:rFonts w:eastAsia="標楷體" w:hint="eastAsia"/>
                <w:sz w:val="20"/>
              </w:rPr>
              <w:t>)</w:t>
            </w:r>
          </w:p>
          <w:p w14:paraId="497B776A" w14:textId="77777777" w:rsidR="00F7645B" w:rsidRPr="00931F85" w:rsidRDefault="00671D6E" w:rsidP="00F7645B">
            <w:pPr>
              <w:spacing w:line="300" w:lineRule="auto"/>
              <w:ind w:leftChars="-10" w:left="332" w:right="57" w:hangingChars="178" w:hanging="356"/>
              <w:jc w:val="both"/>
              <w:rPr>
                <w:rFonts w:eastAsia="標楷體"/>
                <w:sz w:val="20"/>
              </w:rPr>
            </w:pPr>
            <w:r w:rsidRPr="002F5691">
              <w:rPr>
                <w:rFonts w:eastAsia="標楷體"/>
                <w:sz w:val="20"/>
              </w:rPr>
              <w:t>1</w:t>
            </w:r>
            <w:r w:rsidR="00080B63" w:rsidRPr="002F5691">
              <w:rPr>
                <w:rFonts w:eastAsia="標楷體" w:hint="eastAsia"/>
                <w:sz w:val="20"/>
              </w:rPr>
              <w:t>7</w:t>
            </w:r>
            <w:r w:rsidR="00072B30" w:rsidRPr="002F5691">
              <w:rPr>
                <w:rFonts w:eastAsia="標楷體"/>
                <w:sz w:val="20"/>
              </w:rPr>
              <w:t>.</w:t>
            </w:r>
            <w:r w:rsidR="00072B30" w:rsidRPr="002F5691">
              <w:rPr>
                <w:rFonts w:eastAsia="標楷體"/>
                <w:sz w:val="20"/>
              </w:rPr>
              <w:tab/>
            </w:r>
            <w:r w:rsidR="00F7645B" w:rsidRPr="002F5691">
              <w:rPr>
                <w:rFonts w:eastAsia="標楷體"/>
                <w:sz w:val="20"/>
              </w:rPr>
              <w:t xml:space="preserve">A </w:t>
            </w:r>
            <w:r w:rsidR="00F7645B" w:rsidRPr="00931F85">
              <w:rPr>
                <w:rFonts w:eastAsia="標楷體"/>
                <w:sz w:val="20"/>
              </w:rPr>
              <w:t xml:space="preserve">signed letter of undertaking from the applicant for the following matters: </w:t>
            </w:r>
          </w:p>
          <w:p w14:paraId="20A0E8BD" w14:textId="77777777" w:rsidR="00F7645B" w:rsidRPr="00931F85" w:rsidRDefault="00F7645B" w:rsidP="00F7645B">
            <w:pPr>
              <w:spacing w:line="300" w:lineRule="auto"/>
              <w:ind w:leftChars="134" w:left="604" w:right="57" w:hangingChars="141" w:hanging="282"/>
              <w:jc w:val="both"/>
              <w:rPr>
                <w:rFonts w:eastAsia="標楷體" w:hint="eastAsia"/>
                <w:sz w:val="20"/>
              </w:rPr>
            </w:pPr>
            <w:r w:rsidRPr="00931F85">
              <w:rPr>
                <w:rFonts w:eastAsia="標楷體"/>
                <w:sz w:val="20"/>
              </w:rPr>
              <w:t>(1)</w:t>
            </w:r>
            <w:r w:rsidR="00717C58">
              <w:rPr>
                <w:rFonts w:eastAsia="標楷體"/>
                <w:sz w:val="20"/>
              </w:rPr>
              <w:t xml:space="preserve"> </w:t>
            </w:r>
            <w:r w:rsidRPr="00931F85">
              <w:rPr>
                <w:rFonts w:eastAsia="標楷體"/>
                <w:sz w:val="20"/>
              </w:rPr>
              <w:t xml:space="preserve">Compliance with the provisions set forth in Subparagraph 13, Paragraph 1, Article 4 of </w:t>
            </w:r>
            <w:r w:rsidRPr="00931F85">
              <w:rPr>
                <w:rFonts w:eastAsia="標楷體"/>
                <w:i/>
                <w:sz w:val="20"/>
              </w:rPr>
              <w:t xml:space="preserve">the </w:t>
            </w:r>
            <w:r w:rsidR="00DE3E75">
              <w:rPr>
                <w:rFonts w:eastAsia="標楷體"/>
                <w:i/>
                <w:sz w:val="20"/>
              </w:rPr>
              <w:t>TPEx</w:t>
            </w:r>
            <w:r w:rsidRPr="00931F85">
              <w:rPr>
                <w:rFonts w:eastAsia="標楷體"/>
                <w:i/>
                <w:sz w:val="20"/>
              </w:rPr>
              <w:t xml:space="preserve"> Securities Market Rules Governing Review of </w:t>
            </w:r>
            <w:r w:rsidR="00DE3E75">
              <w:rPr>
                <w:rFonts w:eastAsia="標楷體"/>
                <w:i/>
                <w:sz w:val="20"/>
              </w:rPr>
              <w:t>TPEx</w:t>
            </w:r>
            <w:r w:rsidR="00DA3823" w:rsidRPr="00931F85">
              <w:rPr>
                <w:rFonts w:eastAsia="標楷體"/>
                <w:i/>
                <w:sz w:val="20"/>
              </w:rPr>
              <w:t xml:space="preserve"> Trading of Foreign Securitie</w:t>
            </w:r>
            <w:r w:rsidR="00DA3823" w:rsidRPr="00931F85">
              <w:rPr>
                <w:rFonts w:eastAsia="標楷體" w:hint="eastAsia"/>
                <w:i/>
                <w:sz w:val="20"/>
              </w:rPr>
              <w:t xml:space="preserve">s </w:t>
            </w:r>
            <w:r w:rsidRPr="00931F85">
              <w:rPr>
                <w:rFonts w:eastAsia="標楷體"/>
                <w:i/>
                <w:sz w:val="20"/>
              </w:rPr>
              <w:t>.;</w:t>
            </w:r>
          </w:p>
          <w:p w14:paraId="580D5C39" w14:textId="77777777" w:rsidR="00A551AF" w:rsidRPr="00931F85" w:rsidRDefault="00F7645B" w:rsidP="00A551AF">
            <w:pPr>
              <w:spacing w:line="300" w:lineRule="auto"/>
              <w:ind w:leftChars="134" w:left="604" w:right="57" w:hangingChars="141" w:hanging="282"/>
              <w:jc w:val="both"/>
              <w:rPr>
                <w:rFonts w:eastAsia="標楷體" w:hint="eastAsia"/>
                <w:sz w:val="20"/>
              </w:rPr>
            </w:pPr>
            <w:r w:rsidRPr="00931F85">
              <w:rPr>
                <w:rFonts w:eastAsia="標楷體"/>
                <w:sz w:val="20"/>
              </w:rPr>
              <w:t>(2)</w:t>
            </w:r>
            <w:r w:rsidRPr="00931F85">
              <w:rPr>
                <w:rFonts w:eastAsia="標楷體"/>
                <w:sz w:val="20"/>
              </w:rPr>
              <w:tab/>
              <w:t xml:space="preserve">If there are changes to important matters relating to shareholder rights protection set out in </w:t>
            </w:r>
            <w:r w:rsidR="00DE3E75">
              <w:rPr>
                <w:rFonts w:eastAsia="標楷體"/>
                <w:sz w:val="20"/>
              </w:rPr>
              <w:t>TPEx</w:t>
            </w:r>
            <w:r w:rsidR="008F571F">
              <w:rPr>
                <w:rFonts w:eastAsia="標楷體"/>
                <w:sz w:val="20"/>
              </w:rPr>
              <w:t>’</w:t>
            </w:r>
            <w:r w:rsidRPr="00931F85">
              <w:rPr>
                <w:rFonts w:eastAsia="標楷體"/>
                <w:sz w:val="20"/>
              </w:rPr>
              <w:t xml:space="preserve"> “Checklist of Shareholder Rights Protection by Foreign Issuers in Country (area) of Registration” after the applicant </w:t>
            </w:r>
            <w:r w:rsidR="00A551AF" w:rsidRPr="00931F85">
              <w:rPr>
                <w:rFonts w:eastAsia="標楷體"/>
                <w:sz w:val="20"/>
              </w:rPr>
              <w:t xml:space="preserve">has been listed on </w:t>
            </w:r>
            <w:r w:rsidR="00DE3E75">
              <w:rPr>
                <w:rFonts w:eastAsia="標楷體"/>
                <w:sz w:val="20"/>
              </w:rPr>
              <w:t>TPEx</w:t>
            </w:r>
            <w:r w:rsidR="00A551AF" w:rsidRPr="00931F85">
              <w:rPr>
                <w:rFonts w:eastAsia="標楷體" w:hint="eastAsia"/>
                <w:sz w:val="20"/>
              </w:rPr>
              <w:t xml:space="preserve"> </w:t>
            </w:r>
            <w:r w:rsidRPr="00931F85">
              <w:rPr>
                <w:rFonts w:eastAsia="標楷體"/>
                <w:sz w:val="20"/>
              </w:rPr>
              <w:t xml:space="preserve">, the applicant will propose an amendment to its articles of incorporation in the upcoming shareholders’ meeting, provided such practice does not contradict the laws of the country (area) of registration; </w:t>
            </w:r>
          </w:p>
          <w:p w14:paraId="1397CE14" w14:textId="77777777" w:rsidR="00072B30" w:rsidRPr="00931F85" w:rsidRDefault="00F7645B" w:rsidP="00A551AF">
            <w:pPr>
              <w:spacing w:line="300" w:lineRule="auto"/>
              <w:ind w:leftChars="134" w:left="604" w:right="57" w:hangingChars="141" w:hanging="282"/>
              <w:jc w:val="both"/>
              <w:rPr>
                <w:rFonts w:eastAsia="標楷體" w:hint="eastAsia"/>
                <w:sz w:val="20"/>
              </w:rPr>
            </w:pPr>
            <w:r w:rsidRPr="00931F85">
              <w:rPr>
                <w:rFonts w:eastAsia="標楷體"/>
                <w:sz w:val="20"/>
              </w:rPr>
              <w:t>(3)</w:t>
            </w:r>
            <w:r w:rsidRPr="00931F85">
              <w:rPr>
                <w:rFonts w:eastAsia="標楷體"/>
                <w:sz w:val="20"/>
              </w:rPr>
              <w:tab/>
              <w:t>If the applicant revises its “important matters in connection with protection of shareholder rights” set out in its</w:t>
            </w:r>
            <w:r w:rsidR="00A5446A" w:rsidRPr="00931F85">
              <w:rPr>
                <w:rFonts w:eastAsia="標楷體"/>
                <w:sz w:val="20"/>
              </w:rPr>
              <w:t xml:space="preserve"> articles of incorporation</w:t>
            </w:r>
            <w:r w:rsidRPr="00931F85">
              <w:rPr>
                <w:rFonts w:eastAsia="標楷體"/>
                <w:sz w:val="20"/>
              </w:rPr>
              <w:t xml:space="preserve">, the applicant will submit a draft amendment of its articles of incorporation </w:t>
            </w:r>
            <w:r w:rsidR="00487605" w:rsidRPr="00931F85">
              <w:rPr>
                <w:rFonts w:eastAsia="標楷體" w:hint="eastAsia"/>
                <w:sz w:val="20"/>
              </w:rPr>
              <w:t>and the attorney</w:t>
            </w:r>
            <w:r w:rsidR="00487605" w:rsidRPr="00931F85">
              <w:rPr>
                <w:rFonts w:eastAsia="標楷體"/>
                <w:sz w:val="20"/>
              </w:rPr>
              <w:t>’</w:t>
            </w:r>
            <w:r w:rsidR="00487605" w:rsidRPr="00931F85">
              <w:rPr>
                <w:rFonts w:eastAsia="標楷體" w:hint="eastAsia"/>
                <w:sz w:val="20"/>
              </w:rPr>
              <w:t xml:space="preserve">s </w:t>
            </w:r>
            <w:r w:rsidR="00DA3823" w:rsidRPr="00931F85">
              <w:rPr>
                <w:rFonts w:eastAsia="標楷體" w:hint="eastAsia"/>
                <w:sz w:val="20"/>
              </w:rPr>
              <w:t xml:space="preserve">assessment </w:t>
            </w:r>
            <w:r w:rsidR="00487605" w:rsidRPr="00931F85">
              <w:rPr>
                <w:rFonts w:eastAsia="標楷體" w:hint="eastAsia"/>
                <w:sz w:val="20"/>
              </w:rPr>
              <w:t>opinion</w:t>
            </w:r>
            <w:r w:rsidR="001D2F5C" w:rsidRPr="00931F85">
              <w:rPr>
                <w:rFonts w:eastAsia="標楷體" w:hint="eastAsia"/>
                <w:sz w:val="20"/>
              </w:rPr>
              <w:t xml:space="preserve"> </w:t>
            </w:r>
            <w:r w:rsidR="00DA3823" w:rsidRPr="00931F85">
              <w:rPr>
                <w:rFonts w:eastAsia="標楷體"/>
                <w:sz w:val="20"/>
              </w:rPr>
              <w:t xml:space="preserve">to the </w:t>
            </w:r>
            <w:r w:rsidR="00DE3E75">
              <w:rPr>
                <w:rFonts w:eastAsia="標楷體"/>
                <w:sz w:val="20"/>
              </w:rPr>
              <w:t>TPEx</w:t>
            </w:r>
            <w:r w:rsidR="00DA3823" w:rsidRPr="00931F85">
              <w:rPr>
                <w:rFonts w:eastAsia="標楷體"/>
                <w:sz w:val="20"/>
              </w:rPr>
              <w:t xml:space="preserve"> </w:t>
            </w:r>
            <w:r w:rsidR="00DA3823" w:rsidRPr="00905B53">
              <w:rPr>
                <w:rFonts w:eastAsia="標楷體"/>
                <w:strike/>
                <w:color w:val="FF0000"/>
                <w:sz w:val="20"/>
              </w:rPr>
              <w:t>beforehand</w:t>
            </w:r>
            <w:r w:rsidR="00905B53" w:rsidRPr="00905B53">
              <w:rPr>
                <w:rFonts w:eastAsia="標楷體"/>
                <w:color w:val="FF0000"/>
                <w:sz w:val="20"/>
                <w:u w:val="single"/>
              </w:rPr>
              <w:t xml:space="preserve"> </w:t>
            </w:r>
            <w:r w:rsidR="00905B53">
              <w:rPr>
                <w:rFonts w:eastAsia="標楷體"/>
                <w:color w:val="FF0000"/>
                <w:sz w:val="20"/>
                <w:u w:val="single"/>
              </w:rPr>
              <w:t xml:space="preserve">10 days before </w:t>
            </w:r>
            <w:r w:rsidR="00905B53" w:rsidRPr="00905B53">
              <w:rPr>
                <w:rFonts w:eastAsia="標楷體"/>
                <w:color w:val="FF0000"/>
                <w:sz w:val="20"/>
                <w:u w:val="single"/>
              </w:rPr>
              <w:t>the resolution date of the board of directors meeting</w:t>
            </w:r>
            <w:r w:rsidR="00DA3823" w:rsidRPr="00931F85">
              <w:rPr>
                <w:rFonts w:eastAsia="標楷體" w:hint="eastAsia"/>
                <w:sz w:val="20"/>
              </w:rPr>
              <w:t>; and</w:t>
            </w:r>
          </w:p>
          <w:p w14:paraId="41C980CD" w14:textId="77777777" w:rsidR="00B34EBC" w:rsidRPr="00931F85" w:rsidRDefault="001D2F5C" w:rsidP="005E5D86">
            <w:pPr>
              <w:spacing w:line="300" w:lineRule="auto"/>
              <w:ind w:leftChars="134" w:left="604" w:right="57" w:hangingChars="141" w:hanging="282"/>
              <w:jc w:val="both"/>
              <w:rPr>
                <w:rFonts w:eastAsia="標楷體"/>
                <w:sz w:val="20"/>
              </w:rPr>
            </w:pPr>
            <w:r w:rsidRPr="00931F85">
              <w:rPr>
                <w:rFonts w:eastAsia="標楷體"/>
                <w:sz w:val="20"/>
              </w:rPr>
              <w:t>(</w:t>
            </w:r>
            <w:r w:rsidRPr="00931F85">
              <w:rPr>
                <w:rFonts w:eastAsia="標楷體" w:hint="eastAsia"/>
                <w:sz w:val="20"/>
              </w:rPr>
              <w:t>4</w:t>
            </w:r>
            <w:r w:rsidRPr="00931F85">
              <w:rPr>
                <w:rFonts w:eastAsia="標楷體"/>
                <w:sz w:val="20"/>
              </w:rPr>
              <w:t>)</w:t>
            </w:r>
            <w:r w:rsidRPr="00931F85">
              <w:rPr>
                <w:rFonts w:eastAsia="標楷體"/>
                <w:sz w:val="20"/>
              </w:rPr>
              <w:tab/>
            </w:r>
            <w:r w:rsidR="00B34EBC" w:rsidRPr="00931F85">
              <w:rPr>
                <w:rFonts w:eastAsia="標楷體" w:hint="eastAsia"/>
                <w:sz w:val="20"/>
              </w:rPr>
              <w:t xml:space="preserve">If the applicant </w:t>
            </w:r>
            <w:r w:rsidR="00B34EBC" w:rsidRPr="00931F85">
              <w:rPr>
                <w:rFonts w:eastAsia="標楷體"/>
                <w:sz w:val="20"/>
              </w:rPr>
              <w:t>makes a</w:t>
            </w:r>
            <w:r w:rsidR="00EB1939" w:rsidRPr="00931F85">
              <w:rPr>
                <w:rFonts w:eastAsia="標楷體"/>
                <w:sz w:val="20"/>
              </w:rPr>
              <w:t xml:space="preserve"> new share issue</w:t>
            </w:r>
            <w:r w:rsidR="00EB1939" w:rsidRPr="00931F85">
              <w:rPr>
                <w:rFonts w:eastAsia="標楷體" w:hint="eastAsia"/>
                <w:sz w:val="20"/>
              </w:rPr>
              <w:t xml:space="preserve"> </w:t>
            </w:r>
            <w:r w:rsidR="00B34EBC" w:rsidRPr="00931F85">
              <w:rPr>
                <w:rFonts w:eastAsia="標楷體"/>
                <w:sz w:val="20"/>
              </w:rPr>
              <w:t>within</w:t>
            </w:r>
            <w:r w:rsidR="00B34EBC" w:rsidRPr="00931F85">
              <w:t xml:space="preserve"> </w:t>
            </w:r>
            <w:r w:rsidR="00B34EBC" w:rsidRPr="00931F85">
              <w:rPr>
                <w:rFonts w:eastAsia="標楷體"/>
                <w:sz w:val="20"/>
              </w:rPr>
              <w:t>the country</w:t>
            </w:r>
            <w:r w:rsidR="005E5D86" w:rsidRPr="00931F85">
              <w:rPr>
                <w:rFonts w:eastAsia="標楷體" w:hint="eastAsia"/>
                <w:sz w:val="20"/>
              </w:rPr>
              <w:t xml:space="preserve"> </w:t>
            </w:r>
            <w:r w:rsidR="00B34EBC" w:rsidRPr="00931F85">
              <w:rPr>
                <w:rFonts w:eastAsia="標楷體" w:hint="eastAsia"/>
                <w:sz w:val="20"/>
              </w:rPr>
              <w:t>(area)</w:t>
            </w:r>
            <w:r w:rsidR="00B34EBC" w:rsidRPr="00931F85">
              <w:rPr>
                <w:rFonts w:eastAsia="標楷體"/>
                <w:sz w:val="20"/>
              </w:rPr>
              <w:t xml:space="preserve"> of registration</w:t>
            </w:r>
            <w:r w:rsidR="00EB1939" w:rsidRPr="00931F85">
              <w:rPr>
                <w:rFonts w:eastAsia="標楷體" w:hint="eastAsia"/>
                <w:sz w:val="20"/>
              </w:rPr>
              <w:t xml:space="preserve"> </w:t>
            </w:r>
            <w:r w:rsidR="00B34EBC" w:rsidRPr="00931F85">
              <w:rPr>
                <w:rFonts w:eastAsia="標楷體"/>
                <w:sz w:val="20"/>
              </w:rPr>
              <w:t>for the purpose of cash capital increase,</w:t>
            </w:r>
            <w:r w:rsidR="005E5D86" w:rsidRPr="00931F85">
              <w:rPr>
                <w:rFonts w:eastAsia="標楷體" w:hint="eastAsia"/>
                <w:sz w:val="20"/>
              </w:rPr>
              <w:t xml:space="preserve"> the applicant shall notify </w:t>
            </w:r>
            <w:r w:rsidR="00DE3E75">
              <w:rPr>
                <w:rFonts w:eastAsia="標楷體" w:hint="eastAsia"/>
                <w:sz w:val="20"/>
              </w:rPr>
              <w:t>TPEx</w:t>
            </w:r>
            <w:r w:rsidR="005E5D86" w:rsidRPr="00931F85">
              <w:rPr>
                <w:rFonts w:eastAsia="標楷體" w:hint="eastAsia"/>
                <w:sz w:val="20"/>
              </w:rPr>
              <w:t xml:space="preserve"> </w:t>
            </w:r>
            <w:r w:rsidR="005E5D86" w:rsidRPr="00931F85">
              <w:rPr>
                <w:rFonts w:eastAsia="標楷體"/>
                <w:sz w:val="20"/>
              </w:rPr>
              <w:t>in writing</w:t>
            </w:r>
            <w:r w:rsidR="005E5D86" w:rsidRPr="00931F85">
              <w:rPr>
                <w:rFonts w:eastAsia="標楷體" w:hint="eastAsia"/>
                <w:sz w:val="20"/>
              </w:rPr>
              <w:t>.</w:t>
            </w:r>
          </w:p>
          <w:p w14:paraId="6A5F0067" w14:textId="77777777" w:rsidR="00072B30" w:rsidRPr="002F5691" w:rsidRDefault="001D2F5C">
            <w:pPr>
              <w:spacing w:line="300" w:lineRule="auto"/>
              <w:ind w:leftChars="-10" w:left="332" w:right="57" w:hangingChars="178" w:hanging="356"/>
              <w:jc w:val="both"/>
              <w:rPr>
                <w:rFonts w:eastAsia="標楷體"/>
                <w:sz w:val="20"/>
              </w:rPr>
            </w:pPr>
            <w:r w:rsidRPr="002F5691">
              <w:rPr>
                <w:rFonts w:eastAsia="標楷體"/>
                <w:snapToGrid w:val="0"/>
                <w:sz w:val="20"/>
              </w:rPr>
              <w:t>1</w:t>
            </w:r>
            <w:r w:rsidR="00080B63" w:rsidRPr="002F5691">
              <w:rPr>
                <w:rFonts w:eastAsia="標楷體" w:hint="eastAsia"/>
                <w:snapToGrid w:val="0"/>
                <w:sz w:val="20"/>
              </w:rPr>
              <w:t>8</w:t>
            </w:r>
            <w:r w:rsidR="00072B30" w:rsidRPr="002F5691">
              <w:rPr>
                <w:rFonts w:eastAsia="標楷體"/>
                <w:snapToGrid w:val="0"/>
                <w:sz w:val="20"/>
              </w:rPr>
              <w:t>.</w:t>
            </w:r>
            <w:r w:rsidR="00072B30" w:rsidRPr="002F5691">
              <w:rPr>
                <w:rFonts w:eastAsia="標楷體"/>
                <w:snapToGrid w:val="0"/>
                <w:sz w:val="20"/>
              </w:rPr>
              <w:tab/>
            </w:r>
            <w:r w:rsidR="00072B30" w:rsidRPr="002F5691">
              <w:rPr>
                <w:rFonts w:eastAsia="標楷體"/>
                <w:sz w:val="20"/>
              </w:rPr>
              <w:t xml:space="preserve">The Recommending Securities Firm’s Evaluation Report, </w:t>
            </w:r>
            <w:r w:rsidR="00072B30" w:rsidRPr="002F5691">
              <w:rPr>
                <w:sz w:val="20"/>
              </w:rPr>
              <w:t>Form for Review of the Circumstances Under the Subparagraphs of Article 9, Paragraph 1 of the Foreign Security Review Rules</w:t>
            </w:r>
            <w:r w:rsidR="00DA3823" w:rsidRPr="002F5691">
              <w:rPr>
                <w:rFonts w:eastAsia="標楷體" w:hint="eastAsia"/>
                <w:sz w:val="20"/>
              </w:rPr>
              <w:t xml:space="preserve">, </w:t>
            </w:r>
            <w:r w:rsidR="00072B30" w:rsidRPr="002F5691">
              <w:rPr>
                <w:sz w:val="20"/>
              </w:rPr>
              <w:t>Investment Holding Company Qualification Review Form prepared by the lead recommending securities firm</w:t>
            </w:r>
            <w:r w:rsidRPr="002F5691">
              <w:rPr>
                <w:rFonts w:hint="eastAsia"/>
                <w:sz w:val="20"/>
              </w:rPr>
              <w:t>,</w:t>
            </w:r>
            <w:r w:rsidR="00072B30" w:rsidRPr="002F5691">
              <w:rPr>
                <w:sz w:val="20"/>
              </w:rPr>
              <w:t xml:space="preserve"> work assignment sheet for the evaluation report</w:t>
            </w:r>
            <w:r w:rsidR="00D17A2B" w:rsidRPr="002F5691">
              <w:rPr>
                <w:rFonts w:hint="eastAsia"/>
                <w:sz w:val="20"/>
              </w:rPr>
              <w:t xml:space="preserve">, </w:t>
            </w:r>
            <w:r w:rsidRPr="002F5691">
              <w:rPr>
                <w:rFonts w:hint="eastAsia"/>
                <w:sz w:val="20"/>
              </w:rPr>
              <w:t xml:space="preserve">a </w:t>
            </w:r>
            <w:r w:rsidR="00A05ED7" w:rsidRPr="002F5691">
              <w:rPr>
                <w:rFonts w:hint="eastAsia"/>
                <w:sz w:val="20"/>
              </w:rPr>
              <w:t>list of</w:t>
            </w:r>
            <w:r w:rsidR="00D17A2B" w:rsidRPr="002F5691">
              <w:rPr>
                <w:rFonts w:hint="eastAsia"/>
                <w:sz w:val="20"/>
              </w:rPr>
              <w:t xml:space="preserve"> persons who drafted the evaluation report and any relevant penalty records. </w:t>
            </w:r>
          </w:p>
          <w:p w14:paraId="599F57A4" w14:textId="77777777" w:rsidR="00072B30" w:rsidRPr="002F5691" w:rsidRDefault="00080B63">
            <w:pPr>
              <w:spacing w:line="300" w:lineRule="auto"/>
              <w:ind w:leftChars="-10" w:left="332" w:right="57" w:hangingChars="178" w:hanging="356"/>
              <w:jc w:val="both"/>
              <w:rPr>
                <w:rFonts w:eastAsia="標楷體"/>
                <w:sz w:val="20"/>
                <w:szCs w:val="24"/>
              </w:rPr>
            </w:pPr>
            <w:r w:rsidRPr="002F5691">
              <w:rPr>
                <w:rFonts w:eastAsia="標楷體" w:hint="eastAsia"/>
                <w:sz w:val="20"/>
              </w:rPr>
              <w:t>19</w:t>
            </w:r>
            <w:r w:rsidR="00072B30" w:rsidRPr="002F5691">
              <w:rPr>
                <w:rFonts w:eastAsia="標楷體"/>
                <w:sz w:val="20"/>
              </w:rPr>
              <w:t>.</w:t>
            </w:r>
            <w:r w:rsidR="00072B30" w:rsidRPr="002F5691">
              <w:rPr>
                <w:rFonts w:eastAsia="標楷體"/>
                <w:sz w:val="20"/>
              </w:rPr>
              <w:tab/>
            </w:r>
            <w:r w:rsidR="00072B30" w:rsidRPr="002F5691">
              <w:rPr>
                <w:rFonts w:eastAsia="標楷體"/>
                <w:sz w:val="20"/>
                <w:szCs w:val="24"/>
              </w:rPr>
              <w:t>A photocopy of certificates</w:t>
            </w:r>
            <w:r w:rsidR="00AC59BB" w:rsidRPr="002F5691">
              <w:rPr>
                <w:rFonts w:eastAsia="標楷體" w:hint="eastAsia"/>
                <w:sz w:val="20"/>
                <w:szCs w:val="24"/>
              </w:rPr>
              <w:t xml:space="preserve">, </w:t>
            </w:r>
            <w:r w:rsidR="00AC59BB" w:rsidRPr="002F5691">
              <w:rPr>
                <w:rFonts w:eastAsia="標楷體"/>
                <w:sz w:val="20"/>
                <w:szCs w:val="24"/>
              </w:rPr>
              <w:t xml:space="preserve">within one year </w:t>
            </w:r>
            <w:r w:rsidR="00AC59BB" w:rsidRPr="002F5691">
              <w:rPr>
                <w:rFonts w:eastAsia="標楷體" w:hint="eastAsia"/>
                <w:sz w:val="20"/>
                <w:szCs w:val="24"/>
              </w:rPr>
              <w:t xml:space="preserve">before </w:t>
            </w:r>
            <w:r w:rsidR="00483D7A" w:rsidRPr="002F5691">
              <w:rPr>
                <w:rFonts w:eastAsia="標楷體" w:hint="eastAsia"/>
                <w:sz w:val="20"/>
                <w:szCs w:val="24"/>
              </w:rPr>
              <w:t xml:space="preserve">the date of </w:t>
            </w:r>
            <w:r w:rsidR="00AC59BB" w:rsidRPr="002F5691">
              <w:rPr>
                <w:rFonts w:eastAsia="標楷體" w:hint="eastAsia"/>
                <w:sz w:val="20"/>
                <w:szCs w:val="24"/>
              </w:rPr>
              <w:t>application,</w:t>
            </w:r>
            <w:r w:rsidR="00072B30" w:rsidRPr="002F5691">
              <w:rPr>
                <w:rFonts w:eastAsia="標楷體"/>
                <w:sz w:val="20"/>
                <w:szCs w:val="24"/>
              </w:rPr>
              <w:t xml:space="preserve"> showing that the applicant’s responsibl</w:t>
            </w:r>
            <w:r w:rsidR="00DA3823" w:rsidRPr="002F5691">
              <w:rPr>
                <w:rFonts w:eastAsia="標楷體"/>
                <w:sz w:val="20"/>
                <w:szCs w:val="24"/>
              </w:rPr>
              <w:t xml:space="preserve">e </w:t>
            </w:r>
            <w:r w:rsidR="00DA3823" w:rsidRPr="002F5691">
              <w:rPr>
                <w:rFonts w:eastAsia="標楷體" w:hint="eastAsia"/>
                <w:sz w:val="20"/>
                <w:szCs w:val="24"/>
              </w:rPr>
              <w:t>person</w:t>
            </w:r>
            <w:r w:rsidR="00072B30" w:rsidRPr="002F5691">
              <w:rPr>
                <w:rFonts w:eastAsia="標楷體"/>
                <w:sz w:val="20"/>
                <w:szCs w:val="24"/>
              </w:rPr>
              <w:t>, director</w:t>
            </w:r>
            <w:r w:rsidR="00072B30" w:rsidRPr="00905B53">
              <w:rPr>
                <w:rFonts w:eastAsia="標楷體"/>
                <w:sz w:val="20"/>
                <w:szCs w:val="24"/>
              </w:rPr>
              <w:t>s</w:t>
            </w:r>
            <w:r w:rsidR="009A0236" w:rsidRPr="00905B53">
              <w:rPr>
                <w:rFonts w:eastAsia="標楷體" w:hint="eastAsia"/>
                <w:strike/>
                <w:color w:val="FF0000"/>
                <w:sz w:val="20"/>
                <w:szCs w:val="24"/>
              </w:rPr>
              <w:t>, supervisors</w:t>
            </w:r>
            <w:r w:rsidR="00072B30" w:rsidRPr="002F5691">
              <w:rPr>
                <w:rFonts w:eastAsia="標楷體"/>
                <w:sz w:val="20"/>
                <w:szCs w:val="24"/>
              </w:rPr>
              <w:t xml:space="preserve"> and shareholders holding more than 10 percent of issued shares have attended securities regulations classes</w:t>
            </w:r>
            <w:r w:rsidR="00965DFE" w:rsidRPr="002F5691">
              <w:rPr>
                <w:rFonts w:eastAsia="標楷體" w:hint="eastAsia"/>
                <w:sz w:val="20"/>
                <w:szCs w:val="24"/>
              </w:rPr>
              <w:t xml:space="preserve"> </w:t>
            </w:r>
            <w:r w:rsidR="00965DFE" w:rsidRPr="002F5691">
              <w:rPr>
                <w:rFonts w:eastAsia="標楷體"/>
                <w:sz w:val="20"/>
              </w:rPr>
              <w:t>(including certificates</w:t>
            </w:r>
            <w:r w:rsidR="00965DFE" w:rsidRPr="002F5691">
              <w:rPr>
                <w:rFonts w:eastAsia="標楷體" w:hint="eastAsia"/>
                <w:sz w:val="20"/>
              </w:rPr>
              <w:t xml:space="preserve"> </w:t>
            </w:r>
            <w:r w:rsidR="00965DFE" w:rsidRPr="002F5691">
              <w:rPr>
                <w:rFonts w:eastAsia="標楷體"/>
                <w:sz w:val="20"/>
              </w:rPr>
              <w:t>showing</w:t>
            </w:r>
            <w:r w:rsidR="00965DFE" w:rsidRPr="002F5691">
              <w:rPr>
                <w:rFonts w:eastAsia="標楷體" w:hint="eastAsia"/>
                <w:sz w:val="20"/>
              </w:rPr>
              <w:t xml:space="preserve"> </w:t>
            </w:r>
            <w:r w:rsidR="00965DFE" w:rsidRPr="002F5691">
              <w:rPr>
                <w:rFonts w:eastAsia="標楷體"/>
                <w:sz w:val="20"/>
              </w:rPr>
              <w:t>the</w:t>
            </w:r>
            <w:r w:rsidR="00965DFE" w:rsidRPr="002F5691">
              <w:rPr>
                <w:rFonts w:eastAsia="標楷體" w:hint="eastAsia"/>
                <w:sz w:val="20"/>
              </w:rPr>
              <w:t xml:space="preserve"> </w:t>
            </w:r>
            <w:r w:rsidR="00965DFE" w:rsidRPr="002F5691">
              <w:rPr>
                <w:rFonts w:eastAsia="標楷體"/>
                <w:sz w:val="20"/>
              </w:rPr>
              <w:t>directors</w:t>
            </w:r>
            <w:r w:rsidR="00965DFE" w:rsidRPr="00905B53">
              <w:rPr>
                <w:rFonts w:eastAsia="標楷體" w:hint="eastAsia"/>
                <w:strike/>
                <w:color w:val="FF0000"/>
                <w:sz w:val="20"/>
              </w:rPr>
              <w:t xml:space="preserve"> and</w:t>
            </w:r>
            <w:r w:rsidR="00965DFE" w:rsidRPr="00905B53">
              <w:rPr>
                <w:rFonts w:eastAsia="標楷體"/>
                <w:strike/>
                <w:color w:val="FF0000"/>
                <w:sz w:val="20"/>
              </w:rPr>
              <w:t xml:space="preserve"> supervisors</w:t>
            </w:r>
            <w:r w:rsidR="00965DFE" w:rsidRPr="002F5691">
              <w:rPr>
                <w:rFonts w:eastAsia="標楷體" w:hint="eastAsia"/>
                <w:sz w:val="20"/>
              </w:rPr>
              <w:t xml:space="preserve"> have attended classes of </w:t>
            </w:r>
            <w:r w:rsidR="00965DFE" w:rsidRPr="002F5691">
              <w:rPr>
                <w:rFonts w:eastAsia="標楷體"/>
                <w:sz w:val="20"/>
              </w:rPr>
              <w:t>corporate governance</w:t>
            </w:r>
            <w:r w:rsidR="00965DFE" w:rsidRPr="002F5691">
              <w:rPr>
                <w:rFonts w:eastAsia="標楷體" w:hint="eastAsia"/>
                <w:sz w:val="20"/>
              </w:rPr>
              <w:t xml:space="preserve"> for at least three hours</w:t>
            </w:r>
            <w:r w:rsidR="00965DFE" w:rsidRPr="002F5691">
              <w:rPr>
                <w:rFonts w:eastAsia="標楷體"/>
                <w:sz w:val="20"/>
              </w:rPr>
              <w:t>)</w:t>
            </w:r>
            <w:r w:rsidR="00965DFE" w:rsidRPr="002F5691">
              <w:rPr>
                <w:rFonts w:eastAsia="標楷體" w:hint="eastAsia"/>
                <w:sz w:val="20"/>
              </w:rPr>
              <w:t>.</w:t>
            </w:r>
            <w:r w:rsidR="00965DFE" w:rsidRPr="002F5691">
              <w:rPr>
                <w:rFonts w:eastAsia="標楷體"/>
                <w:sz w:val="20"/>
              </w:rPr>
              <w:t xml:space="preserve"> </w:t>
            </w:r>
          </w:p>
          <w:p w14:paraId="50F221D1" w14:textId="77777777" w:rsidR="00072B30" w:rsidRPr="002F5691" w:rsidRDefault="00C832EA">
            <w:pPr>
              <w:spacing w:line="300" w:lineRule="auto"/>
              <w:ind w:leftChars="-10" w:left="332" w:right="57" w:hangingChars="178" w:hanging="356"/>
              <w:jc w:val="both"/>
              <w:rPr>
                <w:rFonts w:eastAsia="標楷體" w:hint="eastAsia"/>
                <w:sz w:val="20"/>
              </w:rPr>
            </w:pPr>
            <w:r w:rsidRPr="002F5691">
              <w:rPr>
                <w:rFonts w:eastAsia="標楷體"/>
                <w:sz w:val="20"/>
              </w:rPr>
              <w:t>2</w:t>
            </w:r>
            <w:r w:rsidR="00080B63" w:rsidRPr="002F5691">
              <w:rPr>
                <w:rFonts w:eastAsia="標楷體" w:hint="eastAsia"/>
                <w:sz w:val="20"/>
              </w:rPr>
              <w:t>0</w:t>
            </w:r>
            <w:r w:rsidR="00072B30" w:rsidRPr="002F5691">
              <w:rPr>
                <w:rFonts w:eastAsia="標楷體"/>
                <w:sz w:val="20"/>
              </w:rPr>
              <w:t>.</w:t>
            </w:r>
            <w:r w:rsidR="00072B30" w:rsidRPr="002F5691">
              <w:rPr>
                <w:rFonts w:eastAsia="標楷體"/>
                <w:sz w:val="20"/>
              </w:rPr>
              <w:tab/>
              <w:t xml:space="preserve">A photocopy of certificates showing that the advisory personnel of the recommending securities firm </w:t>
            </w:r>
            <w:r w:rsidR="00072B30" w:rsidRPr="002F5691">
              <w:rPr>
                <w:rFonts w:eastAsia="標楷體"/>
                <w:sz w:val="20"/>
              </w:rPr>
              <w:lastRenderedPageBreak/>
              <w:t xml:space="preserve">have taken corporate governance related classes. </w:t>
            </w:r>
          </w:p>
          <w:p w14:paraId="740836B3" w14:textId="77777777" w:rsidR="001012FB" w:rsidRPr="00931F85" w:rsidRDefault="001012FB" w:rsidP="001012FB">
            <w:pPr>
              <w:spacing w:line="300" w:lineRule="auto"/>
              <w:ind w:leftChars="-10" w:left="332" w:right="57" w:hangingChars="178" w:hanging="356"/>
              <w:jc w:val="both"/>
              <w:rPr>
                <w:rFonts w:eastAsia="標楷體"/>
                <w:sz w:val="20"/>
              </w:rPr>
            </w:pPr>
            <w:r w:rsidRPr="002F5691">
              <w:rPr>
                <w:rFonts w:eastAsia="標楷體"/>
                <w:sz w:val="20"/>
              </w:rPr>
              <w:t>2</w:t>
            </w:r>
            <w:r w:rsidR="00080B63" w:rsidRPr="002F5691">
              <w:rPr>
                <w:rFonts w:eastAsia="標楷體" w:hint="eastAsia"/>
                <w:sz w:val="20"/>
              </w:rPr>
              <w:t>1</w:t>
            </w:r>
            <w:r w:rsidRPr="002F5691">
              <w:rPr>
                <w:rFonts w:eastAsia="標楷體"/>
                <w:sz w:val="20"/>
              </w:rPr>
              <w:t>.</w:t>
            </w:r>
            <w:r w:rsidRPr="002F5691">
              <w:rPr>
                <w:rFonts w:eastAsia="標楷體"/>
                <w:sz w:val="20"/>
              </w:rPr>
              <w:tab/>
              <w:t xml:space="preserve">A </w:t>
            </w:r>
            <w:r w:rsidRPr="00931F85">
              <w:rPr>
                <w:rFonts w:eastAsia="標楷體"/>
                <w:sz w:val="20"/>
              </w:rPr>
              <w:t xml:space="preserve">photocopy of professional shareholder services contract; a document issued by Taiwan Depository and Clearing Corporation certifying the qualification of the shareholder services agent. </w:t>
            </w:r>
            <w:r w:rsidRPr="00905B53">
              <w:rPr>
                <w:rFonts w:eastAsia="標楷體"/>
                <w:strike/>
                <w:color w:val="FF0000"/>
                <w:sz w:val="20"/>
              </w:rPr>
              <w:t xml:space="preserve">(Subject to </w:t>
            </w:r>
            <w:r w:rsidR="00DE3E75" w:rsidRPr="00905B53">
              <w:rPr>
                <w:rFonts w:eastAsia="標楷體"/>
                <w:strike/>
                <w:color w:val="FF0000"/>
                <w:sz w:val="20"/>
              </w:rPr>
              <w:t>TPEx</w:t>
            </w:r>
            <w:r w:rsidR="008F571F" w:rsidRPr="00905B53">
              <w:rPr>
                <w:rFonts w:eastAsia="標楷體"/>
                <w:strike/>
                <w:color w:val="FF0000"/>
                <w:sz w:val="20"/>
              </w:rPr>
              <w:t>’</w:t>
            </w:r>
            <w:r w:rsidRPr="00905B53">
              <w:rPr>
                <w:rFonts w:eastAsia="標楷體"/>
                <w:strike/>
                <w:color w:val="FF0000"/>
                <w:sz w:val="20"/>
              </w:rPr>
              <w:t xml:space="preserve"> requirement case-by-case)</w:t>
            </w:r>
          </w:p>
          <w:p w14:paraId="7A2760D1" w14:textId="77777777" w:rsidR="001012FB" w:rsidRPr="002F5691" w:rsidRDefault="001012FB" w:rsidP="001012FB">
            <w:pPr>
              <w:spacing w:line="300" w:lineRule="auto"/>
              <w:ind w:leftChars="-10" w:left="332" w:right="57" w:hangingChars="178" w:hanging="356"/>
              <w:jc w:val="both"/>
              <w:rPr>
                <w:rFonts w:eastAsia="標楷體"/>
                <w:sz w:val="20"/>
              </w:rPr>
            </w:pPr>
            <w:r w:rsidRPr="002F5691">
              <w:rPr>
                <w:rFonts w:eastAsia="標楷體"/>
                <w:sz w:val="20"/>
              </w:rPr>
              <w:t>2</w:t>
            </w:r>
            <w:r w:rsidR="00080B63" w:rsidRPr="002F5691">
              <w:rPr>
                <w:rFonts w:eastAsia="標楷體" w:hint="eastAsia"/>
                <w:sz w:val="20"/>
              </w:rPr>
              <w:t>2</w:t>
            </w:r>
            <w:r w:rsidRPr="002F5691">
              <w:rPr>
                <w:rFonts w:eastAsia="標楷體"/>
                <w:sz w:val="20"/>
              </w:rPr>
              <w:t>.</w:t>
            </w:r>
            <w:r w:rsidRPr="002F5691">
              <w:rPr>
                <w:rFonts w:eastAsia="標楷體"/>
                <w:sz w:val="20"/>
              </w:rPr>
              <w:tab/>
            </w:r>
            <w:r w:rsidR="00D34CB9" w:rsidRPr="002F5691">
              <w:rPr>
                <w:rFonts w:eastAsia="標楷體" w:hint="eastAsia"/>
                <w:sz w:val="20"/>
              </w:rPr>
              <w:t>T</w:t>
            </w:r>
            <w:r w:rsidR="00D34CB9" w:rsidRPr="002F5691">
              <w:rPr>
                <w:rFonts w:eastAsia="標楷體"/>
                <w:sz w:val="20"/>
              </w:rPr>
              <w:t xml:space="preserve">welve </w:t>
            </w:r>
            <w:r w:rsidRPr="002F5691">
              <w:rPr>
                <w:rFonts w:eastAsia="標楷體"/>
                <w:sz w:val="20"/>
              </w:rPr>
              <w:t>copies of preliminary prospectus (including recommending securities firm’s evaluation report) and a document evidencing that the electronic file</w:t>
            </w:r>
            <w:r w:rsidRPr="002F5691">
              <w:rPr>
                <w:rFonts w:eastAsia="標楷體" w:hint="eastAsia"/>
                <w:sz w:val="20"/>
              </w:rPr>
              <w:t>s</w:t>
            </w:r>
            <w:r w:rsidRPr="002F5691">
              <w:rPr>
                <w:rFonts w:eastAsia="標楷體"/>
                <w:sz w:val="20"/>
              </w:rPr>
              <w:t xml:space="preserve"> of </w:t>
            </w:r>
            <w:r w:rsidRPr="002F5691">
              <w:rPr>
                <w:rFonts w:eastAsia="標楷體" w:hint="eastAsia"/>
                <w:sz w:val="20"/>
              </w:rPr>
              <w:t xml:space="preserve">the required financial reports and </w:t>
            </w:r>
            <w:r w:rsidRPr="002F5691">
              <w:rPr>
                <w:rFonts w:eastAsia="標楷體"/>
                <w:sz w:val="20"/>
              </w:rPr>
              <w:t xml:space="preserve">prospectus has been uploaded onto a </w:t>
            </w:r>
            <w:r w:rsidR="00DE3E75" w:rsidRPr="002F5691">
              <w:rPr>
                <w:rFonts w:eastAsia="標楷體"/>
                <w:sz w:val="20"/>
              </w:rPr>
              <w:t>TPEx</w:t>
            </w:r>
            <w:r w:rsidRPr="002F5691">
              <w:rPr>
                <w:rFonts w:eastAsia="標楷體"/>
                <w:sz w:val="20"/>
              </w:rPr>
              <w:t>-designated Internet reporting system.</w:t>
            </w:r>
            <w:r w:rsidRPr="002F5691">
              <w:rPr>
                <w:rFonts w:eastAsia="標楷體" w:hint="eastAsia"/>
                <w:sz w:val="20"/>
              </w:rPr>
              <w:t xml:space="preserve"> </w:t>
            </w:r>
          </w:p>
          <w:p w14:paraId="53BA326D" w14:textId="77777777" w:rsidR="001012FB" w:rsidRPr="002F5691" w:rsidRDefault="001012FB" w:rsidP="001012FB">
            <w:pPr>
              <w:spacing w:line="300" w:lineRule="auto"/>
              <w:ind w:leftChars="-10" w:left="332" w:right="57" w:hangingChars="178" w:hanging="356"/>
              <w:jc w:val="both"/>
              <w:rPr>
                <w:rFonts w:eastAsia="標楷體" w:hint="eastAsia"/>
                <w:sz w:val="20"/>
              </w:rPr>
            </w:pPr>
            <w:r w:rsidRPr="002F5691">
              <w:rPr>
                <w:sz w:val="20"/>
              </w:rPr>
              <w:t>2</w:t>
            </w:r>
            <w:r w:rsidR="00080B63" w:rsidRPr="002F5691">
              <w:rPr>
                <w:rFonts w:hint="eastAsia"/>
                <w:sz w:val="20"/>
              </w:rPr>
              <w:t>3</w:t>
            </w:r>
            <w:r w:rsidRPr="002F5691">
              <w:rPr>
                <w:sz w:val="20"/>
              </w:rPr>
              <w:t>.</w:t>
            </w:r>
            <w:r w:rsidRPr="002F5691">
              <w:rPr>
                <w:sz w:val="20"/>
              </w:rPr>
              <w:tab/>
              <w:t xml:space="preserve">If the applicant’s directors, </w:t>
            </w:r>
            <w:r w:rsidRPr="00905B53">
              <w:rPr>
                <w:rFonts w:hint="eastAsia"/>
                <w:strike/>
                <w:color w:val="FF0000"/>
                <w:sz w:val="20"/>
              </w:rPr>
              <w:t>supervisors,</w:t>
            </w:r>
            <w:r w:rsidRPr="002F5691">
              <w:rPr>
                <w:rFonts w:hint="eastAsia"/>
                <w:sz w:val="20"/>
              </w:rPr>
              <w:t xml:space="preserve"> </w:t>
            </w:r>
            <w:r w:rsidRPr="002F5691">
              <w:rPr>
                <w:sz w:val="20"/>
              </w:rPr>
              <w:t>shareholders holding more than 10% of issued shares and shareholders who provide shares for subscription by the advising/recommending securities firms have entered a share sale agreement with others that contains share buyback clauses and such agreement is still valid on the date of application, such agreement and relevant information.</w:t>
            </w:r>
          </w:p>
          <w:p w14:paraId="292D6D38" w14:textId="77777777" w:rsidR="001012FB" w:rsidRPr="002F5691" w:rsidRDefault="001012FB" w:rsidP="001012FB">
            <w:pPr>
              <w:spacing w:line="300" w:lineRule="auto"/>
              <w:ind w:leftChars="-10" w:left="332" w:hangingChars="178" w:hanging="356"/>
              <w:rPr>
                <w:rFonts w:eastAsia="標楷體"/>
                <w:sz w:val="20"/>
              </w:rPr>
            </w:pPr>
            <w:r w:rsidRPr="002F5691">
              <w:rPr>
                <w:rFonts w:eastAsia="標楷體"/>
                <w:sz w:val="20"/>
              </w:rPr>
              <w:t>2</w:t>
            </w:r>
            <w:r w:rsidR="00080B63" w:rsidRPr="002F5691">
              <w:rPr>
                <w:rFonts w:eastAsia="標楷體" w:hint="eastAsia"/>
                <w:sz w:val="20"/>
              </w:rPr>
              <w:t>4</w:t>
            </w:r>
            <w:r w:rsidRPr="002F5691">
              <w:rPr>
                <w:rFonts w:eastAsia="標楷體"/>
                <w:sz w:val="20"/>
              </w:rPr>
              <w:t>.</w:t>
            </w:r>
            <w:r w:rsidRPr="002F5691">
              <w:rPr>
                <w:rFonts w:eastAsia="標楷體"/>
                <w:sz w:val="20"/>
              </w:rPr>
              <w:tab/>
              <w:t>A statement explaining the basis and method for setting the underwriting price of stock jointly by the applicant and the recommending securities firms.</w:t>
            </w:r>
          </w:p>
          <w:p w14:paraId="4EC3CD37" w14:textId="77777777" w:rsidR="001012FB" w:rsidRPr="002F5691" w:rsidRDefault="001012FB" w:rsidP="001012FB">
            <w:pPr>
              <w:spacing w:line="300" w:lineRule="auto"/>
              <w:ind w:leftChars="-10" w:left="332" w:right="57" w:hangingChars="178" w:hanging="356"/>
              <w:jc w:val="both"/>
              <w:rPr>
                <w:rFonts w:eastAsia="標楷體"/>
                <w:sz w:val="20"/>
              </w:rPr>
            </w:pPr>
            <w:r w:rsidRPr="002F5691">
              <w:rPr>
                <w:rFonts w:eastAsia="標楷體"/>
                <w:sz w:val="20"/>
              </w:rPr>
              <w:t>2</w:t>
            </w:r>
            <w:r w:rsidR="00080B63" w:rsidRPr="002F5691">
              <w:rPr>
                <w:rFonts w:eastAsia="標楷體" w:hint="eastAsia"/>
                <w:sz w:val="20"/>
              </w:rPr>
              <w:t>5</w:t>
            </w:r>
            <w:r w:rsidRPr="002F5691">
              <w:rPr>
                <w:rFonts w:eastAsia="標楷體"/>
                <w:sz w:val="20"/>
              </w:rPr>
              <w:t>.</w:t>
            </w:r>
            <w:r w:rsidRPr="002F5691">
              <w:rPr>
                <w:rFonts w:eastAsia="標楷體"/>
                <w:sz w:val="20"/>
              </w:rPr>
              <w:tab/>
              <w:t>The “Checklist of Shareholder Rights Protection by Fo</w:t>
            </w:r>
            <w:r w:rsidR="00E17AA9" w:rsidRPr="002F5691">
              <w:rPr>
                <w:rFonts w:eastAsia="標楷體"/>
                <w:sz w:val="20"/>
              </w:rPr>
              <w:t>reign Issuers in Country (area</w:t>
            </w:r>
            <w:r w:rsidRPr="002F5691">
              <w:rPr>
                <w:rFonts w:eastAsia="標楷體"/>
                <w:sz w:val="20"/>
              </w:rPr>
              <w:t xml:space="preserve">) of Registration” </w:t>
            </w:r>
            <w:r w:rsidRPr="002F5691">
              <w:rPr>
                <w:rFonts w:eastAsia="標楷體" w:hint="eastAsia"/>
                <w:sz w:val="20"/>
              </w:rPr>
              <w:t xml:space="preserve">and </w:t>
            </w:r>
            <w:r w:rsidRPr="002F5691">
              <w:rPr>
                <w:rFonts w:eastAsia="標楷體"/>
                <w:sz w:val="20"/>
              </w:rPr>
              <w:t>“</w:t>
            </w:r>
            <w:r w:rsidRPr="002F5691">
              <w:rPr>
                <w:sz w:val="20"/>
              </w:rPr>
              <w:t>Legal Issues Review Form” prepared by an attorney</w:t>
            </w:r>
            <w:r w:rsidRPr="002F5691">
              <w:rPr>
                <w:rFonts w:hint="eastAsia"/>
                <w:sz w:val="20"/>
              </w:rPr>
              <w:t xml:space="preserve">, </w:t>
            </w:r>
            <w:r w:rsidRPr="002F5691">
              <w:rPr>
                <w:sz w:val="20"/>
              </w:rPr>
              <w:t>the working papers and a signed statement from the applicant that “There are no situations</w:t>
            </w:r>
            <w:r w:rsidR="00E17AA9" w:rsidRPr="002F5691">
              <w:rPr>
                <w:sz w:val="20"/>
              </w:rPr>
              <w:t xml:space="preserve"> specified in “Points to Note” </w:t>
            </w:r>
            <w:r w:rsidRPr="002F5691">
              <w:rPr>
                <w:sz w:val="20"/>
              </w:rPr>
              <w:t>section of the aforementioned review form between the applicant and the attorney</w:t>
            </w:r>
            <w:r w:rsidRPr="002F5691">
              <w:rPr>
                <w:rFonts w:eastAsia="標楷體"/>
                <w:sz w:val="20"/>
              </w:rPr>
              <w:t>.”</w:t>
            </w:r>
          </w:p>
          <w:p w14:paraId="48A4A8F2" w14:textId="77777777" w:rsidR="001012FB" w:rsidRPr="002F5691" w:rsidRDefault="001012FB" w:rsidP="001012FB">
            <w:pPr>
              <w:spacing w:line="300" w:lineRule="auto"/>
              <w:ind w:leftChars="-10" w:left="332" w:right="57" w:hangingChars="178" w:hanging="356"/>
              <w:jc w:val="both"/>
              <w:rPr>
                <w:rFonts w:eastAsia="標楷體"/>
                <w:sz w:val="20"/>
              </w:rPr>
            </w:pPr>
            <w:r w:rsidRPr="002F5691">
              <w:rPr>
                <w:rFonts w:eastAsia="標楷體"/>
                <w:sz w:val="20"/>
              </w:rPr>
              <w:t>2</w:t>
            </w:r>
            <w:r w:rsidR="00080B63" w:rsidRPr="002F5691">
              <w:rPr>
                <w:rFonts w:eastAsia="標楷體" w:hint="eastAsia"/>
                <w:sz w:val="20"/>
              </w:rPr>
              <w:t>6</w:t>
            </w:r>
            <w:r w:rsidRPr="002F5691">
              <w:rPr>
                <w:rFonts w:eastAsia="標楷體"/>
                <w:sz w:val="20"/>
              </w:rPr>
              <w:t>.</w:t>
            </w:r>
            <w:r w:rsidRPr="002F5691">
              <w:rPr>
                <w:rFonts w:eastAsia="標楷體"/>
                <w:sz w:val="20"/>
              </w:rPr>
              <w:tab/>
              <w:t>An internal control system recommendation issued by a</w:t>
            </w:r>
            <w:r w:rsidRPr="002F5691">
              <w:rPr>
                <w:rFonts w:eastAsia="標楷體" w:hint="eastAsia"/>
                <w:sz w:val="20"/>
              </w:rPr>
              <w:t xml:space="preserve"> CPA</w:t>
            </w:r>
            <w:r w:rsidRPr="002F5691">
              <w:rPr>
                <w:rFonts w:eastAsia="標楷體"/>
                <w:sz w:val="20"/>
              </w:rPr>
              <w:t xml:space="preserve"> in the past three years (if available). </w:t>
            </w:r>
          </w:p>
          <w:p w14:paraId="6FF23051" w14:textId="77777777" w:rsidR="001012FB" w:rsidRPr="002F5691" w:rsidRDefault="001012FB" w:rsidP="001012FB">
            <w:pPr>
              <w:spacing w:line="300" w:lineRule="auto"/>
              <w:ind w:leftChars="-10" w:left="332" w:right="57" w:hangingChars="178" w:hanging="356"/>
              <w:jc w:val="both"/>
              <w:rPr>
                <w:rFonts w:eastAsia="標楷體"/>
                <w:sz w:val="20"/>
              </w:rPr>
            </w:pPr>
            <w:r w:rsidRPr="002F5691">
              <w:rPr>
                <w:rFonts w:eastAsia="標楷體"/>
                <w:sz w:val="20"/>
              </w:rPr>
              <w:t>2</w:t>
            </w:r>
            <w:r w:rsidR="00080B63" w:rsidRPr="002F5691">
              <w:rPr>
                <w:rFonts w:eastAsia="標楷體" w:hint="eastAsia"/>
                <w:sz w:val="20"/>
              </w:rPr>
              <w:t>7</w:t>
            </w:r>
            <w:r w:rsidRPr="002F5691">
              <w:rPr>
                <w:rFonts w:eastAsia="標楷體"/>
                <w:sz w:val="20"/>
              </w:rPr>
              <w:t>.</w:t>
            </w:r>
            <w:r w:rsidRPr="002F5691">
              <w:rPr>
                <w:rFonts w:eastAsia="標楷體"/>
                <w:sz w:val="20"/>
              </w:rPr>
              <w:tab/>
              <w:t xml:space="preserve">A </w:t>
            </w:r>
            <w:r w:rsidRPr="002F5691">
              <w:rPr>
                <w:rFonts w:eastAsia="標楷體" w:hint="eastAsia"/>
                <w:sz w:val="20"/>
              </w:rPr>
              <w:t xml:space="preserve">copy of </w:t>
            </w:r>
            <w:r w:rsidRPr="002F5691">
              <w:rPr>
                <w:rFonts w:eastAsia="標楷體"/>
                <w:sz w:val="20"/>
              </w:rPr>
              <w:t>corporate governance self-assessment report prepared by the applicant or a corporate governance assessment report prepared by an external.</w:t>
            </w:r>
          </w:p>
          <w:p w14:paraId="39347C8D" w14:textId="77777777" w:rsidR="001012FB" w:rsidRPr="002F5691" w:rsidRDefault="001012FB" w:rsidP="001012FB">
            <w:pPr>
              <w:spacing w:line="300" w:lineRule="auto"/>
              <w:ind w:leftChars="-10" w:left="332" w:right="57" w:hangingChars="178" w:hanging="356"/>
              <w:jc w:val="both"/>
              <w:rPr>
                <w:rFonts w:eastAsia="標楷體"/>
                <w:sz w:val="20"/>
              </w:rPr>
            </w:pPr>
            <w:r w:rsidRPr="002F5691">
              <w:rPr>
                <w:rFonts w:eastAsia="標楷體"/>
                <w:sz w:val="20"/>
              </w:rPr>
              <w:t>2</w:t>
            </w:r>
            <w:r w:rsidR="00080B63" w:rsidRPr="002F5691">
              <w:rPr>
                <w:rFonts w:eastAsia="標楷體" w:hint="eastAsia"/>
                <w:sz w:val="20"/>
              </w:rPr>
              <w:t>8</w:t>
            </w:r>
            <w:r w:rsidRPr="002F5691">
              <w:rPr>
                <w:rFonts w:eastAsia="標楷體"/>
                <w:sz w:val="20"/>
              </w:rPr>
              <w:t>.</w:t>
            </w:r>
            <w:r w:rsidRPr="002F5691">
              <w:rPr>
                <w:rFonts w:eastAsia="標楷體"/>
                <w:sz w:val="20"/>
              </w:rPr>
              <w:tab/>
              <w:t>A list of directors’ household registration and contact information.</w:t>
            </w:r>
          </w:p>
          <w:p w14:paraId="2D9B0112" w14:textId="77777777" w:rsidR="001012FB" w:rsidRPr="002F5691" w:rsidRDefault="00080B63" w:rsidP="001012FB">
            <w:pPr>
              <w:spacing w:line="300" w:lineRule="auto"/>
              <w:ind w:leftChars="-10" w:left="332" w:right="57" w:hangingChars="178" w:hanging="356"/>
              <w:jc w:val="both"/>
              <w:rPr>
                <w:rFonts w:eastAsia="標楷體" w:hint="eastAsia"/>
                <w:sz w:val="20"/>
              </w:rPr>
            </w:pPr>
            <w:r w:rsidRPr="002F5691">
              <w:rPr>
                <w:rFonts w:eastAsia="標楷體" w:hint="eastAsia"/>
                <w:sz w:val="20"/>
              </w:rPr>
              <w:t>29</w:t>
            </w:r>
            <w:r w:rsidR="001012FB" w:rsidRPr="002F5691">
              <w:rPr>
                <w:rFonts w:eastAsia="標楷體"/>
                <w:sz w:val="20"/>
              </w:rPr>
              <w:t>.</w:t>
            </w:r>
            <w:r w:rsidR="001012FB" w:rsidRPr="002F5691">
              <w:rPr>
                <w:rFonts w:eastAsia="標楷體"/>
                <w:sz w:val="20"/>
              </w:rPr>
              <w:tab/>
              <w:t>A document evidencing the construction of a Chinese website.</w:t>
            </w:r>
          </w:p>
          <w:p w14:paraId="2E84CCD5" w14:textId="77777777" w:rsidR="001012FB" w:rsidRPr="002F5691" w:rsidRDefault="001012FB" w:rsidP="00BE51F8">
            <w:pPr>
              <w:spacing w:line="300" w:lineRule="auto"/>
              <w:ind w:leftChars="-10" w:left="332" w:right="57" w:hangingChars="178" w:hanging="356"/>
              <w:jc w:val="both"/>
              <w:rPr>
                <w:rFonts w:eastAsia="標楷體"/>
                <w:sz w:val="20"/>
              </w:rPr>
            </w:pPr>
            <w:r w:rsidRPr="002F5691">
              <w:rPr>
                <w:rFonts w:eastAsia="標楷體"/>
                <w:sz w:val="20"/>
              </w:rPr>
              <w:t>3</w:t>
            </w:r>
            <w:r w:rsidR="00080B63" w:rsidRPr="002F5691">
              <w:rPr>
                <w:rFonts w:eastAsia="標楷體" w:hint="eastAsia"/>
                <w:sz w:val="20"/>
              </w:rPr>
              <w:t>0</w:t>
            </w:r>
            <w:r w:rsidRPr="002F5691">
              <w:rPr>
                <w:rFonts w:eastAsia="標楷體"/>
                <w:sz w:val="20"/>
              </w:rPr>
              <w:t>.</w:t>
            </w:r>
            <w:r w:rsidRPr="002F5691">
              <w:rPr>
                <w:rFonts w:eastAsia="標楷體"/>
                <w:sz w:val="20"/>
              </w:rPr>
              <w:tab/>
            </w:r>
            <w:r w:rsidRPr="002F5691">
              <w:rPr>
                <w:rFonts w:eastAsia="標楷體" w:hint="eastAsia"/>
                <w:sz w:val="20"/>
              </w:rPr>
              <w:t>A copy of standard questions</w:t>
            </w:r>
            <w:r w:rsidR="0070022E" w:rsidRPr="002F5691">
              <w:rPr>
                <w:rFonts w:eastAsia="標楷體" w:hint="eastAsia"/>
                <w:sz w:val="20"/>
              </w:rPr>
              <w:t xml:space="preserve"> </w:t>
            </w:r>
            <w:r w:rsidRPr="002F5691">
              <w:rPr>
                <w:rFonts w:eastAsia="標楷體" w:hint="eastAsia"/>
                <w:sz w:val="20"/>
              </w:rPr>
              <w:t xml:space="preserve">prepared by the </w:t>
            </w:r>
            <w:r w:rsidRPr="002F5691">
              <w:rPr>
                <w:rFonts w:eastAsia="標楷體"/>
                <w:sz w:val="20"/>
              </w:rPr>
              <w:t>recommending securities firm</w:t>
            </w:r>
            <w:r w:rsidRPr="002F5691">
              <w:rPr>
                <w:rFonts w:eastAsia="標楷體" w:hint="eastAsia"/>
                <w:sz w:val="20"/>
              </w:rPr>
              <w:t>, the CPA and the attorney respectively.</w:t>
            </w:r>
          </w:p>
          <w:p w14:paraId="37B2D12F" w14:textId="77777777" w:rsidR="00564319" w:rsidRPr="00BE51F8" w:rsidRDefault="00564319" w:rsidP="00294AE1">
            <w:pPr>
              <w:spacing w:line="300" w:lineRule="auto"/>
              <w:ind w:leftChars="-10" w:left="332" w:right="57" w:hangingChars="178" w:hanging="356"/>
              <w:jc w:val="both"/>
              <w:rPr>
                <w:rFonts w:eastAsia="標楷體" w:hint="eastAsia"/>
                <w:sz w:val="20"/>
              </w:rPr>
            </w:pPr>
            <w:r w:rsidRPr="002F5691">
              <w:rPr>
                <w:rFonts w:eastAsia="標楷體" w:hint="eastAsia"/>
                <w:sz w:val="20"/>
              </w:rPr>
              <w:t>3</w:t>
            </w:r>
            <w:r w:rsidR="00080B63" w:rsidRPr="002F5691">
              <w:rPr>
                <w:rFonts w:eastAsia="標楷體" w:hint="eastAsia"/>
                <w:sz w:val="20"/>
              </w:rPr>
              <w:t>1</w:t>
            </w:r>
            <w:r w:rsidRPr="002F5691">
              <w:rPr>
                <w:rFonts w:eastAsia="標楷體" w:hint="eastAsia"/>
                <w:sz w:val="20"/>
              </w:rPr>
              <w:t>.</w:t>
            </w:r>
            <w:r w:rsidRPr="002F5691">
              <w:t xml:space="preserve"> </w:t>
            </w:r>
            <w:r w:rsidRPr="00CB5E23">
              <w:rPr>
                <w:rFonts w:eastAsia="標楷體" w:hint="eastAsia"/>
                <w:strike/>
                <w:color w:val="FF0000"/>
                <w:sz w:val="20"/>
              </w:rPr>
              <w:t xml:space="preserve">Three copies of </w:t>
            </w:r>
            <w:r w:rsidRPr="00CB5E23">
              <w:rPr>
                <w:rFonts w:eastAsia="標楷體"/>
                <w:strike/>
                <w:color w:val="FF0000"/>
                <w:sz w:val="20"/>
              </w:rPr>
              <w:t xml:space="preserve">the </w:t>
            </w:r>
            <w:r w:rsidRPr="00CB5E23">
              <w:rPr>
                <w:rFonts w:eastAsia="標楷體" w:hint="eastAsia"/>
                <w:strike/>
                <w:color w:val="FF0000"/>
                <w:sz w:val="20"/>
              </w:rPr>
              <w:t xml:space="preserve">simple </w:t>
            </w:r>
            <w:r w:rsidRPr="00CB5E23">
              <w:rPr>
                <w:rFonts w:eastAsia="標楷體"/>
                <w:strike/>
                <w:color w:val="FF0000"/>
                <w:sz w:val="20"/>
              </w:rPr>
              <w:t xml:space="preserve">“Financial or Operational Material Event Checklist” </w:t>
            </w:r>
            <w:r w:rsidRPr="00CB5E23">
              <w:rPr>
                <w:rFonts w:eastAsia="標楷體" w:hint="eastAsia"/>
                <w:strike/>
                <w:color w:val="FF0000"/>
                <w:sz w:val="20"/>
              </w:rPr>
              <w:t xml:space="preserve">and three copies of the detailed </w:t>
            </w:r>
            <w:r w:rsidRPr="00CB5E23">
              <w:rPr>
                <w:rFonts w:eastAsia="標楷體"/>
                <w:strike/>
                <w:color w:val="FF0000"/>
                <w:sz w:val="20"/>
              </w:rPr>
              <w:t>“Financial or Operational Material Event Checklist”</w:t>
            </w:r>
            <w:r w:rsidR="00DF3792" w:rsidRPr="00CB5E23">
              <w:rPr>
                <w:rFonts w:eastAsia="標楷體"/>
                <w:strike/>
                <w:color w:val="FF0000"/>
                <w:sz w:val="20"/>
              </w:rPr>
              <w:t xml:space="preserve"> </w:t>
            </w:r>
            <w:r w:rsidRPr="00CB5E23">
              <w:rPr>
                <w:rFonts w:eastAsia="標楷體"/>
                <w:strike/>
                <w:color w:val="FF0000"/>
                <w:sz w:val="20"/>
              </w:rPr>
              <w:t>submitted</w:t>
            </w:r>
            <w:r w:rsidRPr="00CB5E23">
              <w:rPr>
                <w:rFonts w:eastAsia="標楷體" w:hint="eastAsia"/>
                <w:strike/>
                <w:color w:val="FF0000"/>
                <w:sz w:val="20"/>
              </w:rPr>
              <w:t xml:space="preserve"> before six months as </w:t>
            </w:r>
            <w:r w:rsidRPr="00CB5E23">
              <w:rPr>
                <w:rFonts w:eastAsia="標楷體"/>
                <w:strike/>
                <w:color w:val="FF0000"/>
                <w:sz w:val="20"/>
              </w:rPr>
              <w:t>apply</w:t>
            </w:r>
            <w:r w:rsidRPr="00CB5E23">
              <w:rPr>
                <w:rFonts w:eastAsia="標楷體" w:hint="eastAsia"/>
                <w:strike/>
                <w:color w:val="FF0000"/>
                <w:sz w:val="20"/>
              </w:rPr>
              <w:t xml:space="preserve">ing </w:t>
            </w:r>
            <w:r w:rsidRPr="00CB5E23">
              <w:rPr>
                <w:rFonts w:eastAsia="標楷體"/>
                <w:strike/>
                <w:color w:val="FF0000"/>
                <w:sz w:val="20"/>
              </w:rPr>
              <w:t xml:space="preserve">to </w:t>
            </w:r>
            <w:r w:rsidR="00DE3E75" w:rsidRPr="00CB5E23">
              <w:rPr>
                <w:rFonts w:eastAsia="標楷體"/>
                <w:strike/>
                <w:color w:val="FF0000"/>
                <w:sz w:val="20"/>
              </w:rPr>
              <w:t>TPEx</w:t>
            </w:r>
            <w:r w:rsidRPr="00CB5E23">
              <w:rPr>
                <w:rFonts w:eastAsia="標楷體"/>
                <w:strike/>
                <w:color w:val="FF0000"/>
                <w:sz w:val="20"/>
              </w:rPr>
              <w:t xml:space="preserve"> for primary </w:t>
            </w:r>
            <w:r w:rsidR="00DE3E75" w:rsidRPr="00CB5E23">
              <w:rPr>
                <w:rFonts w:eastAsia="標楷體"/>
                <w:strike/>
                <w:color w:val="FF0000"/>
                <w:sz w:val="20"/>
              </w:rPr>
              <w:t>TPEx</w:t>
            </w:r>
            <w:r w:rsidRPr="00CB5E23">
              <w:rPr>
                <w:rFonts w:eastAsia="標楷體"/>
                <w:strike/>
                <w:color w:val="FF0000"/>
                <w:sz w:val="20"/>
              </w:rPr>
              <w:t xml:space="preserve"> listing of the stock</w:t>
            </w:r>
            <w:r w:rsidRPr="00CB5E23">
              <w:rPr>
                <w:rFonts w:eastAsia="標楷體" w:hint="eastAsia"/>
                <w:strike/>
                <w:color w:val="FF0000"/>
                <w:sz w:val="20"/>
              </w:rPr>
              <w:t xml:space="preserve">. (for </w:t>
            </w:r>
            <w:r w:rsidRPr="00CB5E23">
              <w:rPr>
                <w:rFonts w:eastAsia="標楷體"/>
                <w:strike/>
                <w:color w:val="FF0000"/>
                <w:sz w:val="20"/>
              </w:rPr>
              <w:t xml:space="preserve">the issuer is registered for </w:t>
            </w:r>
            <w:r w:rsidR="00DE3E75" w:rsidRPr="00CB5E23">
              <w:rPr>
                <w:rFonts w:eastAsia="標楷體"/>
                <w:strike/>
                <w:color w:val="FF0000"/>
                <w:sz w:val="20"/>
              </w:rPr>
              <w:t>TPEx</w:t>
            </w:r>
            <w:r w:rsidRPr="00CB5E23">
              <w:rPr>
                <w:rFonts w:eastAsia="標楷體"/>
                <w:strike/>
                <w:color w:val="FF0000"/>
                <w:sz w:val="20"/>
              </w:rPr>
              <w:t xml:space="preserve"> trading of</w:t>
            </w:r>
          </w:p>
        </w:tc>
      </w:tr>
      <w:tr w:rsidR="00072B30" w:rsidRPr="00931F85" w14:paraId="5AF7F870" w14:textId="77777777" w:rsidTr="001012FB">
        <w:tblPrEx>
          <w:tblCellMar>
            <w:top w:w="0" w:type="dxa"/>
            <w:bottom w:w="0" w:type="dxa"/>
          </w:tblCellMar>
        </w:tblPrEx>
        <w:trPr>
          <w:cantSplit/>
          <w:trHeight w:val="5802"/>
        </w:trPr>
        <w:tc>
          <w:tcPr>
            <w:tcW w:w="1215" w:type="dxa"/>
            <w:tcBorders>
              <w:left w:val="single" w:sz="6" w:space="0" w:color="auto"/>
            </w:tcBorders>
          </w:tcPr>
          <w:p w14:paraId="1379353E" w14:textId="77777777" w:rsidR="00072B30" w:rsidRPr="00931F85" w:rsidRDefault="00072B30">
            <w:pPr>
              <w:rPr>
                <w:rFonts w:eastAsia="標楷體"/>
              </w:rPr>
            </w:pPr>
          </w:p>
        </w:tc>
        <w:tc>
          <w:tcPr>
            <w:tcW w:w="8765" w:type="dxa"/>
            <w:gridSpan w:val="8"/>
            <w:tcBorders>
              <w:right w:val="single" w:sz="6" w:space="0" w:color="auto"/>
            </w:tcBorders>
          </w:tcPr>
          <w:p w14:paraId="2BFC564E" w14:textId="77777777" w:rsidR="00D32A31" w:rsidRPr="00931F85" w:rsidRDefault="00635EE1" w:rsidP="00294AE1">
            <w:pPr>
              <w:spacing w:line="300" w:lineRule="auto"/>
              <w:ind w:leftChars="120" w:left="288" w:right="57"/>
              <w:jc w:val="both"/>
              <w:rPr>
                <w:rFonts w:eastAsia="標楷體" w:hint="eastAsia"/>
                <w:sz w:val="20"/>
              </w:rPr>
            </w:pPr>
            <w:r w:rsidRPr="00CB5E23">
              <w:rPr>
                <w:rFonts w:eastAsia="標楷體"/>
                <w:strike/>
                <w:color w:val="FF0000"/>
                <w:sz w:val="20"/>
              </w:rPr>
              <w:t xml:space="preserve">emerging stock </w:t>
            </w:r>
            <w:r w:rsidR="004633A5" w:rsidRPr="00CB5E23">
              <w:rPr>
                <w:rFonts w:eastAsia="標楷體" w:hint="eastAsia"/>
                <w:strike/>
                <w:color w:val="FF0000"/>
                <w:sz w:val="20"/>
              </w:rPr>
              <w:t>)</w:t>
            </w:r>
            <w:r w:rsidRPr="00CB5E23">
              <w:rPr>
                <w:rFonts w:eastAsia="標楷體" w:hint="eastAsia"/>
                <w:strike/>
                <w:color w:val="FF0000"/>
                <w:sz w:val="20"/>
              </w:rPr>
              <w:t>;</w:t>
            </w:r>
            <w:r w:rsidRPr="00CB5E23">
              <w:rPr>
                <w:strike/>
                <w:color w:val="FF0000"/>
              </w:rPr>
              <w:t xml:space="preserve"> </w:t>
            </w:r>
            <w:r w:rsidRPr="00CB5E23">
              <w:rPr>
                <w:rFonts w:eastAsia="標楷體"/>
                <w:strike/>
                <w:color w:val="FF0000"/>
                <w:sz w:val="20"/>
              </w:rPr>
              <w:t>T</w:t>
            </w:r>
            <w:r w:rsidRPr="00DF3792">
              <w:rPr>
                <w:rFonts w:eastAsia="標楷體"/>
                <w:strike/>
                <w:color w:val="FF0000"/>
                <w:sz w:val="20"/>
              </w:rPr>
              <w:t>hree copies of the</w:t>
            </w:r>
            <w:r w:rsidRPr="00931F85">
              <w:rPr>
                <w:rFonts w:eastAsia="標楷體"/>
                <w:sz w:val="20"/>
              </w:rPr>
              <w:t xml:space="preserve"> </w:t>
            </w:r>
            <w:r w:rsidR="00CB5E23" w:rsidRPr="00CB5E23">
              <w:rPr>
                <w:rFonts w:eastAsia="標楷體"/>
                <w:color w:val="FF0000"/>
                <w:sz w:val="20"/>
                <w:u w:val="single"/>
              </w:rPr>
              <w:t>T</w:t>
            </w:r>
            <w:r w:rsidR="00DF3792" w:rsidRPr="00CB5E23">
              <w:rPr>
                <w:rFonts w:eastAsia="標楷體"/>
                <w:color w:val="FF0000"/>
                <w:sz w:val="20"/>
                <w:u w:val="single"/>
              </w:rPr>
              <w:t>he</w:t>
            </w:r>
            <w:r w:rsidR="00DF3792">
              <w:rPr>
                <w:rFonts w:eastAsia="標楷體"/>
                <w:sz w:val="20"/>
              </w:rPr>
              <w:t xml:space="preserve"> </w:t>
            </w:r>
            <w:r w:rsidR="0035632A" w:rsidRPr="00931F85">
              <w:rPr>
                <w:rFonts w:eastAsia="標楷體"/>
                <w:sz w:val="20"/>
              </w:rPr>
              <w:t>“</w:t>
            </w:r>
            <w:r w:rsidR="0070022E" w:rsidRPr="00931F85">
              <w:rPr>
                <w:rFonts w:eastAsia="標楷體" w:hint="eastAsia"/>
                <w:sz w:val="20"/>
              </w:rPr>
              <w:t>Advisory Checklist</w:t>
            </w:r>
            <w:r w:rsidR="0035632A" w:rsidRPr="00931F85">
              <w:rPr>
                <w:rFonts w:eastAsia="標楷體"/>
                <w:sz w:val="20"/>
              </w:rPr>
              <w:t>”</w:t>
            </w:r>
            <w:r w:rsidRPr="00931F85">
              <w:rPr>
                <w:rFonts w:eastAsia="標楷體" w:hint="eastAsia"/>
                <w:sz w:val="20"/>
              </w:rPr>
              <w:t xml:space="preserve"> </w:t>
            </w:r>
            <w:r w:rsidRPr="00931F85">
              <w:rPr>
                <w:rFonts w:eastAsia="標楷體"/>
                <w:sz w:val="20"/>
              </w:rPr>
              <w:t xml:space="preserve">and </w:t>
            </w:r>
            <w:r w:rsidRPr="00CB5E23">
              <w:rPr>
                <w:rFonts w:eastAsia="標楷體"/>
                <w:strike/>
                <w:color w:val="FF0000"/>
                <w:sz w:val="20"/>
              </w:rPr>
              <w:t xml:space="preserve">three copies of </w:t>
            </w:r>
            <w:r w:rsidRPr="00931F85">
              <w:rPr>
                <w:rFonts w:eastAsia="標楷體"/>
                <w:sz w:val="20"/>
              </w:rPr>
              <w:t xml:space="preserve">the detailed “Financial or Operational Material Event Checklist” </w:t>
            </w:r>
            <w:r w:rsidR="00CB5E23" w:rsidRPr="00DF3792">
              <w:rPr>
                <w:rFonts w:eastAsia="標楷體"/>
                <w:color w:val="FF0000"/>
                <w:sz w:val="20"/>
                <w:u w:val="single"/>
              </w:rPr>
              <w:t xml:space="preserve">for </w:t>
            </w:r>
            <w:r w:rsidR="00CB5E23">
              <w:rPr>
                <w:rFonts w:eastAsia="標楷體"/>
                <w:color w:val="FF0000"/>
                <w:sz w:val="20"/>
                <w:u w:val="single"/>
              </w:rPr>
              <w:t xml:space="preserve">at least </w:t>
            </w:r>
            <w:r w:rsidR="00CB5E23" w:rsidRPr="00DF3792">
              <w:rPr>
                <w:rFonts w:eastAsia="標楷體"/>
                <w:color w:val="FF0000"/>
                <w:sz w:val="20"/>
                <w:u w:val="single"/>
              </w:rPr>
              <w:t>the</w:t>
            </w:r>
            <w:r w:rsidR="00CB5E23" w:rsidRPr="00DF3792">
              <w:rPr>
                <w:color w:val="FF0000"/>
                <w:u w:val="single"/>
              </w:rPr>
              <w:t xml:space="preserve"> </w:t>
            </w:r>
            <w:r w:rsidR="00CB5E23" w:rsidRPr="00DF3792">
              <w:rPr>
                <w:rFonts w:eastAsia="標楷體"/>
                <w:color w:val="FF0000"/>
                <w:sz w:val="20"/>
                <w:u w:val="single"/>
              </w:rPr>
              <w:t>last two months</w:t>
            </w:r>
            <w:r w:rsidR="00CB5E23" w:rsidRPr="00931F85">
              <w:rPr>
                <w:rFonts w:eastAsia="標楷體"/>
                <w:sz w:val="20"/>
              </w:rPr>
              <w:t xml:space="preserve"> </w:t>
            </w:r>
            <w:r w:rsidRPr="00931F85">
              <w:rPr>
                <w:rFonts w:eastAsia="標楷體"/>
                <w:sz w:val="20"/>
              </w:rPr>
              <w:t xml:space="preserve">submitted before six months  as applying  to </w:t>
            </w:r>
            <w:r w:rsidR="00DE3E75">
              <w:rPr>
                <w:rFonts w:eastAsia="標楷體"/>
                <w:sz w:val="20"/>
              </w:rPr>
              <w:t>TPEx</w:t>
            </w:r>
            <w:r w:rsidRPr="00931F85">
              <w:rPr>
                <w:rFonts w:eastAsia="標楷體"/>
                <w:sz w:val="20"/>
              </w:rPr>
              <w:t xml:space="preserve"> for primary </w:t>
            </w:r>
            <w:r w:rsidR="00DE3E75">
              <w:rPr>
                <w:rFonts w:eastAsia="標楷體"/>
                <w:sz w:val="20"/>
              </w:rPr>
              <w:t>TPEx</w:t>
            </w:r>
            <w:r w:rsidRPr="00931F85">
              <w:rPr>
                <w:rFonts w:eastAsia="標楷體"/>
                <w:sz w:val="20"/>
              </w:rPr>
              <w:t xml:space="preserve"> listing of the stock</w:t>
            </w:r>
            <w:r w:rsidRPr="00931F85">
              <w:rPr>
                <w:rFonts w:eastAsia="標楷體" w:hint="eastAsia"/>
                <w:sz w:val="20"/>
              </w:rPr>
              <w:t>.</w:t>
            </w:r>
            <w:r w:rsidRPr="00931F85">
              <w:rPr>
                <w:rFonts w:eastAsia="標楷體"/>
                <w:sz w:val="20"/>
              </w:rPr>
              <w:t xml:space="preserve"> (for the issuer is </w:t>
            </w:r>
            <w:r w:rsidRPr="00931F85">
              <w:rPr>
                <w:rFonts w:eastAsia="標楷體" w:hint="eastAsia"/>
                <w:sz w:val="20"/>
              </w:rPr>
              <w:t xml:space="preserve">not </w:t>
            </w:r>
            <w:r w:rsidRPr="00931F85">
              <w:rPr>
                <w:rFonts w:eastAsia="標楷體"/>
                <w:sz w:val="20"/>
              </w:rPr>
              <w:t xml:space="preserve">registered for </w:t>
            </w:r>
            <w:r w:rsidR="00DE3E75">
              <w:rPr>
                <w:rFonts w:eastAsia="標楷體"/>
                <w:sz w:val="20"/>
              </w:rPr>
              <w:t>TPEx</w:t>
            </w:r>
            <w:r w:rsidRPr="00931F85">
              <w:rPr>
                <w:rFonts w:eastAsia="標楷體"/>
                <w:sz w:val="20"/>
              </w:rPr>
              <w:t xml:space="preserve"> trading of emerging </w:t>
            </w:r>
            <w:r w:rsidR="00CB5E23" w:rsidRPr="00931F85">
              <w:rPr>
                <w:rFonts w:eastAsia="標楷體"/>
                <w:sz w:val="20"/>
              </w:rPr>
              <w:t>stock)</w:t>
            </w:r>
          </w:p>
          <w:p w14:paraId="0A87AC75" w14:textId="77777777" w:rsidR="00D32A31" w:rsidRPr="002F5691" w:rsidRDefault="00D32A31" w:rsidP="00B57FD5">
            <w:pPr>
              <w:spacing w:line="300" w:lineRule="auto"/>
              <w:ind w:leftChars="-10" w:left="332" w:right="57" w:hangingChars="178" w:hanging="356"/>
              <w:jc w:val="both"/>
              <w:rPr>
                <w:rFonts w:eastAsia="標楷體"/>
                <w:sz w:val="20"/>
              </w:rPr>
            </w:pPr>
            <w:r w:rsidRPr="002F5691">
              <w:rPr>
                <w:rFonts w:eastAsia="標楷體" w:hint="eastAsia"/>
                <w:sz w:val="20"/>
              </w:rPr>
              <w:t>3</w:t>
            </w:r>
            <w:r w:rsidR="00080B63" w:rsidRPr="002F5691">
              <w:rPr>
                <w:rFonts w:eastAsia="標楷體" w:hint="eastAsia"/>
                <w:sz w:val="20"/>
              </w:rPr>
              <w:t>2</w:t>
            </w:r>
            <w:r w:rsidRPr="002F5691">
              <w:rPr>
                <w:rFonts w:eastAsia="標楷體" w:hint="eastAsia"/>
                <w:sz w:val="20"/>
              </w:rPr>
              <w:t>.</w:t>
            </w:r>
            <w:r w:rsidR="003A1588" w:rsidRPr="002F5691">
              <w:rPr>
                <w:rFonts w:eastAsia="標楷體" w:hint="eastAsia"/>
                <w:sz w:val="20"/>
              </w:rPr>
              <w:t xml:space="preserve"> State</w:t>
            </w:r>
            <w:r w:rsidR="00D315EB" w:rsidRPr="002F5691">
              <w:rPr>
                <w:rFonts w:eastAsia="標楷體" w:hint="eastAsia"/>
                <w:sz w:val="20"/>
              </w:rPr>
              <w:t>ments of credibility issued by the applicant</w:t>
            </w:r>
            <w:r w:rsidR="003A1588" w:rsidRPr="002F5691">
              <w:rPr>
                <w:rFonts w:eastAsia="標楷體" w:hint="eastAsia"/>
                <w:sz w:val="20"/>
              </w:rPr>
              <w:t xml:space="preserve">, the securities underwriter, the </w:t>
            </w:r>
            <w:r w:rsidR="00CB5E23" w:rsidRPr="002F5691">
              <w:rPr>
                <w:rFonts w:eastAsia="標楷體"/>
                <w:sz w:val="20"/>
              </w:rPr>
              <w:t>attorney,</w:t>
            </w:r>
            <w:r w:rsidR="003A1588" w:rsidRPr="002F5691">
              <w:rPr>
                <w:rFonts w:eastAsia="標楷體" w:hint="eastAsia"/>
                <w:sz w:val="20"/>
              </w:rPr>
              <w:t xml:space="preserve"> and the CPA respectively.</w:t>
            </w:r>
          </w:p>
          <w:p w14:paraId="11EFA7E0" w14:textId="77777777" w:rsidR="00D8647F" w:rsidRPr="002F5691" w:rsidRDefault="004E2E37" w:rsidP="00AA37D4">
            <w:pPr>
              <w:spacing w:line="300" w:lineRule="auto"/>
              <w:ind w:leftChars="-10" w:left="332" w:right="57" w:hangingChars="178" w:hanging="356"/>
              <w:jc w:val="both"/>
              <w:rPr>
                <w:rFonts w:eastAsia="標楷體" w:hint="eastAsia"/>
                <w:sz w:val="20"/>
              </w:rPr>
            </w:pPr>
            <w:r w:rsidRPr="002F5691">
              <w:rPr>
                <w:sz w:val="20"/>
              </w:rPr>
              <w:t>3</w:t>
            </w:r>
            <w:r w:rsidR="00080B63" w:rsidRPr="002F5691">
              <w:rPr>
                <w:rFonts w:hint="eastAsia"/>
                <w:sz w:val="20"/>
              </w:rPr>
              <w:t>3</w:t>
            </w:r>
            <w:r w:rsidRPr="002F5691">
              <w:rPr>
                <w:sz w:val="20"/>
              </w:rPr>
              <w:t>.</w:t>
            </w:r>
            <w:r w:rsidRPr="002F5691">
              <w:rPr>
                <w:rFonts w:eastAsia="標楷體"/>
                <w:sz w:val="20"/>
              </w:rPr>
              <w:t xml:space="preserve"> </w:t>
            </w:r>
            <w:r w:rsidR="001440B4" w:rsidRPr="002F5691">
              <w:rPr>
                <w:rFonts w:eastAsia="標楷體"/>
                <w:sz w:val="20"/>
              </w:rPr>
              <w:t>I</w:t>
            </w:r>
            <w:r w:rsidR="001440B4" w:rsidRPr="002F5691">
              <w:rPr>
                <w:sz w:val="20"/>
              </w:rPr>
              <w:t>f the face value of the applicant’s</w:t>
            </w:r>
            <w:r w:rsidR="001440B4" w:rsidRPr="002F5691">
              <w:rPr>
                <w:rStyle w:val="st1"/>
                <w:sz w:val="20"/>
              </w:rPr>
              <w:t xml:space="preserve"> stock is other than NTD10</w:t>
            </w:r>
            <w:r w:rsidR="001440B4" w:rsidRPr="002F5691">
              <w:rPr>
                <w:rFonts w:eastAsia="標楷體"/>
                <w:sz w:val="20"/>
              </w:rPr>
              <w:t>,</w:t>
            </w:r>
            <w:r w:rsidR="001440B4" w:rsidRPr="002F5691">
              <w:rPr>
                <w:rStyle w:val="st1"/>
                <w:sz w:val="20"/>
              </w:rPr>
              <w:t xml:space="preserve"> a </w:t>
            </w:r>
            <w:r w:rsidR="00D7048A" w:rsidRPr="002F5691">
              <w:rPr>
                <w:sz w:val="20"/>
              </w:rPr>
              <w:t>promotional</w:t>
            </w:r>
            <w:r w:rsidR="001440B4" w:rsidRPr="002F5691">
              <w:rPr>
                <w:sz w:val="20"/>
              </w:rPr>
              <w:t xml:space="preserve"> plan prior to listing</w:t>
            </w:r>
            <w:r w:rsidR="001440B4" w:rsidRPr="002F5691">
              <w:rPr>
                <w:rFonts w:eastAsia="標楷體"/>
                <w:sz w:val="20"/>
              </w:rPr>
              <w:t xml:space="preserve"> should</w:t>
            </w:r>
            <w:r w:rsidR="00AA37D4" w:rsidRPr="002F5691">
              <w:rPr>
                <w:rFonts w:eastAsia="標楷體"/>
                <w:sz w:val="20"/>
              </w:rPr>
              <w:t xml:space="preserve"> be</w:t>
            </w:r>
            <w:r w:rsidR="001440B4" w:rsidRPr="002F5691">
              <w:rPr>
                <w:rFonts w:eastAsia="標楷體"/>
                <w:sz w:val="20"/>
              </w:rPr>
              <w:t xml:space="preserve"> submit</w:t>
            </w:r>
            <w:r w:rsidR="00AA37D4" w:rsidRPr="002F5691">
              <w:rPr>
                <w:rFonts w:eastAsia="標楷體"/>
                <w:sz w:val="20"/>
              </w:rPr>
              <w:t>ted</w:t>
            </w:r>
            <w:r w:rsidR="00AA37D4" w:rsidRPr="002F5691">
              <w:rPr>
                <w:rFonts w:eastAsia="標楷體" w:hint="eastAsia"/>
                <w:sz w:val="20"/>
              </w:rPr>
              <w:t xml:space="preserve"> by the </w:t>
            </w:r>
            <w:r w:rsidR="00AA37D4" w:rsidRPr="002F5691">
              <w:rPr>
                <w:rFonts w:eastAsia="標楷體"/>
                <w:sz w:val="20"/>
              </w:rPr>
              <w:t>recommending securities firm</w:t>
            </w:r>
            <w:r w:rsidR="00E70456" w:rsidRPr="002F5691">
              <w:rPr>
                <w:rFonts w:eastAsia="標楷體" w:hint="eastAsia"/>
                <w:sz w:val="20"/>
              </w:rPr>
              <w:t>.</w:t>
            </w:r>
          </w:p>
          <w:p w14:paraId="3207E5A9" w14:textId="77777777" w:rsidR="00C959CD" w:rsidRPr="002F5691" w:rsidRDefault="00F22CA5" w:rsidP="008E4167">
            <w:pPr>
              <w:spacing w:line="300" w:lineRule="auto"/>
              <w:ind w:leftChars="-10" w:left="332" w:right="57" w:hangingChars="178" w:hanging="356"/>
              <w:jc w:val="both"/>
              <w:rPr>
                <w:rFonts w:eastAsia="標楷體" w:hint="eastAsia"/>
                <w:snapToGrid w:val="0"/>
                <w:kern w:val="0"/>
                <w:sz w:val="20"/>
              </w:rPr>
            </w:pPr>
            <w:r w:rsidRPr="002F5691">
              <w:rPr>
                <w:rFonts w:eastAsia="標楷體" w:hint="eastAsia"/>
                <w:snapToGrid w:val="0"/>
                <w:kern w:val="0"/>
                <w:sz w:val="20"/>
              </w:rPr>
              <w:t>3</w:t>
            </w:r>
            <w:r w:rsidR="002F5691" w:rsidRPr="00CB5E23">
              <w:rPr>
                <w:rFonts w:eastAsia="標楷體"/>
                <w:snapToGrid w:val="0"/>
                <w:kern w:val="0"/>
                <w:sz w:val="20"/>
              </w:rPr>
              <w:t>4</w:t>
            </w:r>
            <w:r w:rsidR="007E5689" w:rsidRPr="002F5691">
              <w:rPr>
                <w:rFonts w:eastAsia="標楷體" w:hint="eastAsia"/>
                <w:snapToGrid w:val="0"/>
                <w:kern w:val="0"/>
                <w:sz w:val="20"/>
              </w:rPr>
              <w:t>.</w:t>
            </w:r>
            <w:r w:rsidR="008E4167" w:rsidRPr="002F5691">
              <w:rPr>
                <w:rFonts w:eastAsia="標楷體"/>
                <w:sz w:val="20"/>
              </w:rPr>
              <w:t xml:space="preserve"> </w:t>
            </w:r>
            <w:r w:rsidR="008E4167" w:rsidRPr="002F5691">
              <w:rPr>
                <w:rFonts w:eastAsia="標楷體"/>
                <w:sz w:val="20"/>
              </w:rPr>
              <w:tab/>
            </w:r>
            <w:r w:rsidR="00C959CD" w:rsidRPr="002F5691">
              <w:rPr>
                <w:rFonts w:eastAsia="標楷體" w:hint="eastAsia"/>
                <w:snapToGrid w:val="0"/>
                <w:kern w:val="0"/>
                <w:sz w:val="20"/>
              </w:rPr>
              <w:t xml:space="preserve">A </w:t>
            </w:r>
            <w:r w:rsidR="00C959CD" w:rsidRPr="002F5691">
              <w:rPr>
                <w:rFonts w:eastAsia="標楷體"/>
                <w:snapToGrid w:val="0"/>
                <w:kern w:val="0"/>
                <w:sz w:val="20"/>
              </w:rPr>
              <w:t xml:space="preserve">financial forecast </w:t>
            </w:r>
            <w:r w:rsidR="001758C5" w:rsidRPr="002F5691">
              <w:rPr>
                <w:rFonts w:eastAsia="標楷體" w:hint="eastAsia"/>
                <w:snapToGrid w:val="0"/>
                <w:kern w:val="0"/>
                <w:sz w:val="20"/>
              </w:rPr>
              <w:t xml:space="preserve">for the current and the next </w:t>
            </w:r>
            <w:r w:rsidR="009F3A24" w:rsidRPr="002F5691">
              <w:rPr>
                <w:rFonts w:eastAsia="標楷體"/>
                <w:snapToGrid w:val="0"/>
                <w:kern w:val="0"/>
                <w:sz w:val="20"/>
              </w:rPr>
              <w:t>quarter.</w:t>
            </w:r>
          </w:p>
          <w:p w14:paraId="74026174" w14:textId="77777777" w:rsidR="00DF129D" w:rsidRPr="002711D6" w:rsidRDefault="00CD4C83" w:rsidP="00D8647F">
            <w:pPr>
              <w:spacing w:line="300" w:lineRule="auto"/>
              <w:ind w:leftChars="-10" w:left="332" w:right="57" w:hangingChars="178" w:hanging="356"/>
              <w:jc w:val="both"/>
              <w:rPr>
                <w:rFonts w:eastAsia="標楷體"/>
                <w:snapToGrid w:val="0"/>
                <w:color w:val="FF0000"/>
                <w:kern w:val="0"/>
                <w:sz w:val="20"/>
                <w:u w:val="single"/>
              </w:rPr>
            </w:pPr>
            <w:r w:rsidRPr="002F5691">
              <w:rPr>
                <w:rFonts w:eastAsia="標楷體" w:hint="eastAsia"/>
                <w:snapToGrid w:val="0"/>
                <w:kern w:val="0"/>
                <w:sz w:val="20"/>
              </w:rPr>
              <w:t>3</w:t>
            </w:r>
            <w:r w:rsidR="002F5691" w:rsidRPr="00CB5E23">
              <w:rPr>
                <w:rFonts w:eastAsia="標楷體"/>
                <w:snapToGrid w:val="0"/>
                <w:kern w:val="0"/>
                <w:sz w:val="20"/>
              </w:rPr>
              <w:t>5</w:t>
            </w:r>
            <w:r w:rsidRPr="002F5691">
              <w:rPr>
                <w:rFonts w:eastAsia="標楷體" w:hint="eastAsia"/>
                <w:snapToGrid w:val="0"/>
                <w:kern w:val="0"/>
                <w:sz w:val="20"/>
              </w:rPr>
              <w:t>.</w:t>
            </w:r>
            <w:r w:rsidR="008E4167" w:rsidRPr="002F5691">
              <w:rPr>
                <w:rFonts w:eastAsia="標楷體"/>
                <w:sz w:val="20"/>
              </w:rPr>
              <w:t xml:space="preserve"> </w:t>
            </w:r>
            <w:r w:rsidR="008E4167" w:rsidRPr="002F5691">
              <w:rPr>
                <w:rFonts w:eastAsia="標楷體"/>
                <w:sz w:val="20"/>
              </w:rPr>
              <w:tab/>
            </w:r>
            <w:r w:rsidR="00754B3E" w:rsidRPr="002F5691">
              <w:rPr>
                <w:rFonts w:eastAsia="標楷體"/>
                <w:snapToGrid w:val="0"/>
                <w:kern w:val="0"/>
                <w:sz w:val="20"/>
              </w:rPr>
              <w:t>A</w:t>
            </w:r>
            <w:r w:rsidR="002711D6" w:rsidRPr="002711D6">
              <w:rPr>
                <w:rFonts w:eastAsia="標楷體"/>
                <w:snapToGrid w:val="0"/>
                <w:color w:val="FF0000"/>
                <w:kern w:val="0"/>
                <w:sz w:val="20"/>
                <w:u w:val="single"/>
              </w:rPr>
              <w:t>n</w:t>
            </w:r>
            <w:r w:rsidR="00754B3E" w:rsidRPr="002F5691">
              <w:rPr>
                <w:rFonts w:eastAsia="標楷體"/>
                <w:snapToGrid w:val="0"/>
                <w:kern w:val="0"/>
                <w:sz w:val="20"/>
              </w:rPr>
              <w:t xml:space="preserve"> </w:t>
            </w:r>
            <w:r w:rsidR="002711D6" w:rsidRPr="002711D6">
              <w:rPr>
                <w:rFonts w:eastAsia="標楷體"/>
                <w:snapToGrid w:val="0"/>
                <w:color w:val="FF0000"/>
                <w:kern w:val="0"/>
                <w:sz w:val="20"/>
                <w:u w:val="single"/>
              </w:rPr>
              <w:t xml:space="preserve">assessment of </w:t>
            </w:r>
            <w:r w:rsidR="000B53FE">
              <w:rPr>
                <w:rFonts w:eastAsia="標楷體"/>
                <w:snapToGrid w:val="0"/>
                <w:color w:val="FF0000"/>
                <w:kern w:val="0"/>
                <w:sz w:val="20"/>
                <w:u w:val="single"/>
              </w:rPr>
              <w:t xml:space="preserve">the ability of </w:t>
            </w:r>
            <w:r w:rsidR="002711D6" w:rsidRPr="002711D6">
              <w:rPr>
                <w:rFonts w:eastAsia="標楷體"/>
                <w:snapToGrid w:val="0"/>
                <w:color w:val="FF0000"/>
                <w:kern w:val="0"/>
                <w:sz w:val="20"/>
                <w:u w:val="single"/>
              </w:rPr>
              <w:t>preparing</w:t>
            </w:r>
            <w:r w:rsidR="002711D6">
              <w:rPr>
                <w:rFonts w:eastAsia="標楷體"/>
                <w:snapToGrid w:val="0"/>
                <w:kern w:val="0"/>
                <w:sz w:val="20"/>
              </w:rPr>
              <w:t xml:space="preserve"> </w:t>
            </w:r>
            <w:r w:rsidR="00754B3E" w:rsidRPr="002F5691">
              <w:rPr>
                <w:rFonts w:eastAsia="標楷體"/>
                <w:snapToGrid w:val="0"/>
                <w:kern w:val="0"/>
                <w:sz w:val="20"/>
              </w:rPr>
              <w:t xml:space="preserve">financial reporting </w:t>
            </w:r>
            <w:r w:rsidR="00754B3E" w:rsidRPr="002711D6">
              <w:rPr>
                <w:rFonts w:eastAsia="標楷體"/>
                <w:strike/>
                <w:snapToGrid w:val="0"/>
                <w:color w:val="FF0000"/>
                <w:kern w:val="0"/>
                <w:sz w:val="20"/>
              </w:rPr>
              <w:t>assessment or</w:t>
            </w:r>
            <w:r w:rsidR="00754B3E" w:rsidRPr="002711D6">
              <w:rPr>
                <w:rFonts w:eastAsia="標楷體" w:hint="eastAsia"/>
                <w:strike/>
                <w:snapToGrid w:val="0"/>
                <w:color w:val="FF0000"/>
                <w:kern w:val="0"/>
                <w:sz w:val="20"/>
              </w:rPr>
              <w:t xml:space="preserve"> </w:t>
            </w:r>
            <w:r w:rsidR="00754B3E" w:rsidRPr="002711D6">
              <w:rPr>
                <w:rFonts w:eastAsia="標楷體"/>
                <w:strike/>
                <w:snapToGrid w:val="0"/>
                <w:color w:val="FF0000"/>
                <w:kern w:val="0"/>
                <w:sz w:val="20"/>
              </w:rPr>
              <w:t>proposal to enhance financial reporting,</w:t>
            </w:r>
            <w:r w:rsidR="00754B3E" w:rsidRPr="002F5691">
              <w:rPr>
                <w:rFonts w:eastAsia="標楷體"/>
                <w:snapToGrid w:val="0"/>
                <w:kern w:val="0"/>
                <w:sz w:val="20"/>
              </w:rPr>
              <w:t xml:space="preserve"> from the applicant</w:t>
            </w:r>
            <w:r w:rsidR="002711D6" w:rsidRPr="002711D6">
              <w:rPr>
                <w:rFonts w:eastAsia="標楷體"/>
                <w:snapToGrid w:val="0"/>
                <w:color w:val="FF0000"/>
                <w:kern w:val="0"/>
                <w:sz w:val="20"/>
                <w:u w:val="single"/>
              </w:rPr>
              <w:t>, and</w:t>
            </w:r>
            <w:r w:rsidR="002711D6">
              <w:rPr>
                <w:rFonts w:eastAsia="標楷體"/>
                <w:snapToGrid w:val="0"/>
                <w:color w:val="FF0000"/>
                <w:kern w:val="0"/>
                <w:sz w:val="20"/>
                <w:u w:val="single"/>
              </w:rPr>
              <w:t xml:space="preserve"> the opinions and suggestions from the</w:t>
            </w:r>
            <w:r w:rsidR="002711D6" w:rsidRPr="002711D6">
              <w:rPr>
                <w:rFonts w:eastAsia="標楷體"/>
                <w:snapToGrid w:val="0"/>
                <w:color w:val="FF0000"/>
                <w:kern w:val="0"/>
                <w:sz w:val="20"/>
                <w:u w:val="single"/>
              </w:rPr>
              <w:t xml:space="preserve"> CPA</w:t>
            </w:r>
            <w:r w:rsidR="002711D6">
              <w:rPr>
                <w:rFonts w:eastAsia="標楷體"/>
                <w:snapToGrid w:val="0"/>
                <w:color w:val="FF0000"/>
                <w:kern w:val="0"/>
                <w:sz w:val="20"/>
                <w:u w:val="single"/>
              </w:rPr>
              <w:t>.</w:t>
            </w:r>
          </w:p>
          <w:p w14:paraId="1A618FE9" w14:textId="77777777" w:rsidR="00CD4C83" w:rsidRPr="002F5691" w:rsidRDefault="00DF129D" w:rsidP="00D8647F">
            <w:pPr>
              <w:spacing w:line="300" w:lineRule="auto"/>
              <w:ind w:leftChars="-10" w:left="332" w:right="57" w:hangingChars="178" w:hanging="356"/>
              <w:jc w:val="both"/>
              <w:rPr>
                <w:rFonts w:eastAsia="標楷體"/>
                <w:sz w:val="20"/>
              </w:rPr>
            </w:pPr>
            <w:r w:rsidRPr="002F5691">
              <w:rPr>
                <w:rFonts w:eastAsia="標楷體"/>
                <w:snapToGrid w:val="0"/>
                <w:kern w:val="0"/>
                <w:sz w:val="20"/>
              </w:rPr>
              <w:t>3</w:t>
            </w:r>
            <w:r w:rsidR="002F5691" w:rsidRPr="00CB5E23">
              <w:rPr>
                <w:rFonts w:eastAsia="標楷體"/>
                <w:snapToGrid w:val="0"/>
                <w:kern w:val="0"/>
                <w:sz w:val="20"/>
              </w:rPr>
              <w:t>6</w:t>
            </w:r>
            <w:r w:rsidRPr="002F5691">
              <w:rPr>
                <w:rFonts w:eastAsia="標楷體"/>
                <w:snapToGrid w:val="0"/>
                <w:kern w:val="0"/>
                <w:sz w:val="20"/>
              </w:rPr>
              <w:t>.</w:t>
            </w:r>
            <w:r w:rsidR="008E4167" w:rsidRPr="002F5691">
              <w:rPr>
                <w:rFonts w:eastAsia="標楷體"/>
                <w:sz w:val="20"/>
              </w:rPr>
              <w:t xml:space="preserve"> </w:t>
            </w:r>
            <w:r w:rsidR="008E4167" w:rsidRPr="002F5691">
              <w:rPr>
                <w:rFonts w:eastAsia="標楷體"/>
                <w:sz w:val="20"/>
              </w:rPr>
              <w:tab/>
            </w:r>
            <w:r w:rsidR="00881694" w:rsidRPr="002F5691">
              <w:rPr>
                <w:rFonts w:eastAsia="標楷體"/>
                <w:sz w:val="20"/>
              </w:rPr>
              <w:t xml:space="preserve">A document evidencing the applicant had purchased the </w:t>
            </w:r>
            <w:r w:rsidR="00881694" w:rsidRPr="00CB5E23">
              <w:rPr>
                <w:rFonts w:eastAsia="標楷體"/>
                <w:strike/>
                <w:color w:val="FF0000"/>
                <w:sz w:val="20"/>
              </w:rPr>
              <w:t xml:space="preserve">Directors &amp; </w:t>
            </w:r>
            <w:r w:rsidR="00800761" w:rsidRPr="00CB5E23">
              <w:rPr>
                <w:rFonts w:eastAsia="標楷體"/>
                <w:strike/>
                <w:color w:val="FF0000"/>
                <w:sz w:val="20"/>
              </w:rPr>
              <w:t>Officers</w:t>
            </w:r>
            <w:r w:rsidR="00EE7FC0" w:rsidRPr="00CB5E23">
              <w:rPr>
                <w:rFonts w:eastAsia="標楷體"/>
                <w:strike/>
                <w:color w:val="FF0000"/>
                <w:sz w:val="20"/>
              </w:rPr>
              <w:t xml:space="preserve"> </w:t>
            </w:r>
            <w:r w:rsidR="00800761" w:rsidRPr="00CB5E23">
              <w:rPr>
                <w:rFonts w:eastAsia="標楷體"/>
                <w:strike/>
                <w:color w:val="FF0000"/>
                <w:sz w:val="20"/>
              </w:rPr>
              <w:t>(</w:t>
            </w:r>
            <w:r w:rsidR="00EE7FC0" w:rsidRPr="00CB5E23">
              <w:rPr>
                <w:rFonts w:eastAsia="標楷體"/>
                <w:strike/>
                <w:color w:val="FF0000"/>
                <w:sz w:val="20"/>
              </w:rPr>
              <w:t xml:space="preserve">including </w:t>
            </w:r>
            <w:r w:rsidR="00800761" w:rsidRPr="00CB5E23">
              <w:rPr>
                <w:rFonts w:eastAsia="標楷體"/>
                <w:strike/>
                <w:color w:val="FF0000"/>
                <w:sz w:val="20"/>
              </w:rPr>
              <w:t>S</w:t>
            </w:r>
            <w:r w:rsidR="009E308A" w:rsidRPr="00CB5E23">
              <w:rPr>
                <w:rFonts w:eastAsia="標楷體" w:hint="eastAsia"/>
                <w:strike/>
                <w:color w:val="FF0000"/>
                <w:sz w:val="20"/>
                <w:szCs w:val="24"/>
              </w:rPr>
              <w:t>upervisors</w:t>
            </w:r>
            <w:r w:rsidR="00DB39FD" w:rsidRPr="00CB5E23">
              <w:rPr>
                <w:rFonts w:eastAsia="標楷體"/>
                <w:strike/>
                <w:color w:val="FF0000"/>
                <w:sz w:val="20"/>
                <w:szCs w:val="24"/>
              </w:rPr>
              <w:t>, if applicable</w:t>
            </w:r>
            <w:r w:rsidR="00800761" w:rsidRPr="00CB5E23">
              <w:rPr>
                <w:rFonts w:eastAsia="標楷體"/>
                <w:strike/>
                <w:color w:val="FF0000"/>
                <w:sz w:val="20"/>
                <w:szCs w:val="24"/>
              </w:rPr>
              <w:t>) Liability I</w:t>
            </w:r>
            <w:r w:rsidR="00881694" w:rsidRPr="00CB5E23">
              <w:rPr>
                <w:rFonts w:eastAsia="標楷體"/>
                <w:strike/>
                <w:color w:val="FF0000"/>
                <w:sz w:val="20"/>
                <w:szCs w:val="24"/>
              </w:rPr>
              <w:t>nsurance</w:t>
            </w:r>
            <w:r w:rsidR="00CB5E23" w:rsidRPr="00CB5E23">
              <w:rPr>
                <w:rFonts w:eastAsia="標楷體"/>
                <w:sz w:val="20"/>
              </w:rPr>
              <w:t xml:space="preserve"> </w:t>
            </w:r>
            <w:r w:rsidR="00CB5E23" w:rsidRPr="00CB5E23">
              <w:rPr>
                <w:rFonts w:eastAsia="標楷體"/>
                <w:color w:val="FF0000"/>
                <w:sz w:val="20"/>
                <w:u w:val="single"/>
              </w:rPr>
              <w:t>liability insurance for all directors</w:t>
            </w:r>
            <w:r w:rsidR="00A02ABF" w:rsidRPr="002F5691">
              <w:rPr>
                <w:rFonts w:eastAsia="標楷體"/>
                <w:sz w:val="20"/>
              </w:rPr>
              <w:t>.</w:t>
            </w:r>
          </w:p>
          <w:p w14:paraId="2BDA9F5C" w14:textId="77777777" w:rsidR="00A51117" w:rsidRPr="002F5691" w:rsidRDefault="008E4167" w:rsidP="00D8647F">
            <w:pPr>
              <w:spacing w:line="300" w:lineRule="auto"/>
              <w:ind w:leftChars="-10" w:left="332" w:right="57" w:hangingChars="178" w:hanging="356"/>
              <w:jc w:val="both"/>
              <w:rPr>
                <w:rFonts w:eastAsia="標楷體" w:hint="eastAsia"/>
                <w:sz w:val="20"/>
              </w:rPr>
            </w:pPr>
            <w:r w:rsidRPr="002F5691">
              <w:rPr>
                <w:rFonts w:eastAsia="標楷體"/>
                <w:snapToGrid w:val="0"/>
                <w:kern w:val="0"/>
                <w:sz w:val="20"/>
              </w:rPr>
              <w:t>3</w:t>
            </w:r>
            <w:r w:rsidR="002F5691" w:rsidRPr="00CB5E23">
              <w:rPr>
                <w:rFonts w:eastAsia="標楷體"/>
                <w:snapToGrid w:val="0"/>
                <w:kern w:val="0"/>
                <w:sz w:val="20"/>
              </w:rPr>
              <w:t>7</w:t>
            </w:r>
            <w:r w:rsidR="00A51117" w:rsidRPr="002F5691">
              <w:rPr>
                <w:rFonts w:eastAsia="標楷體"/>
                <w:snapToGrid w:val="0"/>
                <w:kern w:val="0"/>
                <w:sz w:val="20"/>
              </w:rPr>
              <w:t>.</w:t>
            </w:r>
            <w:r w:rsidRPr="002F5691">
              <w:rPr>
                <w:rFonts w:eastAsia="標楷體"/>
                <w:sz w:val="20"/>
              </w:rPr>
              <w:t xml:space="preserve"> </w:t>
            </w:r>
            <w:r w:rsidR="00A51117" w:rsidRPr="002F5691">
              <w:rPr>
                <w:rFonts w:eastAsia="標楷體"/>
                <w:sz w:val="20"/>
              </w:rPr>
              <w:t>Supplementary</w:t>
            </w:r>
            <w:r w:rsidR="00A1394C" w:rsidRPr="002F5691">
              <w:rPr>
                <w:rFonts w:eastAsia="標楷體"/>
                <w:sz w:val="20"/>
              </w:rPr>
              <w:t xml:space="preserve"> documents prepared by applicant company and intermediary organization, except for supplementary documents 4 and 7</w:t>
            </w:r>
            <w:r w:rsidR="00A1394C" w:rsidRPr="002F5691">
              <w:rPr>
                <w:rFonts w:eastAsia="標楷體" w:hint="eastAsia"/>
                <w:sz w:val="20"/>
              </w:rPr>
              <w:t>”</w:t>
            </w:r>
            <w:r w:rsidR="00A1394C" w:rsidRPr="002F5691">
              <w:rPr>
                <w:rFonts w:eastAsia="標楷體" w:hint="eastAsia"/>
                <w:sz w:val="20"/>
              </w:rPr>
              <w:t xml:space="preserve">in </w:t>
            </w:r>
            <w:r w:rsidR="00A51117" w:rsidRPr="002F5691">
              <w:rPr>
                <w:rFonts w:eastAsia="標楷體"/>
                <w:sz w:val="20"/>
              </w:rPr>
              <w:t>Attachment 10</w:t>
            </w:r>
            <w:r w:rsidR="00A1394C" w:rsidRPr="002F5691">
              <w:rPr>
                <w:rFonts w:eastAsia="標楷體"/>
                <w:sz w:val="20"/>
              </w:rPr>
              <w:t>,</w:t>
            </w:r>
            <w:r w:rsidR="00A51117" w:rsidRPr="002F5691">
              <w:rPr>
                <w:rFonts w:eastAsia="標楷體"/>
                <w:sz w:val="20"/>
              </w:rPr>
              <w:t xml:space="preserve"> review report</w:t>
            </w:r>
            <w:r w:rsidR="00A1394C" w:rsidRPr="002F5691">
              <w:rPr>
                <w:rFonts w:eastAsia="標楷體"/>
                <w:sz w:val="20"/>
              </w:rPr>
              <w:t>,</w:t>
            </w:r>
            <w:r w:rsidR="00A51117" w:rsidRPr="002F5691">
              <w:rPr>
                <w:rFonts w:eastAsia="標楷體"/>
                <w:sz w:val="20"/>
              </w:rPr>
              <w:t xml:space="preserve"> of Taipei Exchange Procedures for Review of TPEx Trading of Foreign Securities</w:t>
            </w:r>
            <w:r w:rsidR="00A1394C" w:rsidRPr="002F5691">
              <w:rPr>
                <w:rFonts w:eastAsia="標楷體"/>
                <w:sz w:val="20"/>
              </w:rPr>
              <w:t xml:space="preserve">. </w:t>
            </w:r>
          </w:p>
          <w:p w14:paraId="7D204B5C" w14:textId="77777777" w:rsidR="00072B30" w:rsidRPr="00931F85" w:rsidRDefault="002F5691" w:rsidP="00A1394C">
            <w:pPr>
              <w:spacing w:line="300" w:lineRule="auto"/>
              <w:ind w:leftChars="-10" w:left="332" w:right="57" w:hangingChars="178" w:hanging="356"/>
              <w:jc w:val="both"/>
              <w:rPr>
                <w:rFonts w:eastAsia="標楷體"/>
                <w:sz w:val="20"/>
              </w:rPr>
            </w:pPr>
            <w:r w:rsidRPr="00CB5E23">
              <w:rPr>
                <w:rFonts w:eastAsia="標楷體"/>
                <w:snapToGrid w:val="0"/>
                <w:kern w:val="0"/>
                <w:sz w:val="20"/>
              </w:rPr>
              <w:t>38</w:t>
            </w:r>
            <w:r w:rsidR="0057583D" w:rsidRPr="002F5691">
              <w:rPr>
                <w:rFonts w:eastAsia="標楷體" w:hint="eastAsia"/>
                <w:snapToGrid w:val="0"/>
                <w:kern w:val="0"/>
                <w:sz w:val="20"/>
              </w:rPr>
              <w:t>.</w:t>
            </w:r>
            <w:r w:rsidR="008E4167" w:rsidRPr="002F5691">
              <w:rPr>
                <w:rFonts w:eastAsia="標楷體"/>
                <w:sz w:val="20"/>
              </w:rPr>
              <w:t xml:space="preserve"> </w:t>
            </w:r>
            <w:r w:rsidR="00072B30" w:rsidRPr="002F5691">
              <w:rPr>
                <w:rFonts w:eastAsia="標楷體"/>
                <w:snapToGrid w:val="0"/>
                <w:kern w:val="0"/>
                <w:sz w:val="20"/>
              </w:rPr>
              <w:t>Other necessary support docu</w:t>
            </w:r>
            <w:r w:rsidR="00072B30" w:rsidRPr="007655D0">
              <w:rPr>
                <w:rFonts w:eastAsia="標楷體"/>
                <w:snapToGrid w:val="0"/>
                <w:kern w:val="0"/>
                <w:sz w:val="20"/>
              </w:rPr>
              <w:t>ments or information.</w:t>
            </w:r>
          </w:p>
        </w:tc>
      </w:tr>
      <w:tr w:rsidR="00072B30" w:rsidRPr="00931F85" w14:paraId="05AAA1E6" w14:textId="77777777">
        <w:tblPrEx>
          <w:tblCellMar>
            <w:top w:w="0" w:type="dxa"/>
            <w:bottom w:w="0" w:type="dxa"/>
          </w:tblCellMar>
        </w:tblPrEx>
        <w:trPr>
          <w:cantSplit/>
          <w:trHeight w:val="1325"/>
        </w:trPr>
        <w:tc>
          <w:tcPr>
            <w:tcW w:w="9980" w:type="dxa"/>
            <w:gridSpan w:val="9"/>
            <w:tcBorders>
              <w:left w:val="single" w:sz="6" w:space="0" w:color="auto"/>
              <w:right w:val="single" w:sz="6" w:space="0" w:color="auto"/>
            </w:tcBorders>
            <w:vAlign w:val="center"/>
          </w:tcPr>
          <w:p w14:paraId="7602CFCE" w14:textId="77777777" w:rsidR="00072B30" w:rsidRPr="00931F85" w:rsidRDefault="00072B30">
            <w:pPr>
              <w:spacing w:before="120" w:line="360" w:lineRule="exact"/>
              <w:jc w:val="both"/>
              <w:rPr>
                <w:rFonts w:eastAsia="標楷體"/>
                <w:sz w:val="20"/>
              </w:rPr>
            </w:pPr>
            <w:r w:rsidRPr="00931F85">
              <w:rPr>
                <w:rFonts w:eastAsia="標楷體"/>
                <w:sz w:val="20"/>
              </w:rPr>
              <w:t>Applicant (full name):</w:t>
            </w:r>
          </w:p>
          <w:p w14:paraId="64EAF9FC" w14:textId="77777777" w:rsidR="00072B30" w:rsidRPr="00931F85" w:rsidRDefault="00072B30">
            <w:pPr>
              <w:pStyle w:val="a3"/>
              <w:tabs>
                <w:tab w:val="clear" w:pos="4153"/>
                <w:tab w:val="clear" w:pos="8306"/>
              </w:tabs>
              <w:snapToGrid/>
              <w:spacing w:before="120" w:line="360" w:lineRule="exact"/>
              <w:jc w:val="both"/>
              <w:rPr>
                <w:rFonts w:eastAsia="標楷體"/>
              </w:rPr>
            </w:pPr>
            <w:r w:rsidRPr="00931F85">
              <w:rPr>
                <w:rFonts w:eastAsia="標楷體"/>
              </w:rPr>
              <w:t>Statutory agent:</w:t>
            </w:r>
          </w:p>
          <w:p w14:paraId="258524F8" w14:textId="77777777" w:rsidR="00072B30" w:rsidRPr="00931F85" w:rsidRDefault="00072B30">
            <w:pPr>
              <w:spacing w:before="120" w:line="360" w:lineRule="exact"/>
              <w:jc w:val="both"/>
              <w:rPr>
                <w:rFonts w:eastAsia="標楷體"/>
                <w:sz w:val="20"/>
              </w:rPr>
            </w:pPr>
            <w:r w:rsidRPr="00931F85">
              <w:rPr>
                <w:rFonts w:eastAsia="標楷體"/>
                <w:sz w:val="20"/>
              </w:rPr>
              <w:t xml:space="preserve">Address: </w:t>
            </w:r>
          </w:p>
          <w:p w14:paraId="7FE8118F" w14:textId="77777777" w:rsidR="00072B30" w:rsidRPr="00931F85" w:rsidRDefault="00072B30">
            <w:pPr>
              <w:spacing w:before="120" w:line="360" w:lineRule="exact"/>
              <w:jc w:val="both"/>
              <w:rPr>
                <w:rFonts w:eastAsia="標楷體"/>
                <w:sz w:val="20"/>
              </w:rPr>
            </w:pPr>
            <w:r w:rsidRPr="00931F85">
              <w:rPr>
                <w:rFonts w:eastAsia="標楷體"/>
                <w:sz w:val="20"/>
              </w:rPr>
              <w:t>Telephone:</w:t>
            </w:r>
          </w:p>
          <w:p w14:paraId="04F6A87E" w14:textId="77777777" w:rsidR="00072B30" w:rsidRPr="00931F85" w:rsidRDefault="00072B30">
            <w:pPr>
              <w:spacing w:before="120" w:line="360" w:lineRule="exact"/>
              <w:jc w:val="both"/>
              <w:rPr>
                <w:rFonts w:eastAsia="標楷體"/>
                <w:sz w:val="20"/>
              </w:rPr>
            </w:pPr>
            <w:r w:rsidRPr="00931F85">
              <w:rPr>
                <w:rFonts w:eastAsia="標楷體"/>
                <w:sz w:val="20"/>
              </w:rPr>
              <w:t>Fax:</w:t>
            </w:r>
          </w:p>
        </w:tc>
      </w:tr>
      <w:tr w:rsidR="00072B30" w:rsidRPr="00931F85" w14:paraId="5DD33D46" w14:textId="77777777">
        <w:tblPrEx>
          <w:tblCellMar>
            <w:top w:w="0" w:type="dxa"/>
            <w:bottom w:w="0" w:type="dxa"/>
          </w:tblCellMar>
        </w:tblPrEx>
        <w:trPr>
          <w:cantSplit/>
          <w:trHeight w:val="1325"/>
        </w:trPr>
        <w:tc>
          <w:tcPr>
            <w:tcW w:w="9980" w:type="dxa"/>
            <w:gridSpan w:val="9"/>
            <w:tcBorders>
              <w:left w:val="single" w:sz="6" w:space="0" w:color="auto"/>
              <w:bottom w:val="single" w:sz="6" w:space="0" w:color="auto"/>
              <w:right w:val="single" w:sz="6" w:space="0" w:color="auto"/>
            </w:tcBorders>
            <w:vAlign w:val="center"/>
          </w:tcPr>
          <w:p w14:paraId="7E11A9E6" w14:textId="77777777" w:rsidR="00072B30" w:rsidRPr="00931F85" w:rsidRDefault="00072B30">
            <w:pPr>
              <w:pStyle w:val="a3"/>
              <w:tabs>
                <w:tab w:val="clear" w:pos="4153"/>
                <w:tab w:val="clear" w:pos="8306"/>
              </w:tabs>
              <w:snapToGrid/>
              <w:spacing w:before="120" w:line="360" w:lineRule="exact"/>
              <w:rPr>
                <w:rFonts w:eastAsia="標楷體"/>
              </w:rPr>
            </w:pPr>
            <w:r w:rsidRPr="00931F85">
              <w:rPr>
                <w:rFonts w:eastAsia="標楷體"/>
              </w:rPr>
              <w:t>Litigious and non-litigious agent:</w:t>
            </w:r>
          </w:p>
          <w:p w14:paraId="06AFE959" w14:textId="77777777" w:rsidR="00072B30" w:rsidRPr="00931F85" w:rsidRDefault="00072B30">
            <w:pPr>
              <w:pStyle w:val="a3"/>
              <w:tabs>
                <w:tab w:val="clear" w:pos="4153"/>
                <w:tab w:val="clear" w:pos="8306"/>
              </w:tabs>
              <w:snapToGrid/>
              <w:spacing w:before="120" w:line="360" w:lineRule="exact"/>
              <w:rPr>
                <w:rFonts w:eastAsia="標楷體"/>
              </w:rPr>
            </w:pPr>
            <w:r w:rsidRPr="00931F85">
              <w:rPr>
                <w:rFonts w:eastAsia="標楷體"/>
              </w:rPr>
              <w:t>Representative:</w:t>
            </w:r>
          </w:p>
          <w:p w14:paraId="2597BA80" w14:textId="77777777" w:rsidR="00072B30" w:rsidRPr="00931F85" w:rsidRDefault="00072B30">
            <w:pPr>
              <w:pStyle w:val="a3"/>
              <w:tabs>
                <w:tab w:val="clear" w:pos="4153"/>
                <w:tab w:val="clear" w:pos="8306"/>
              </w:tabs>
              <w:snapToGrid/>
              <w:spacing w:before="120" w:line="360" w:lineRule="exact"/>
              <w:rPr>
                <w:rFonts w:eastAsia="標楷體"/>
              </w:rPr>
            </w:pPr>
            <w:r w:rsidRPr="00931F85">
              <w:rPr>
                <w:rFonts w:eastAsia="標楷體"/>
              </w:rPr>
              <w:t>Address:</w:t>
            </w:r>
          </w:p>
          <w:p w14:paraId="48DA78B2" w14:textId="77777777" w:rsidR="00072B30" w:rsidRPr="00931F85" w:rsidRDefault="00072B30">
            <w:pPr>
              <w:pStyle w:val="a3"/>
              <w:tabs>
                <w:tab w:val="clear" w:pos="4153"/>
                <w:tab w:val="clear" w:pos="8306"/>
              </w:tabs>
              <w:snapToGrid/>
              <w:spacing w:before="120" w:line="360" w:lineRule="exact"/>
              <w:rPr>
                <w:rFonts w:eastAsia="標楷體"/>
              </w:rPr>
            </w:pPr>
            <w:r w:rsidRPr="00931F85">
              <w:rPr>
                <w:rFonts w:eastAsia="標楷體"/>
              </w:rPr>
              <w:t>Telephone:</w:t>
            </w:r>
          </w:p>
          <w:p w14:paraId="00552759" w14:textId="77777777" w:rsidR="00072B30" w:rsidRPr="00931F85" w:rsidRDefault="00072B30">
            <w:pPr>
              <w:pStyle w:val="a3"/>
              <w:tabs>
                <w:tab w:val="clear" w:pos="4153"/>
                <w:tab w:val="clear" w:pos="8306"/>
              </w:tabs>
              <w:snapToGrid/>
              <w:spacing w:before="120" w:line="360" w:lineRule="exact"/>
              <w:rPr>
                <w:rFonts w:eastAsia="標楷體"/>
              </w:rPr>
            </w:pPr>
            <w:r w:rsidRPr="00931F85">
              <w:rPr>
                <w:rFonts w:eastAsia="標楷體"/>
              </w:rPr>
              <w:t>Fax:</w:t>
            </w:r>
          </w:p>
        </w:tc>
      </w:tr>
    </w:tbl>
    <w:p w14:paraId="0BE28C43" w14:textId="77777777" w:rsidR="00107261" w:rsidRPr="00931F85" w:rsidRDefault="00107261" w:rsidP="00107261">
      <w:pPr>
        <w:adjustRightInd w:val="0"/>
        <w:snapToGrid w:val="0"/>
        <w:ind w:leftChars="-375" w:left="-541" w:hangingChars="163" w:hanging="359"/>
        <w:rPr>
          <w:rFonts w:eastAsia="標楷體"/>
          <w:sz w:val="22"/>
          <w:szCs w:val="22"/>
        </w:rPr>
      </w:pPr>
      <w:r w:rsidRPr="00931F85">
        <w:rPr>
          <w:rFonts w:eastAsia="標楷體"/>
          <w:sz w:val="22"/>
          <w:szCs w:val="22"/>
        </w:rPr>
        <w:t>Note</w:t>
      </w:r>
      <w:r w:rsidRPr="00931F85">
        <w:rPr>
          <w:rFonts w:eastAsia="標楷體"/>
          <w:sz w:val="22"/>
          <w:szCs w:val="22"/>
        </w:rPr>
        <w:t>：</w:t>
      </w:r>
      <w:r w:rsidR="005E4010" w:rsidRPr="00931F85">
        <w:rPr>
          <w:rFonts w:eastAsia="標楷體"/>
          <w:sz w:val="22"/>
          <w:szCs w:val="22"/>
        </w:rPr>
        <w:t>If the</w:t>
      </w:r>
      <w:r w:rsidR="005E4010" w:rsidRPr="00931F85">
        <w:rPr>
          <w:rFonts w:eastAsia="標楷體" w:hint="eastAsia"/>
          <w:sz w:val="22"/>
          <w:szCs w:val="22"/>
        </w:rPr>
        <w:t xml:space="preserve"> stock has no par valu</w:t>
      </w:r>
      <w:r w:rsidR="00C306C5" w:rsidRPr="00931F85">
        <w:rPr>
          <w:rFonts w:eastAsia="標楷體" w:hint="eastAsia"/>
          <w:sz w:val="22"/>
          <w:szCs w:val="22"/>
        </w:rPr>
        <w:t>e, the applicant shall</w:t>
      </w:r>
      <w:r w:rsidR="005E4010" w:rsidRPr="00931F85">
        <w:rPr>
          <w:rFonts w:eastAsia="標楷體" w:hint="eastAsia"/>
          <w:sz w:val="22"/>
          <w:szCs w:val="22"/>
        </w:rPr>
        <w:t xml:space="preserve"> fill out </w:t>
      </w:r>
      <w:r w:rsidR="005E4010" w:rsidRPr="00931F85">
        <w:rPr>
          <w:rFonts w:eastAsia="標楷體"/>
          <w:sz w:val="22"/>
          <w:szCs w:val="22"/>
        </w:rPr>
        <w:t>“</w:t>
      </w:r>
      <w:r w:rsidR="005E4010" w:rsidRPr="00931F85">
        <w:rPr>
          <w:rFonts w:eastAsia="標楷體" w:hint="eastAsia"/>
          <w:sz w:val="22"/>
          <w:szCs w:val="22"/>
        </w:rPr>
        <w:t>none</w:t>
      </w:r>
      <w:r w:rsidR="005E4010" w:rsidRPr="00931F85">
        <w:rPr>
          <w:rFonts w:eastAsia="標楷體"/>
          <w:sz w:val="22"/>
          <w:szCs w:val="22"/>
        </w:rPr>
        <w:t>”</w:t>
      </w:r>
      <w:r w:rsidR="005E4010" w:rsidRPr="00931F85">
        <w:rPr>
          <w:rFonts w:eastAsia="標楷體" w:hint="eastAsia"/>
          <w:sz w:val="22"/>
          <w:szCs w:val="22"/>
        </w:rPr>
        <w:t>.</w:t>
      </w:r>
    </w:p>
    <w:p w14:paraId="0D2BA270" w14:textId="77777777" w:rsidR="00072B30" w:rsidRPr="00931F85" w:rsidRDefault="00072B30" w:rsidP="00107261">
      <w:pPr>
        <w:adjustRightInd w:val="0"/>
        <w:snapToGrid w:val="0"/>
        <w:ind w:leftChars="-375" w:left="-541" w:hangingChars="163" w:hanging="359"/>
        <w:rPr>
          <w:rFonts w:eastAsia="標楷體"/>
          <w:sz w:val="22"/>
        </w:rPr>
      </w:pPr>
      <w:r w:rsidRPr="00931F85">
        <w:rPr>
          <w:rFonts w:eastAsia="標楷體"/>
          <w:sz w:val="22"/>
        </w:rPr>
        <w:t>1.</w:t>
      </w:r>
      <w:r w:rsidRPr="00931F85">
        <w:rPr>
          <w:rFonts w:eastAsia="標楷體"/>
          <w:sz w:val="22"/>
        </w:rPr>
        <w:tab/>
        <w:t>Please submit two copies of the application form (one original and one duplicate).</w:t>
      </w:r>
    </w:p>
    <w:p w14:paraId="5E0349B9" w14:textId="77777777" w:rsidR="00072B30" w:rsidRPr="00931F85" w:rsidRDefault="00072B30">
      <w:pPr>
        <w:adjustRightInd w:val="0"/>
        <w:snapToGrid w:val="0"/>
        <w:ind w:leftChars="-375" w:left="-541" w:hangingChars="163" w:hanging="359"/>
        <w:rPr>
          <w:rFonts w:eastAsia="標楷體"/>
          <w:sz w:val="22"/>
        </w:rPr>
      </w:pPr>
      <w:r w:rsidRPr="00931F85">
        <w:rPr>
          <w:rFonts w:eastAsia="標楷體"/>
          <w:sz w:val="22"/>
        </w:rPr>
        <w:t xml:space="preserve">2. </w:t>
      </w:r>
      <w:r w:rsidRPr="00931F85">
        <w:rPr>
          <w:rFonts w:eastAsia="標楷體"/>
          <w:sz w:val="22"/>
        </w:rPr>
        <w:tab/>
        <w:t xml:space="preserve">The application form and attachments thereto should be printed on A4-size paper and bound in volume. The cover page should note the wording “Application Form and Documents” and issuer’s name, address and telephone. After all the documents are bound in volume, there should be a table </w:t>
      </w:r>
      <w:r w:rsidRPr="00931F85">
        <w:rPr>
          <w:rFonts w:eastAsia="標楷體"/>
          <w:sz w:val="22"/>
        </w:rPr>
        <w:lastRenderedPageBreak/>
        <w:t xml:space="preserve">of contents and page number should be marked at the bottom of each page. </w:t>
      </w:r>
    </w:p>
    <w:p w14:paraId="3F303066" w14:textId="77777777" w:rsidR="00072B30" w:rsidRPr="00931F85" w:rsidRDefault="00072B30">
      <w:pPr>
        <w:adjustRightInd w:val="0"/>
        <w:snapToGrid w:val="0"/>
        <w:ind w:leftChars="-375" w:left="-541" w:hangingChars="163" w:hanging="359"/>
        <w:rPr>
          <w:rFonts w:eastAsia="標楷體"/>
          <w:sz w:val="22"/>
        </w:rPr>
      </w:pPr>
      <w:r w:rsidRPr="00931F85">
        <w:rPr>
          <w:rFonts w:eastAsia="標楷體"/>
          <w:sz w:val="22"/>
        </w:rPr>
        <w:t>3.</w:t>
      </w:r>
      <w:r w:rsidRPr="00931F85">
        <w:rPr>
          <w:rFonts w:eastAsia="標楷體"/>
          <w:sz w:val="22"/>
        </w:rPr>
        <w:tab/>
        <w:t xml:space="preserve">Please make sure all the required documentation is ready before making the application. </w:t>
      </w:r>
    </w:p>
    <w:p w14:paraId="36BD8C00" w14:textId="77777777" w:rsidR="00072B30" w:rsidRPr="00931F85" w:rsidRDefault="00072B30">
      <w:pPr>
        <w:adjustRightInd w:val="0"/>
        <w:snapToGrid w:val="0"/>
        <w:ind w:leftChars="-375" w:left="-541" w:hangingChars="163" w:hanging="359"/>
      </w:pPr>
      <w:r w:rsidRPr="00931F85">
        <w:rPr>
          <w:rFonts w:eastAsia="標楷體"/>
          <w:sz w:val="22"/>
        </w:rPr>
        <w:t>4.</w:t>
      </w:r>
      <w:r w:rsidRPr="00931F85">
        <w:rPr>
          <w:rFonts w:eastAsia="標楷體"/>
          <w:sz w:val="22"/>
        </w:rPr>
        <w:tab/>
        <w:t>Documents in foreign language should be attached with a Chinese translation.</w:t>
      </w:r>
    </w:p>
    <w:sectPr w:rsidR="00072B30" w:rsidRPr="00931F8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D1840" w14:textId="77777777" w:rsidR="00530016" w:rsidRDefault="00530016" w:rsidP="00A83BAE">
      <w:r>
        <w:separator/>
      </w:r>
    </w:p>
  </w:endnote>
  <w:endnote w:type="continuationSeparator" w:id="0">
    <w:p w14:paraId="118C76BD" w14:textId="77777777" w:rsidR="00530016" w:rsidRDefault="00530016" w:rsidP="00A83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D8696" w14:textId="77777777" w:rsidR="00530016" w:rsidRDefault="00530016" w:rsidP="00A83BAE">
      <w:r>
        <w:separator/>
      </w:r>
    </w:p>
  </w:footnote>
  <w:footnote w:type="continuationSeparator" w:id="0">
    <w:p w14:paraId="2260E68C" w14:textId="77777777" w:rsidR="00530016" w:rsidRDefault="00530016" w:rsidP="00A83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20B3D"/>
    <w:multiLevelType w:val="singleLevel"/>
    <w:tmpl w:val="0FBAC918"/>
    <w:lvl w:ilvl="0">
      <w:start w:val="1"/>
      <w:numFmt w:val="taiwaneseCountingThousand"/>
      <w:lvlText w:val="%1、"/>
      <w:lvlJc w:val="left"/>
      <w:pPr>
        <w:tabs>
          <w:tab w:val="num" w:pos="480"/>
        </w:tabs>
        <w:ind w:left="480" w:hanging="480"/>
      </w:pPr>
      <w:rPr>
        <w:rFonts w:hint="eastAsia"/>
        <w:lang w:val="en-US"/>
      </w:rPr>
    </w:lvl>
  </w:abstractNum>
  <w:abstractNum w:abstractNumId="1" w15:restartNumberingAfterBreak="0">
    <w:nsid w:val="71B62664"/>
    <w:multiLevelType w:val="hybridMultilevel"/>
    <w:tmpl w:val="EA5C5884"/>
    <w:lvl w:ilvl="0" w:tplc="F83CA8A8">
      <w:start w:val="1"/>
      <w:numFmt w:val="taiwaneseCountingThousand"/>
      <w:lvlText w:val="(%1)"/>
      <w:lvlJc w:val="left"/>
      <w:pPr>
        <w:tabs>
          <w:tab w:val="num" w:pos="703"/>
        </w:tabs>
        <w:ind w:left="703" w:hanging="495"/>
      </w:pPr>
      <w:rPr>
        <w:rFonts w:hAnsi="標楷體" w:hint="eastAsia"/>
      </w:rPr>
    </w:lvl>
    <w:lvl w:ilvl="1" w:tplc="04090019" w:tentative="1">
      <w:start w:val="1"/>
      <w:numFmt w:val="ideographTraditional"/>
      <w:lvlText w:val="%2、"/>
      <w:lvlJc w:val="left"/>
      <w:pPr>
        <w:tabs>
          <w:tab w:val="num" w:pos="1168"/>
        </w:tabs>
        <w:ind w:left="1168" w:hanging="480"/>
      </w:pPr>
    </w:lvl>
    <w:lvl w:ilvl="2" w:tplc="0409001B" w:tentative="1">
      <w:start w:val="1"/>
      <w:numFmt w:val="lowerRoman"/>
      <w:lvlText w:val="%3."/>
      <w:lvlJc w:val="right"/>
      <w:pPr>
        <w:tabs>
          <w:tab w:val="num" w:pos="1648"/>
        </w:tabs>
        <w:ind w:left="1648" w:hanging="480"/>
      </w:pPr>
    </w:lvl>
    <w:lvl w:ilvl="3" w:tplc="0409000F" w:tentative="1">
      <w:start w:val="1"/>
      <w:numFmt w:val="decimal"/>
      <w:lvlText w:val="%4."/>
      <w:lvlJc w:val="left"/>
      <w:pPr>
        <w:tabs>
          <w:tab w:val="num" w:pos="2128"/>
        </w:tabs>
        <w:ind w:left="2128" w:hanging="480"/>
      </w:pPr>
    </w:lvl>
    <w:lvl w:ilvl="4" w:tplc="04090019" w:tentative="1">
      <w:start w:val="1"/>
      <w:numFmt w:val="ideographTraditional"/>
      <w:lvlText w:val="%5、"/>
      <w:lvlJc w:val="left"/>
      <w:pPr>
        <w:tabs>
          <w:tab w:val="num" w:pos="2608"/>
        </w:tabs>
        <w:ind w:left="2608" w:hanging="480"/>
      </w:pPr>
    </w:lvl>
    <w:lvl w:ilvl="5" w:tplc="0409001B" w:tentative="1">
      <w:start w:val="1"/>
      <w:numFmt w:val="lowerRoman"/>
      <w:lvlText w:val="%6."/>
      <w:lvlJc w:val="right"/>
      <w:pPr>
        <w:tabs>
          <w:tab w:val="num" w:pos="3088"/>
        </w:tabs>
        <w:ind w:left="3088" w:hanging="480"/>
      </w:pPr>
    </w:lvl>
    <w:lvl w:ilvl="6" w:tplc="0409000F" w:tentative="1">
      <w:start w:val="1"/>
      <w:numFmt w:val="decimal"/>
      <w:lvlText w:val="%7."/>
      <w:lvlJc w:val="left"/>
      <w:pPr>
        <w:tabs>
          <w:tab w:val="num" w:pos="3568"/>
        </w:tabs>
        <w:ind w:left="3568" w:hanging="480"/>
      </w:pPr>
    </w:lvl>
    <w:lvl w:ilvl="7" w:tplc="04090019" w:tentative="1">
      <w:start w:val="1"/>
      <w:numFmt w:val="ideographTraditional"/>
      <w:lvlText w:val="%8、"/>
      <w:lvlJc w:val="left"/>
      <w:pPr>
        <w:tabs>
          <w:tab w:val="num" w:pos="4048"/>
        </w:tabs>
        <w:ind w:left="4048" w:hanging="480"/>
      </w:pPr>
    </w:lvl>
    <w:lvl w:ilvl="8" w:tplc="0409001B" w:tentative="1">
      <w:start w:val="1"/>
      <w:numFmt w:val="lowerRoman"/>
      <w:lvlText w:val="%9."/>
      <w:lvlJc w:val="right"/>
      <w:pPr>
        <w:tabs>
          <w:tab w:val="num" w:pos="4528"/>
        </w:tabs>
        <w:ind w:left="4528"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291"/>
    <w:rsid w:val="00003F4F"/>
    <w:rsid w:val="0001301E"/>
    <w:rsid w:val="00025221"/>
    <w:rsid w:val="00030BB9"/>
    <w:rsid w:val="00037D17"/>
    <w:rsid w:val="00044536"/>
    <w:rsid w:val="000568E4"/>
    <w:rsid w:val="00057C26"/>
    <w:rsid w:val="00072B30"/>
    <w:rsid w:val="0007596C"/>
    <w:rsid w:val="00080B63"/>
    <w:rsid w:val="0008561D"/>
    <w:rsid w:val="00087CE9"/>
    <w:rsid w:val="000B53FE"/>
    <w:rsid w:val="001012FB"/>
    <w:rsid w:val="00107261"/>
    <w:rsid w:val="00112879"/>
    <w:rsid w:val="001440B4"/>
    <w:rsid w:val="00163E76"/>
    <w:rsid w:val="001758C5"/>
    <w:rsid w:val="00190952"/>
    <w:rsid w:val="001D2F5C"/>
    <w:rsid w:val="001D3F07"/>
    <w:rsid w:val="001E74D2"/>
    <w:rsid w:val="001F46C6"/>
    <w:rsid w:val="00235276"/>
    <w:rsid w:val="00254BF9"/>
    <w:rsid w:val="00264796"/>
    <w:rsid w:val="002711D6"/>
    <w:rsid w:val="0027427A"/>
    <w:rsid w:val="00294AE1"/>
    <w:rsid w:val="002A2B48"/>
    <w:rsid w:val="002C5580"/>
    <w:rsid w:val="002E055C"/>
    <w:rsid w:val="002F5691"/>
    <w:rsid w:val="00327974"/>
    <w:rsid w:val="00331095"/>
    <w:rsid w:val="0035632A"/>
    <w:rsid w:val="003669F2"/>
    <w:rsid w:val="003764CC"/>
    <w:rsid w:val="00386A45"/>
    <w:rsid w:val="00386BD2"/>
    <w:rsid w:val="00390737"/>
    <w:rsid w:val="00390A6A"/>
    <w:rsid w:val="00394CB2"/>
    <w:rsid w:val="003A1588"/>
    <w:rsid w:val="003A2C50"/>
    <w:rsid w:val="003C32F7"/>
    <w:rsid w:val="003E5822"/>
    <w:rsid w:val="00411056"/>
    <w:rsid w:val="0041444C"/>
    <w:rsid w:val="00454353"/>
    <w:rsid w:val="004633A5"/>
    <w:rsid w:val="00483D7A"/>
    <w:rsid w:val="00487605"/>
    <w:rsid w:val="0049106D"/>
    <w:rsid w:val="00494688"/>
    <w:rsid w:val="004B209A"/>
    <w:rsid w:val="004E276E"/>
    <w:rsid w:val="004E2E37"/>
    <w:rsid w:val="0051086E"/>
    <w:rsid w:val="00513497"/>
    <w:rsid w:val="00530016"/>
    <w:rsid w:val="005468B2"/>
    <w:rsid w:val="00557654"/>
    <w:rsid w:val="00564319"/>
    <w:rsid w:val="0057583D"/>
    <w:rsid w:val="005A75A6"/>
    <w:rsid w:val="005B089C"/>
    <w:rsid w:val="005B2203"/>
    <w:rsid w:val="005E4010"/>
    <w:rsid w:val="005E5D86"/>
    <w:rsid w:val="00635EE1"/>
    <w:rsid w:val="00652294"/>
    <w:rsid w:val="00671D6E"/>
    <w:rsid w:val="00675ACF"/>
    <w:rsid w:val="006930D7"/>
    <w:rsid w:val="006B5449"/>
    <w:rsid w:val="006C20EB"/>
    <w:rsid w:val="006D5134"/>
    <w:rsid w:val="006F15B6"/>
    <w:rsid w:val="006F4785"/>
    <w:rsid w:val="0070022E"/>
    <w:rsid w:val="00703037"/>
    <w:rsid w:val="00711F3C"/>
    <w:rsid w:val="007175B7"/>
    <w:rsid w:val="00717C58"/>
    <w:rsid w:val="007222B5"/>
    <w:rsid w:val="007343C1"/>
    <w:rsid w:val="007447AD"/>
    <w:rsid w:val="00750F5D"/>
    <w:rsid w:val="00754B3E"/>
    <w:rsid w:val="007655D0"/>
    <w:rsid w:val="007B489C"/>
    <w:rsid w:val="007C5ADF"/>
    <w:rsid w:val="007D5492"/>
    <w:rsid w:val="007E0869"/>
    <w:rsid w:val="007E5689"/>
    <w:rsid w:val="007F50AB"/>
    <w:rsid w:val="00800761"/>
    <w:rsid w:val="008329FC"/>
    <w:rsid w:val="00841807"/>
    <w:rsid w:val="00850692"/>
    <w:rsid w:val="00860D79"/>
    <w:rsid w:val="00881694"/>
    <w:rsid w:val="008857B3"/>
    <w:rsid w:val="008C6972"/>
    <w:rsid w:val="008E4167"/>
    <w:rsid w:val="008F571F"/>
    <w:rsid w:val="00903CFD"/>
    <w:rsid w:val="0090535F"/>
    <w:rsid w:val="00905B53"/>
    <w:rsid w:val="0090749D"/>
    <w:rsid w:val="00931F85"/>
    <w:rsid w:val="009608A4"/>
    <w:rsid w:val="00961CFF"/>
    <w:rsid w:val="00965DFE"/>
    <w:rsid w:val="009712DC"/>
    <w:rsid w:val="009846F2"/>
    <w:rsid w:val="009953BC"/>
    <w:rsid w:val="00995EF3"/>
    <w:rsid w:val="009A0236"/>
    <w:rsid w:val="009A35D2"/>
    <w:rsid w:val="009B2CF2"/>
    <w:rsid w:val="009B52B3"/>
    <w:rsid w:val="009E308A"/>
    <w:rsid w:val="009F3A24"/>
    <w:rsid w:val="009F552F"/>
    <w:rsid w:val="00A02ABF"/>
    <w:rsid w:val="00A04581"/>
    <w:rsid w:val="00A05ED7"/>
    <w:rsid w:val="00A1394C"/>
    <w:rsid w:val="00A2559D"/>
    <w:rsid w:val="00A51117"/>
    <w:rsid w:val="00A5446A"/>
    <w:rsid w:val="00A551AF"/>
    <w:rsid w:val="00A82A0E"/>
    <w:rsid w:val="00A83BAE"/>
    <w:rsid w:val="00A91291"/>
    <w:rsid w:val="00AA37D4"/>
    <w:rsid w:val="00AB27B4"/>
    <w:rsid w:val="00AC59BB"/>
    <w:rsid w:val="00AE45DB"/>
    <w:rsid w:val="00AF51FF"/>
    <w:rsid w:val="00AF685E"/>
    <w:rsid w:val="00B00C79"/>
    <w:rsid w:val="00B04A09"/>
    <w:rsid w:val="00B27F82"/>
    <w:rsid w:val="00B34EBC"/>
    <w:rsid w:val="00B46DA3"/>
    <w:rsid w:val="00B57FD5"/>
    <w:rsid w:val="00B873EC"/>
    <w:rsid w:val="00BA21AF"/>
    <w:rsid w:val="00BC0B15"/>
    <w:rsid w:val="00BE51F8"/>
    <w:rsid w:val="00C05D2E"/>
    <w:rsid w:val="00C1717E"/>
    <w:rsid w:val="00C25BEF"/>
    <w:rsid w:val="00C306C5"/>
    <w:rsid w:val="00C36F7D"/>
    <w:rsid w:val="00C42E35"/>
    <w:rsid w:val="00C42EF2"/>
    <w:rsid w:val="00C5296B"/>
    <w:rsid w:val="00C55D53"/>
    <w:rsid w:val="00C61B2E"/>
    <w:rsid w:val="00C63D98"/>
    <w:rsid w:val="00C832EA"/>
    <w:rsid w:val="00C959CD"/>
    <w:rsid w:val="00CB1D44"/>
    <w:rsid w:val="00CB37FA"/>
    <w:rsid w:val="00CB5E23"/>
    <w:rsid w:val="00CD4C83"/>
    <w:rsid w:val="00CE649A"/>
    <w:rsid w:val="00D17A2B"/>
    <w:rsid w:val="00D24D81"/>
    <w:rsid w:val="00D31539"/>
    <w:rsid w:val="00D315EB"/>
    <w:rsid w:val="00D32A31"/>
    <w:rsid w:val="00D34CB9"/>
    <w:rsid w:val="00D448B9"/>
    <w:rsid w:val="00D7048A"/>
    <w:rsid w:val="00D8647F"/>
    <w:rsid w:val="00DA3823"/>
    <w:rsid w:val="00DB39FD"/>
    <w:rsid w:val="00DC119C"/>
    <w:rsid w:val="00DC63DB"/>
    <w:rsid w:val="00DE3E75"/>
    <w:rsid w:val="00DF129D"/>
    <w:rsid w:val="00DF3792"/>
    <w:rsid w:val="00E17AA9"/>
    <w:rsid w:val="00E46B12"/>
    <w:rsid w:val="00E54C9B"/>
    <w:rsid w:val="00E70456"/>
    <w:rsid w:val="00EA0887"/>
    <w:rsid w:val="00EA41B0"/>
    <w:rsid w:val="00EB1939"/>
    <w:rsid w:val="00EC66D6"/>
    <w:rsid w:val="00ED3246"/>
    <w:rsid w:val="00EE365C"/>
    <w:rsid w:val="00EE7FC0"/>
    <w:rsid w:val="00EF3C85"/>
    <w:rsid w:val="00F07087"/>
    <w:rsid w:val="00F1017C"/>
    <w:rsid w:val="00F22CA5"/>
    <w:rsid w:val="00F44AB5"/>
    <w:rsid w:val="00F5595A"/>
    <w:rsid w:val="00F6588B"/>
    <w:rsid w:val="00F7645B"/>
    <w:rsid w:val="00F92307"/>
    <w:rsid w:val="00F938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AF8674"/>
  <w15:chartTrackingRefBased/>
  <w15:docId w15:val="{085E86BD-9597-499F-806D-7E20F75B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snapToGrid w:val="0"/>
    </w:pPr>
    <w:rPr>
      <w:sz w:val="20"/>
    </w:rPr>
  </w:style>
  <w:style w:type="paragraph" w:styleId="2">
    <w:name w:val="Body Text Indent 2"/>
    <w:basedOn w:val="a"/>
    <w:pPr>
      <w:spacing w:line="300" w:lineRule="auto"/>
      <w:ind w:leftChars="5" w:left="612" w:hangingChars="300" w:hanging="600"/>
    </w:pPr>
    <w:rPr>
      <w:rFonts w:ascii="標楷體" w:eastAsia="標楷體"/>
      <w:sz w:val="20"/>
    </w:rPr>
  </w:style>
  <w:style w:type="paragraph" w:styleId="a4">
    <w:name w:val="Body Text Indent"/>
    <w:basedOn w:val="a"/>
    <w:pPr>
      <w:spacing w:after="120"/>
      <w:ind w:leftChars="200" w:left="480"/>
    </w:pPr>
  </w:style>
  <w:style w:type="paragraph" w:styleId="a5">
    <w:name w:val="Body Text"/>
    <w:basedOn w:val="a"/>
    <w:pPr>
      <w:jc w:val="center"/>
    </w:pPr>
    <w:rPr>
      <w:rFonts w:eastAsia="標楷體"/>
      <w:sz w:val="20"/>
    </w:rPr>
  </w:style>
  <w:style w:type="character" w:styleId="a6">
    <w:name w:val="Emphasis"/>
    <w:uiPriority w:val="20"/>
    <w:qFormat/>
    <w:rPr>
      <w:i/>
      <w:iCs/>
    </w:rPr>
  </w:style>
  <w:style w:type="paragraph" w:styleId="a7">
    <w:name w:val="header"/>
    <w:basedOn w:val="a"/>
    <w:link w:val="a8"/>
    <w:rsid w:val="00A83BAE"/>
    <w:pPr>
      <w:tabs>
        <w:tab w:val="center" w:pos="4153"/>
        <w:tab w:val="right" w:pos="8306"/>
      </w:tabs>
      <w:snapToGrid w:val="0"/>
    </w:pPr>
    <w:rPr>
      <w:sz w:val="20"/>
    </w:rPr>
  </w:style>
  <w:style w:type="character" w:customStyle="1" w:styleId="a8">
    <w:name w:val="頁首 字元"/>
    <w:link w:val="a7"/>
    <w:rsid w:val="00A83BAE"/>
    <w:rPr>
      <w:kern w:val="2"/>
    </w:rPr>
  </w:style>
  <w:style w:type="paragraph" w:styleId="a9">
    <w:name w:val="Balloon Text"/>
    <w:basedOn w:val="a"/>
    <w:link w:val="aa"/>
    <w:rsid w:val="004E2E37"/>
    <w:rPr>
      <w:rFonts w:ascii="Calibri Light" w:hAnsi="Calibri Light"/>
      <w:sz w:val="18"/>
      <w:szCs w:val="18"/>
    </w:rPr>
  </w:style>
  <w:style w:type="character" w:customStyle="1" w:styleId="aa">
    <w:name w:val="註解方塊文字 字元"/>
    <w:link w:val="a9"/>
    <w:rsid w:val="004E2E37"/>
    <w:rPr>
      <w:rFonts w:ascii="Calibri Light" w:eastAsia="新細明體" w:hAnsi="Calibri Light" w:cs="Times New Roman"/>
      <w:kern w:val="2"/>
      <w:sz w:val="18"/>
      <w:szCs w:val="18"/>
    </w:rPr>
  </w:style>
  <w:style w:type="character" w:customStyle="1" w:styleId="st1">
    <w:name w:val="st1"/>
    <w:rsid w:val="004E2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815CC-4027-44CC-9352-616C0E9F4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2055</Words>
  <Characters>11719</Characters>
  <Application>Microsoft Office Word</Application>
  <DocSecurity>0</DocSecurity>
  <Lines>97</Lines>
  <Paragraphs>27</Paragraphs>
  <ScaleCrop>false</ScaleCrop>
  <Company>Hewlett-Packard Company</Company>
  <LinksUpToDate>false</LinksUpToDate>
  <CharactersWithSpaces>13747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附表一</dc:title>
  <dc:subject/>
  <dc:creator>alexlan</dc:creator>
  <cp:keywords/>
  <cp:lastModifiedBy>劉宏亮</cp:lastModifiedBy>
  <cp:revision>2</cp:revision>
  <cp:lastPrinted>2019-01-02T03:27:00Z</cp:lastPrinted>
  <dcterms:created xsi:type="dcterms:W3CDTF">2021-04-16T02:52:00Z</dcterms:created>
  <dcterms:modified xsi:type="dcterms:W3CDTF">2021-04-16T02:52:00Z</dcterms:modified>
</cp:coreProperties>
</file>