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2F" w:rsidRPr="00652A19" w:rsidRDefault="00585C2F" w:rsidP="00D63880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TPEx 50 Index. The insertions and deletions of constituents will become effective on </w:t>
      </w:r>
      <w:r w:rsidR="00D63880">
        <w:rPr>
          <w:rFonts w:eastAsia="Arial Unicode MS"/>
          <w:sz w:val="28"/>
          <w:szCs w:val="28"/>
        </w:rPr>
        <w:t xml:space="preserve">January </w:t>
      </w:r>
      <w:r w:rsidR="006A4845">
        <w:rPr>
          <w:rFonts w:eastAsia="Arial Unicode MS"/>
          <w:sz w:val="28"/>
          <w:szCs w:val="28"/>
        </w:rPr>
        <w:t>20</w:t>
      </w:r>
      <w:bookmarkStart w:id="0" w:name="_GoBack"/>
      <w:bookmarkEnd w:id="0"/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</w:t>
      </w:r>
      <w:r w:rsidR="00D63880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.  The following reserve lists will become effective on </w:t>
      </w:r>
      <w:r w:rsidR="00D63880">
        <w:rPr>
          <w:rFonts w:eastAsia="Arial Unicode MS"/>
          <w:sz w:val="28"/>
          <w:szCs w:val="28"/>
        </w:rPr>
        <w:t>January</w:t>
      </w:r>
      <w:r w:rsidRPr="00652A19">
        <w:rPr>
          <w:rFonts w:eastAsia="Arial Unicode MS"/>
          <w:sz w:val="28"/>
          <w:szCs w:val="28"/>
        </w:rPr>
        <w:t xml:space="preserve"> </w:t>
      </w:r>
      <w:r w:rsidR="00D63880">
        <w:rPr>
          <w:rFonts w:eastAsia="Arial Unicode MS"/>
          <w:sz w:val="28"/>
          <w:szCs w:val="28"/>
        </w:rPr>
        <w:t>10</w:t>
      </w:r>
      <w:r w:rsidRPr="00652A19">
        <w:rPr>
          <w:rFonts w:eastAsia="Arial Unicode MS"/>
          <w:sz w:val="28"/>
          <w:szCs w:val="28"/>
        </w:rPr>
        <w:t>, 20</w:t>
      </w:r>
      <w:r w:rsidR="00D63880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, and will be used in the event that one or more constituents is deleted from the TPEx 50 Index during the period up to the next quarterly review.</w:t>
      </w:r>
    </w:p>
    <w:p w:rsidR="00585C2F" w:rsidRPr="006264CF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678"/>
        <w:gridCol w:w="1418"/>
      </w:tblGrid>
      <w:tr w:rsidR="000E7D63" w:rsidRPr="000E7D63" w:rsidTr="00D63880">
        <w:trPr>
          <w:trHeight w:val="300"/>
          <w:jc w:val="center"/>
        </w:trPr>
        <w:tc>
          <w:tcPr>
            <w:tcW w:w="1413" w:type="dxa"/>
            <w:vAlign w:val="center"/>
          </w:tcPr>
          <w:p w:rsidR="000E7D63" w:rsidRPr="000E7D63" w:rsidRDefault="00C52281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678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:rsidR="000E7D63" w:rsidRPr="000E7D63" w:rsidRDefault="000E7D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D63880" w:rsidRPr="000E7D63" w:rsidTr="00D63880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Pr="00D4760A" w:rsidRDefault="00D63880" w:rsidP="00D63880">
            <w:pPr>
              <w:jc w:val="center"/>
            </w:pPr>
            <w:r w:rsidRPr="00D4760A">
              <w:t>3260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Pr="002161AB" w:rsidRDefault="00D63880" w:rsidP="00D63880">
            <w:pPr>
              <w:jc w:val="both"/>
            </w:pPr>
            <w:r w:rsidRPr="002161AB">
              <w:t>A-DATA Technology Co.Ltd.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Pr="00946ABE" w:rsidRDefault="00D63880" w:rsidP="00D63880">
            <w:pPr>
              <w:jc w:val="center"/>
            </w:pPr>
            <w:r w:rsidRPr="00946ABE">
              <w:t>90%</w:t>
            </w:r>
          </w:p>
        </w:tc>
      </w:tr>
      <w:tr w:rsidR="00D63880" w:rsidRPr="000E7D63" w:rsidTr="00D63880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Pr="00D4760A" w:rsidRDefault="00D63880" w:rsidP="00D63880">
            <w:pPr>
              <w:jc w:val="center"/>
            </w:pPr>
            <w:r w:rsidRPr="00D4760A">
              <w:t>3374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Pr="002161AB" w:rsidRDefault="00D63880" w:rsidP="00D63880">
            <w:pPr>
              <w:jc w:val="both"/>
            </w:pPr>
            <w:r w:rsidRPr="002161AB">
              <w:t>Xintec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Pr="00946ABE" w:rsidRDefault="00D63880" w:rsidP="00D63880">
            <w:pPr>
              <w:jc w:val="center"/>
            </w:pPr>
            <w:r w:rsidRPr="00946ABE">
              <w:t>60%</w:t>
            </w:r>
          </w:p>
        </w:tc>
      </w:tr>
      <w:tr w:rsidR="00D63880" w:rsidRPr="000E7D63" w:rsidTr="00D63880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Default="00D63880" w:rsidP="00D63880">
            <w:pPr>
              <w:jc w:val="center"/>
            </w:pPr>
            <w:r w:rsidRPr="00D4760A">
              <w:t>5483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Default="00D63880" w:rsidP="00D63880">
            <w:pPr>
              <w:jc w:val="both"/>
            </w:pPr>
            <w:r w:rsidRPr="002161AB">
              <w:t>SINO-AMERICAN SILICON PRODUCTS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80" w:rsidRDefault="00D63880" w:rsidP="00D63880">
            <w:pPr>
              <w:jc w:val="center"/>
            </w:pPr>
            <w:r w:rsidRPr="00946ABE">
              <w:t>90%</w:t>
            </w:r>
          </w:p>
        </w:tc>
      </w:tr>
    </w:tbl>
    <w:p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367" w:type="dxa"/>
        <w:jc w:val="center"/>
        <w:tblLook w:val="04A0" w:firstRow="1" w:lastRow="0" w:firstColumn="1" w:lastColumn="0" w:noHBand="0" w:noVBand="1"/>
      </w:tblPr>
      <w:tblGrid>
        <w:gridCol w:w="1413"/>
        <w:gridCol w:w="5954"/>
      </w:tblGrid>
      <w:tr w:rsidR="000E7D63" w:rsidRPr="000E7D63" w:rsidTr="000E7D63">
        <w:trPr>
          <w:trHeight w:val="390"/>
          <w:jc w:val="center"/>
        </w:trPr>
        <w:tc>
          <w:tcPr>
            <w:tcW w:w="1413" w:type="dxa"/>
            <w:noWrap/>
            <w:vAlign w:val="center"/>
          </w:tcPr>
          <w:p w:rsidR="000E7D63" w:rsidRPr="000E7D63" w:rsidRDefault="00C52281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</w:t>
            </w:r>
            <w:r w:rsidR="000E7D63" w:rsidRPr="000E7D63">
              <w:rPr>
                <w:rFonts w:eastAsia="Arial Unicode MS"/>
              </w:rPr>
              <w:t>code</w:t>
            </w:r>
          </w:p>
        </w:tc>
        <w:tc>
          <w:tcPr>
            <w:tcW w:w="5954" w:type="dxa"/>
            <w:noWrap/>
            <w:vAlign w:val="center"/>
          </w:tcPr>
          <w:p w:rsidR="000E7D63" w:rsidRPr="000E7D63" w:rsidRDefault="000E7D63" w:rsidP="00393AF9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D63880" w:rsidRPr="000E7D63" w:rsidTr="00D63880">
        <w:trPr>
          <w:trHeight w:val="390"/>
          <w:jc w:val="center"/>
        </w:trPr>
        <w:tc>
          <w:tcPr>
            <w:tcW w:w="1413" w:type="dxa"/>
            <w:noWrap/>
            <w:vAlign w:val="center"/>
            <w:hideMark/>
          </w:tcPr>
          <w:p w:rsidR="00D63880" w:rsidRPr="00590B63" w:rsidRDefault="00D63880" w:rsidP="00D63880">
            <w:pPr>
              <w:jc w:val="center"/>
            </w:pPr>
            <w:r w:rsidRPr="00590B63">
              <w:t>4107</w:t>
            </w:r>
          </w:p>
        </w:tc>
        <w:tc>
          <w:tcPr>
            <w:tcW w:w="5954" w:type="dxa"/>
            <w:noWrap/>
            <w:hideMark/>
          </w:tcPr>
          <w:p w:rsidR="00D63880" w:rsidRPr="00D30F3C" w:rsidRDefault="00D63880" w:rsidP="00D63880">
            <w:r w:rsidRPr="00D30F3C">
              <w:t>BIOTEQUE CORPORATION</w:t>
            </w:r>
          </w:p>
        </w:tc>
      </w:tr>
      <w:tr w:rsidR="00D63880" w:rsidRPr="000E7D63" w:rsidTr="00D63880">
        <w:trPr>
          <w:trHeight w:val="390"/>
          <w:jc w:val="center"/>
        </w:trPr>
        <w:tc>
          <w:tcPr>
            <w:tcW w:w="1413" w:type="dxa"/>
            <w:noWrap/>
            <w:vAlign w:val="center"/>
            <w:hideMark/>
          </w:tcPr>
          <w:p w:rsidR="00D63880" w:rsidRPr="00590B63" w:rsidRDefault="00D63880" w:rsidP="00D63880">
            <w:pPr>
              <w:jc w:val="center"/>
            </w:pPr>
            <w:r w:rsidRPr="00590B63">
              <w:t>5340</w:t>
            </w:r>
          </w:p>
        </w:tc>
        <w:tc>
          <w:tcPr>
            <w:tcW w:w="5954" w:type="dxa"/>
            <w:noWrap/>
            <w:hideMark/>
          </w:tcPr>
          <w:p w:rsidR="00D63880" w:rsidRPr="00D30F3C" w:rsidRDefault="00D63880" w:rsidP="00D63880">
            <w:r w:rsidRPr="00D30F3C">
              <w:t>BAOTEK INDUSTRICL MATERIALS LTD.</w:t>
            </w:r>
          </w:p>
        </w:tc>
      </w:tr>
      <w:tr w:rsidR="00D63880" w:rsidRPr="000E7D63" w:rsidTr="00D63880">
        <w:trPr>
          <w:trHeight w:val="390"/>
          <w:jc w:val="center"/>
        </w:trPr>
        <w:tc>
          <w:tcPr>
            <w:tcW w:w="1413" w:type="dxa"/>
            <w:noWrap/>
            <w:vAlign w:val="center"/>
          </w:tcPr>
          <w:p w:rsidR="00D63880" w:rsidRDefault="00D63880" w:rsidP="00D63880">
            <w:pPr>
              <w:jc w:val="center"/>
            </w:pPr>
            <w:r w:rsidRPr="00590B63">
              <w:t>8076</w:t>
            </w:r>
          </w:p>
        </w:tc>
        <w:tc>
          <w:tcPr>
            <w:tcW w:w="5954" w:type="dxa"/>
            <w:noWrap/>
          </w:tcPr>
          <w:p w:rsidR="00D63880" w:rsidRDefault="00D63880" w:rsidP="00D63880">
            <w:r w:rsidRPr="00D30F3C">
              <w:t>FIRICH ENTERPRISES CO.LTD.</w:t>
            </w:r>
          </w:p>
        </w:tc>
      </w:tr>
    </w:tbl>
    <w:p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394"/>
        <w:gridCol w:w="1381"/>
      </w:tblGrid>
      <w:tr w:rsidR="000E7D63" w:rsidRPr="000E7D63" w:rsidTr="00D63880">
        <w:trPr>
          <w:trHeight w:val="367"/>
          <w:tblHeader/>
          <w:jc w:val="center"/>
        </w:trPr>
        <w:tc>
          <w:tcPr>
            <w:tcW w:w="1413" w:type="dxa"/>
            <w:vAlign w:val="center"/>
          </w:tcPr>
          <w:p w:rsidR="000E7D63" w:rsidRPr="000E7D63" w:rsidRDefault="005C18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394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381" w:type="dxa"/>
            <w:vAlign w:val="center"/>
          </w:tcPr>
          <w:p w:rsidR="000E7D63" w:rsidRPr="000E7D63" w:rsidRDefault="000E7D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1597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CHIEFTEK PRECISION CO.LTD.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90%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2732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La Kaffa International Co. LTD.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70%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3083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CHINESE GAMER INTERNATIONAL CORP.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50%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3211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DYNAPACK INTERNATIONAL TECHNOLOGY CORP.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100%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4107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BIOTEQUE CORPORATION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90%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4953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Wistron Information Technology&amp;Service.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80%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6223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MJC Probe Inc.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90%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6245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LANNER ELECTRONICS INC.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90%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6279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HU LANE ASSOCIATE INC.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80%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6411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Amazing Microelectronic Corp. Ltd.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90%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6426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APOGEE OPTOCOM CO. LTD.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70%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6679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ZILLTEK TECHNOLOGY CORP.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80%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8076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FIRICH ENTERPRISES CO.LTD.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90%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Pr="0064703C" w:rsidRDefault="00D63880" w:rsidP="00D63880">
            <w:pPr>
              <w:jc w:val="center"/>
            </w:pPr>
            <w:r w:rsidRPr="0064703C">
              <w:t>8446</w:t>
            </w:r>
          </w:p>
        </w:tc>
        <w:tc>
          <w:tcPr>
            <w:tcW w:w="4394" w:type="dxa"/>
          </w:tcPr>
          <w:p w:rsidR="00D63880" w:rsidRPr="000E2AAC" w:rsidRDefault="00D63880" w:rsidP="00D63880">
            <w:r w:rsidRPr="000E2AAC">
              <w:t>HIM International Music Inc.</w:t>
            </w:r>
          </w:p>
        </w:tc>
        <w:tc>
          <w:tcPr>
            <w:tcW w:w="1381" w:type="dxa"/>
            <w:vAlign w:val="center"/>
          </w:tcPr>
          <w:p w:rsidR="00D63880" w:rsidRPr="007E26E6" w:rsidRDefault="00D63880" w:rsidP="00D63880">
            <w:pPr>
              <w:jc w:val="center"/>
            </w:pPr>
            <w:r w:rsidRPr="007E26E6">
              <w:t>60%</w:t>
            </w:r>
          </w:p>
        </w:tc>
      </w:tr>
      <w:tr w:rsidR="00D63880" w:rsidRPr="000E7D63" w:rsidTr="00D63880">
        <w:trPr>
          <w:trHeight w:val="367"/>
          <w:jc w:val="center"/>
        </w:trPr>
        <w:tc>
          <w:tcPr>
            <w:tcW w:w="1413" w:type="dxa"/>
            <w:vAlign w:val="center"/>
          </w:tcPr>
          <w:p w:rsidR="00D63880" w:rsidRDefault="00D63880" w:rsidP="00D63880">
            <w:pPr>
              <w:jc w:val="center"/>
            </w:pPr>
            <w:r w:rsidRPr="0064703C">
              <w:t>9951</w:t>
            </w:r>
          </w:p>
        </w:tc>
        <w:tc>
          <w:tcPr>
            <w:tcW w:w="4394" w:type="dxa"/>
          </w:tcPr>
          <w:p w:rsidR="00D63880" w:rsidRDefault="00D63880" w:rsidP="00D63880">
            <w:r w:rsidRPr="000E2AAC">
              <w:t>MACAUTO INDUSTRIAL CO.LTD</w:t>
            </w:r>
          </w:p>
        </w:tc>
        <w:tc>
          <w:tcPr>
            <w:tcW w:w="1381" w:type="dxa"/>
            <w:vAlign w:val="center"/>
          </w:tcPr>
          <w:p w:rsidR="00D63880" w:rsidRDefault="00D63880" w:rsidP="00D63880">
            <w:pPr>
              <w:jc w:val="center"/>
            </w:pPr>
            <w:r w:rsidRPr="007E26E6">
              <w:t>70%</w:t>
            </w:r>
          </w:p>
        </w:tc>
      </w:tr>
    </w:tbl>
    <w:p w:rsidR="00F046DB" w:rsidRPr="000E7D63" w:rsidRDefault="00F046DB" w:rsidP="00D63880">
      <w:pPr>
        <w:rPr>
          <w:rFonts w:hint="eastAsia"/>
        </w:rPr>
      </w:pPr>
    </w:p>
    <w:sectPr w:rsidR="00F046DB" w:rsidRPr="000E7D63" w:rsidSect="00D63880">
      <w:headerReference w:type="default" r:id="rId7"/>
      <w:footerReference w:type="default" r:id="rId8"/>
      <w:pgSz w:w="11906" w:h="16838"/>
      <w:pgMar w:top="942" w:right="1800" w:bottom="993" w:left="1800" w:header="284" w:footer="358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D3" w:rsidRDefault="000077D3">
      <w:r>
        <w:separator/>
      </w:r>
    </w:p>
  </w:endnote>
  <w:endnote w:type="continuationSeparator" w:id="0">
    <w:p w:rsidR="000077D3" w:rsidRDefault="0000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D3" w:rsidRDefault="000077D3">
      <w:r>
        <w:separator/>
      </w:r>
    </w:p>
  </w:footnote>
  <w:footnote w:type="continuationSeparator" w:id="0">
    <w:p w:rsidR="000077D3" w:rsidRDefault="0000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BE1C95" w:rsidRDefault="00BE1C95" w:rsidP="00D63880">
    <w:pPr>
      <w:spacing w:line="280" w:lineRule="exact"/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 5</w:t>
    </w:r>
    <w:r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:rsidR="00D20F24" w:rsidRDefault="00D63880" w:rsidP="00D63880">
    <w:pPr>
      <w:pStyle w:val="a4"/>
      <w:spacing w:line="320" w:lineRule="exact"/>
      <w:jc w:val="right"/>
      <w:rPr>
        <w:rFonts w:eastAsia="標楷體"/>
        <w:bCs/>
        <w:sz w:val="28"/>
        <w:szCs w:val="28"/>
      </w:rPr>
    </w:pPr>
    <w:r>
      <w:rPr>
        <w:rFonts w:eastAsia="標楷體"/>
        <w:bCs/>
        <w:sz w:val="28"/>
        <w:szCs w:val="28"/>
      </w:rPr>
      <w:t>January</w:t>
    </w:r>
    <w:r w:rsidR="00585C2F">
      <w:rPr>
        <w:rFonts w:eastAsia="標楷體"/>
        <w:bCs/>
        <w:sz w:val="28"/>
        <w:szCs w:val="28"/>
      </w:rPr>
      <w:t xml:space="preserve"> </w:t>
    </w:r>
    <w:r w:rsidR="00EA0A2D">
      <w:rPr>
        <w:rFonts w:eastAsia="標楷體"/>
        <w:bCs/>
        <w:sz w:val="28"/>
        <w:szCs w:val="28"/>
      </w:rPr>
      <w:t>9</w:t>
    </w:r>
    <w:r w:rsidR="00585C2F">
      <w:rPr>
        <w:rFonts w:eastAsia="標楷體"/>
        <w:bCs/>
        <w:sz w:val="28"/>
        <w:szCs w:val="28"/>
      </w:rPr>
      <w:t xml:space="preserve">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019.</w:t>
    </w:r>
  </w:p>
  <w:p w:rsidR="00D63880" w:rsidRPr="00D63880" w:rsidRDefault="00D63880" w:rsidP="00D63880">
    <w:pPr>
      <w:pStyle w:val="a4"/>
      <w:spacing w:line="200" w:lineRule="exact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7D3"/>
    <w:rsid w:val="00042B12"/>
    <w:rsid w:val="00044EFA"/>
    <w:rsid w:val="00057991"/>
    <w:rsid w:val="00064EF1"/>
    <w:rsid w:val="00067093"/>
    <w:rsid w:val="000858C3"/>
    <w:rsid w:val="00086C94"/>
    <w:rsid w:val="000A1673"/>
    <w:rsid w:val="000A29AD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62F8F"/>
    <w:rsid w:val="00171DC1"/>
    <w:rsid w:val="00171EF4"/>
    <w:rsid w:val="00180185"/>
    <w:rsid w:val="00193F0A"/>
    <w:rsid w:val="001A19BC"/>
    <w:rsid w:val="001B34F3"/>
    <w:rsid w:val="001E2204"/>
    <w:rsid w:val="002055C5"/>
    <w:rsid w:val="00213ED8"/>
    <w:rsid w:val="00220F58"/>
    <w:rsid w:val="00226F9C"/>
    <w:rsid w:val="0025019C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85C2F"/>
    <w:rsid w:val="00595771"/>
    <w:rsid w:val="005C1863"/>
    <w:rsid w:val="005D6978"/>
    <w:rsid w:val="006137AA"/>
    <w:rsid w:val="00621E1D"/>
    <w:rsid w:val="006264CF"/>
    <w:rsid w:val="006307C5"/>
    <w:rsid w:val="00691C84"/>
    <w:rsid w:val="00695F39"/>
    <w:rsid w:val="006A4845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210CA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AF6C07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2281"/>
    <w:rsid w:val="00CC0568"/>
    <w:rsid w:val="00CC2229"/>
    <w:rsid w:val="00CD3AED"/>
    <w:rsid w:val="00D20F24"/>
    <w:rsid w:val="00D30C14"/>
    <w:rsid w:val="00D4310A"/>
    <w:rsid w:val="00D63880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A0A2D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B5456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4</cp:revision>
  <cp:lastPrinted>2020-01-02T08:36:00Z</cp:lastPrinted>
  <dcterms:created xsi:type="dcterms:W3CDTF">2020-01-02T08:30:00Z</dcterms:created>
  <dcterms:modified xsi:type="dcterms:W3CDTF">2020-01-02T08:37:00Z</dcterms:modified>
</cp:coreProperties>
</file>