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1D94" w14:textId="732D280E" w:rsidR="00585C2F" w:rsidRPr="007D6A6D" w:rsidRDefault="00585C2F" w:rsidP="00BD7884">
      <w:pPr>
        <w:pStyle w:val="aa"/>
        <w:numPr>
          <w:ilvl w:val="0"/>
          <w:numId w:val="2"/>
        </w:numPr>
        <w:ind w:leftChars="0"/>
        <w:rPr>
          <w:rFonts w:eastAsia="Arial Unicode MS"/>
          <w:sz w:val="28"/>
          <w:szCs w:val="28"/>
        </w:rPr>
      </w:pPr>
      <w:r w:rsidRPr="007D6A6D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7D6A6D">
        <w:rPr>
          <w:rFonts w:eastAsia="Arial Unicode MS"/>
          <w:sz w:val="28"/>
          <w:szCs w:val="28"/>
        </w:rPr>
        <w:t>TPEx</w:t>
      </w:r>
      <w:proofErr w:type="spellEnd"/>
      <w:r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/>
          <w:sz w:val="28"/>
          <w:szCs w:val="28"/>
        </w:rPr>
        <w:t>50 Index</w:t>
      </w:r>
      <w:r w:rsidR="007D6A6D" w:rsidRPr="007D6A6D">
        <w:rPr>
          <w:rFonts w:eastAsia="Arial Unicode MS" w:hint="eastAsia"/>
          <w:sz w:val="28"/>
          <w:szCs w:val="28"/>
        </w:rPr>
        <w:t>,</w:t>
      </w:r>
      <w:r w:rsidR="007D6A6D" w:rsidRPr="007D6A6D">
        <w:rPr>
          <w:rFonts w:eastAsia="Arial Unicode MS"/>
          <w:sz w:val="28"/>
          <w:szCs w:val="28"/>
        </w:rPr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</w:t>
      </w:r>
      <w:r w:rsidR="007D6A6D" w:rsidRPr="007D6A6D">
        <w:rPr>
          <w:rFonts w:eastAsia="Arial Unicode MS" w:hint="eastAsia"/>
          <w:sz w:val="28"/>
          <w:szCs w:val="28"/>
        </w:rPr>
        <w:t>20</w:t>
      </w:r>
      <w:r w:rsidR="007D6A6D" w:rsidRPr="007D6A6D">
        <w:rPr>
          <w:rFonts w:eastAsia="Arial Unicode MS"/>
          <w:sz w:val="28"/>
          <w:szCs w:val="28"/>
        </w:rPr>
        <w:t>0 Index</w:t>
      </w:r>
      <w:r w:rsidR="007D6A6D" w:rsidRPr="007D6A6D">
        <w:rPr>
          <w:rFonts w:eastAsia="Arial Unicode MS" w:hint="eastAsia"/>
          <w:sz w:val="28"/>
          <w:szCs w:val="28"/>
        </w:rPr>
        <w:t xml:space="preserve">, </w:t>
      </w:r>
      <w:r w:rsidR="007D6A6D" w:rsidRPr="007D6A6D">
        <w:rPr>
          <w:rFonts w:eastAsia="Arial Unicode MS"/>
          <w:sz w:val="28"/>
          <w:szCs w:val="28"/>
        </w:rPr>
        <w:t>and</w:t>
      </w:r>
      <w:r w:rsidR="007D6A6D" w:rsidRPr="007D6A6D">
        <w:t xml:space="preserve">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</w:t>
      </w:r>
      <w:r w:rsidRPr="007D6A6D">
        <w:rPr>
          <w:rFonts w:eastAsia="Arial Unicode MS"/>
          <w:sz w:val="28"/>
          <w:szCs w:val="28"/>
        </w:rPr>
        <w:t>. The insertions and deletions of constituents will become effective on</w:t>
      </w:r>
      <w:r w:rsidR="003E0773" w:rsidRPr="007D6A6D">
        <w:rPr>
          <w:rFonts w:eastAsia="Arial Unicode MS"/>
          <w:sz w:val="28"/>
          <w:szCs w:val="28"/>
        </w:rPr>
        <w:t xml:space="preserve"> January </w:t>
      </w:r>
      <w:r w:rsidR="004F67FC" w:rsidRPr="007D6A6D">
        <w:rPr>
          <w:rFonts w:eastAsia="Arial Unicode MS"/>
          <w:sz w:val="28"/>
          <w:szCs w:val="28"/>
        </w:rPr>
        <w:t>18</w:t>
      </w:r>
      <w:r w:rsidR="003E0773" w:rsidRPr="007D6A6D">
        <w:rPr>
          <w:rFonts w:eastAsia="Arial Unicode MS"/>
          <w:sz w:val="28"/>
          <w:szCs w:val="28"/>
        </w:rPr>
        <w:t>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 xml:space="preserve">.  The </w:t>
      </w:r>
      <w:r w:rsidR="004F67FC" w:rsidRPr="007D6A6D">
        <w:rPr>
          <w:rFonts w:eastAsia="Arial Unicode MS"/>
          <w:sz w:val="28"/>
          <w:szCs w:val="28"/>
        </w:rPr>
        <w:t>r</w:t>
      </w:r>
      <w:r w:rsidRPr="007D6A6D">
        <w:rPr>
          <w:rFonts w:eastAsia="Arial Unicode MS"/>
          <w:sz w:val="28"/>
          <w:szCs w:val="28"/>
        </w:rPr>
        <w:t xml:space="preserve">eserve lists </w:t>
      </w:r>
      <w:r w:rsidR="007D6A6D" w:rsidRPr="007D6A6D">
        <w:rPr>
          <w:rFonts w:eastAsia="Arial Unicode MS"/>
          <w:sz w:val="28"/>
          <w:szCs w:val="28"/>
        </w:rPr>
        <w:t xml:space="preserve">of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50 Index and the </w:t>
      </w:r>
      <w:proofErr w:type="spellStart"/>
      <w:r w:rsidR="007D6A6D" w:rsidRPr="007D6A6D">
        <w:rPr>
          <w:rFonts w:eastAsia="Arial Unicode MS"/>
          <w:sz w:val="28"/>
          <w:szCs w:val="28"/>
        </w:rPr>
        <w:t>TPEx</w:t>
      </w:r>
      <w:proofErr w:type="spellEnd"/>
      <w:r w:rsidR="007D6A6D" w:rsidRPr="007D6A6D">
        <w:rPr>
          <w:rFonts w:eastAsia="Arial Unicode MS"/>
          <w:sz w:val="28"/>
          <w:szCs w:val="28"/>
        </w:rPr>
        <w:t xml:space="preserve"> SCL Total Return Index </w:t>
      </w:r>
      <w:r w:rsidRPr="007D6A6D">
        <w:rPr>
          <w:rFonts w:eastAsia="Arial Unicode MS"/>
          <w:sz w:val="28"/>
          <w:szCs w:val="28"/>
        </w:rPr>
        <w:t xml:space="preserve">will become effective on </w:t>
      </w:r>
      <w:r w:rsidR="003E0773" w:rsidRPr="007D6A6D">
        <w:rPr>
          <w:rFonts w:eastAsia="Arial Unicode MS"/>
          <w:sz w:val="28"/>
          <w:szCs w:val="28"/>
        </w:rPr>
        <w:t>January 8,</w:t>
      </w:r>
      <w:r w:rsidR="004F67FC" w:rsidRPr="007D6A6D">
        <w:rPr>
          <w:rFonts w:eastAsia="Arial Unicode MS"/>
          <w:sz w:val="28"/>
          <w:szCs w:val="28"/>
        </w:rPr>
        <w:t xml:space="preserve"> </w:t>
      </w:r>
      <w:r w:rsidR="003E0773" w:rsidRPr="007D6A6D">
        <w:rPr>
          <w:rFonts w:eastAsia="Arial Unicode MS"/>
          <w:sz w:val="28"/>
          <w:szCs w:val="28"/>
        </w:rPr>
        <w:t>2021</w:t>
      </w:r>
      <w:r w:rsidRPr="007D6A6D">
        <w:rPr>
          <w:rFonts w:eastAsia="Arial Unicode MS"/>
          <w:sz w:val="28"/>
          <w:szCs w:val="28"/>
        </w:rPr>
        <w:t>, and will be used in the event that</w:t>
      </w:r>
      <w:r w:rsidR="00600B72">
        <w:rPr>
          <w:rFonts w:eastAsia="Arial Unicode MS"/>
          <w:sz w:val="28"/>
          <w:szCs w:val="28"/>
        </w:rPr>
        <w:t xml:space="preserve"> any</w:t>
      </w:r>
      <w:r w:rsidRPr="007D6A6D">
        <w:rPr>
          <w:rFonts w:eastAsia="Arial Unicode MS"/>
          <w:sz w:val="28"/>
          <w:szCs w:val="28"/>
        </w:rPr>
        <w:t xml:space="preserve"> constituent </w:t>
      </w:r>
      <w:r w:rsidR="00600B72">
        <w:rPr>
          <w:rFonts w:eastAsia="Arial Unicode MS"/>
          <w:sz w:val="28"/>
          <w:szCs w:val="28"/>
        </w:rPr>
        <w:t>is</w:t>
      </w:r>
      <w:r w:rsidRPr="007D6A6D">
        <w:rPr>
          <w:rFonts w:eastAsia="Arial Unicode MS"/>
          <w:sz w:val="28"/>
          <w:szCs w:val="28"/>
        </w:rPr>
        <w:t xml:space="preserve"> deleted from the </w:t>
      </w:r>
      <w:r w:rsidR="003E0773" w:rsidRPr="007D6A6D">
        <w:rPr>
          <w:rFonts w:eastAsia="Arial Unicode MS"/>
          <w:sz w:val="28"/>
          <w:szCs w:val="28"/>
        </w:rPr>
        <w:t>i</w:t>
      </w:r>
      <w:r w:rsidRPr="007D6A6D">
        <w:rPr>
          <w:rFonts w:eastAsia="Arial Unicode MS"/>
          <w:sz w:val="28"/>
          <w:szCs w:val="28"/>
        </w:rPr>
        <w:t>nd</w:t>
      </w:r>
      <w:r w:rsidR="004F67FC" w:rsidRPr="007D6A6D">
        <w:rPr>
          <w:rFonts w:eastAsia="Arial Unicode MS"/>
          <w:sz w:val="28"/>
          <w:szCs w:val="28"/>
        </w:rPr>
        <w:t>ice</w:t>
      </w:r>
      <w:r w:rsidR="007D6A6D">
        <w:rPr>
          <w:rFonts w:eastAsia="Arial Unicode MS"/>
          <w:sz w:val="28"/>
          <w:szCs w:val="28"/>
        </w:rPr>
        <w:t>s d</w:t>
      </w:r>
      <w:r w:rsidRPr="007D6A6D">
        <w:rPr>
          <w:rFonts w:eastAsia="Arial Unicode MS"/>
          <w:sz w:val="28"/>
          <w:szCs w:val="28"/>
        </w:rPr>
        <w:t>uring the period up to the next quarterly review.</w:t>
      </w:r>
    </w:p>
    <w:p w14:paraId="1DC29DDC" w14:textId="6E6C33DB" w:rsidR="003E0773" w:rsidRPr="003E0773" w:rsidRDefault="003E0773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 w:hint="eastAsia"/>
          <w:sz w:val="28"/>
          <w:szCs w:val="28"/>
        </w:rPr>
        <w:t>T</w:t>
      </w:r>
      <w:r>
        <w:rPr>
          <w:rFonts w:eastAsia="Arial Unicode MS"/>
          <w:sz w:val="28"/>
          <w:szCs w:val="28"/>
        </w:rPr>
        <w:t>PEx</w:t>
      </w:r>
      <w:proofErr w:type="spellEnd"/>
      <w:r>
        <w:rPr>
          <w:rFonts w:eastAsia="Arial Unicode MS"/>
          <w:sz w:val="28"/>
          <w:szCs w:val="28"/>
        </w:rPr>
        <w:t xml:space="preserve"> 50 Index</w:t>
      </w:r>
    </w:p>
    <w:p w14:paraId="3309A3DD" w14:textId="77777777" w:rsidR="00585C2F" w:rsidRPr="006264CF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34A9F013" w14:textId="77777777" w:rsidTr="007D6A6D">
        <w:trPr>
          <w:trHeight w:val="369"/>
          <w:jc w:val="center"/>
        </w:trPr>
        <w:tc>
          <w:tcPr>
            <w:tcW w:w="1417" w:type="dxa"/>
            <w:vAlign w:val="center"/>
          </w:tcPr>
          <w:p w14:paraId="13E01ABF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176ED37A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A32DD5" w:rsidRPr="000E7D63" w14:paraId="193CEFB1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D374" w14:textId="0A484E47" w:rsidR="00A32DD5" w:rsidRPr="00D4760A" w:rsidRDefault="00A32DD5" w:rsidP="001E2E55">
            <w:pPr>
              <w:spacing w:line="360" w:lineRule="exact"/>
              <w:jc w:val="center"/>
            </w:pPr>
            <w:r w:rsidRPr="006F68AD">
              <w:t>3</w:t>
            </w:r>
            <w:r>
              <w:t>228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F14" w14:textId="1F2A50E6" w:rsidR="00A32DD5" w:rsidRPr="002161AB" w:rsidRDefault="00A32DD5" w:rsidP="001E2E55">
            <w:pPr>
              <w:spacing w:line="360" w:lineRule="exact"/>
            </w:pPr>
            <w:r w:rsidRPr="003E0773">
              <w:t xml:space="preserve">RDC Semiconductor </w:t>
            </w:r>
            <w:proofErr w:type="spellStart"/>
            <w:r w:rsidRPr="003E0773">
              <w:t>Co.Ltd</w:t>
            </w:r>
            <w:proofErr w:type="spellEnd"/>
            <w:r w:rsidRPr="003E0773">
              <w:t>.</w:t>
            </w:r>
          </w:p>
        </w:tc>
      </w:tr>
      <w:tr w:rsidR="00A32DD5" w:rsidRPr="000E7D63" w14:paraId="2AD94949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8AEF" w14:textId="60C2A1C9" w:rsidR="00A32DD5" w:rsidRPr="00D4760A" w:rsidRDefault="00A32DD5" w:rsidP="001E2E55">
            <w:pPr>
              <w:spacing w:line="360" w:lineRule="exact"/>
              <w:jc w:val="center"/>
            </w:pPr>
            <w:r w:rsidRPr="00CE3687">
              <w:rPr>
                <w:rFonts w:hint="eastAsia"/>
              </w:rPr>
              <w:t>3552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0DC" w14:textId="38CF18BC" w:rsidR="00A32DD5" w:rsidRPr="00E03E79" w:rsidRDefault="00A32DD5" w:rsidP="001E2E55">
            <w:pPr>
              <w:spacing w:line="360" w:lineRule="exact"/>
            </w:pPr>
            <w:r w:rsidRPr="003E0773">
              <w:t>TUNG THIH ELECTRONIC CO.LTD.</w:t>
            </w:r>
          </w:p>
        </w:tc>
      </w:tr>
    </w:tbl>
    <w:p w14:paraId="0E2E3E6B" w14:textId="77777777" w:rsidR="00585C2F" w:rsidRPr="00652A19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0E7D63" w:rsidRPr="000E7D63" w14:paraId="5630E561" w14:textId="77777777" w:rsidTr="007D6A6D">
        <w:trPr>
          <w:trHeight w:val="369"/>
          <w:jc w:val="center"/>
        </w:trPr>
        <w:tc>
          <w:tcPr>
            <w:tcW w:w="1417" w:type="dxa"/>
            <w:noWrap/>
            <w:vAlign w:val="center"/>
          </w:tcPr>
          <w:p w14:paraId="1F1D4559" w14:textId="77777777" w:rsidR="000E7D63" w:rsidRPr="000E7D63" w:rsidRDefault="00C52281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102" w:type="dxa"/>
            <w:noWrap/>
            <w:vAlign w:val="center"/>
          </w:tcPr>
          <w:p w14:paraId="40FA1CD5" w14:textId="77777777" w:rsidR="000E7D63" w:rsidRPr="000E7D63" w:rsidRDefault="000E7D6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3E0773" w:rsidRPr="000E7D63" w14:paraId="29A431A9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2CDC9773" w14:textId="73009CEF" w:rsidR="003E0773" w:rsidRPr="00590B63" w:rsidRDefault="003E0773" w:rsidP="001E2E55">
            <w:pPr>
              <w:spacing w:line="360" w:lineRule="exact"/>
              <w:jc w:val="center"/>
            </w:pPr>
            <w:r w:rsidRPr="002B6ABA">
              <w:t>4107</w:t>
            </w:r>
          </w:p>
        </w:tc>
        <w:tc>
          <w:tcPr>
            <w:tcW w:w="5102" w:type="dxa"/>
            <w:noWrap/>
            <w:hideMark/>
          </w:tcPr>
          <w:p w14:paraId="25AAEF1F" w14:textId="3294499D" w:rsidR="003E0773" w:rsidRPr="00E03E79" w:rsidRDefault="003E0773" w:rsidP="001E2E55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F93EE6">
              <w:t>BIOTEQUE CORPORATION</w:t>
            </w:r>
          </w:p>
        </w:tc>
      </w:tr>
      <w:tr w:rsidR="003E0773" w:rsidRPr="000E7D63" w14:paraId="06DF895F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344FF9D6" w14:textId="5A93889A" w:rsidR="003E0773" w:rsidRDefault="003E0773" w:rsidP="001E2E55">
            <w:pPr>
              <w:spacing w:line="360" w:lineRule="exact"/>
              <w:jc w:val="center"/>
            </w:pPr>
            <w:r w:rsidRPr="002B6ABA">
              <w:t>4162</w:t>
            </w:r>
          </w:p>
        </w:tc>
        <w:tc>
          <w:tcPr>
            <w:tcW w:w="5102" w:type="dxa"/>
            <w:noWrap/>
          </w:tcPr>
          <w:p w14:paraId="7B304BF9" w14:textId="0268318A" w:rsidR="003E0773" w:rsidRDefault="003E0773" w:rsidP="001E2E55">
            <w:pPr>
              <w:widowControl/>
              <w:spacing w:line="360" w:lineRule="exact"/>
              <w:rPr>
                <w:rFonts w:cs="Arial"/>
                <w:color w:val="000000"/>
              </w:rPr>
            </w:pPr>
            <w:proofErr w:type="spellStart"/>
            <w:r w:rsidRPr="00F93EE6">
              <w:t>PharmaEngine</w:t>
            </w:r>
            <w:proofErr w:type="spellEnd"/>
            <w:r w:rsidRPr="00F93EE6">
              <w:t xml:space="preserve"> Inc.</w:t>
            </w:r>
          </w:p>
        </w:tc>
      </w:tr>
    </w:tbl>
    <w:p w14:paraId="3B3D73D6" w14:textId="77777777" w:rsidR="00585C2F" w:rsidRPr="00652A19" w:rsidRDefault="00585C2F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53CE84EF" w14:textId="77777777" w:rsidTr="00A32DD5">
        <w:trPr>
          <w:trHeight w:val="367"/>
          <w:tblHeader/>
          <w:jc w:val="center"/>
        </w:trPr>
        <w:tc>
          <w:tcPr>
            <w:tcW w:w="1417" w:type="dxa"/>
            <w:vAlign w:val="center"/>
          </w:tcPr>
          <w:p w14:paraId="3F91A864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51F5E163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A32DD5" w:rsidRPr="000E7D63" w14:paraId="4E2BF129" w14:textId="77777777" w:rsidTr="00A32DD5">
        <w:trPr>
          <w:trHeight w:val="367"/>
          <w:jc w:val="center"/>
        </w:trPr>
        <w:tc>
          <w:tcPr>
            <w:tcW w:w="1417" w:type="dxa"/>
          </w:tcPr>
          <w:p w14:paraId="34CEA329" w14:textId="28B9E25E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3078</w:t>
            </w:r>
          </w:p>
        </w:tc>
        <w:tc>
          <w:tcPr>
            <w:tcW w:w="5102" w:type="dxa"/>
          </w:tcPr>
          <w:p w14:paraId="765629AB" w14:textId="3DEC4D35" w:rsidR="00A32DD5" w:rsidRPr="000E2AAC" w:rsidRDefault="00A32DD5" w:rsidP="001E2E55">
            <w:pPr>
              <w:spacing w:line="360" w:lineRule="exact"/>
            </w:pPr>
            <w:r w:rsidRPr="003F5DA5">
              <w:t>CHANNEL WELL TECHNOLOGY CO. LTD</w:t>
            </w:r>
          </w:p>
        </w:tc>
      </w:tr>
      <w:tr w:rsidR="00A32DD5" w:rsidRPr="000E7D63" w14:paraId="1F27061C" w14:textId="77777777" w:rsidTr="00A32DD5">
        <w:trPr>
          <w:trHeight w:val="367"/>
          <w:jc w:val="center"/>
        </w:trPr>
        <w:tc>
          <w:tcPr>
            <w:tcW w:w="1417" w:type="dxa"/>
          </w:tcPr>
          <w:p w14:paraId="06CF9780" w14:textId="44EC1B7B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3217</w:t>
            </w:r>
          </w:p>
        </w:tc>
        <w:tc>
          <w:tcPr>
            <w:tcW w:w="5102" w:type="dxa"/>
          </w:tcPr>
          <w:p w14:paraId="64F3C8AA" w14:textId="0E77DA84" w:rsidR="00A32DD5" w:rsidRPr="000E2AAC" w:rsidRDefault="00A32DD5" w:rsidP="001E2E55">
            <w:pPr>
              <w:spacing w:line="360" w:lineRule="exact"/>
            </w:pPr>
            <w:r w:rsidRPr="003F5DA5">
              <w:t>ARGOSY RESEARCH INC.</w:t>
            </w:r>
          </w:p>
        </w:tc>
      </w:tr>
      <w:tr w:rsidR="00A32DD5" w:rsidRPr="000E7D63" w14:paraId="7AFF04F4" w14:textId="77777777" w:rsidTr="00A32DD5">
        <w:trPr>
          <w:trHeight w:val="367"/>
          <w:jc w:val="center"/>
        </w:trPr>
        <w:tc>
          <w:tcPr>
            <w:tcW w:w="1417" w:type="dxa"/>
          </w:tcPr>
          <w:p w14:paraId="37221C31" w14:textId="2E6CAB1C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3691</w:t>
            </w:r>
          </w:p>
        </w:tc>
        <w:tc>
          <w:tcPr>
            <w:tcW w:w="5102" w:type="dxa"/>
          </w:tcPr>
          <w:p w14:paraId="32A04A3C" w14:textId="44DF3627" w:rsidR="00A32DD5" w:rsidRPr="000E2AAC" w:rsidRDefault="00A32DD5" w:rsidP="001E2E55">
            <w:pPr>
              <w:spacing w:line="360" w:lineRule="exact"/>
            </w:pPr>
            <w:r w:rsidRPr="003F5DA5">
              <w:t>GIGASOLAR MATERIALS CORPORATION</w:t>
            </w:r>
          </w:p>
        </w:tc>
      </w:tr>
      <w:tr w:rsidR="00A32DD5" w:rsidRPr="000E7D63" w14:paraId="280D6F26" w14:textId="77777777" w:rsidTr="00A32DD5">
        <w:trPr>
          <w:trHeight w:val="367"/>
          <w:jc w:val="center"/>
        </w:trPr>
        <w:tc>
          <w:tcPr>
            <w:tcW w:w="1417" w:type="dxa"/>
          </w:tcPr>
          <w:p w14:paraId="246E0B4A" w14:textId="37C94418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4107</w:t>
            </w:r>
          </w:p>
        </w:tc>
        <w:tc>
          <w:tcPr>
            <w:tcW w:w="5102" w:type="dxa"/>
          </w:tcPr>
          <w:p w14:paraId="2CB3D918" w14:textId="5EB0F66A" w:rsidR="00A32DD5" w:rsidRPr="000E2AAC" w:rsidRDefault="00A32DD5" w:rsidP="001E2E55">
            <w:pPr>
              <w:spacing w:line="360" w:lineRule="exact"/>
            </w:pPr>
            <w:r w:rsidRPr="003F5DA5">
              <w:t>BIOTEQUE CORPORATION</w:t>
            </w:r>
          </w:p>
        </w:tc>
      </w:tr>
      <w:tr w:rsidR="00A32DD5" w:rsidRPr="000E7D63" w14:paraId="00CE12AC" w14:textId="77777777" w:rsidTr="00A32DD5">
        <w:trPr>
          <w:trHeight w:val="367"/>
          <w:jc w:val="center"/>
        </w:trPr>
        <w:tc>
          <w:tcPr>
            <w:tcW w:w="1417" w:type="dxa"/>
          </w:tcPr>
          <w:p w14:paraId="266DD4FB" w14:textId="005C17F9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4162</w:t>
            </w:r>
          </w:p>
        </w:tc>
        <w:tc>
          <w:tcPr>
            <w:tcW w:w="5102" w:type="dxa"/>
          </w:tcPr>
          <w:p w14:paraId="5E90624B" w14:textId="44BBEF11" w:rsidR="00A32DD5" w:rsidRPr="000E2AAC" w:rsidRDefault="00A32DD5" w:rsidP="001E2E55">
            <w:pPr>
              <w:spacing w:line="360" w:lineRule="exact"/>
            </w:pPr>
            <w:proofErr w:type="spellStart"/>
            <w:r w:rsidRPr="003F5DA5">
              <w:t>PharmaEngine</w:t>
            </w:r>
            <w:proofErr w:type="spellEnd"/>
            <w:r w:rsidRPr="003F5DA5">
              <w:t xml:space="preserve"> Inc.</w:t>
            </w:r>
          </w:p>
        </w:tc>
      </w:tr>
      <w:tr w:rsidR="00A32DD5" w:rsidRPr="000E7D63" w14:paraId="56FFC4D0" w14:textId="77777777" w:rsidTr="00A32DD5">
        <w:trPr>
          <w:trHeight w:val="367"/>
          <w:jc w:val="center"/>
        </w:trPr>
        <w:tc>
          <w:tcPr>
            <w:tcW w:w="1417" w:type="dxa"/>
          </w:tcPr>
          <w:p w14:paraId="7CAEEFCD" w14:textId="54AFA42C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5609</w:t>
            </w:r>
          </w:p>
        </w:tc>
        <w:tc>
          <w:tcPr>
            <w:tcW w:w="5102" w:type="dxa"/>
          </w:tcPr>
          <w:p w14:paraId="5E3288D4" w14:textId="42A84AA8" w:rsidR="00A32DD5" w:rsidRPr="000E2AAC" w:rsidRDefault="00A32DD5" w:rsidP="001E2E55">
            <w:pPr>
              <w:spacing w:line="360" w:lineRule="exact"/>
            </w:pPr>
            <w:r w:rsidRPr="003F5DA5">
              <w:t>Dimerco Express Corporation</w:t>
            </w:r>
          </w:p>
        </w:tc>
      </w:tr>
      <w:tr w:rsidR="00A32DD5" w:rsidRPr="000E7D63" w14:paraId="6DF638C4" w14:textId="77777777" w:rsidTr="00A32DD5">
        <w:trPr>
          <w:trHeight w:val="367"/>
          <w:jc w:val="center"/>
        </w:trPr>
        <w:tc>
          <w:tcPr>
            <w:tcW w:w="1417" w:type="dxa"/>
          </w:tcPr>
          <w:p w14:paraId="2D2E5354" w14:textId="5C03AA0B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6188</w:t>
            </w:r>
          </w:p>
        </w:tc>
        <w:tc>
          <w:tcPr>
            <w:tcW w:w="5102" w:type="dxa"/>
          </w:tcPr>
          <w:p w14:paraId="653F8957" w14:textId="688C7A56" w:rsidR="00A32DD5" w:rsidRPr="000E2AAC" w:rsidRDefault="00A32DD5" w:rsidP="001E2E55">
            <w:pPr>
              <w:spacing w:line="360" w:lineRule="exact"/>
            </w:pPr>
            <w:r w:rsidRPr="003F5DA5">
              <w:t>QUANTA STORAGE INC.</w:t>
            </w:r>
          </w:p>
        </w:tc>
      </w:tr>
      <w:tr w:rsidR="00A32DD5" w:rsidRPr="000E7D63" w14:paraId="6667CD23" w14:textId="77777777" w:rsidTr="00A32DD5">
        <w:trPr>
          <w:trHeight w:val="367"/>
          <w:jc w:val="center"/>
        </w:trPr>
        <w:tc>
          <w:tcPr>
            <w:tcW w:w="1417" w:type="dxa"/>
          </w:tcPr>
          <w:p w14:paraId="19ECB276" w14:textId="637354F5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6223</w:t>
            </w:r>
          </w:p>
        </w:tc>
        <w:tc>
          <w:tcPr>
            <w:tcW w:w="5102" w:type="dxa"/>
          </w:tcPr>
          <w:p w14:paraId="28872B11" w14:textId="1A1A102E" w:rsidR="00A32DD5" w:rsidRPr="000E2AAC" w:rsidRDefault="00A32DD5" w:rsidP="001E2E55">
            <w:pPr>
              <w:spacing w:line="360" w:lineRule="exact"/>
            </w:pPr>
            <w:r w:rsidRPr="003F5DA5">
              <w:t>MJC Probe Inc.</w:t>
            </w:r>
          </w:p>
        </w:tc>
      </w:tr>
      <w:tr w:rsidR="00A32DD5" w:rsidRPr="000E7D63" w14:paraId="03FE7C2C" w14:textId="77777777" w:rsidTr="00A32DD5">
        <w:trPr>
          <w:trHeight w:val="367"/>
          <w:jc w:val="center"/>
        </w:trPr>
        <w:tc>
          <w:tcPr>
            <w:tcW w:w="1417" w:type="dxa"/>
          </w:tcPr>
          <w:p w14:paraId="3735AC74" w14:textId="4343F8E9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6279</w:t>
            </w:r>
          </w:p>
        </w:tc>
        <w:tc>
          <w:tcPr>
            <w:tcW w:w="5102" w:type="dxa"/>
          </w:tcPr>
          <w:p w14:paraId="2125B7D5" w14:textId="07B237F9" w:rsidR="00A32DD5" w:rsidRPr="000E2AAC" w:rsidRDefault="00A32DD5" w:rsidP="001E2E55">
            <w:pPr>
              <w:spacing w:line="360" w:lineRule="exact"/>
            </w:pPr>
            <w:r w:rsidRPr="003F5DA5">
              <w:t>HU LANE ASSOCIATE INC.</w:t>
            </w:r>
          </w:p>
        </w:tc>
      </w:tr>
      <w:tr w:rsidR="00A32DD5" w:rsidRPr="000E7D63" w14:paraId="313B6F73" w14:textId="77777777" w:rsidTr="00A32DD5">
        <w:trPr>
          <w:trHeight w:val="367"/>
          <w:jc w:val="center"/>
        </w:trPr>
        <w:tc>
          <w:tcPr>
            <w:tcW w:w="1417" w:type="dxa"/>
          </w:tcPr>
          <w:p w14:paraId="54EE4B19" w14:textId="17D0E0B0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6284</w:t>
            </w:r>
          </w:p>
        </w:tc>
        <w:tc>
          <w:tcPr>
            <w:tcW w:w="5102" w:type="dxa"/>
          </w:tcPr>
          <w:p w14:paraId="54C3D0E0" w14:textId="051C51C6" w:rsidR="00A32DD5" w:rsidRPr="000E2AAC" w:rsidRDefault="00630DB8" w:rsidP="001E2E55">
            <w:pPr>
              <w:spacing w:line="360" w:lineRule="exact"/>
            </w:pPr>
            <w:r w:rsidRPr="00630DB8">
              <w:t>INPAQ TECHNOLOGY CO., LTD.</w:t>
            </w:r>
          </w:p>
        </w:tc>
      </w:tr>
      <w:tr w:rsidR="00A32DD5" w:rsidRPr="000E7D63" w14:paraId="21AC9FFA" w14:textId="77777777" w:rsidTr="00A32DD5">
        <w:trPr>
          <w:trHeight w:val="367"/>
          <w:jc w:val="center"/>
        </w:trPr>
        <w:tc>
          <w:tcPr>
            <w:tcW w:w="1417" w:type="dxa"/>
          </w:tcPr>
          <w:p w14:paraId="502F6039" w14:textId="50E4941F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6411</w:t>
            </w:r>
          </w:p>
        </w:tc>
        <w:tc>
          <w:tcPr>
            <w:tcW w:w="5102" w:type="dxa"/>
          </w:tcPr>
          <w:p w14:paraId="448B558E" w14:textId="5E25F800" w:rsidR="00A32DD5" w:rsidRPr="000E2AAC" w:rsidRDefault="00A32DD5" w:rsidP="001E2E55">
            <w:pPr>
              <w:spacing w:line="360" w:lineRule="exact"/>
            </w:pPr>
            <w:r w:rsidRPr="003F5DA5">
              <w:t>Amazing Microelectronic Corp. Ltd.</w:t>
            </w:r>
          </w:p>
        </w:tc>
      </w:tr>
      <w:tr w:rsidR="00A32DD5" w:rsidRPr="000E7D63" w14:paraId="55469CCB" w14:textId="77777777" w:rsidTr="00A32DD5">
        <w:trPr>
          <w:trHeight w:val="367"/>
          <w:jc w:val="center"/>
        </w:trPr>
        <w:tc>
          <w:tcPr>
            <w:tcW w:w="1417" w:type="dxa"/>
          </w:tcPr>
          <w:p w14:paraId="7682105C" w14:textId="3D26E9E8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6472</w:t>
            </w:r>
          </w:p>
        </w:tc>
        <w:tc>
          <w:tcPr>
            <w:tcW w:w="5102" w:type="dxa"/>
          </w:tcPr>
          <w:p w14:paraId="76BA91C1" w14:textId="544307C6" w:rsidR="00A32DD5" w:rsidRPr="000E2AAC" w:rsidRDefault="00A32DD5" w:rsidP="001E2E55">
            <w:pPr>
              <w:spacing w:line="360" w:lineRule="exact"/>
            </w:pPr>
            <w:r w:rsidRPr="003F5DA5">
              <w:t>Bora Pharmaceuticals Co. LTD.</w:t>
            </w:r>
          </w:p>
        </w:tc>
      </w:tr>
      <w:tr w:rsidR="00A32DD5" w:rsidRPr="000E7D63" w14:paraId="5034E609" w14:textId="77777777" w:rsidTr="00A32DD5">
        <w:trPr>
          <w:trHeight w:val="367"/>
          <w:jc w:val="center"/>
        </w:trPr>
        <w:tc>
          <w:tcPr>
            <w:tcW w:w="1417" w:type="dxa"/>
          </w:tcPr>
          <w:p w14:paraId="10FA0A2A" w14:textId="20E553A0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6679</w:t>
            </w:r>
          </w:p>
        </w:tc>
        <w:tc>
          <w:tcPr>
            <w:tcW w:w="5102" w:type="dxa"/>
          </w:tcPr>
          <w:p w14:paraId="6364AEBE" w14:textId="2A340410" w:rsidR="00A32DD5" w:rsidRPr="000E2AAC" w:rsidRDefault="00A32DD5" w:rsidP="001E2E55">
            <w:pPr>
              <w:spacing w:line="360" w:lineRule="exact"/>
            </w:pPr>
            <w:r w:rsidRPr="003F5DA5">
              <w:t>ZILLTEK TECHNOLOGY CORP.</w:t>
            </w:r>
          </w:p>
        </w:tc>
      </w:tr>
      <w:tr w:rsidR="00A32DD5" w:rsidRPr="000E7D63" w14:paraId="5D13D77D" w14:textId="77777777" w:rsidTr="00A32DD5">
        <w:trPr>
          <w:trHeight w:val="367"/>
          <w:jc w:val="center"/>
        </w:trPr>
        <w:tc>
          <w:tcPr>
            <w:tcW w:w="1417" w:type="dxa"/>
          </w:tcPr>
          <w:p w14:paraId="1869D531" w14:textId="7C95FA48" w:rsidR="00A32DD5" w:rsidRPr="0064703C" w:rsidRDefault="00A32DD5" w:rsidP="001E2E55">
            <w:pPr>
              <w:spacing w:line="360" w:lineRule="exact"/>
              <w:jc w:val="center"/>
            </w:pPr>
            <w:r w:rsidRPr="00341288">
              <w:t>6683</w:t>
            </w:r>
          </w:p>
        </w:tc>
        <w:tc>
          <w:tcPr>
            <w:tcW w:w="5102" w:type="dxa"/>
          </w:tcPr>
          <w:p w14:paraId="2F247E30" w14:textId="3781AE9A" w:rsidR="00A32DD5" w:rsidRPr="000E2AAC" w:rsidRDefault="00A32DD5" w:rsidP="001E2E55">
            <w:pPr>
              <w:spacing w:line="360" w:lineRule="exact"/>
            </w:pPr>
            <w:r w:rsidRPr="003F5DA5">
              <w:t>KEYSTONE MICROTECH CO.</w:t>
            </w:r>
          </w:p>
        </w:tc>
      </w:tr>
      <w:tr w:rsidR="00A32DD5" w:rsidRPr="000E7D63" w14:paraId="1B9DB019" w14:textId="77777777" w:rsidTr="00A32DD5">
        <w:trPr>
          <w:trHeight w:val="367"/>
          <w:jc w:val="center"/>
        </w:trPr>
        <w:tc>
          <w:tcPr>
            <w:tcW w:w="1417" w:type="dxa"/>
          </w:tcPr>
          <w:p w14:paraId="5D3EB172" w14:textId="0A2B5CE6" w:rsidR="00A32DD5" w:rsidRDefault="00A32DD5" w:rsidP="001E2E55">
            <w:pPr>
              <w:spacing w:line="360" w:lineRule="exact"/>
              <w:jc w:val="center"/>
            </w:pPr>
            <w:r w:rsidRPr="00341288">
              <w:t>8255</w:t>
            </w:r>
          </w:p>
        </w:tc>
        <w:tc>
          <w:tcPr>
            <w:tcW w:w="5102" w:type="dxa"/>
          </w:tcPr>
          <w:p w14:paraId="492A56DA" w14:textId="6EBF3DEF" w:rsidR="00A32DD5" w:rsidRDefault="00A32DD5" w:rsidP="001E2E55">
            <w:pPr>
              <w:spacing w:line="360" w:lineRule="exact"/>
            </w:pPr>
            <w:r w:rsidRPr="003F5DA5">
              <w:t>ACTRON TECHNOLOGY CORPORATION</w:t>
            </w:r>
          </w:p>
        </w:tc>
      </w:tr>
    </w:tbl>
    <w:p w14:paraId="135CA120" w14:textId="382C90ED" w:rsidR="004F67FC" w:rsidRDefault="004F67FC" w:rsidP="001E2E55">
      <w:pPr>
        <w:pStyle w:val="aa"/>
        <w:spacing w:beforeLines="50" w:before="180" w:line="360" w:lineRule="exact"/>
        <w:ind w:leftChars="0" w:left="622"/>
        <w:jc w:val="both"/>
      </w:pPr>
    </w:p>
    <w:p w14:paraId="20C09C7B" w14:textId="183FDFFF" w:rsidR="004F67FC" w:rsidRDefault="004F67FC" w:rsidP="001E2E55">
      <w:pPr>
        <w:pStyle w:val="aa"/>
        <w:spacing w:beforeLines="50" w:before="180" w:line="360" w:lineRule="exact"/>
        <w:ind w:leftChars="0" w:left="622"/>
        <w:jc w:val="both"/>
      </w:pPr>
    </w:p>
    <w:p w14:paraId="6580EDC9" w14:textId="225E7DDB" w:rsidR="004F67FC" w:rsidRDefault="004F67FC" w:rsidP="001E2E55">
      <w:pPr>
        <w:pStyle w:val="aa"/>
        <w:spacing w:beforeLines="50" w:before="180" w:line="360" w:lineRule="exact"/>
        <w:ind w:leftChars="0" w:left="622"/>
        <w:jc w:val="both"/>
      </w:pPr>
    </w:p>
    <w:p w14:paraId="1E0EF3E2" w14:textId="77777777" w:rsidR="004F67FC" w:rsidRPr="004F67FC" w:rsidRDefault="004F67FC" w:rsidP="001E2E55">
      <w:pPr>
        <w:pStyle w:val="aa"/>
        <w:spacing w:beforeLines="50" w:before="180" w:line="360" w:lineRule="exact"/>
        <w:ind w:leftChars="0" w:left="622"/>
        <w:jc w:val="both"/>
      </w:pPr>
    </w:p>
    <w:p w14:paraId="0B7968DB" w14:textId="6ACB4681" w:rsidR="00F046DB" w:rsidRDefault="003E0773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</w:pP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0 Index</w:t>
      </w:r>
    </w:p>
    <w:p w14:paraId="6AD370FE" w14:textId="77777777" w:rsidR="003E0773" w:rsidRPr="006264CF" w:rsidRDefault="003E0773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C54DC0" w14:paraId="569BB45D" w14:textId="77777777" w:rsidTr="007D6A6D">
        <w:trPr>
          <w:trHeight w:val="369"/>
          <w:jc w:val="center"/>
        </w:trPr>
        <w:tc>
          <w:tcPr>
            <w:tcW w:w="1417" w:type="dxa"/>
            <w:vAlign w:val="center"/>
          </w:tcPr>
          <w:p w14:paraId="4CA2B59C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191E0CE6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A32DD5" w:rsidRPr="00C54DC0" w14:paraId="15F82BE0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C34" w14:textId="4ED295D4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1788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8741" w14:textId="74665CD9" w:rsidR="00A32DD5" w:rsidRPr="009446CD" w:rsidRDefault="00A32DD5" w:rsidP="001E2E55">
            <w:pPr>
              <w:spacing w:line="360" w:lineRule="exact"/>
            </w:pPr>
            <w:r w:rsidRPr="002949AA">
              <w:t>Hi-Clearance Inc.</w:t>
            </w:r>
          </w:p>
        </w:tc>
      </w:tr>
      <w:tr w:rsidR="00A32DD5" w:rsidRPr="00C54DC0" w14:paraId="2449C632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F262" w14:textId="1EA537F3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3465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9AC7" w14:textId="57A26C60" w:rsidR="00A32DD5" w:rsidRPr="009446CD" w:rsidRDefault="00A32DD5" w:rsidP="001E2E55">
            <w:pPr>
              <w:spacing w:line="360" w:lineRule="exact"/>
            </w:pPr>
            <w:r w:rsidRPr="002949AA">
              <w:t>NEW ADVANCED ELECTRONICS TECHNOLOGIES CO</w:t>
            </w:r>
          </w:p>
        </w:tc>
      </w:tr>
      <w:tr w:rsidR="00A32DD5" w:rsidRPr="00C54DC0" w14:paraId="3D372F5F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F43" w14:textId="5CB306F8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3666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B1AD" w14:textId="4E1A94EA" w:rsidR="00A32DD5" w:rsidRPr="009446CD" w:rsidRDefault="00A32DD5" w:rsidP="001E2E55">
            <w:pPr>
              <w:spacing w:line="360" w:lineRule="exact"/>
            </w:pPr>
            <w:proofErr w:type="spellStart"/>
            <w:r w:rsidRPr="002949AA">
              <w:t>Optivision</w:t>
            </w:r>
            <w:proofErr w:type="spellEnd"/>
            <w:r w:rsidRPr="002949AA">
              <w:t xml:space="preserve"> Technology Inc</w:t>
            </w:r>
          </w:p>
        </w:tc>
      </w:tr>
      <w:tr w:rsidR="00A32DD5" w:rsidRPr="00C54DC0" w14:paraId="07366F6A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254F" w14:textId="5760E8C5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5009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A5A" w14:textId="78A41348" w:rsidR="00A32DD5" w:rsidRPr="009446CD" w:rsidRDefault="00A32DD5" w:rsidP="001E2E55">
            <w:pPr>
              <w:spacing w:line="360" w:lineRule="exact"/>
            </w:pPr>
            <w:r w:rsidRPr="002949AA">
              <w:t>GLORIA HEAVY INDOSTRIAL CORP.</w:t>
            </w:r>
          </w:p>
        </w:tc>
      </w:tr>
      <w:tr w:rsidR="00A32DD5" w:rsidRPr="00C54DC0" w14:paraId="171CDDF2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D940" w14:textId="044937D1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5287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3860" w14:textId="02D42554" w:rsidR="00A32DD5" w:rsidRPr="009446CD" w:rsidRDefault="00A32DD5" w:rsidP="001E2E55">
            <w:pPr>
              <w:spacing w:line="360" w:lineRule="exact"/>
            </w:pPr>
            <w:r w:rsidRPr="002949AA">
              <w:t>ADDCN TECHNOLOGY CO. LTD.</w:t>
            </w:r>
          </w:p>
        </w:tc>
      </w:tr>
      <w:tr w:rsidR="00A32DD5" w:rsidRPr="00C54DC0" w14:paraId="3A99343A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3CF1" w14:textId="76204A66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6023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D3F4" w14:textId="25FDE0C1" w:rsidR="00A32DD5" w:rsidRPr="007715E7" w:rsidRDefault="00A32DD5" w:rsidP="001E2E55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2949AA">
              <w:t>Yuanta Futures Co. Ltd.</w:t>
            </w:r>
          </w:p>
        </w:tc>
      </w:tr>
      <w:tr w:rsidR="00A32DD5" w:rsidRPr="00C54DC0" w14:paraId="231A3F26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695E" w14:textId="71972716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6150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FBE4" w14:textId="0AD8C6CA" w:rsidR="00A32DD5" w:rsidRPr="009446CD" w:rsidRDefault="00A32DD5" w:rsidP="001E2E55">
            <w:pPr>
              <w:spacing w:line="360" w:lineRule="exact"/>
            </w:pPr>
            <w:proofErr w:type="spellStart"/>
            <w:r w:rsidRPr="002949AA">
              <w:t>Tul</w:t>
            </w:r>
            <w:proofErr w:type="spellEnd"/>
            <w:r w:rsidRPr="002949AA">
              <w:t xml:space="preserve"> Corporation</w:t>
            </w:r>
          </w:p>
        </w:tc>
      </w:tr>
      <w:tr w:rsidR="00A32DD5" w:rsidRPr="00C54DC0" w14:paraId="7DC43135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89D" w14:textId="387090FD" w:rsidR="00A32DD5" w:rsidRPr="004B2CBF" w:rsidRDefault="00A32DD5" w:rsidP="001E2E55">
            <w:pPr>
              <w:spacing w:line="360" w:lineRule="exact"/>
              <w:jc w:val="center"/>
            </w:pPr>
            <w:r w:rsidRPr="0062780E">
              <w:t>6237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7A3" w14:textId="217FE8AB" w:rsidR="00A32DD5" w:rsidRPr="009446CD" w:rsidRDefault="00A32DD5" w:rsidP="001E2E55">
            <w:pPr>
              <w:spacing w:line="360" w:lineRule="exact"/>
            </w:pPr>
            <w:r w:rsidRPr="002949AA">
              <w:t>C-MEDIA ELECTRONICS INC</w:t>
            </w:r>
          </w:p>
        </w:tc>
      </w:tr>
      <w:tr w:rsidR="00A32DD5" w:rsidRPr="00C54DC0" w14:paraId="64FCFE70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AFEB" w14:textId="5E6333C2" w:rsidR="00A32DD5" w:rsidRPr="00CD0D2B" w:rsidRDefault="00A32DD5" w:rsidP="001E2E55">
            <w:pPr>
              <w:spacing w:line="360" w:lineRule="exact"/>
              <w:jc w:val="center"/>
            </w:pPr>
            <w:r w:rsidRPr="0062780E">
              <w:t>8042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957" w14:textId="7D0E4321" w:rsidR="00A32DD5" w:rsidRPr="007C7C0D" w:rsidRDefault="00A32DD5" w:rsidP="001E2E55">
            <w:pPr>
              <w:spacing w:line="360" w:lineRule="exact"/>
            </w:pPr>
            <w:r w:rsidRPr="002949AA">
              <w:t>TAIWAN CHINSAN ELECTRONIC INDUSTRIAL CO.</w:t>
            </w:r>
          </w:p>
        </w:tc>
      </w:tr>
      <w:tr w:rsidR="00A32DD5" w:rsidRPr="00C54DC0" w14:paraId="44999D13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F9D5" w14:textId="1BFEECE5" w:rsidR="00A32DD5" w:rsidRPr="00CD0D2B" w:rsidRDefault="00A32DD5" w:rsidP="001E2E55">
            <w:pPr>
              <w:spacing w:line="360" w:lineRule="exact"/>
              <w:jc w:val="center"/>
            </w:pPr>
            <w:r w:rsidRPr="0062780E">
              <w:t>8084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6D6" w14:textId="4DBEBF1A" w:rsidR="00A32DD5" w:rsidRPr="007C7C0D" w:rsidRDefault="00A32DD5" w:rsidP="001E2E55">
            <w:pPr>
              <w:spacing w:line="360" w:lineRule="exact"/>
            </w:pPr>
            <w:r w:rsidRPr="002949AA">
              <w:t>CHIP HOPE CO.LTD</w:t>
            </w:r>
          </w:p>
        </w:tc>
      </w:tr>
      <w:tr w:rsidR="00A32DD5" w:rsidRPr="00C54DC0" w14:paraId="19F9223B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73" w14:textId="632F79DA" w:rsidR="00A32DD5" w:rsidRPr="0062780E" w:rsidRDefault="00A32DD5" w:rsidP="001E2E55">
            <w:pPr>
              <w:spacing w:line="360" w:lineRule="exact"/>
              <w:jc w:val="center"/>
            </w:pPr>
            <w:r w:rsidRPr="004F67FC">
              <w:t>8415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6BE" w14:textId="302D9652" w:rsidR="00A32DD5" w:rsidRPr="002949AA" w:rsidRDefault="00A32DD5" w:rsidP="001E2E55">
            <w:pPr>
              <w:spacing w:line="360" w:lineRule="exact"/>
            </w:pPr>
            <w:r w:rsidRPr="004F67FC">
              <w:t>Brighton-Best International (Taiwan) Inc</w:t>
            </w:r>
          </w:p>
        </w:tc>
      </w:tr>
    </w:tbl>
    <w:p w14:paraId="542BCC26" w14:textId="77777777" w:rsidR="003E0773" w:rsidRPr="00652A19" w:rsidRDefault="003E0773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3E0773" w:rsidRPr="00C54DC0" w14:paraId="1D96F2B8" w14:textId="77777777" w:rsidTr="007D6A6D">
        <w:trPr>
          <w:trHeight w:val="369"/>
          <w:jc w:val="center"/>
        </w:trPr>
        <w:tc>
          <w:tcPr>
            <w:tcW w:w="1417" w:type="dxa"/>
            <w:noWrap/>
            <w:vAlign w:val="center"/>
          </w:tcPr>
          <w:p w14:paraId="2F43BD60" w14:textId="77777777" w:rsidR="003E0773" w:rsidRPr="00C54DC0" w:rsidRDefault="003E077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noWrap/>
            <w:vAlign w:val="center"/>
          </w:tcPr>
          <w:p w14:paraId="54C4D11C" w14:textId="77777777" w:rsidR="003E0773" w:rsidRPr="00C54DC0" w:rsidRDefault="003E0773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4F67FC" w:rsidRPr="00D42473" w14:paraId="29191FA1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42EA44A0" w14:textId="41683073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3224</w:t>
            </w:r>
          </w:p>
        </w:tc>
        <w:tc>
          <w:tcPr>
            <w:tcW w:w="5102" w:type="dxa"/>
            <w:noWrap/>
            <w:hideMark/>
          </w:tcPr>
          <w:p w14:paraId="3057886A" w14:textId="3D5FD741" w:rsidR="004F67FC" w:rsidRPr="00E37398" w:rsidRDefault="004F67FC" w:rsidP="001E2E55">
            <w:pPr>
              <w:spacing w:line="360" w:lineRule="exact"/>
            </w:pPr>
            <w:proofErr w:type="spellStart"/>
            <w:r w:rsidRPr="002A0A2B">
              <w:t>MetaTech</w:t>
            </w:r>
            <w:proofErr w:type="spellEnd"/>
            <w:r w:rsidRPr="002A0A2B">
              <w:t xml:space="preserve"> (AP) Inc.</w:t>
            </w:r>
          </w:p>
        </w:tc>
      </w:tr>
      <w:tr w:rsidR="004F67FC" w:rsidRPr="00D42473" w14:paraId="19A3BC91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43DF2427" w14:textId="024591E3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4113</w:t>
            </w:r>
          </w:p>
        </w:tc>
        <w:tc>
          <w:tcPr>
            <w:tcW w:w="5102" w:type="dxa"/>
            <w:noWrap/>
            <w:hideMark/>
          </w:tcPr>
          <w:p w14:paraId="627ABCA4" w14:textId="25D4F38B" w:rsidR="004F67FC" w:rsidRPr="00E37398" w:rsidRDefault="004F67FC" w:rsidP="001E2E55">
            <w:pPr>
              <w:spacing w:line="360" w:lineRule="exact"/>
            </w:pPr>
            <w:r w:rsidRPr="002A0A2B">
              <w:t>WE&amp;WIN DIVERSIFICATION CO.LTD.</w:t>
            </w:r>
          </w:p>
        </w:tc>
      </w:tr>
      <w:tr w:rsidR="004F67FC" w:rsidRPr="00D42473" w14:paraId="7D759A2E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6FDC118C" w14:textId="67817FE2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4152</w:t>
            </w:r>
          </w:p>
        </w:tc>
        <w:tc>
          <w:tcPr>
            <w:tcW w:w="5102" w:type="dxa"/>
            <w:noWrap/>
            <w:hideMark/>
          </w:tcPr>
          <w:p w14:paraId="689A2B22" w14:textId="7A47721C" w:rsidR="004F67FC" w:rsidRPr="00E37398" w:rsidRDefault="004F67FC" w:rsidP="001E2E55">
            <w:pPr>
              <w:spacing w:line="360" w:lineRule="exact"/>
            </w:pPr>
            <w:r w:rsidRPr="002A0A2B">
              <w:t>Taiwan Liposome Company Ltd.</w:t>
            </w:r>
          </w:p>
        </w:tc>
      </w:tr>
      <w:tr w:rsidR="004F67FC" w:rsidRPr="00D42473" w14:paraId="2615B1A2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23A8C6F5" w14:textId="0DC29EB2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6294</w:t>
            </w:r>
          </w:p>
        </w:tc>
        <w:tc>
          <w:tcPr>
            <w:tcW w:w="5102" w:type="dxa"/>
            <w:noWrap/>
            <w:hideMark/>
          </w:tcPr>
          <w:p w14:paraId="1CE55C61" w14:textId="4CEC21EA" w:rsidR="004F67FC" w:rsidRPr="00E37398" w:rsidRDefault="004F67FC" w:rsidP="001E2E55">
            <w:pPr>
              <w:spacing w:line="360" w:lineRule="exact"/>
            </w:pPr>
            <w:proofErr w:type="spellStart"/>
            <w:r w:rsidRPr="002A0A2B">
              <w:t>Tekom</w:t>
            </w:r>
            <w:proofErr w:type="spellEnd"/>
            <w:r w:rsidRPr="002A0A2B">
              <w:t xml:space="preserve"> Technologies Inc</w:t>
            </w:r>
          </w:p>
        </w:tc>
      </w:tr>
      <w:tr w:rsidR="005655E4" w:rsidRPr="00D42473" w14:paraId="2E413408" w14:textId="77777777" w:rsidTr="007D6A6D">
        <w:trPr>
          <w:trHeight w:val="369"/>
          <w:jc w:val="center"/>
        </w:trPr>
        <w:tc>
          <w:tcPr>
            <w:tcW w:w="1417" w:type="dxa"/>
            <w:noWrap/>
          </w:tcPr>
          <w:p w14:paraId="7C3DAE55" w14:textId="4BC2AF83" w:rsidR="005655E4" w:rsidRPr="00312472" w:rsidRDefault="005655E4" w:rsidP="001E2E55">
            <w:pPr>
              <w:spacing w:line="360" w:lineRule="exact"/>
              <w:jc w:val="center"/>
            </w:pPr>
            <w:r>
              <w:rPr>
                <w:rFonts w:hint="eastAsia"/>
              </w:rPr>
              <w:t>6</w:t>
            </w:r>
            <w:r>
              <w:t>438</w:t>
            </w:r>
          </w:p>
        </w:tc>
        <w:tc>
          <w:tcPr>
            <w:tcW w:w="5102" w:type="dxa"/>
            <w:noWrap/>
          </w:tcPr>
          <w:p w14:paraId="6555F913" w14:textId="2F3257D0" w:rsidR="005655E4" w:rsidRPr="002A0A2B" w:rsidRDefault="005655E4" w:rsidP="001E2E55">
            <w:pPr>
              <w:spacing w:line="360" w:lineRule="exact"/>
            </w:pPr>
            <w:proofErr w:type="spellStart"/>
            <w:r w:rsidRPr="005655E4">
              <w:rPr>
                <w:rFonts w:hint="eastAsia"/>
              </w:rPr>
              <w:t>Symtek</w:t>
            </w:r>
            <w:proofErr w:type="spellEnd"/>
            <w:r w:rsidRPr="005655E4">
              <w:rPr>
                <w:rFonts w:hint="eastAsia"/>
              </w:rPr>
              <w:t xml:space="preserve"> Automation Asia Co. Ltd.</w:t>
            </w:r>
          </w:p>
        </w:tc>
      </w:tr>
      <w:tr w:rsidR="004F67FC" w:rsidRPr="00D42473" w14:paraId="2BB6C74E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294C56C4" w14:textId="30DA5051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6577</w:t>
            </w:r>
          </w:p>
        </w:tc>
        <w:tc>
          <w:tcPr>
            <w:tcW w:w="5102" w:type="dxa"/>
            <w:noWrap/>
            <w:hideMark/>
          </w:tcPr>
          <w:p w14:paraId="70A9588B" w14:textId="727B9156" w:rsidR="004F67FC" w:rsidRPr="00E37398" w:rsidRDefault="004F67FC" w:rsidP="001E2E55">
            <w:pPr>
              <w:spacing w:line="360" w:lineRule="exact"/>
            </w:pPr>
            <w:proofErr w:type="spellStart"/>
            <w:r w:rsidRPr="002A0A2B">
              <w:t>Promate</w:t>
            </w:r>
            <w:proofErr w:type="spellEnd"/>
            <w:r w:rsidRPr="002A0A2B">
              <w:t xml:space="preserve"> Solutions Corporation</w:t>
            </w:r>
          </w:p>
        </w:tc>
      </w:tr>
      <w:tr w:rsidR="004F67FC" w:rsidRPr="00D42473" w14:paraId="1D03EE64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1E08CA17" w14:textId="6148BA57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8091</w:t>
            </w:r>
          </w:p>
        </w:tc>
        <w:tc>
          <w:tcPr>
            <w:tcW w:w="5102" w:type="dxa"/>
            <w:noWrap/>
            <w:hideMark/>
          </w:tcPr>
          <w:p w14:paraId="523D8429" w14:textId="14C27456" w:rsidR="004F67FC" w:rsidRPr="00E37398" w:rsidRDefault="004F67FC" w:rsidP="001E2E55">
            <w:pPr>
              <w:spacing w:line="360" w:lineRule="exact"/>
            </w:pPr>
            <w:r w:rsidRPr="002A0A2B">
              <w:t>FEEDBACK TECHNOLOGY CORP.</w:t>
            </w:r>
          </w:p>
        </w:tc>
      </w:tr>
      <w:tr w:rsidR="004F67FC" w:rsidRPr="00D42473" w14:paraId="1E8DAD84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  <w:hideMark/>
          </w:tcPr>
          <w:p w14:paraId="3ADD2F78" w14:textId="25611F8D" w:rsidR="004F67FC" w:rsidRPr="004953BC" w:rsidRDefault="004F67FC" w:rsidP="001E2E55">
            <w:pPr>
              <w:spacing w:line="360" w:lineRule="exact"/>
              <w:jc w:val="center"/>
            </w:pPr>
            <w:r w:rsidRPr="00312472">
              <w:t>8182</w:t>
            </w:r>
          </w:p>
        </w:tc>
        <w:tc>
          <w:tcPr>
            <w:tcW w:w="5102" w:type="dxa"/>
            <w:noWrap/>
            <w:hideMark/>
          </w:tcPr>
          <w:p w14:paraId="5272F0D3" w14:textId="2B0873FD" w:rsidR="004F67FC" w:rsidRPr="00E37398" w:rsidRDefault="004F67FC" w:rsidP="001E2E55">
            <w:pPr>
              <w:spacing w:line="360" w:lineRule="exact"/>
            </w:pPr>
            <w:r w:rsidRPr="002A0A2B">
              <w:t>HARMONY ELECTRONICS COPR.</w:t>
            </w:r>
          </w:p>
        </w:tc>
      </w:tr>
      <w:tr w:rsidR="004F67FC" w:rsidRPr="00D42473" w14:paraId="3F66F3A6" w14:textId="77777777" w:rsidTr="007D6A6D">
        <w:tblPrEx>
          <w:jc w:val="left"/>
        </w:tblPrEx>
        <w:trPr>
          <w:trHeight w:val="369"/>
        </w:trPr>
        <w:tc>
          <w:tcPr>
            <w:tcW w:w="1417" w:type="dxa"/>
            <w:noWrap/>
          </w:tcPr>
          <w:p w14:paraId="3C4652C8" w14:textId="2F384436" w:rsidR="004F67FC" w:rsidRPr="008109E2" w:rsidRDefault="004F67FC" w:rsidP="001E2E55">
            <w:pPr>
              <w:spacing w:line="360" w:lineRule="exact"/>
              <w:jc w:val="center"/>
            </w:pPr>
            <w:r w:rsidRPr="00312472">
              <w:t>8279</w:t>
            </w:r>
          </w:p>
        </w:tc>
        <w:tc>
          <w:tcPr>
            <w:tcW w:w="5102" w:type="dxa"/>
            <w:noWrap/>
          </w:tcPr>
          <w:p w14:paraId="70E2947A" w14:textId="55195E56" w:rsidR="004F67FC" w:rsidRPr="008109E2" w:rsidRDefault="004F67FC" w:rsidP="001E2E55">
            <w:pPr>
              <w:widowControl/>
              <w:spacing w:line="360" w:lineRule="exact"/>
              <w:rPr>
                <w:rFonts w:cs="Arial"/>
                <w:color w:val="000000"/>
                <w:kern w:val="0"/>
              </w:rPr>
            </w:pPr>
            <w:r w:rsidRPr="002A0A2B">
              <w:t>SYNGEN BIOTECH CO.LTD.</w:t>
            </w:r>
          </w:p>
        </w:tc>
      </w:tr>
    </w:tbl>
    <w:p w14:paraId="2A180C29" w14:textId="77777777" w:rsidR="004F67FC" w:rsidRDefault="004F67FC" w:rsidP="001E2E55">
      <w:pPr>
        <w:spacing w:beforeLines="50" w:before="180" w:line="360" w:lineRule="exact"/>
        <w:ind w:left="142"/>
        <w:jc w:val="both"/>
      </w:pPr>
    </w:p>
    <w:p w14:paraId="00BADB6D" w14:textId="77777777" w:rsidR="004F67FC" w:rsidRDefault="004F67FC" w:rsidP="001E2E55">
      <w:pPr>
        <w:widowControl/>
        <w:spacing w:line="360" w:lineRule="exact"/>
      </w:pPr>
      <w:r>
        <w:br w:type="page"/>
      </w:r>
    </w:p>
    <w:p w14:paraId="29CE4FAD" w14:textId="7797418E" w:rsidR="003E0773" w:rsidRDefault="004F67FC" w:rsidP="001E2E55">
      <w:pPr>
        <w:pStyle w:val="aa"/>
        <w:numPr>
          <w:ilvl w:val="0"/>
          <w:numId w:val="2"/>
        </w:numPr>
        <w:spacing w:beforeLines="50" w:before="180" w:line="360" w:lineRule="exact"/>
        <w:ind w:leftChars="0"/>
        <w:jc w:val="both"/>
      </w:pPr>
      <w:proofErr w:type="spellStart"/>
      <w:r w:rsidRPr="004F67FC">
        <w:lastRenderedPageBreak/>
        <w:t>TPEx</w:t>
      </w:r>
      <w:proofErr w:type="spellEnd"/>
      <w:r w:rsidRPr="004F67FC">
        <w:t xml:space="preserve"> </w:t>
      </w:r>
      <w:r w:rsidRPr="004F67FC">
        <w:rPr>
          <w:rFonts w:eastAsia="Arial Unicode MS"/>
          <w:sz w:val="28"/>
          <w:szCs w:val="28"/>
        </w:rPr>
        <w:t>SCL</w:t>
      </w:r>
      <w:r w:rsidRPr="004F67FC">
        <w:t xml:space="preserve"> Total Return Index</w:t>
      </w:r>
    </w:p>
    <w:p w14:paraId="6D240219" w14:textId="77777777" w:rsidR="004F67FC" w:rsidRPr="006264CF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C54DC0" w14:paraId="03CC225D" w14:textId="77777777" w:rsidTr="007D6A6D">
        <w:trPr>
          <w:trHeight w:val="369"/>
          <w:jc w:val="center"/>
        </w:trPr>
        <w:tc>
          <w:tcPr>
            <w:tcW w:w="1417" w:type="dxa"/>
            <w:vAlign w:val="center"/>
          </w:tcPr>
          <w:p w14:paraId="19717803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3115D98A" w14:textId="77777777" w:rsidR="00A32DD5" w:rsidRPr="00C54DC0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A32DD5" w:rsidRPr="00C54DC0" w14:paraId="444BAC29" w14:textId="77777777" w:rsidTr="007D6A6D">
        <w:trPr>
          <w:trHeight w:val="3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056E" w14:textId="038741E6" w:rsidR="00A32DD5" w:rsidRPr="004B2CBF" w:rsidRDefault="00A32DD5" w:rsidP="001E2E55">
            <w:pPr>
              <w:spacing w:line="360" w:lineRule="exact"/>
              <w:jc w:val="center"/>
            </w:pPr>
            <w:r w:rsidRPr="004F67FC">
              <w:t>3374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16E9" w14:textId="341E3D91" w:rsidR="00A32DD5" w:rsidRPr="009446CD" w:rsidRDefault="00A32DD5" w:rsidP="001E2E55">
            <w:pPr>
              <w:spacing w:line="360" w:lineRule="exact"/>
            </w:pPr>
            <w:proofErr w:type="spellStart"/>
            <w:r w:rsidRPr="004F67FC">
              <w:t>Xintec</w:t>
            </w:r>
            <w:proofErr w:type="spellEnd"/>
            <w:r w:rsidRPr="004F67FC">
              <w:t xml:space="preserve"> Inc.</w:t>
            </w:r>
          </w:p>
        </w:tc>
      </w:tr>
    </w:tbl>
    <w:p w14:paraId="55938F22" w14:textId="77777777" w:rsidR="004F67FC" w:rsidRPr="00652A19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519" w:type="dxa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4F67FC" w:rsidRPr="00C54DC0" w14:paraId="6000B1EB" w14:textId="77777777" w:rsidTr="007D6A6D">
        <w:trPr>
          <w:trHeight w:val="369"/>
          <w:jc w:val="center"/>
        </w:trPr>
        <w:tc>
          <w:tcPr>
            <w:tcW w:w="1417" w:type="dxa"/>
            <w:noWrap/>
            <w:vAlign w:val="center"/>
          </w:tcPr>
          <w:p w14:paraId="18E6FD78" w14:textId="77777777" w:rsidR="004F67FC" w:rsidRPr="00C54DC0" w:rsidRDefault="004F67FC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noWrap/>
            <w:vAlign w:val="center"/>
          </w:tcPr>
          <w:p w14:paraId="7096B092" w14:textId="77777777" w:rsidR="004F67FC" w:rsidRPr="00C54DC0" w:rsidRDefault="004F67FC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4F67FC" w:rsidRPr="00D42473" w14:paraId="436F36F2" w14:textId="77777777" w:rsidTr="007D6A6D">
        <w:trPr>
          <w:trHeight w:val="369"/>
          <w:jc w:val="center"/>
        </w:trPr>
        <w:tc>
          <w:tcPr>
            <w:tcW w:w="1417" w:type="dxa"/>
            <w:noWrap/>
            <w:hideMark/>
          </w:tcPr>
          <w:p w14:paraId="15B67F55" w14:textId="375570BB" w:rsidR="004F67FC" w:rsidRPr="004953BC" w:rsidRDefault="004F67FC" w:rsidP="001E2E55">
            <w:pPr>
              <w:spacing w:line="360" w:lineRule="exact"/>
              <w:jc w:val="center"/>
            </w:pPr>
            <w:r w:rsidRPr="004F67FC">
              <w:t>3227</w:t>
            </w:r>
          </w:p>
        </w:tc>
        <w:tc>
          <w:tcPr>
            <w:tcW w:w="5102" w:type="dxa"/>
            <w:noWrap/>
            <w:hideMark/>
          </w:tcPr>
          <w:p w14:paraId="153F9621" w14:textId="43D28BFC" w:rsidR="004F67FC" w:rsidRPr="00E37398" w:rsidRDefault="004F67FC" w:rsidP="001E2E55">
            <w:pPr>
              <w:spacing w:line="360" w:lineRule="exact"/>
            </w:pPr>
            <w:proofErr w:type="spellStart"/>
            <w:r w:rsidRPr="004F67FC">
              <w:t>PixArt</w:t>
            </w:r>
            <w:proofErr w:type="spellEnd"/>
            <w:r w:rsidRPr="004F67FC">
              <w:t xml:space="preserve"> Imaging Inc.</w:t>
            </w:r>
          </w:p>
        </w:tc>
      </w:tr>
    </w:tbl>
    <w:p w14:paraId="0115A592" w14:textId="77777777" w:rsidR="004F67FC" w:rsidRPr="00652A19" w:rsidRDefault="004F67FC" w:rsidP="001E2E55">
      <w:pPr>
        <w:snapToGrid w:val="0"/>
        <w:spacing w:line="360" w:lineRule="exac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7"/>
        <w:gridCol w:w="5102"/>
      </w:tblGrid>
      <w:tr w:rsidR="00A32DD5" w:rsidRPr="000E7D63" w14:paraId="497E146C" w14:textId="77777777" w:rsidTr="007D6A6D">
        <w:trPr>
          <w:trHeight w:val="367"/>
          <w:tblHeader/>
          <w:jc w:val="center"/>
        </w:trPr>
        <w:tc>
          <w:tcPr>
            <w:tcW w:w="1417" w:type="dxa"/>
            <w:vAlign w:val="center"/>
          </w:tcPr>
          <w:p w14:paraId="367D8BCF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5102" w:type="dxa"/>
            <w:vAlign w:val="center"/>
          </w:tcPr>
          <w:p w14:paraId="09695FC4" w14:textId="77777777" w:rsidR="00A32DD5" w:rsidRPr="000E7D63" w:rsidRDefault="00A32DD5" w:rsidP="001E2E55">
            <w:pPr>
              <w:snapToGrid w:val="0"/>
              <w:spacing w:line="360" w:lineRule="exac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630DB8" w:rsidRPr="000E7D63" w14:paraId="5AB2979C" w14:textId="77777777" w:rsidTr="007D6A6D">
        <w:trPr>
          <w:trHeight w:val="367"/>
          <w:jc w:val="center"/>
        </w:trPr>
        <w:tc>
          <w:tcPr>
            <w:tcW w:w="1417" w:type="dxa"/>
          </w:tcPr>
          <w:p w14:paraId="04E25FBC" w14:textId="780B9A0D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3227</w:t>
            </w:r>
          </w:p>
        </w:tc>
        <w:tc>
          <w:tcPr>
            <w:tcW w:w="5102" w:type="dxa"/>
          </w:tcPr>
          <w:p w14:paraId="7B7F635E" w14:textId="5BACE570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PixArt</w:t>
            </w:r>
            <w:proofErr w:type="spellEnd"/>
            <w:r w:rsidRPr="00024721">
              <w:t xml:space="preserve"> Imaging Inc.</w:t>
            </w:r>
          </w:p>
        </w:tc>
      </w:tr>
      <w:tr w:rsidR="00630DB8" w:rsidRPr="000E7D63" w14:paraId="3A4A3D8E" w14:textId="77777777" w:rsidTr="007D6A6D">
        <w:trPr>
          <w:trHeight w:val="367"/>
          <w:jc w:val="center"/>
        </w:trPr>
        <w:tc>
          <w:tcPr>
            <w:tcW w:w="1417" w:type="dxa"/>
          </w:tcPr>
          <w:p w14:paraId="106F1AD6" w14:textId="5F18ECB0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3264</w:t>
            </w:r>
          </w:p>
        </w:tc>
        <w:tc>
          <w:tcPr>
            <w:tcW w:w="5102" w:type="dxa"/>
          </w:tcPr>
          <w:p w14:paraId="11652B15" w14:textId="59F4C358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Ardentec</w:t>
            </w:r>
            <w:proofErr w:type="spellEnd"/>
            <w:r w:rsidRPr="00024721">
              <w:t xml:space="preserve"> Corporation</w:t>
            </w:r>
          </w:p>
        </w:tc>
      </w:tr>
      <w:tr w:rsidR="00630DB8" w:rsidRPr="000E7D63" w14:paraId="0BD5A3E6" w14:textId="77777777" w:rsidTr="007D6A6D">
        <w:trPr>
          <w:trHeight w:val="367"/>
          <w:jc w:val="center"/>
        </w:trPr>
        <w:tc>
          <w:tcPr>
            <w:tcW w:w="1417" w:type="dxa"/>
          </w:tcPr>
          <w:p w14:paraId="4D284EEC" w14:textId="72C14187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3680</w:t>
            </w:r>
          </w:p>
        </w:tc>
        <w:tc>
          <w:tcPr>
            <w:tcW w:w="5102" w:type="dxa"/>
          </w:tcPr>
          <w:p w14:paraId="1E688183" w14:textId="27C70113" w:rsidR="00630DB8" w:rsidRPr="000E2AAC" w:rsidRDefault="00630DB8" w:rsidP="00630DB8">
            <w:pPr>
              <w:spacing w:line="360" w:lineRule="exact"/>
            </w:pPr>
            <w:proofErr w:type="spellStart"/>
            <w:r w:rsidRPr="00024721">
              <w:t>Gudeng</w:t>
            </w:r>
            <w:proofErr w:type="spellEnd"/>
            <w:r w:rsidRPr="00024721">
              <w:t xml:space="preserve"> Precision Industrial Co. LTD</w:t>
            </w:r>
          </w:p>
        </w:tc>
      </w:tr>
      <w:tr w:rsidR="00630DB8" w:rsidRPr="000E7D63" w14:paraId="606272BB" w14:textId="77777777" w:rsidTr="007D6A6D">
        <w:trPr>
          <w:trHeight w:val="367"/>
          <w:jc w:val="center"/>
        </w:trPr>
        <w:tc>
          <w:tcPr>
            <w:tcW w:w="1417" w:type="dxa"/>
          </w:tcPr>
          <w:p w14:paraId="1DFD66D4" w14:textId="2814581F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6182</w:t>
            </w:r>
          </w:p>
        </w:tc>
        <w:tc>
          <w:tcPr>
            <w:tcW w:w="5102" w:type="dxa"/>
          </w:tcPr>
          <w:p w14:paraId="1D5E964E" w14:textId="2640ABFF" w:rsidR="00630DB8" w:rsidRPr="000E2AAC" w:rsidRDefault="00630DB8" w:rsidP="00630DB8">
            <w:pPr>
              <w:spacing w:line="360" w:lineRule="exact"/>
            </w:pPr>
            <w:r w:rsidRPr="00024721">
              <w:t>WAFER WORKS CORP</w:t>
            </w:r>
          </w:p>
        </w:tc>
      </w:tr>
      <w:tr w:rsidR="00630DB8" w:rsidRPr="000E7D63" w14:paraId="10E4EB38" w14:textId="77777777" w:rsidTr="007D6A6D">
        <w:trPr>
          <w:trHeight w:val="367"/>
          <w:jc w:val="center"/>
        </w:trPr>
        <w:tc>
          <w:tcPr>
            <w:tcW w:w="1417" w:type="dxa"/>
          </w:tcPr>
          <w:p w14:paraId="3BD866D8" w14:textId="2C48885D" w:rsidR="00630DB8" w:rsidRPr="0064703C" w:rsidRDefault="00630DB8" w:rsidP="00630DB8">
            <w:pPr>
              <w:spacing w:line="360" w:lineRule="exact"/>
              <w:jc w:val="center"/>
            </w:pPr>
            <w:r w:rsidRPr="00817D39">
              <w:t>8086</w:t>
            </w:r>
          </w:p>
        </w:tc>
        <w:tc>
          <w:tcPr>
            <w:tcW w:w="5102" w:type="dxa"/>
          </w:tcPr>
          <w:p w14:paraId="77EE506C" w14:textId="69E0D1B8" w:rsidR="00630DB8" w:rsidRPr="000E2AAC" w:rsidRDefault="00630DB8" w:rsidP="00630DB8">
            <w:pPr>
              <w:spacing w:line="360" w:lineRule="exact"/>
            </w:pPr>
            <w:r w:rsidRPr="00024721">
              <w:t>ADVANCED WIRELESS SEMICONDUCTOR COMPANY</w:t>
            </w:r>
          </w:p>
        </w:tc>
      </w:tr>
    </w:tbl>
    <w:p w14:paraId="744EDA32" w14:textId="77777777" w:rsidR="004F67FC" w:rsidRPr="003E0773" w:rsidRDefault="004F67FC" w:rsidP="00D63880"/>
    <w:sectPr w:rsidR="004F67FC" w:rsidRPr="003E0773" w:rsidSect="00D63880">
      <w:headerReference w:type="default" r:id="rId7"/>
      <w:footerReference w:type="default" r:id="rId8"/>
      <w:pgSz w:w="11906" w:h="16838"/>
      <w:pgMar w:top="942" w:right="1800" w:bottom="993" w:left="1800" w:header="284" w:footer="358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572D" w14:textId="77777777" w:rsidR="004E7618" w:rsidRDefault="004E7618">
      <w:r>
        <w:separator/>
      </w:r>
    </w:p>
  </w:endnote>
  <w:endnote w:type="continuationSeparator" w:id="0">
    <w:p w14:paraId="1B030EC5" w14:textId="77777777" w:rsidR="004E7618" w:rsidRDefault="004E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C39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50D9EB72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B07B" w14:textId="77777777" w:rsidR="004E7618" w:rsidRDefault="004E7618">
      <w:r>
        <w:separator/>
      </w:r>
    </w:p>
  </w:footnote>
  <w:footnote w:type="continuationSeparator" w:id="0">
    <w:p w14:paraId="23235C5B" w14:textId="77777777" w:rsidR="004E7618" w:rsidRDefault="004E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50BD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47864125" w14:textId="2565E7EC" w:rsidR="00BE1C95" w:rsidRDefault="003E0773" w:rsidP="00D63880">
    <w:pPr>
      <w:spacing w:line="280" w:lineRule="exact"/>
      <w:jc w:val="center"/>
      <w:rPr>
        <w:rFonts w:eastAsia="標楷體"/>
        <w:b/>
        <w:bCs/>
        <w:sz w:val="28"/>
      </w:rPr>
    </w:pPr>
    <w:proofErr w:type="spellStart"/>
    <w:r w:rsidRPr="003E0773">
      <w:rPr>
        <w:rFonts w:eastAsia="標楷體"/>
        <w:b/>
        <w:bCs/>
        <w:sz w:val="28"/>
      </w:rPr>
      <w:t>TPEx</w:t>
    </w:r>
    <w:proofErr w:type="spellEnd"/>
    <w:r w:rsidRPr="003E0773">
      <w:rPr>
        <w:rFonts w:eastAsia="標楷體"/>
        <w:b/>
        <w:bCs/>
        <w:sz w:val="28"/>
      </w:rPr>
      <w:t xml:space="preserve"> Stock Price Index Series</w:t>
    </w:r>
    <w:r w:rsidR="00BE1C95">
      <w:rPr>
        <w:rFonts w:eastAsia="標楷體"/>
        <w:b/>
        <w:bCs/>
        <w:sz w:val="28"/>
      </w:rPr>
      <w:t xml:space="preserve"> Review Notice</w:t>
    </w:r>
  </w:p>
  <w:p w14:paraId="047E0428" w14:textId="6F0B09E7" w:rsidR="00D20F24" w:rsidRDefault="003E0773" w:rsidP="00D63880">
    <w:pPr>
      <w:pStyle w:val="a4"/>
      <w:spacing w:line="320" w:lineRule="exact"/>
      <w:jc w:val="right"/>
      <w:rPr>
        <w:rFonts w:eastAsia="標楷體"/>
        <w:bCs/>
        <w:sz w:val="28"/>
        <w:szCs w:val="28"/>
      </w:rPr>
    </w:pPr>
    <w:r>
      <w:rPr>
        <w:rFonts w:eastAsia="標楷體"/>
        <w:bCs/>
        <w:sz w:val="28"/>
        <w:szCs w:val="28"/>
      </w:rPr>
      <w:t>January</w:t>
    </w:r>
    <w:r w:rsidR="00C918C1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7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</w:t>
    </w:r>
    <w:r w:rsidR="0046031A">
      <w:rPr>
        <w:rFonts w:eastAsia="標楷體"/>
        <w:bCs/>
        <w:sz w:val="28"/>
        <w:szCs w:val="28"/>
      </w:rPr>
      <w:t>2</w:t>
    </w:r>
    <w:r>
      <w:rPr>
        <w:rFonts w:eastAsia="標楷體"/>
        <w:bCs/>
        <w:sz w:val="28"/>
        <w:szCs w:val="28"/>
      </w:rPr>
      <w:t>1</w:t>
    </w:r>
    <w:r w:rsidR="00BE1C95">
      <w:rPr>
        <w:rFonts w:eastAsia="標楷體"/>
        <w:bCs/>
        <w:sz w:val="28"/>
        <w:szCs w:val="28"/>
      </w:rPr>
      <w:t>.</w:t>
    </w:r>
  </w:p>
  <w:p w14:paraId="71723298" w14:textId="77777777" w:rsidR="00D63880" w:rsidRPr="00D63880" w:rsidRDefault="00D63880" w:rsidP="00D63880">
    <w:pPr>
      <w:pStyle w:val="a4"/>
      <w:spacing w:line="200" w:lineRule="exact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7CD7"/>
    <w:multiLevelType w:val="hybridMultilevel"/>
    <w:tmpl w:val="3682829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077D3"/>
    <w:rsid w:val="0000786E"/>
    <w:rsid w:val="00016D8C"/>
    <w:rsid w:val="00042B12"/>
    <w:rsid w:val="00044EFA"/>
    <w:rsid w:val="00057991"/>
    <w:rsid w:val="00064EF1"/>
    <w:rsid w:val="00067093"/>
    <w:rsid w:val="000858C3"/>
    <w:rsid w:val="00086C94"/>
    <w:rsid w:val="000A1673"/>
    <w:rsid w:val="000A29AD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1E2E55"/>
    <w:rsid w:val="002055C5"/>
    <w:rsid w:val="00213ED8"/>
    <w:rsid w:val="00220F58"/>
    <w:rsid w:val="00226F9C"/>
    <w:rsid w:val="0025019C"/>
    <w:rsid w:val="002502C0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84C95"/>
    <w:rsid w:val="003A60E4"/>
    <w:rsid w:val="003B2053"/>
    <w:rsid w:val="003B4725"/>
    <w:rsid w:val="003E0773"/>
    <w:rsid w:val="003E4098"/>
    <w:rsid w:val="00421679"/>
    <w:rsid w:val="004303A7"/>
    <w:rsid w:val="0045145E"/>
    <w:rsid w:val="004565CC"/>
    <w:rsid w:val="0045705A"/>
    <w:rsid w:val="0046031A"/>
    <w:rsid w:val="00476CAB"/>
    <w:rsid w:val="00484369"/>
    <w:rsid w:val="004A47AD"/>
    <w:rsid w:val="004A6ECF"/>
    <w:rsid w:val="004B4BEA"/>
    <w:rsid w:val="004C2952"/>
    <w:rsid w:val="004D4828"/>
    <w:rsid w:val="004E7618"/>
    <w:rsid w:val="004F5134"/>
    <w:rsid w:val="004F67FC"/>
    <w:rsid w:val="00506087"/>
    <w:rsid w:val="00507F00"/>
    <w:rsid w:val="00551B5F"/>
    <w:rsid w:val="0055746A"/>
    <w:rsid w:val="005651BB"/>
    <w:rsid w:val="005655E4"/>
    <w:rsid w:val="00580783"/>
    <w:rsid w:val="00585C2F"/>
    <w:rsid w:val="00595771"/>
    <w:rsid w:val="005C1863"/>
    <w:rsid w:val="005D6978"/>
    <w:rsid w:val="00600B72"/>
    <w:rsid w:val="006137AA"/>
    <w:rsid w:val="00621E1D"/>
    <w:rsid w:val="0062317D"/>
    <w:rsid w:val="006264CF"/>
    <w:rsid w:val="006307C5"/>
    <w:rsid w:val="00630DB8"/>
    <w:rsid w:val="00691C84"/>
    <w:rsid w:val="00695F39"/>
    <w:rsid w:val="006A4845"/>
    <w:rsid w:val="006A5504"/>
    <w:rsid w:val="006D1C54"/>
    <w:rsid w:val="00740AF7"/>
    <w:rsid w:val="007652FF"/>
    <w:rsid w:val="00766D57"/>
    <w:rsid w:val="0077134A"/>
    <w:rsid w:val="00785463"/>
    <w:rsid w:val="007A300E"/>
    <w:rsid w:val="007B1346"/>
    <w:rsid w:val="007C0B74"/>
    <w:rsid w:val="007D6A6D"/>
    <w:rsid w:val="007E4CB9"/>
    <w:rsid w:val="007E7F10"/>
    <w:rsid w:val="00802868"/>
    <w:rsid w:val="00803E3E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83419"/>
    <w:rsid w:val="009954C6"/>
    <w:rsid w:val="009A30EC"/>
    <w:rsid w:val="009D0BC5"/>
    <w:rsid w:val="009E16D6"/>
    <w:rsid w:val="009E46C3"/>
    <w:rsid w:val="009E4AF5"/>
    <w:rsid w:val="00A32DD5"/>
    <w:rsid w:val="00A53E9A"/>
    <w:rsid w:val="00A72D48"/>
    <w:rsid w:val="00A97953"/>
    <w:rsid w:val="00AB6E00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2A43"/>
    <w:rsid w:val="00BF438D"/>
    <w:rsid w:val="00BF4937"/>
    <w:rsid w:val="00C00A96"/>
    <w:rsid w:val="00C07663"/>
    <w:rsid w:val="00C07EF5"/>
    <w:rsid w:val="00C156E1"/>
    <w:rsid w:val="00C21860"/>
    <w:rsid w:val="00C43F12"/>
    <w:rsid w:val="00C52281"/>
    <w:rsid w:val="00C65525"/>
    <w:rsid w:val="00C77CB7"/>
    <w:rsid w:val="00C918C1"/>
    <w:rsid w:val="00CC0568"/>
    <w:rsid w:val="00CC2229"/>
    <w:rsid w:val="00CD3AED"/>
    <w:rsid w:val="00CD6BD2"/>
    <w:rsid w:val="00D20F24"/>
    <w:rsid w:val="00D30C14"/>
    <w:rsid w:val="00D4310A"/>
    <w:rsid w:val="00D60ADF"/>
    <w:rsid w:val="00D63880"/>
    <w:rsid w:val="00D86E15"/>
    <w:rsid w:val="00D87F0C"/>
    <w:rsid w:val="00D92A0C"/>
    <w:rsid w:val="00D97B44"/>
    <w:rsid w:val="00DA1BFA"/>
    <w:rsid w:val="00DA1DF6"/>
    <w:rsid w:val="00DC13D5"/>
    <w:rsid w:val="00DC1683"/>
    <w:rsid w:val="00DD272E"/>
    <w:rsid w:val="00E03E79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458F5"/>
    <w:rsid w:val="00F5354E"/>
    <w:rsid w:val="00FA3283"/>
    <w:rsid w:val="00FC1818"/>
    <w:rsid w:val="00FC2F6B"/>
    <w:rsid w:val="00FC4790"/>
    <w:rsid w:val="00FC6F66"/>
    <w:rsid w:val="00FD5A6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68ADF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E07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2021-01-05T03:06:00Z</cp:lastPrinted>
  <dcterms:created xsi:type="dcterms:W3CDTF">2021-01-04T09:47:00Z</dcterms:created>
  <dcterms:modified xsi:type="dcterms:W3CDTF">2021-01-06T00:54:00Z</dcterms:modified>
</cp:coreProperties>
</file>