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1D94" w14:textId="0D3AFD03" w:rsidR="00585C2F" w:rsidRPr="007D6A6D" w:rsidRDefault="00585C2F" w:rsidP="00634701">
      <w:pPr>
        <w:pStyle w:val="aa"/>
        <w:numPr>
          <w:ilvl w:val="0"/>
          <w:numId w:val="2"/>
        </w:numPr>
        <w:spacing w:line="360" w:lineRule="exact"/>
        <w:ind w:leftChars="0" w:left="624" w:hanging="482"/>
        <w:rPr>
          <w:rFonts w:eastAsia="Arial Unicode MS"/>
          <w:sz w:val="28"/>
          <w:szCs w:val="28"/>
        </w:rPr>
      </w:pPr>
      <w:r w:rsidRPr="007D6A6D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7D6A6D">
        <w:rPr>
          <w:rFonts w:eastAsia="Arial Unicode MS"/>
          <w:sz w:val="28"/>
          <w:szCs w:val="28"/>
        </w:rPr>
        <w:t>TPEx</w:t>
      </w:r>
      <w:proofErr w:type="spellEnd"/>
      <w:r w:rsidRPr="007D6A6D">
        <w:rPr>
          <w:rFonts w:eastAsia="Arial Unicode MS"/>
          <w:sz w:val="28"/>
          <w:szCs w:val="28"/>
        </w:rPr>
        <w:t xml:space="preserve"> </w:t>
      </w:r>
      <w:r w:rsidR="007D6A6D" w:rsidRPr="007D6A6D">
        <w:rPr>
          <w:rFonts w:eastAsia="Arial Unicode MS"/>
          <w:sz w:val="28"/>
          <w:szCs w:val="28"/>
        </w:rPr>
        <w:t>50 Index</w:t>
      </w:r>
      <w:r w:rsidR="007D6A6D" w:rsidRPr="007D6A6D">
        <w:rPr>
          <w:rFonts w:eastAsia="Arial Unicode MS" w:hint="eastAsia"/>
          <w:sz w:val="28"/>
          <w:szCs w:val="28"/>
        </w:rPr>
        <w:t>,</w:t>
      </w:r>
      <w:r w:rsidR="007D6A6D" w:rsidRPr="007D6A6D">
        <w:rPr>
          <w:rFonts w:eastAsia="Arial Unicode MS"/>
          <w:sz w:val="28"/>
          <w:szCs w:val="28"/>
        </w:rPr>
        <w:t xml:space="preserve">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</w:t>
      </w:r>
      <w:r w:rsidR="007D6A6D" w:rsidRPr="007D6A6D">
        <w:rPr>
          <w:rFonts w:eastAsia="Arial Unicode MS" w:hint="eastAsia"/>
          <w:sz w:val="28"/>
          <w:szCs w:val="28"/>
        </w:rPr>
        <w:t>20</w:t>
      </w:r>
      <w:r w:rsidR="007D6A6D" w:rsidRPr="007D6A6D">
        <w:rPr>
          <w:rFonts w:eastAsia="Arial Unicode MS"/>
          <w:sz w:val="28"/>
          <w:szCs w:val="28"/>
        </w:rPr>
        <w:t>0 Index</w:t>
      </w:r>
      <w:r w:rsidR="007D6A6D" w:rsidRPr="007D6A6D">
        <w:rPr>
          <w:rFonts w:eastAsia="Arial Unicode MS" w:hint="eastAsia"/>
          <w:sz w:val="28"/>
          <w:szCs w:val="28"/>
        </w:rPr>
        <w:t xml:space="preserve">, </w:t>
      </w:r>
      <w:r w:rsidR="007D6A6D" w:rsidRPr="007D6A6D">
        <w:rPr>
          <w:rFonts w:eastAsia="Arial Unicode MS"/>
          <w:sz w:val="28"/>
          <w:szCs w:val="28"/>
        </w:rPr>
        <w:t>and</w:t>
      </w:r>
      <w:r w:rsidR="007D6A6D" w:rsidRPr="007D6A6D">
        <w:t xml:space="preserve">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SCL Total Return Index</w:t>
      </w:r>
      <w:r w:rsidRPr="007D6A6D">
        <w:rPr>
          <w:rFonts w:eastAsia="Arial Unicode MS"/>
          <w:sz w:val="28"/>
          <w:szCs w:val="28"/>
        </w:rPr>
        <w:t>. The insertions and deletions of constituents will become effective on</w:t>
      </w:r>
      <w:r w:rsidR="003E0773" w:rsidRPr="007D6A6D">
        <w:rPr>
          <w:rFonts w:eastAsia="Arial Unicode MS"/>
          <w:sz w:val="28"/>
          <w:szCs w:val="28"/>
        </w:rPr>
        <w:t xml:space="preserve"> </w:t>
      </w:r>
      <w:r w:rsidR="00634701">
        <w:rPr>
          <w:rFonts w:eastAsia="Arial Unicode MS"/>
          <w:sz w:val="28"/>
          <w:szCs w:val="28"/>
        </w:rPr>
        <w:t>July</w:t>
      </w:r>
      <w:r w:rsidR="00DE5637">
        <w:rPr>
          <w:rFonts w:eastAsia="Arial Unicode MS"/>
          <w:sz w:val="28"/>
          <w:szCs w:val="28"/>
        </w:rPr>
        <w:t xml:space="preserve"> 19</w:t>
      </w:r>
      <w:r w:rsidR="003E0773" w:rsidRPr="007D6A6D">
        <w:rPr>
          <w:rFonts w:eastAsia="Arial Unicode MS"/>
          <w:sz w:val="28"/>
          <w:szCs w:val="28"/>
        </w:rPr>
        <w:t>,</w:t>
      </w:r>
      <w:r w:rsidR="004F67FC" w:rsidRPr="007D6A6D">
        <w:rPr>
          <w:rFonts w:eastAsia="Arial Unicode MS"/>
          <w:sz w:val="28"/>
          <w:szCs w:val="28"/>
        </w:rPr>
        <w:t xml:space="preserve"> </w:t>
      </w:r>
      <w:r w:rsidR="003E0773" w:rsidRPr="007D6A6D">
        <w:rPr>
          <w:rFonts w:eastAsia="Arial Unicode MS"/>
          <w:sz w:val="28"/>
          <w:szCs w:val="28"/>
        </w:rPr>
        <w:t>2021</w:t>
      </w:r>
      <w:r w:rsidRPr="007D6A6D">
        <w:rPr>
          <w:rFonts w:eastAsia="Arial Unicode MS"/>
          <w:sz w:val="28"/>
          <w:szCs w:val="28"/>
        </w:rPr>
        <w:t xml:space="preserve">.  The </w:t>
      </w:r>
      <w:r w:rsidR="004F67FC" w:rsidRPr="007D6A6D">
        <w:rPr>
          <w:rFonts w:eastAsia="Arial Unicode MS"/>
          <w:sz w:val="28"/>
          <w:szCs w:val="28"/>
        </w:rPr>
        <w:t>r</w:t>
      </w:r>
      <w:r w:rsidRPr="007D6A6D">
        <w:rPr>
          <w:rFonts w:eastAsia="Arial Unicode MS"/>
          <w:sz w:val="28"/>
          <w:szCs w:val="28"/>
        </w:rPr>
        <w:t xml:space="preserve">eserve lists </w:t>
      </w:r>
      <w:r w:rsidR="007D6A6D" w:rsidRPr="007D6A6D">
        <w:rPr>
          <w:rFonts w:eastAsia="Arial Unicode MS"/>
          <w:sz w:val="28"/>
          <w:szCs w:val="28"/>
        </w:rPr>
        <w:t xml:space="preserve">of the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50 Index and the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SCL Total Return Index </w:t>
      </w:r>
      <w:r w:rsidRPr="007D6A6D">
        <w:rPr>
          <w:rFonts w:eastAsia="Arial Unicode MS"/>
          <w:sz w:val="28"/>
          <w:szCs w:val="28"/>
        </w:rPr>
        <w:t xml:space="preserve">will become effective on </w:t>
      </w:r>
      <w:r w:rsidR="00634701">
        <w:rPr>
          <w:rFonts w:eastAsia="Arial Unicode MS"/>
          <w:sz w:val="28"/>
          <w:szCs w:val="28"/>
        </w:rPr>
        <w:t>July</w:t>
      </w:r>
      <w:r w:rsidR="00DE5637">
        <w:rPr>
          <w:rFonts w:eastAsia="Arial Unicode MS"/>
          <w:sz w:val="28"/>
          <w:szCs w:val="28"/>
        </w:rPr>
        <w:t xml:space="preserve"> 9</w:t>
      </w:r>
      <w:r w:rsidR="003E0773" w:rsidRPr="007D6A6D">
        <w:rPr>
          <w:rFonts w:eastAsia="Arial Unicode MS"/>
          <w:sz w:val="28"/>
          <w:szCs w:val="28"/>
        </w:rPr>
        <w:t>,</w:t>
      </w:r>
      <w:r w:rsidR="004F67FC" w:rsidRPr="007D6A6D">
        <w:rPr>
          <w:rFonts w:eastAsia="Arial Unicode MS"/>
          <w:sz w:val="28"/>
          <w:szCs w:val="28"/>
        </w:rPr>
        <w:t xml:space="preserve"> </w:t>
      </w:r>
      <w:r w:rsidR="003E0773" w:rsidRPr="007D6A6D">
        <w:rPr>
          <w:rFonts w:eastAsia="Arial Unicode MS"/>
          <w:sz w:val="28"/>
          <w:szCs w:val="28"/>
        </w:rPr>
        <w:t>2021</w:t>
      </w:r>
      <w:r w:rsidRPr="007D6A6D">
        <w:rPr>
          <w:rFonts w:eastAsia="Arial Unicode MS"/>
          <w:sz w:val="28"/>
          <w:szCs w:val="28"/>
        </w:rPr>
        <w:t>, and will be used in the event that</w:t>
      </w:r>
      <w:r w:rsidR="00600B72">
        <w:rPr>
          <w:rFonts w:eastAsia="Arial Unicode MS"/>
          <w:sz w:val="28"/>
          <w:szCs w:val="28"/>
        </w:rPr>
        <w:t xml:space="preserve"> any</w:t>
      </w:r>
      <w:r w:rsidRPr="007D6A6D">
        <w:rPr>
          <w:rFonts w:eastAsia="Arial Unicode MS"/>
          <w:sz w:val="28"/>
          <w:szCs w:val="28"/>
        </w:rPr>
        <w:t xml:space="preserve"> constituent </w:t>
      </w:r>
      <w:r w:rsidR="00600B72">
        <w:rPr>
          <w:rFonts w:eastAsia="Arial Unicode MS"/>
          <w:sz w:val="28"/>
          <w:szCs w:val="28"/>
        </w:rPr>
        <w:t>is</w:t>
      </w:r>
      <w:r w:rsidRPr="007D6A6D">
        <w:rPr>
          <w:rFonts w:eastAsia="Arial Unicode MS"/>
          <w:sz w:val="28"/>
          <w:szCs w:val="28"/>
        </w:rPr>
        <w:t xml:space="preserve"> deleted from the </w:t>
      </w:r>
      <w:r w:rsidR="003E0773" w:rsidRPr="007D6A6D">
        <w:rPr>
          <w:rFonts w:eastAsia="Arial Unicode MS"/>
          <w:sz w:val="28"/>
          <w:szCs w:val="28"/>
        </w:rPr>
        <w:t>i</w:t>
      </w:r>
      <w:r w:rsidRPr="007D6A6D">
        <w:rPr>
          <w:rFonts w:eastAsia="Arial Unicode MS"/>
          <w:sz w:val="28"/>
          <w:szCs w:val="28"/>
        </w:rPr>
        <w:t>nd</w:t>
      </w:r>
      <w:r w:rsidR="004F67FC" w:rsidRPr="007D6A6D">
        <w:rPr>
          <w:rFonts w:eastAsia="Arial Unicode MS"/>
          <w:sz w:val="28"/>
          <w:szCs w:val="28"/>
        </w:rPr>
        <w:t>ice</w:t>
      </w:r>
      <w:r w:rsidR="007D6A6D">
        <w:rPr>
          <w:rFonts w:eastAsia="Arial Unicode MS"/>
          <w:sz w:val="28"/>
          <w:szCs w:val="28"/>
        </w:rPr>
        <w:t>s d</w:t>
      </w:r>
      <w:r w:rsidRPr="007D6A6D">
        <w:rPr>
          <w:rFonts w:eastAsia="Arial Unicode MS"/>
          <w:sz w:val="28"/>
          <w:szCs w:val="28"/>
        </w:rPr>
        <w:t>uring the period up to the next quarterly review.</w:t>
      </w:r>
    </w:p>
    <w:p w14:paraId="1DC29DDC" w14:textId="6E6C33DB" w:rsidR="003E0773" w:rsidRPr="003E0773" w:rsidRDefault="003E0773" w:rsidP="00634701">
      <w:pPr>
        <w:pStyle w:val="aa"/>
        <w:numPr>
          <w:ilvl w:val="0"/>
          <w:numId w:val="2"/>
        </w:numPr>
        <w:spacing w:beforeLines="50" w:before="180" w:line="320" w:lineRule="exact"/>
        <w:ind w:leftChars="0"/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 w:hint="eastAsia"/>
          <w:sz w:val="28"/>
          <w:szCs w:val="28"/>
        </w:rPr>
        <w:t>T</w:t>
      </w:r>
      <w:r>
        <w:rPr>
          <w:rFonts w:eastAsia="Arial Unicode MS"/>
          <w:sz w:val="28"/>
          <w:szCs w:val="28"/>
        </w:rPr>
        <w:t>PEx</w:t>
      </w:r>
      <w:proofErr w:type="spellEnd"/>
      <w:r>
        <w:rPr>
          <w:rFonts w:eastAsia="Arial Unicode MS"/>
          <w:sz w:val="28"/>
          <w:szCs w:val="28"/>
        </w:rPr>
        <w:t xml:space="preserve"> 50 Index</w:t>
      </w:r>
    </w:p>
    <w:p w14:paraId="3309A3DD" w14:textId="46FDD24B" w:rsidR="00585C2F" w:rsidRDefault="00585C2F" w:rsidP="005C42AB">
      <w:pPr>
        <w:snapToGrid w:val="0"/>
        <w:spacing w:beforeLines="50" w:before="180" w:line="32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p w14:paraId="424826DD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TTY BIOPHARM COMPANY LIMITED(Stock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4105)</w:t>
      </w:r>
    </w:p>
    <w:p w14:paraId="6507D016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MICROBIO </w:t>
      </w:r>
      <w:proofErr w:type="gramStart"/>
      <w:r w:rsidRPr="005C42AB">
        <w:rPr>
          <w:rFonts w:eastAsia="標楷體" w:hint="eastAsia"/>
        </w:rPr>
        <w:t>CO.,LTD.</w:t>
      </w:r>
      <w:proofErr w:type="gramEnd"/>
      <w:r w:rsidRPr="005C42AB">
        <w:rPr>
          <w:rFonts w:eastAsia="標楷體" w:hint="eastAsia"/>
        </w:rPr>
        <w:t>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4128)</w:t>
      </w:r>
    </w:p>
    <w:p w14:paraId="77C6DA18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ONENESS BIOTECH CO., </w:t>
      </w:r>
      <w:proofErr w:type="gramStart"/>
      <w:r w:rsidRPr="005C42AB">
        <w:rPr>
          <w:rFonts w:eastAsia="標楷體" w:hint="eastAsia"/>
        </w:rPr>
        <w:t>LTD.(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4743)</w:t>
      </w:r>
    </w:p>
    <w:p w14:paraId="22A9BF76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KMC (KUEI MENG) INTERNATIONAL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5306)</w:t>
      </w:r>
    </w:p>
    <w:p w14:paraId="6522C557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Dimerco Express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5609)</w:t>
      </w:r>
    </w:p>
    <w:p w14:paraId="12794F1B" w14:textId="6A333A6E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91APP,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6741)</w:t>
      </w:r>
      <w:r w:rsidRPr="005C42AB">
        <w:rPr>
          <w:rFonts w:eastAsia="標楷體"/>
        </w:rPr>
        <w:t xml:space="preserve"> </w:t>
      </w:r>
    </w:p>
    <w:p w14:paraId="0E2E3E6B" w14:textId="288AB01E" w:rsidR="00585C2F" w:rsidRDefault="00585C2F" w:rsidP="005C42AB">
      <w:pPr>
        <w:snapToGrid w:val="0"/>
        <w:spacing w:beforeLines="50" w:before="180" w:line="32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p w14:paraId="77B3A02C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GIGASOLAR MATERIALS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3691)</w:t>
      </w:r>
    </w:p>
    <w:p w14:paraId="4114B125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ACTER GROUP CORPORATION LIMITED(Stock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5536)</w:t>
      </w:r>
    </w:p>
    <w:p w14:paraId="51DCA757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PROSPERITY DIELECTRICS CO., </w:t>
      </w:r>
      <w:proofErr w:type="gramStart"/>
      <w:r w:rsidRPr="005C42AB">
        <w:rPr>
          <w:rFonts w:eastAsia="標楷體" w:hint="eastAsia"/>
        </w:rPr>
        <w:t>LTD.(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6173)</w:t>
      </w:r>
    </w:p>
    <w:p w14:paraId="190C98B6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GAMANIA DIGITAL ENTERTAINMENT </w:t>
      </w:r>
      <w:proofErr w:type="gramStart"/>
      <w:r w:rsidRPr="005C42AB">
        <w:rPr>
          <w:rFonts w:eastAsia="標楷體" w:hint="eastAsia"/>
        </w:rPr>
        <w:t>CO.,LTD.</w:t>
      </w:r>
      <w:proofErr w:type="gramEnd"/>
      <w:r w:rsidRPr="005C42AB">
        <w:rPr>
          <w:rFonts w:eastAsia="標楷體" w:hint="eastAsia"/>
        </w:rPr>
        <w:t>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6180)</w:t>
      </w:r>
    </w:p>
    <w:p w14:paraId="134B4B5F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MOTECH INDUSTRIES INC(Stock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6244)</w:t>
      </w:r>
    </w:p>
    <w:p w14:paraId="4A973967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Egis Technology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6462)</w:t>
      </w:r>
    </w:p>
    <w:p w14:paraId="3B3D73D6" w14:textId="73D54A05" w:rsidR="00585C2F" w:rsidRDefault="00585C2F" w:rsidP="005C42AB">
      <w:pPr>
        <w:snapToGrid w:val="0"/>
        <w:spacing w:beforeLines="50" w:before="180" w:line="32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p w14:paraId="6D080C24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GRAND PROCESS TECHNOLOGY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3131)</w:t>
      </w:r>
    </w:p>
    <w:p w14:paraId="68C6BCA2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TAI-TECH Advanced Electronics </w:t>
      </w:r>
      <w:proofErr w:type="spellStart"/>
      <w:proofErr w:type="gramStart"/>
      <w:r w:rsidRPr="005C42AB">
        <w:rPr>
          <w:rFonts w:eastAsia="標楷體" w:hint="eastAsia"/>
        </w:rPr>
        <w:t>Co.,Ltd</w:t>
      </w:r>
      <w:proofErr w:type="spellEnd"/>
      <w:r w:rsidRPr="005C42AB">
        <w:rPr>
          <w:rFonts w:eastAsia="標楷體" w:hint="eastAsia"/>
        </w:rPr>
        <w:t>.</w:t>
      </w:r>
      <w:proofErr w:type="gramEnd"/>
      <w:r w:rsidRPr="005C42AB">
        <w:rPr>
          <w:rFonts w:eastAsia="標楷體" w:hint="eastAsia"/>
        </w:rPr>
        <w:t>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3357)</w:t>
      </w:r>
    </w:p>
    <w:p w14:paraId="2B3F80EC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GIGASOLAR MATERIALS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3691)</w:t>
      </w:r>
    </w:p>
    <w:p w14:paraId="3E41B10E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SOFT-WORLD INTERNATIONAL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5478)</w:t>
      </w:r>
    </w:p>
    <w:p w14:paraId="79323F53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Anpec</w:t>
      </w:r>
      <w:proofErr w:type="spellEnd"/>
      <w:r w:rsidRPr="005C42AB">
        <w:rPr>
          <w:rFonts w:eastAsia="標楷體" w:hint="eastAsia"/>
        </w:rPr>
        <w:t xml:space="preserve"> Electronics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6138)</w:t>
      </w:r>
    </w:p>
    <w:p w14:paraId="17B439CF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MPI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6223)</w:t>
      </w:r>
    </w:p>
    <w:p w14:paraId="781A67FA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MOTECH INDUSTRIES INC(Stock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6244)</w:t>
      </w:r>
    </w:p>
    <w:p w14:paraId="2813E15A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HU LANE ASSOCIATE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6279)</w:t>
      </w:r>
    </w:p>
    <w:p w14:paraId="1DB8F32B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Bora Pharmaceuticals Co., </w:t>
      </w:r>
      <w:proofErr w:type="gramStart"/>
      <w:r w:rsidRPr="005C42AB">
        <w:rPr>
          <w:rFonts w:eastAsia="標楷體" w:hint="eastAsia"/>
        </w:rPr>
        <w:t>LTD.(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6472)</w:t>
      </w:r>
    </w:p>
    <w:p w14:paraId="5B55784F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lastRenderedPageBreak/>
        <w:t>M31 Technology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6643)</w:t>
      </w:r>
    </w:p>
    <w:p w14:paraId="78F557AC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ZILLTEK TECHNOLOGY </w:t>
      </w:r>
      <w:proofErr w:type="gramStart"/>
      <w:r w:rsidRPr="005C42AB">
        <w:rPr>
          <w:rFonts w:eastAsia="標楷體" w:hint="eastAsia"/>
        </w:rPr>
        <w:t>CORP.(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6679)</w:t>
      </w:r>
    </w:p>
    <w:p w14:paraId="77314DAE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PChome</w:t>
      </w:r>
      <w:proofErr w:type="spellEnd"/>
      <w:r w:rsidRPr="005C42AB">
        <w:rPr>
          <w:rFonts w:eastAsia="標楷體" w:hint="eastAsia"/>
        </w:rPr>
        <w:t xml:space="preserve"> online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8044)</w:t>
      </w:r>
    </w:p>
    <w:p w14:paraId="397DF124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ACTRON TECHNOLOGY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8255)</w:t>
      </w:r>
    </w:p>
    <w:p w14:paraId="2F98BF55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O-TA PRECISION INDUSTRY CO., </w:t>
      </w:r>
      <w:proofErr w:type="gramStart"/>
      <w:r w:rsidRPr="005C42AB">
        <w:rPr>
          <w:rFonts w:eastAsia="標楷體" w:hint="eastAsia"/>
        </w:rPr>
        <w:t>LTD.(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8924)</w:t>
      </w:r>
    </w:p>
    <w:p w14:paraId="5885A0D2" w14:textId="11F0DDC6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Xxentria</w:t>
      </w:r>
      <w:proofErr w:type="spellEnd"/>
      <w:r w:rsidRPr="005C42AB">
        <w:rPr>
          <w:rFonts w:eastAsia="標楷體" w:hint="eastAsia"/>
        </w:rPr>
        <w:t xml:space="preserve"> Technology Materials </w:t>
      </w:r>
      <w:proofErr w:type="spellStart"/>
      <w:proofErr w:type="gramStart"/>
      <w:r w:rsidRPr="005C42AB">
        <w:rPr>
          <w:rFonts w:eastAsia="標楷體" w:hint="eastAsia"/>
        </w:rPr>
        <w:t>Co.,Ltd</w:t>
      </w:r>
      <w:proofErr w:type="spellEnd"/>
      <w:proofErr w:type="gramEnd"/>
      <w:r w:rsidRPr="005C42AB">
        <w:rPr>
          <w:rFonts w:eastAsia="標楷體" w:hint="eastAsia"/>
        </w:rPr>
        <w:t>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8942)</w:t>
      </w:r>
    </w:p>
    <w:p w14:paraId="0B7968DB" w14:textId="6ACB4681" w:rsidR="00F046DB" w:rsidRDefault="003E0773" w:rsidP="00634701">
      <w:pPr>
        <w:pStyle w:val="aa"/>
        <w:numPr>
          <w:ilvl w:val="0"/>
          <w:numId w:val="2"/>
        </w:numPr>
        <w:spacing w:beforeLines="50" w:before="180" w:line="320" w:lineRule="exact"/>
        <w:ind w:leftChars="0"/>
        <w:jc w:val="both"/>
      </w:pP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0 Index</w:t>
      </w:r>
    </w:p>
    <w:p w14:paraId="6AD370FE" w14:textId="22DA154D" w:rsidR="003E0773" w:rsidRDefault="003E0773" w:rsidP="005C42AB">
      <w:pPr>
        <w:snapToGrid w:val="0"/>
        <w:spacing w:beforeLines="50" w:before="180" w:line="32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p w14:paraId="6D1D7B02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Franbo</w:t>
      </w:r>
      <w:proofErr w:type="spellEnd"/>
      <w:r w:rsidRPr="005C42AB">
        <w:rPr>
          <w:rFonts w:eastAsia="標楷體" w:hint="eastAsia"/>
        </w:rPr>
        <w:t xml:space="preserve"> Lines </w:t>
      </w:r>
      <w:proofErr w:type="gramStart"/>
      <w:r w:rsidRPr="005C42AB">
        <w:rPr>
          <w:rFonts w:eastAsia="標楷體" w:hint="eastAsia"/>
        </w:rPr>
        <w:t>Corp.(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2641)</w:t>
      </w:r>
    </w:p>
    <w:p w14:paraId="1F04FA82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Ultra Chip</w:t>
      </w:r>
      <w:proofErr w:type="spellEnd"/>
      <w:r w:rsidRPr="005C42AB">
        <w:rPr>
          <w:rFonts w:eastAsia="標楷體" w:hint="eastAsia"/>
        </w:rPr>
        <w:t xml:space="preserve">,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3141)</w:t>
      </w:r>
    </w:p>
    <w:p w14:paraId="1D0B0D98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Aethertek</w:t>
      </w:r>
      <w:proofErr w:type="spellEnd"/>
      <w:r w:rsidRPr="005C42AB">
        <w:rPr>
          <w:rFonts w:eastAsia="標楷體" w:hint="eastAsia"/>
        </w:rPr>
        <w:t xml:space="preserve"> technology co., </w:t>
      </w:r>
      <w:proofErr w:type="gramStart"/>
      <w:r w:rsidRPr="005C42AB">
        <w:rPr>
          <w:rFonts w:eastAsia="標楷體" w:hint="eastAsia"/>
        </w:rPr>
        <w:t>Ltd(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3219)</w:t>
      </w:r>
    </w:p>
    <w:p w14:paraId="4C1534D1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LUNGYEN LIFE SERVICE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5530)</w:t>
      </w:r>
    </w:p>
    <w:p w14:paraId="64982365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CONCORD INTERNATIONAL SECURITIES CO., </w:t>
      </w:r>
      <w:proofErr w:type="gramStart"/>
      <w:r w:rsidRPr="005C42AB">
        <w:rPr>
          <w:rFonts w:eastAsia="標楷體" w:hint="eastAsia"/>
        </w:rPr>
        <w:t>LTD(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5864)</w:t>
      </w:r>
    </w:p>
    <w:p w14:paraId="3B92C1FE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HORIZON SECURITIES CO., </w:t>
      </w:r>
      <w:proofErr w:type="gramStart"/>
      <w:r w:rsidRPr="005C42AB">
        <w:rPr>
          <w:rFonts w:eastAsia="標楷體" w:hint="eastAsia"/>
        </w:rPr>
        <w:t>LTD.(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6015)</w:t>
      </w:r>
    </w:p>
    <w:p w14:paraId="0829011F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>HARMONY ELECTRONICS CORP(Stock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8182)</w:t>
      </w:r>
    </w:p>
    <w:p w14:paraId="236FDE73" w14:textId="281CBF8E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Brighton-Best International (Taiwan)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8415)</w:t>
      </w:r>
    </w:p>
    <w:p w14:paraId="542BCC26" w14:textId="77777777" w:rsidR="003E0773" w:rsidRPr="00652A19" w:rsidRDefault="003E0773" w:rsidP="005C42AB">
      <w:pPr>
        <w:snapToGrid w:val="0"/>
        <w:spacing w:beforeLines="50" w:before="180" w:line="32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p w14:paraId="1241CFE7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Tofu Restaurant Co., </w:t>
      </w:r>
      <w:proofErr w:type="gramStart"/>
      <w:r w:rsidRPr="005C42AB">
        <w:rPr>
          <w:rFonts w:eastAsia="標楷體" w:hint="eastAsia"/>
        </w:rPr>
        <w:t>Ltd.(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2752)</w:t>
      </w:r>
    </w:p>
    <w:p w14:paraId="01D18572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Browave</w:t>
      </w:r>
      <w:proofErr w:type="spellEnd"/>
      <w:r w:rsidRPr="005C42AB">
        <w:rPr>
          <w:rFonts w:eastAsia="標楷體" w:hint="eastAsia"/>
        </w:rPr>
        <w:t xml:space="preserve">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3163)</w:t>
      </w:r>
    </w:p>
    <w:p w14:paraId="5DF9268D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Radiant Innovation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3373)</w:t>
      </w:r>
    </w:p>
    <w:p w14:paraId="3A48DBA6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Avita</w:t>
      </w:r>
      <w:proofErr w:type="spellEnd"/>
      <w:r w:rsidRPr="005C42AB">
        <w:rPr>
          <w:rFonts w:eastAsia="標楷體" w:hint="eastAsia"/>
        </w:rPr>
        <w:t xml:space="preserve">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4735)</w:t>
      </w:r>
    </w:p>
    <w:p w14:paraId="181F336B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Onyx Healthcare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6569)</w:t>
      </w:r>
    </w:p>
    <w:p w14:paraId="2A180C29" w14:textId="0004479F" w:rsidR="004F67FC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t xml:space="preserve">KWONG LUNG ENTERPRISE </w:t>
      </w:r>
      <w:proofErr w:type="gramStart"/>
      <w:r w:rsidRPr="005C42AB">
        <w:rPr>
          <w:rFonts w:eastAsia="標楷體" w:hint="eastAsia"/>
        </w:rPr>
        <w:t>CO.,LTD.</w:t>
      </w:r>
      <w:proofErr w:type="gramEnd"/>
      <w:r w:rsidRPr="005C42AB">
        <w:rPr>
          <w:rFonts w:eastAsia="標楷體" w:hint="eastAsia"/>
        </w:rPr>
        <w:t>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8916)</w:t>
      </w:r>
    </w:p>
    <w:p w14:paraId="29CE4FAD" w14:textId="04FBAE1B" w:rsidR="003E0773" w:rsidRDefault="004F67FC" w:rsidP="00634701">
      <w:pPr>
        <w:pStyle w:val="aa"/>
        <w:numPr>
          <w:ilvl w:val="0"/>
          <w:numId w:val="2"/>
        </w:numPr>
        <w:spacing w:beforeLines="50" w:before="180" w:line="320" w:lineRule="exact"/>
        <w:ind w:leftChars="0"/>
        <w:jc w:val="both"/>
      </w:pPr>
      <w:proofErr w:type="spellStart"/>
      <w:r w:rsidRPr="00634701">
        <w:rPr>
          <w:rFonts w:eastAsia="Arial Unicode MS"/>
          <w:sz w:val="28"/>
          <w:szCs w:val="28"/>
        </w:rPr>
        <w:t>TPEx</w:t>
      </w:r>
      <w:proofErr w:type="spellEnd"/>
      <w:r w:rsidRPr="004F67FC">
        <w:t xml:space="preserve"> </w:t>
      </w:r>
      <w:r w:rsidRPr="004F67FC">
        <w:rPr>
          <w:rFonts w:eastAsia="Arial Unicode MS"/>
          <w:sz w:val="28"/>
          <w:szCs w:val="28"/>
        </w:rPr>
        <w:t>SCL</w:t>
      </w:r>
      <w:r w:rsidRPr="004F67FC">
        <w:t xml:space="preserve"> Total Return Index</w:t>
      </w:r>
    </w:p>
    <w:p w14:paraId="6D240219" w14:textId="5F7E9362" w:rsidR="004F67FC" w:rsidRDefault="004F67FC" w:rsidP="005C42AB">
      <w:pPr>
        <w:snapToGrid w:val="0"/>
        <w:spacing w:beforeLines="50" w:before="180" w:line="32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p w14:paraId="15E8F564" w14:textId="32E9A328" w:rsidR="00634701" w:rsidRPr="005C42AB" w:rsidRDefault="00634701" w:rsidP="00634701">
      <w:pPr>
        <w:pStyle w:val="aa"/>
        <w:numPr>
          <w:ilvl w:val="0"/>
          <w:numId w:val="3"/>
        </w:numPr>
        <w:spacing w:beforeLines="50" w:before="180" w:line="320" w:lineRule="exact"/>
        <w:ind w:leftChars="272" w:left="1134" w:hanging="481"/>
        <w:jc w:val="both"/>
        <w:rPr>
          <w:rFonts w:eastAsia="標楷體"/>
        </w:rPr>
      </w:pPr>
      <w:r w:rsidRPr="005C42AB">
        <w:rPr>
          <w:rFonts w:eastAsia="標楷體" w:hint="eastAsia"/>
        </w:rPr>
        <w:t>WAFER WORKS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6182)</w:t>
      </w:r>
    </w:p>
    <w:p w14:paraId="55938F22" w14:textId="251AA830" w:rsidR="004F67FC" w:rsidRPr="005C42AB" w:rsidRDefault="004F67FC" w:rsidP="005C42AB">
      <w:pPr>
        <w:snapToGrid w:val="0"/>
        <w:spacing w:beforeLines="50" w:before="180" w:line="32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  <w:r w:rsidR="00DE5637" w:rsidRPr="005C42AB">
        <w:rPr>
          <w:rFonts w:eastAsia="標楷體"/>
          <w:b/>
          <w:bCs/>
          <w:sz w:val="28"/>
          <w:szCs w:val="28"/>
        </w:rPr>
        <w:t xml:space="preserve"> </w:t>
      </w:r>
    </w:p>
    <w:p w14:paraId="0AB30F62" w14:textId="26BBA026" w:rsidR="00634701" w:rsidRPr="005C42AB" w:rsidRDefault="00634701" w:rsidP="00634701">
      <w:pPr>
        <w:pStyle w:val="aa"/>
        <w:numPr>
          <w:ilvl w:val="0"/>
          <w:numId w:val="3"/>
        </w:numPr>
        <w:spacing w:beforeLines="50" w:before="180" w:line="320" w:lineRule="exact"/>
        <w:ind w:leftChars="272" w:left="1134" w:hanging="481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Xintec</w:t>
      </w:r>
      <w:proofErr w:type="spellEnd"/>
      <w:r w:rsidRPr="005C42AB">
        <w:rPr>
          <w:rFonts w:eastAsia="標楷體" w:hint="eastAsia"/>
        </w:rPr>
        <w:t xml:space="preserve"> Inc. 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3374)</w:t>
      </w:r>
    </w:p>
    <w:p w14:paraId="0115A592" w14:textId="6C2AB126" w:rsidR="004F67FC" w:rsidRDefault="004F67FC" w:rsidP="005C42AB">
      <w:pPr>
        <w:snapToGrid w:val="0"/>
        <w:spacing w:beforeLines="50" w:before="180" w:line="32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p w14:paraId="579B28E6" w14:textId="77777777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PixArt</w:t>
      </w:r>
      <w:proofErr w:type="spellEnd"/>
      <w:r w:rsidRPr="005C42AB">
        <w:rPr>
          <w:rFonts w:eastAsia="標楷體" w:hint="eastAsia"/>
        </w:rPr>
        <w:t xml:space="preserve"> Imaging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3227)</w:t>
      </w:r>
    </w:p>
    <w:p w14:paraId="342C7ED6" w14:textId="77777777" w:rsidR="00CB0310" w:rsidRPr="005C42AB" w:rsidRDefault="00CB0310" w:rsidP="00CB0310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5C42AB">
        <w:rPr>
          <w:rFonts w:eastAsia="標楷體" w:hint="eastAsia"/>
        </w:rPr>
        <w:lastRenderedPageBreak/>
        <w:t xml:space="preserve">ADATA Technology Co., </w:t>
      </w:r>
      <w:proofErr w:type="gramStart"/>
      <w:r w:rsidRPr="005C42AB">
        <w:rPr>
          <w:rFonts w:eastAsia="標楷體" w:hint="eastAsia"/>
        </w:rPr>
        <w:t>Ltd.(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3260)</w:t>
      </w:r>
    </w:p>
    <w:p w14:paraId="51A2A730" w14:textId="77777777" w:rsidR="00CB0310" w:rsidRDefault="00CB0310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Ardentec</w:t>
      </w:r>
      <w:proofErr w:type="spellEnd"/>
      <w:r w:rsidRPr="005C42AB">
        <w:rPr>
          <w:rFonts w:eastAsia="標楷體" w:hint="eastAsia"/>
        </w:rPr>
        <w:t xml:space="preserve"> Corporation(Stock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3264)</w:t>
      </w:r>
    </w:p>
    <w:p w14:paraId="767CE3CE" w14:textId="1F711E43" w:rsidR="00634701" w:rsidRPr="005C42AB" w:rsidRDefault="00634701" w:rsidP="005C42AB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proofErr w:type="spellStart"/>
      <w:r w:rsidRPr="005C42AB">
        <w:rPr>
          <w:rFonts w:eastAsia="標楷體" w:hint="eastAsia"/>
        </w:rPr>
        <w:t>Xintec</w:t>
      </w:r>
      <w:proofErr w:type="spellEnd"/>
      <w:r w:rsidRPr="005C42AB">
        <w:rPr>
          <w:rFonts w:eastAsia="標楷體" w:hint="eastAsia"/>
        </w:rPr>
        <w:t xml:space="preserve"> </w:t>
      </w:r>
      <w:proofErr w:type="gramStart"/>
      <w:r w:rsidRPr="005C42AB">
        <w:rPr>
          <w:rFonts w:eastAsia="標楷體" w:hint="eastAsia"/>
        </w:rPr>
        <w:t>Inc.(</w:t>
      </w:r>
      <w:proofErr w:type="gramEnd"/>
      <w:r w:rsidRPr="005C42AB">
        <w:rPr>
          <w:rFonts w:eastAsia="標楷體" w:hint="eastAsia"/>
        </w:rPr>
        <w:t>Stock Code</w:t>
      </w:r>
      <w:r w:rsidRPr="005C42AB">
        <w:rPr>
          <w:rFonts w:eastAsia="標楷體" w:hint="eastAsia"/>
        </w:rPr>
        <w:t>：</w:t>
      </w:r>
      <w:r w:rsidRPr="005C42AB">
        <w:rPr>
          <w:rFonts w:eastAsia="標楷體" w:hint="eastAsia"/>
        </w:rPr>
        <w:t>3374)</w:t>
      </w:r>
    </w:p>
    <w:p w14:paraId="3CDAE11C" w14:textId="6500C5E0" w:rsidR="00634701" w:rsidRPr="00CB0310" w:rsidRDefault="00634701" w:rsidP="00F76AE9">
      <w:pPr>
        <w:pStyle w:val="aa"/>
        <w:numPr>
          <w:ilvl w:val="0"/>
          <w:numId w:val="3"/>
        </w:numPr>
        <w:spacing w:beforeLines="50" w:before="180" w:line="280" w:lineRule="exact"/>
        <w:ind w:leftChars="272" w:left="1135" w:hanging="482"/>
        <w:jc w:val="both"/>
        <w:rPr>
          <w:rFonts w:eastAsia="標楷體"/>
        </w:rPr>
      </w:pPr>
      <w:r w:rsidRPr="00CB0310">
        <w:rPr>
          <w:rFonts w:eastAsia="標楷體" w:hint="eastAsia"/>
        </w:rPr>
        <w:t>ADVANCED WIRELESS SEMICONDUCTOR COMPANY(Stock Code</w:t>
      </w:r>
      <w:r w:rsidRPr="00CB0310">
        <w:rPr>
          <w:rFonts w:eastAsia="標楷體" w:hint="eastAsia"/>
        </w:rPr>
        <w:t>：</w:t>
      </w:r>
      <w:r w:rsidRPr="00CB0310">
        <w:rPr>
          <w:rFonts w:eastAsia="標楷體" w:hint="eastAsia"/>
        </w:rPr>
        <w:t>8086)</w:t>
      </w:r>
    </w:p>
    <w:p w14:paraId="744EDA32" w14:textId="77777777" w:rsidR="004F67FC" w:rsidRPr="003E0773" w:rsidRDefault="004F67FC" w:rsidP="00D63880"/>
    <w:sectPr w:rsidR="004F67FC" w:rsidRPr="003E0773" w:rsidSect="00D63880">
      <w:headerReference w:type="default" r:id="rId7"/>
      <w:footerReference w:type="default" r:id="rId8"/>
      <w:pgSz w:w="11906" w:h="16838"/>
      <w:pgMar w:top="942" w:right="1800" w:bottom="993" w:left="1800" w:header="284" w:footer="358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F649" w14:textId="77777777" w:rsidR="00C3169F" w:rsidRDefault="00C3169F">
      <w:r>
        <w:separator/>
      </w:r>
    </w:p>
  </w:endnote>
  <w:endnote w:type="continuationSeparator" w:id="0">
    <w:p w14:paraId="4CBF01DF" w14:textId="77777777" w:rsidR="00C3169F" w:rsidRDefault="00C3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5C39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50D9EB72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B1CF" w14:textId="77777777" w:rsidR="00C3169F" w:rsidRDefault="00C3169F">
      <w:r>
        <w:separator/>
      </w:r>
    </w:p>
  </w:footnote>
  <w:footnote w:type="continuationSeparator" w:id="0">
    <w:p w14:paraId="500EC14B" w14:textId="77777777" w:rsidR="00C3169F" w:rsidRDefault="00C3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50BD" w14:textId="77777777"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47864125" w14:textId="2565E7EC" w:rsidR="00BE1C95" w:rsidRDefault="003E0773" w:rsidP="00D63880">
    <w:pPr>
      <w:spacing w:line="280" w:lineRule="exact"/>
      <w:jc w:val="center"/>
      <w:rPr>
        <w:rFonts w:eastAsia="標楷體"/>
        <w:b/>
        <w:bCs/>
        <w:sz w:val="28"/>
      </w:rPr>
    </w:pPr>
    <w:proofErr w:type="spellStart"/>
    <w:r w:rsidRPr="003E0773">
      <w:rPr>
        <w:rFonts w:eastAsia="標楷體"/>
        <w:b/>
        <w:bCs/>
        <w:sz w:val="28"/>
      </w:rPr>
      <w:t>TPEx</w:t>
    </w:r>
    <w:proofErr w:type="spellEnd"/>
    <w:r w:rsidRPr="003E0773">
      <w:rPr>
        <w:rFonts w:eastAsia="標楷體"/>
        <w:b/>
        <w:bCs/>
        <w:sz w:val="28"/>
      </w:rPr>
      <w:t xml:space="preserve"> Stock Price Index Series</w:t>
    </w:r>
    <w:r w:rsidR="00BE1C95">
      <w:rPr>
        <w:rFonts w:eastAsia="標楷體"/>
        <w:b/>
        <w:bCs/>
        <w:sz w:val="28"/>
      </w:rPr>
      <w:t xml:space="preserve"> Review Notice</w:t>
    </w:r>
  </w:p>
  <w:p w14:paraId="047E0428" w14:textId="738BF3C7" w:rsidR="00D20F24" w:rsidRDefault="00634701" w:rsidP="00D63880">
    <w:pPr>
      <w:pStyle w:val="a4"/>
      <w:spacing w:line="320" w:lineRule="exact"/>
      <w:jc w:val="right"/>
      <w:rPr>
        <w:rFonts w:eastAsia="標楷體"/>
        <w:bCs/>
        <w:sz w:val="28"/>
        <w:szCs w:val="28"/>
      </w:rPr>
    </w:pPr>
    <w:r>
      <w:rPr>
        <w:rFonts w:eastAsia="標楷體"/>
        <w:bCs/>
        <w:sz w:val="28"/>
        <w:szCs w:val="28"/>
      </w:rPr>
      <w:t xml:space="preserve">July </w:t>
    </w:r>
    <w:r w:rsidR="00DE5637">
      <w:rPr>
        <w:rFonts w:eastAsia="標楷體"/>
        <w:bCs/>
        <w:sz w:val="28"/>
        <w:szCs w:val="28"/>
      </w:rPr>
      <w:t>8</w:t>
    </w:r>
    <w:r w:rsidR="00585C2F">
      <w:rPr>
        <w:rFonts w:eastAsia="標楷體"/>
        <w:bCs/>
        <w:sz w:val="28"/>
        <w:szCs w:val="28"/>
      </w:rPr>
      <w:t xml:space="preserve">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</w:t>
    </w:r>
    <w:r w:rsidR="0046031A">
      <w:rPr>
        <w:rFonts w:eastAsia="標楷體"/>
        <w:bCs/>
        <w:sz w:val="28"/>
        <w:szCs w:val="28"/>
      </w:rPr>
      <w:t>2</w:t>
    </w:r>
    <w:r w:rsidR="003E0773">
      <w:rPr>
        <w:rFonts w:eastAsia="標楷體"/>
        <w:bCs/>
        <w:sz w:val="28"/>
        <w:szCs w:val="28"/>
      </w:rPr>
      <w:t>1</w:t>
    </w:r>
    <w:r w:rsidR="00BE1C95">
      <w:rPr>
        <w:rFonts w:eastAsia="標楷體"/>
        <w:bCs/>
        <w:sz w:val="28"/>
        <w:szCs w:val="28"/>
      </w:rPr>
      <w:t>.</w:t>
    </w:r>
  </w:p>
  <w:p w14:paraId="71723298" w14:textId="77777777" w:rsidR="00D63880" w:rsidRPr="00D63880" w:rsidRDefault="00D63880" w:rsidP="00D63880">
    <w:pPr>
      <w:pStyle w:val="a4"/>
      <w:spacing w:line="200" w:lineRule="exact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896"/>
    <w:multiLevelType w:val="hybridMultilevel"/>
    <w:tmpl w:val="826CF2E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41BC7CD7"/>
    <w:multiLevelType w:val="hybridMultilevel"/>
    <w:tmpl w:val="265E2F0A"/>
    <w:lvl w:ilvl="0" w:tplc="04090013">
      <w:start w:val="1"/>
      <w:numFmt w:val="upperRoman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77D3"/>
    <w:rsid w:val="0000786E"/>
    <w:rsid w:val="00016D8C"/>
    <w:rsid w:val="00042B12"/>
    <w:rsid w:val="00044EFA"/>
    <w:rsid w:val="00057991"/>
    <w:rsid w:val="00064EF1"/>
    <w:rsid w:val="00067093"/>
    <w:rsid w:val="000858C3"/>
    <w:rsid w:val="00086C94"/>
    <w:rsid w:val="000A1673"/>
    <w:rsid w:val="000A29AD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62F8F"/>
    <w:rsid w:val="00171DC1"/>
    <w:rsid w:val="00171EF4"/>
    <w:rsid w:val="00180185"/>
    <w:rsid w:val="00193F0A"/>
    <w:rsid w:val="001A19BC"/>
    <w:rsid w:val="001B34F3"/>
    <w:rsid w:val="001E2204"/>
    <w:rsid w:val="001E2E55"/>
    <w:rsid w:val="002055C5"/>
    <w:rsid w:val="00213ED8"/>
    <w:rsid w:val="00220F58"/>
    <w:rsid w:val="00226F9C"/>
    <w:rsid w:val="0025019C"/>
    <w:rsid w:val="002502C0"/>
    <w:rsid w:val="002503EA"/>
    <w:rsid w:val="00250BD8"/>
    <w:rsid w:val="00264790"/>
    <w:rsid w:val="00266E83"/>
    <w:rsid w:val="002A25D2"/>
    <w:rsid w:val="002A3D57"/>
    <w:rsid w:val="002C32B0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84C95"/>
    <w:rsid w:val="003A60E4"/>
    <w:rsid w:val="003B2053"/>
    <w:rsid w:val="003B4725"/>
    <w:rsid w:val="003B6B0D"/>
    <w:rsid w:val="003E0773"/>
    <w:rsid w:val="003E4098"/>
    <w:rsid w:val="00421679"/>
    <w:rsid w:val="004303A7"/>
    <w:rsid w:val="0045145E"/>
    <w:rsid w:val="004565CC"/>
    <w:rsid w:val="0045705A"/>
    <w:rsid w:val="0046031A"/>
    <w:rsid w:val="00476CAB"/>
    <w:rsid w:val="00484369"/>
    <w:rsid w:val="004A47AD"/>
    <w:rsid w:val="004A6ECF"/>
    <w:rsid w:val="004B4BEA"/>
    <w:rsid w:val="004C2952"/>
    <w:rsid w:val="004D4828"/>
    <w:rsid w:val="004E7618"/>
    <w:rsid w:val="004F5134"/>
    <w:rsid w:val="004F67FC"/>
    <w:rsid w:val="00506087"/>
    <w:rsid w:val="00507F00"/>
    <w:rsid w:val="00551B5F"/>
    <w:rsid w:val="0055746A"/>
    <w:rsid w:val="005651BB"/>
    <w:rsid w:val="005655E4"/>
    <w:rsid w:val="00580783"/>
    <w:rsid w:val="00585C2F"/>
    <w:rsid w:val="00595771"/>
    <w:rsid w:val="005C1863"/>
    <w:rsid w:val="005C42AB"/>
    <w:rsid w:val="005D6978"/>
    <w:rsid w:val="00600B72"/>
    <w:rsid w:val="006137AA"/>
    <w:rsid w:val="00621E1D"/>
    <w:rsid w:val="0062317D"/>
    <w:rsid w:val="006264CF"/>
    <w:rsid w:val="006307C5"/>
    <w:rsid w:val="00630DB8"/>
    <w:rsid w:val="00634701"/>
    <w:rsid w:val="00691C84"/>
    <w:rsid w:val="00695F39"/>
    <w:rsid w:val="006A4845"/>
    <w:rsid w:val="006A5504"/>
    <w:rsid w:val="006D1C54"/>
    <w:rsid w:val="00740AF7"/>
    <w:rsid w:val="007652FF"/>
    <w:rsid w:val="00766D57"/>
    <w:rsid w:val="0077134A"/>
    <w:rsid w:val="00785463"/>
    <w:rsid w:val="007A300E"/>
    <w:rsid w:val="007B1346"/>
    <w:rsid w:val="007C0B74"/>
    <w:rsid w:val="007D6A6D"/>
    <w:rsid w:val="007E4CB9"/>
    <w:rsid w:val="007E7F10"/>
    <w:rsid w:val="00802868"/>
    <w:rsid w:val="00803E3E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210CA"/>
    <w:rsid w:val="009346E2"/>
    <w:rsid w:val="0094758F"/>
    <w:rsid w:val="00972E8E"/>
    <w:rsid w:val="00983419"/>
    <w:rsid w:val="009954C6"/>
    <w:rsid w:val="009A30EC"/>
    <w:rsid w:val="009D0BC5"/>
    <w:rsid w:val="009E16D6"/>
    <w:rsid w:val="009E46C3"/>
    <w:rsid w:val="009E4AF5"/>
    <w:rsid w:val="00A0197C"/>
    <w:rsid w:val="00A32DD5"/>
    <w:rsid w:val="00A53E9A"/>
    <w:rsid w:val="00A72D48"/>
    <w:rsid w:val="00A97953"/>
    <w:rsid w:val="00AB6E00"/>
    <w:rsid w:val="00AD3AB0"/>
    <w:rsid w:val="00AE4ED6"/>
    <w:rsid w:val="00AF6C07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2A43"/>
    <w:rsid w:val="00BF438D"/>
    <w:rsid w:val="00BF4937"/>
    <w:rsid w:val="00C00A96"/>
    <w:rsid w:val="00C07663"/>
    <w:rsid w:val="00C07EF5"/>
    <w:rsid w:val="00C156E1"/>
    <w:rsid w:val="00C21860"/>
    <w:rsid w:val="00C3169F"/>
    <w:rsid w:val="00C43F12"/>
    <w:rsid w:val="00C52281"/>
    <w:rsid w:val="00C65525"/>
    <w:rsid w:val="00C77CB7"/>
    <w:rsid w:val="00C918C1"/>
    <w:rsid w:val="00CB0310"/>
    <w:rsid w:val="00CC0568"/>
    <w:rsid w:val="00CC2229"/>
    <w:rsid w:val="00CD3AED"/>
    <w:rsid w:val="00CD6BD2"/>
    <w:rsid w:val="00CF2F23"/>
    <w:rsid w:val="00D20F24"/>
    <w:rsid w:val="00D30C14"/>
    <w:rsid w:val="00D4310A"/>
    <w:rsid w:val="00D60ADF"/>
    <w:rsid w:val="00D63880"/>
    <w:rsid w:val="00D86E15"/>
    <w:rsid w:val="00D87F0C"/>
    <w:rsid w:val="00D92A0C"/>
    <w:rsid w:val="00D97B44"/>
    <w:rsid w:val="00DA1BFA"/>
    <w:rsid w:val="00DA1DF6"/>
    <w:rsid w:val="00DC13D5"/>
    <w:rsid w:val="00DC1683"/>
    <w:rsid w:val="00DD272E"/>
    <w:rsid w:val="00DE5637"/>
    <w:rsid w:val="00E03E79"/>
    <w:rsid w:val="00E64BAB"/>
    <w:rsid w:val="00E876CC"/>
    <w:rsid w:val="00E937E7"/>
    <w:rsid w:val="00EA0A2D"/>
    <w:rsid w:val="00EB4AA8"/>
    <w:rsid w:val="00EC0A71"/>
    <w:rsid w:val="00F046DB"/>
    <w:rsid w:val="00F15C7C"/>
    <w:rsid w:val="00F21E96"/>
    <w:rsid w:val="00F433EC"/>
    <w:rsid w:val="00F458F5"/>
    <w:rsid w:val="00F5354E"/>
    <w:rsid w:val="00FA3283"/>
    <w:rsid w:val="00FC1818"/>
    <w:rsid w:val="00FC2F6B"/>
    <w:rsid w:val="00FC4790"/>
    <w:rsid w:val="00FC6F66"/>
    <w:rsid w:val="00FD5A6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68ADF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E07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408</Words>
  <Characters>2328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9</cp:revision>
  <cp:lastPrinted>2021-01-05T03:06:00Z</cp:lastPrinted>
  <dcterms:created xsi:type="dcterms:W3CDTF">2021-01-04T09:47:00Z</dcterms:created>
  <dcterms:modified xsi:type="dcterms:W3CDTF">2021-07-05T07:45:00Z</dcterms:modified>
</cp:coreProperties>
</file>