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96" w:rsidRPr="00987763" w:rsidRDefault="00E95196" w:rsidP="00E95196">
      <w:pPr>
        <w:spacing w:line="480" w:lineRule="exact"/>
        <w:jc w:val="center"/>
        <w:rPr>
          <w:rFonts w:ascii="標楷體" w:eastAsia="標楷體" w:hAnsi="標楷體"/>
          <w:b/>
          <w:color w:val="000000"/>
          <w:sz w:val="28"/>
          <w:szCs w:val="28"/>
        </w:rPr>
      </w:pPr>
      <w:r w:rsidRPr="00987763">
        <w:rPr>
          <w:rFonts w:ascii="標楷體" w:eastAsia="標楷體" w:hAnsi="標楷體" w:hint="eastAsia"/>
          <w:b/>
          <w:color w:val="000000"/>
          <w:sz w:val="28"/>
          <w:szCs w:val="28"/>
        </w:rPr>
        <w:t>有價證券當日沖銷交易風險預告書暨概括授權同意書</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本風險預告書暨概括授權同意書係依據有價證券當日沖銷交易作業辦法第二條規定訂定之。</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委託人從事有價證券當日沖銷交易前，應充分瞭解下列事項：</w:t>
      </w:r>
    </w:p>
    <w:p w:rsidR="00E95196" w:rsidRPr="00987763" w:rsidRDefault="00E95196" w:rsidP="00E95196">
      <w:pPr>
        <w:pStyle w:val="a5"/>
        <w:numPr>
          <w:ilvl w:val="0"/>
          <w:numId w:val="1"/>
        </w:numPr>
        <w:tabs>
          <w:tab w:val="left" w:pos="567"/>
        </w:tabs>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rPr>
        <w:t>有價證券當日沖銷交易，係指委託人與證券商約定就其同一受託買賣帳戶於同一營業日，對主管機關指定之上市(櫃)有價證券，</w:t>
      </w:r>
      <w:r w:rsidRPr="00987763">
        <w:rPr>
          <w:rFonts w:ascii="標楷體" w:eastAsia="標楷體" w:hAnsi="標楷體" w:hint="eastAsia"/>
          <w:color w:val="000000"/>
          <w:sz w:val="28"/>
          <w:szCs w:val="28"/>
          <w:u w:val="single"/>
        </w:rPr>
        <w:t>委託現款買進與現</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賣出同種類有價證券成交後</w:t>
      </w:r>
      <w:r w:rsidRPr="00987763">
        <w:rPr>
          <w:rFonts w:ascii="標楷體" w:eastAsia="標楷體" w:hAnsi="標楷體" w:hint="eastAsia"/>
          <w:color w:val="000000"/>
          <w:sz w:val="28"/>
          <w:szCs w:val="28"/>
        </w:rPr>
        <w:t>，</w:t>
      </w:r>
      <w:r w:rsidRPr="00987763">
        <w:rPr>
          <w:rFonts w:ascii="標楷體" w:eastAsia="標楷體" w:hAnsi="標楷體" w:hint="eastAsia"/>
          <w:color w:val="000000"/>
          <w:sz w:val="28"/>
          <w:szCs w:val="28"/>
          <w:u w:val="single"/>
        </w:rPr>
        <w:t>就</w:t>
      </w:r>
      <w:r w:rsidRPr="00987763">
        <w:rPr>
          <w:rFonts w:ascii="標楷體" w:eastAsia="標楷體" w:hAnsi="標楷體" w:hint="eastAsia"/>
          <w:color w:val="000000"/>
          <w:sz w:val="28"/>
          <w:szCs w:val="28"/>
        </w:rPr>
        <w:t>相同數量部分相抵之普通交割買賣，按買賣沖銷後差價辦理款項交割。</w:t>
      </w:r>
    </w:p>
    <w:p w:rsidR="00E95196" w:rsidRPr="00987763" w:rsidRDefault="00E95196" w:rsidP="00E95196">
      <w:pPr>
        <w:pStyle w:val="a5"/>
        <w:numPr>
          <w:ilvl w:val="0"/>
          <w:numId w:val="1"/>
        </w:numPr>
        <w:tabs>
          <w:tab w:val="left" w:pos="567"/>
        </w:tabs>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rPr>
        <w:t>得為當日沖銷交易之上市(櫃)有價證券，經臺灣證券交易所股份有限公司（以下簡稱證券交易所）或財團法人中華民國證券櫃檯買賣中心（以下簡稱證券櫃檯買賣中心）依相關章則公告變更交易方法、處置有價證券者，不得為當日沖銷交易標的。</w:t>
      </w:r>
    </w:p>
    <w:p w:rsidR="00E95196" w:rsidRPr="00987763" w:rsidRDefault="00E95196" w:rsidP="00E95196">
      <w:pPr>
        <w:pStyle w:val="a5"/>
        <w:numPr>
          <w:ilvl w:val="0"/>
          <w:numId w:val="1"/>
        </w:numPr>
        <w:tabs>
          <w:tab w:val="left" w:pos="567"/>
        </w:tabs>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rPr>
        <w:t>有價證券當日沖銷交易以</w:t>
      </w:r>
      <w:r w:rsidRPr="00987763">
        <w:rPr>
          <w:rFonts w:ascii="標楷體" w:eastAsia="標楷體" w:hAnsi="標楷體" w:hint="eastAsia"/>
          <w:color w:val="000000"/>
          <w:sz w:val="28"/>
          <w:szCs w:val="28"/>
          <w:u w:val="single"/>
        </w:rPr>
        <w:t>普通交易收盤前之</w:t>
      </w:r>
      <w:proofErr w:type="gramStart"/>
      <w:r w:rsidRPr="00987763">
        <w:rPr>
          <w:rFonts w:ascii="標楷體" w:eastAsia="標楷體" w:hAnsi="標楷體" w:hint="eastAsia"/>
          <w:color w:val="000000"/>
          <w:sz w:val="28"/>
          <w:szCs w:val="28"/>
          <w:u w:val="single"/>
        </w:rPr>
        <w:t>買賣間及普通</w:t>
      </w:r>
      <w:proofErr w:type="gramEnd"/>
      <w:r w:rsidRPr="00987763">
        <w:rPr>
          <w:rFonts w:ascii="標楷體" w:eastAsia="標楷體" w:hAnsi="標楷體" w:hint="eastAsia"/>
          <w:color w:val="000000"/>
          <w:sz w:val="28"/>
          <w:szCs w:val="28"/>
          <w:u w:val="single"/>
        </w:rPr>
        <w:t>交易收盤前之買賣與盤後定價交易間之反向沖銷者為限。</w:t>
      </w:r>
    </w:p>
    <w:p w:rsidR="00E95196" w:rsidRPr="00987763" w:rsidRDefault="00E95196" w:rsidP="00E95196">
      <w:pPr>
        <w:pStyle w:val="a5"/>
        <w:numPr>
          <w:ilvl w:val="0"/>
          <w:numId w:val="1"/>
        </w:numPr>
        <w:tabs>
          <w:tab w:val="left" w:pos="567"/>
        </w:tabs>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rPr>
        <w:t>零股、鉅額買賣、依證券交易所營業細則第七十四條之交易及依證券櫃檯買賣中心證券商營業處所買賣有價證券業務規則第三十二條之</w:t>
      </w:r>
      <w:proofErr w:type="gramStart"/>
      <w:r w:rsidRPr="00987763">
        <w:rPr>
          <w:rFonts w:ascii="標楷體" w:eastAsia="標楷體" w:hAnsi="標楷體" w:hint="eastAsia"/>
          <w:color w:val="000000"/>
          <w:sz w:val="28"/>
          <w:szCs w:val="28"/>
        </w:rPr>
        <w:t>一</w:t>
      </w:r>
      <w:proofErr w:type="gramEnd"/>
      <w:r w:rsidRPr="00987763">
        <w:rPr>
          <w:rFonts w:ascii="標楷體" w:eastAsia="標楷體" w:hAnsi="標楷體" w:hint="eastAsia"/>
          <w:color w:val="000000"/>
          <w:sz w:val="28"/>
          <w:szCs w:val="28"/>
        </w:rPr>
        <w:t>規定於證券商營業處所</w:t>
      </w:r>
      <w:proofErr w:type="gramStart"/>
      <w:r w:rsidRPr="00987763">
        <w:rPr>
          <w:rFonts w:ascii="標楷體" w:eastAsia="標楷體" w:hAnsi="標楷體" w:hint="eastAsia"/>
          <w:color w:val="000000"/>
          <w:sz w:val="28"/>
          <w:szCs w:val="28"/>
        </w:rPr>
        <w:t>採</w:t>
      </w:r>
      <w:proofErr w:type="gramEnd"/>
      <w:r w:rsidRPr="00987763">
        <w:rPr>
          <w:rFonts w:ascii="標楷體" w:eastAsia="標楷體" w:hAnsi="標楷體" w:hint="eastAsia"/>
          <w:color w:val="000000"/>
          <w:sz w:val="28"/>
          <w:szCs w:val="28"/>
        </w:rPr>
        <w:t>議價方式及依第三十九條規定之交易，不適用當日沖銷交易。</w:t>
      </w:r>
    </w:p>
    <w:p w:rsidR="00E95196" w:rsidRPr="00987763" w:rsidRDefault="00E95196" w:rsidP="00E95196">
      <w:pPr>
        <w:pStyle w:val="a5"/>
        <w:numPr>
          <w:ilvl w:val="0"/>
          <w:numId w:val="1"/>
        </w:numPr>
        <w:tabs>
          <w:tab w:val="left" w:pos="567"/>
        </w:tabs>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u w:val="single"/>
        </w:rPr>
        <w:t>委託人現</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賣出有價證券，委託數量超過保管劃撥帳戶餘額與當日現款買進成交數量之總和，若無法反向現款買進沖銷時，除更改交易類別外，依有價證券當日沖銷交易作業辦法第三章「應付當日沖銷</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差借</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作業」規定辦理，即證券經紀商向其他客戶借入證券後轉出借予委託人，或由他家證券經紀商向其客戶借入，轉出借予證券經紀商，再出借予委託人以辦理交割。</w:t>
      </w:r>
    </w:p>
    <w:p w:rsidR="00E95196" w:rsidRPr="00987763" w:rsidRDefault="00E95196" w:rsidP="00E95196">
      <w:pPr>
        <w:pStyle w:val="a5"/>
        <w:tabs>
          <w:tab w:val="left" w:pos="567"/>
        </w:tabs>
        <w:spacing w:line="480" w:lineRule="exact"/>
        <w:ind w:leftChars="0"/>
        <w:rPr>
          <w:rFonts w:ascii="標楷體" w:eastAsia="標楷體" w:hAnsi="標楷體"/>
          <w:color w:val="000000"/>
          <w:sz w:val="28"/>
          <w:szCs w:val="28"/>
          <w:u w:val="single"/>
        </w:rPr>
      </w:pPr>
      <w:r w:rsidRPr="00987763">
        <w:rPr>
          <w:rFonts w:ascii="標楷體" w:eastAsia="標楷體" w:hAnsi="標楷體" w:hint="eastAsia"/>
          <w:color w:val="000000"/>
          <w:sz w:val="28"/>
          <w:szCs w:val="28"/>
          <w:u w:val="single"/>
        </w:rPr>
        <w:t>證券經紀商若未能依前項規定出借有價證券予委託人，則須於現</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賣出後次一</w:t>
      </w:r>
      <w:proofErr w:type="gramStart"/>
      <w:r w:rsidRPr="00987763">
        <w:rPr>
          <w:rFonts w:ascii="標楷體" w:eastAsia="標楷體" w:hAnsi="標楷體" w:hint="eastAsia"/>
          <w:color w:val="000000"/>
          <w:sz w:val="28"/>
          <w:szCs w:val="28"/>
          <w:u w:val="single"/>
        </w:rPr>
        <w:t>營業日委請</w:t>
      </w:r>
      <w:proofErr w:type="gramEnd"/>
      <w:r w:rsidRPr="00987763">
        <w:rPr>
          <w:rFonts w:ascii="標楷體" w:eastAsia="標楷體" w:hAnsi="標楷體" w:hint="eastAsia"/>
          <w:color w:val="000000"/>
          <w:sz w:val="28"/>
          <w:szCs w:val="28"/>
          <w:u w:val="single"/>
        </w:rPr>
        <w:t>證券金融公司代理標借</w:t>
      </w:r>
      <w:proofErr w:type="gramStart"/>
      <w:r w:rsidRPr="00987763">
        <w:rPr>
          <w:rFonts w:ascii="標楷體" w:eastAsia="標楷體" w:hAnsi="標楷體" w:hint="eastAsia"/>
          <w:color w:val="000000"/>
          <w:sz w:val="28"/>
          <w:szCs w:val="28"/>
          <w:u w:val="single"/>
        </w:rPr>
        <w:t>及議借</w:t>
      </w:r>
      <w:proofErr w:type="gramEnd"/>
      <w:r w:rsidRPr="00987763">
        <w:rPr>
          <w:rFonts w:ascii="標楷體" w:eastAsia="標楷體" w:hAnsi="標楷體" w:hint="eastAsia"/>
          <w:color w:val="000000"/>
          <w:sz w:val="28"/>
          <w:szCs w:val="28"/>
          <w:u w:val="single"/>
        </w:rPr>
        <w:t>。標借及</w:t>
      </w:r>
      <w:proofErr w:type="gramStart"/>
      <w:r w:rsidRPr="00987763">
        <w:rPr>
          <w:rFonts w:ascii="標楷體" w:eastAsia="標楷體" w:hAnsi="標楷體" w:hint="eastAsia"/>
          <w:color w:val="000000"/>
          <w:sz w:val="28"/>
          <w:szCs w:val="28"/>
          <w:u w:val="single"/>
        </w:rPr>
        <w:t>議借程序取借</w:t>
      </w:r>
      <w:proofErr w:type="gramEnd"/>
      <w:r w:rsidRPr="00987763">
        <w:rPr>
          <w:rFonts w:ascii="標楷體" w:eastAsia="標楷體" w:hAnsi="標楷體" w:hint="eastAsia"/>
          <w:color w:val="000000"/>
          <w:sz w:val="28"/>
          <w:szCs w:val="28"/>
          <w:u w:val="single"/>
        </w:rPr>
        <w:t>之有價證券數量仍有不足時，就不足之數量依證券交易所有價證券借貸辦法或證券櫃檯買賣中心有價證券借貸辦法由證券交易所及證券櫃檯買賣中心為其辦理交割需求借</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w:t>
      </w:r>
    </w:p>
    <w:p w:rsidR="00E95196" w:rsidRPr="00987763" w:rsidRDefault="00E95196" w:rsidP="00E95196">
      <w:pPr>
        <w:pStyle w:val="a5"/>
        <w:tabs>
          <w:tab w:val="left" w:pos="567"/>
        </w:tabs>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u w:val="single"/>
        </w:rPr>
        <w:lastRenderedPageBreak/>
        <w:t>另委託人現</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賣出後次一營業日，須由證券經紀商強制買回以供還</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。若次一營業日無法全數買回，須自次二營業日起持續全數買回為止。委託人依前述方式繼續借入未完成強制買回之有價證券數量。</w:t>
      </w:r>
    </w:p>
    <w:p w:rsidR="00E95196" w:rsidRPr="00987763" w:rsidRDefault="00E95196" w:rsidP="00E95196">
      <w:pPr>
        <w:pStyle w:val="a5"/>
        <w:numPr>
          <w:ilvl w:val="0"/>
          <w:numId w:val="1"/>
        </w:numPr>
        <w:tabs>
          <w:tab w:val="left" w:pos="567"/>
        </w:tabs>
        <w:spacing w:line="480" w:lineRule="exact"/>
        <w:ind w:leftChars="0"/>
        <w:rPr>
          <w:rFonts w:ascii="標楷體" w:eastAsia="標楷體" w:hAnsi="標楷體"/>
          <w:color w:val="000000"/>
          <w:sz w:val="28"/>
          <w:szCs w:val="28"/>
          <w:u w:val="single"/>
        </w:rPr>
      </w:pPr>
      <w:r w:rsidRPr="00987763">
        <w:rPr>
          <w:rFonts w:ascii="標楷體" w:eastAsia="標楷體" w:hAnsi="標楷體" w:hint="eastAsia"/>
          <w:color w:val="000000"/>
          <w:sz w:val="28"/>
          <w:szCs w:val="28"/>
          <w:u w:val="single"/>
        </w:rPr>
        <w:t>得為當日沖銷交易之有價證券，遇發行公司停止過戶時，自停止過戶日開始前五</w:t>
      </w:r>
      <w:proofErr w:type="gramStart"/>
      <w:r w:rsidRPr="00987763">
        <w:rPr>
          <w:rFonts w:ascii="標楷體" w:eastAsia="標楷體" w:hAnsi="標楷體" w:hint="eastAsia"/>
          <w:color w:val="000000"/>
          <w:sz w:val="28"/>
          <w:szCs w:val="28"/>
          <w:u w:val="single"/>
        </w:rPr>
        <w:t>個</w:t>
      </w:r>
      <w:proofErr w:type="gramEnd"/>
      <w:r w:rsidRPr="00987763">
        <w:rPr>
          <w:rFonts w:ascii="標楷體" w:eastAsia="標楷體" w:hAnsi="標楷體" w:hint="eastAsia"/>
          <w:color w:val="000000"/>
          <w:sz w:val="28"/>
          <w:szCs w:val="28"/>
          <w:u w:val="single"/>
        </w:rPr>
        <w:t>營業日起停止先賣出後買進當日沖銷交易及應付當日沖銷</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差借</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作業。但發行公司停止過戶之原因不影響行使股東權者，不在此限。</w:t>
      </w:r>
    </w:p>
    <w:p w:rsidR="00E95196" w:rsidRPr="00987763" w:rsidRDefault="00E95196" w:rsidP="00E95196">
      <w:pPr>
        <w:pStyle w:val="a5"/>
        <w:spacing w:line="480" w:lineRule="exact"/>
        <w:rPr>
          <w:rFonts w:ascii="標楷體" w:eastAsia="標楷體" w:hAnsi="標楷體"/>
          <w:color w:val="000000"/>
          <w:sz w:val="28"/>
          <w:szCs w:val="28"/>
          <w:u w:val="single"/>
        </w:rPr>
      </w:pPr>
      <w:r w:rsidRPr="00987763">
        <w:rPr>
          <w:rFonts w:ascii="標楷體" w:eastAsia="標楷體" w:hAnsi="標楷體" w:hint="eastAsia"/>
          <w:color w:val="000000"/>
          <w:sz w:val="28"/>
          <w:szCs w:val="28"/>
          <w:u w:val="single"/>
        </w:rPr>
        <w:t>前項營業日為交易日，但發行公司停止過戶開始日訂於農曆春節前最後交易日後之第二</w:t>
      </w:r>
      <w:proofErr w:type="gramStart"/>
      <w:r w:rsidRPr="00987763">
        <w:rPr>
          <w:rFonts w:ascii="標楷體" w:eastAsia="標楷體" w:hAnsi="標楷體" w:hint="eastAsia"/>
          <w:color w:val="000000"/>
          <w:sz w:val="28"/>
          <w:szCs w:val="28"/>
          <w:u w:val="single"/>
        </w:rPr>
        <w:t>個</w:t>
      </w:r>
      <w:proofErr w:type="gramEnd"/>
      <w:r w:rsidRPr="00987763">
        <w:rPr>
          <w:rFonts w:ascii="標楷體" w:eastAsia="標楷體" w:hAnsi="標楷體" w:hint="eastAsia"/>
          <w:color w:val="000000"/>
          <w:sz w:val="28"/>
          <w:szCs w:val="28"/>
          <w:u w:val="single"/>
        </w:rPr>
        <w:t>交割日 (含) 至農曆春節後第二</w:t>
      </w:r>
      <w:proofErr w:type="gramStart"/>
      <w:r w:rsidRPr="00987763">
        <w:rPr>
          <w:rFonts w:ascii="標楷體" w:eastAsia="標楷體" w:hAnsi="標楷體" w:hint="eastAsia"/>
          <w:color w:val="000000"/>
          <w:sz w:val="28"/>
          <w:szCs w:val="28"/>
          <w:u w:val="single"/>
        </w:rPr>
        <w:t>個</w:t>
      </w:r>
      <w:proofErr w:type="gramEnd"/>
      <w:r w:rsidRPr="00987763">
        <w:rPr>
          <w:rFonts w:ascii="標楷體" w:eastAsia="標楷體" w:hAnsi="標楷體" w:hint="eastAsia"/>
          <w:color w:val="000000"/>
          <w:sz w:val="28"/>
          <w:szCs w:val="28"/>
          <w:u w:val="single"/>
        </w:rPr>
        <w:t>交易日 (含) 時，依下列規定辦理：</w:t>
      </w:r>
    </w:p>
    <w:p w:rsidR="00E95196" w:rsidRPr="00987763" w:rsidRDefault="00E95196" w:rsidP="00E95196">
      <w:pPr>
        <w:pStyle w:val="a5"/>
        <w:numPr>
          <w:ilvl w:val="0"/>
          <w:numId w:val="4"/>
        </w:numPr>
        <w:spacing w:line="480" w:lineRule="exact"/>
        <w:ind w:leftChars="0"/>
        <w:rPr>
          <w:rFonts w:ascii="標楷體" w:eastAsia="標楷體" w:hAnsi="標楷體"/>
          <w:color w:val="000000"/>
          <w:sz w:val="28"/>
          <w:szCs w:val="28"/>
          <w:u w:val="single"/>
        </w:rPr>
      </w:pPr>
      <w:r w:rsidRPr="00987763">
        <w:rPr>
          <w:rFonts w:ascii="標楷體" w:eastAsia="標楷體" w:hAnsi="標楷體" w:hint="eastAsia"/>
          <w:color w:val="000000"/>
          <w:sz w:val="28"/>
          <w:szCs w:val="28"/>
          <w:u w:val="single"/>
        </w:rPr>
        <w:t>當停止過戶開始日訂於農曆春節前最後交易日後之第二</w:t>
      </w:r>
      <w:proofErr w:type="gramStart"/>
      <w:r w:rsidRPr="00987763">
        <w:rPr>
          <w:rFonts w:ascii="標楷體" w:eastAsia="標楷體" w:hAnsi="標楷體" w:hint="eastAsia"/>
          <w:color w:val="000000"/>
          <w:sz w:val="28"/>
          <w:szCs w:val="28"/>
          <w:u w:val="single"/>
        </w:rPr>
        <w:t>個</w:t>
      </w:r>
      <w:proofErr w:type="gramEnd"/>
      <w:r w:rsidRPr="00987763">
        <w:rPr>
          <w:rFonts w:ascii="標楷體" w:eastAsia="標楷體" w:hAnsi="標楷體" w:hint="eastAsia"/>
          <w:color w:val="000000"/>
          <w:sz w:val="28"/>
          <w:szCs w:val="28"/>
          <w:u w:val="single"/>
        </w:rPr>
        <w:t>交割日時，則最後交易日後之第一個交割日列入營業日計算。</w:t>
      </w:r>
    </w:p>
    <w:p w:rsidR="00E95196" w:rsidRPr="00987763" w:rsidRDefault="00E95196" w:rsidP="00E95196">
      <w:pPr>
        <w:pStyle w:val="a5"/>
        <w:numPr>
          <w:ilvl w:val="0"/>
          <w:numId w:val="4"/>
        </w:numPr>
        <w:spacing w:line="480" w:lineRule="exact"/>
        <w:ind w:leftChars="0"/>
        <w:rPr>
          <w:rFonts w:ascii="標楷體" w:eastAsia="標楷體" w:hAnsi="標楷體"/>
          <w:color w:val="000000"/>
          <w:sz w:val="28"/>
          <w:szCs w:val="28"/>
          <w:u w:val="single"/>
        </w:rPr>
      </w:pPr>
      <w:r w:rsidRPr="00987763">
        <w:rPr>
          <w:rFonts w:ascii="標楷體" w:eastAsia="標楷體" w:hAnsi="標楷體" w:hint="eastAsia"/>
          <w:color w:val="000000"/>
          <w:sz w:val="28"/>
          <w:szCs w:val="28"/>
          <w:u w:val="single"/>
        </w:rPr>
        <w:t>當停止過戶開始日訂於農曆春節假期或農曆春節後第一個交易日時，則最後交易日後之二個交割日皆列入營業日計算。</w:t>
      </w:r>
    </w:p>
    <w:p w:rsidR="00E95196" w:rsidRPr="00987763" w:rsidRDefault="00E95196" w:rsidP="00E95196">
      <w:pPr>
        <w:pStyle w:val="a5"/>
        <w:numPr>
          <w:ilvl w:val="0"/>
          <w:numId w:val="4"/>
        </w:numPr>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u w:val="single"/>
        </w:rPr>
        <w:t>當停止過戶開始日訂於農曆春節後第一個交易日後之例假日與第二</w:t>
      </w:r>
      <w:proofErr w:type="gramStart"/>
      <w:r w:rsidRPr="00987763">
        <w:rPr>
          <w:rFonts w:ascii="標楷體" w:eastAsia="標楷體" w:hAnsi="標楷體" w:hint="eastAsia"/>
          <w:color w:val="000000"/>
          <w:sz w:val="28"/>
          <w:szCs w:val="28"/>
          <w:u w:val="single"/>
        </w:rPr>
        <w:t>個</w:t>
      </w:r>
      <w:proofErr w:type="gramEnd"/>
      <w:r w:rsidRPr="00987763">
        <w:rPr>
          <w:rFonts w:ascii="標楷體" w:eastAsia="標楷體" w:hAnsi="標楷體" w:hint="eastAsia"/>
          <w:color w:val="000000"/>
          <w:sz w:val="28"/>
          <w:szCs w:val="28"/>
          <w:u w:val="single"/>
        </w:rPr>
        <w:t>交易日時，則最後交易日後之第一個交割日列入營業日計算。</w:t>
      </w:r>
    </w:p>
    <w:p w:rsidR="00E95196" w:rsidRPr="00987763" w:rsidRDefault="00E95196" w:rsidP="00E95196">
      <w:pPr>
        <w:pStyle w:val="a5"/>
        <w:numPr>
          <w:ilvl w:val="0"/>
          <w:numId w:val="1"/>
        </w:numPr>
        <w:tabs>
          <w:tab w:val="left" w:pos="567"/>
        </w:tabs>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rPr>
        <w:t>委託人於從事當日沖銷交易前，應評估自身財務狀況、風險承受能力及投資經驗，並考量下列風險：</w:t>
      </w:r>
    </w:p>
    <w:p w:rsidR="00E95196" w:rsidRPr="00987763" w:rsidRDefault="00E95196" w:rsidP="00E95196">
      <w:pPr>
        <w:pStyle w:val="a5"/>
        <w:numPr>
          <w:ilvl w:val="0"/>
          <w:numId w:val="2"/>
        </w:numPr>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rPr>
        <w:t>投資風險：委託人若選擇價格波動性較高之有價證券從事當日沖銷交易，應衡量價格波動所帶來之投資風險。</w:t>
      </w:r>
    </w:p>
    <w:p w:rsidR="00E95196" w:rsidRPr="00987763" w:rsidRDefault="00E95196" w:rsidP="00E95196">
      <w:pPr>
        <w:pStyle w:val="a5"/>
        <w:numPr>
          <w:ilvl w:val="0"/>
          <w:numId w:val="2"/>
        </w:numPr>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rPr>
        <w:t>交易成本：委託人應瞭解交易次數頻繁所產生之相關交易成本。</w:t>
      </w:r>
    </w:p>
    <w:p w:rsidR="00E95196" w:rsidRPr="00987763" w:rsidRDefault="00E95196" w:rsidP="00E95196">
      <w:pPr>
        <w:pStyle w:val="a5"/>
        <w:numPr>
          <w:ilvl w:val="0"/>
          <w:numId w:val="2"/>
        </w:numPr>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rPr>
        <w:t>無法反向沖銷風險：</w:t>
      </w:r>
    </w:p>
    <w:p w:rsidR="00E95196" w:rsidRPr="00987763" w:rsidRDefault="00E95196" w:rsidP="00E95196">
      <w:pPr>
        <w:pStyle w:val="a5"/>
        <w:numPr>
          <w:ilvl w:val="0"/>
          <w:numId w:val="3"/>
        </w:numPr>
        <w:spacing w:line="480" w:lineRule="exact"/>
        <w:ind w:leftChars="0" w:left="993" w:hanging="142"/>
        <w:rPr>
          <w:rFonts w:ascii="標楷體" w:eastAsia="標楷體" w:hAnsi="標楷體"/>
          <w:color w:val="000000"/>
          <w:sz w:val="28"/>
          <w:szCs w:val="28"/>
        </w:rPr>
      </w:pPr>
      <w:r w:rsidRPr="00987763">
        <w:rPr>
          <w:rFonts w:ascii="標楷體" w:eastAsia="標楷體" w:hAnsi="標楷體" w:hint="eastAsia"/>
          <w:color w:val="000000"/>
          <w:sz w:val="28"/>
          <w:szCs w:val="28"/>
          <w:u w:val="single"/>
        </w:rPr>
        <w:t>現款買進後未反向現</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賣出：</w:t>
      </w:r>
      <w:r w:rsidRPr="00987763">
        <w:rPr>
          <w:rFonts w:ascii="標楷體" w:eastAsia="標楷體" w:hAnsi="標楷體" w:hint="eastAsia"/>
          <w:color w:val="000000"/>
          <w:sz w:val="28"/>
          <w:szCs w:val="28"/>
        </w:rPr>
        <w:t>委託人應評估買入有價證券，若無法反向賣出沖銷時，屆期須另行具備足額價款辦理交割之風險。</w:t>
      </w:r>
    </w:p>
    <w:p w:rsidR="00E95196" w:rsidRPr="00987763" w:rsidRDefault="00E95196" w:rsidP="00E95196">
      <w:pPr>
        <w:pStyle w:val="a5"/>
        <w:numPr>
          <w:ilvl w:val="0"/>
          <w:numId w:val="3"/>
        </w:numPr>
        <w:spacing w:line="480" w:lineRule="exact"/>
        <w:ind w:leftChars="0" w:left="993" w:hanging="142"/>
        <w:rPr>
          <w:rFonts w:ascii="標楷體" w:eastAsia="標楷體" w:hAnsi="標楷體"/>
          <w:color w:val="000000"/>
          <w:sz w:val="28"/>
          <w:szCs w:val="28"/>
          <w:u w:val="single"/>
        </w:rPr>
      </w:pPr>
      <w:r w:rsidRPr="00987763">
        <w:rPr>
          <w:rFonts w:ascii="標楷體" w:eastAsia="標楷體" w:hAnsi="標楷體" w:hint="eastAsia"/>
          <w:color w:val="000000"/>
          <w:sz w:val="28"/>
          <w:szCs w:val="28"/>
          <w:u w:val="single"/>
        </w:rPr>
        <w:t>現</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賣出後未反向現款買進：委託人應評估現</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賣出後未反向現款買進時，所發生之當日沖銷</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差借</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、標借</w:t>
      </w:r>
      <w:proofErr w:type="gramStart"/>
      <w:r w:rsidRPr="00987763">
        <w:rPr>
          <w:rFonts w:ascii="標楷體" w:eastAsia="標楷體" w:hAnsi="標楷體" w:hint="eastAsia"/>
          <w:color w:val="000000"/>
          <w:sz w:val="28"/>
          <w:szCs w:val="28"/>
          <w:u w:val="single"/>
        </w:rPr>
        <w:t>或議借</w:t>
      </w:r>
      <w:proofErr w:type="gramEnd"/>
      <w:r w:rsidRPr="00987763">
        <w:rPr>
          <w:rFonts w:ascii="標楷體" w:eastAsia="標楷體" w:hAnsi="標楷體" w:hint="eastAsia"/>
          <w:color w:val="000000"/>
          <w:sz w:val="28"/>
          <w:szCs w:val="28"/>
          <w:u w:val="single"/>
        </w:rPr>
        <w:t>、交割需求借</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等各項費用、強制買回還</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之價格差額及其他費用，</w:t>
      </w:r>
      <w:proofErr w:type="gramStart"/>
      <w:r w:rsidRPr="00987763">
        <w:rPr>
          <w:rFonts w:ascii="標楷體" w:eastAsia="標楷體" w:hAnsi="標楷體" w:hint="eastAsia"/>
          <w:color w:val="000000"/>
          <w:sz w:val="28"/>
          <w:szCs w:val="28"/>
          <w:u w:val="single"/>
        </w:rPr>
        <w:t>均由委託人</w:t>
      </w:r>
      <w:proofErr w:type="gramEnd"/>
      <w:r w:rsidRPr="00987763">
        <w:rPr>
          <w:rFonts w:ascii="標楷體" w:eastAsia="標楷體" w:hAnsi="標楷體" w:hint="eastAsia"/>
          <w:color w:val="000000"/>
          <w:sz w:val="28"/>
          <w:szCs w:val="28"/>
          <w:u w:val="single"/>
        </w:rPr>
        <w:t>負擔。</w:t>
      </w:r>
    </w:p>
    <w:p w:rsidR="00E95196" w:rsidRPr="00987763" w:rsidRDefault="00E95196" w:rsidP="00E95196">
      <w:pPr>
        <w:pStyle w:val="a5"/>
        <w:spacing w:line="480" w:lineRule="exact"/>
        <w:ind w:leftChars="0" w:left="993"/>
        <w:rPr>
          <w:rFonts w:ascii="標楷體" w:eastAsia="標楷體" w:hAnsi="標楷體"/>
          <w:color w:val="000000"/>
          <w:sz w:val="28"/>
          <w:szCs w:val="28"/>
          <w:u w:val="single"/>
        </w:rPr>
      </w:pPr>
    </w:p>
    <w:p w:rsidR="00E95196" w:rsidRPr="00987763" w:rsidRDefault="00E95196" w:rsidP="00E95196">
      <w:pPr>
        <w:pStyle w:val="a5"/>
        <w:numPr>
          <w:ilvl w:val="0"/>
          <w:numId w:val="1"/>
        </w:numPr>
        <w:tabs>
          <w:tab w:val="left" w:pos="567"/>
        </w:tabs>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rPr>
        <w:t>證券經紀商得視情形向委託人預收足額或一定成數之款</w:t>
      </w:r>
      <w:proofErr w:type="gramStart"/>
      <w:r w:rsidRPr="00987763">
        <w:rPr>
          <w:rFonts w:ascii="標楷體" w:eastAsia="標楷體" w:hAnsi="標楷體" w:hint="eastAsia"/>
          <w:color w:val="000000"/>
          <w:sz w:val="28"/>
          <w:szCs w:val="28"/>
        </w:rPr>
        <w:t>券</w:t>
      </w:r>
      <w:proofErr w:type="gramEnd"/>
      <w:r w:rsidRPr="00987763">
        <w:rPr>
          <w:rFonts w:ascii="標楷體" w:eastAsia="標楷體" w:hAnsi="標楷體" w:hint="eastAsia"/>
          <w:color w:val="000000"/>
          <w:sz w:val="28"/>
          <w:szCs w:val="28"/>
        </w:rPr>
        <w:t>。預收款</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rPr>
        <w:t>之作</w:t>
      </w:r>
      <w:r w:rsidRPr="00987763">
        <w:rPr>
          <w:rFonts w:ascii="標楷體" w:eastAsia="標楷體" w:hAnsi="標楷體" w:hint="eastAsia"/>
          <w:color w:val="000000"/>
          <w:sz w:val="28"/>
          <w:szCs w:val="28"/>
        </w:rPr>
        <w:lastRenderedPageBreak/>
        <w:t>業方式</w:t>
      </w:r>
      <w:proofErr w:type="gramStart"/>
      <w:r w:rsidRPr="00987763">
        <w:rPr>
          <w:rFonts w:ascii="標楷體" w:eastAsia="標楷體" w:hAnsi="標楷體" w:hint="eastAsia"/>
          <w:color w:val="000000"/>
          <w:sz w:val="28"/>
          <w:szCs w:val="28"/>
        </w:rPr>
        <w:t>準</w:t>
      </w:r>
      <w:proofErr w:type="gramEnd"/>
      <w:r w:rsidRPr="00987763">
        <w:rPr>
          <w:rFonts w:ascii="標楷體" w:eastAsia="標楷體" w:hAnsi="標楷體" w:hint="eastAsia"/>
          <w:color w:val="000000"/>
          <w:sz w:val="28"/>
          <w:szCs w:val="28"/>
        </w:rPr>
        <w:t>用證券經紀商受託買賣預收款</w:t>
      </w:r>
      <w:proofErr w:type="gramStart"/>
      <w:r w:rsidRPr="00987763">
        <w:rPr>
          <w:rFonts w:ascii="標楷體" w:eastAsia="標楷體" w:hAnsi="標楷體" w:hint="eastAsia"/>
          <w:color w:val="000000"/>
          <w:sz w:val="28"/>
          <w:szCs w:val="28"/>
        </w:rPr>
        <w:t>券</w:t>
      </w:r>
      <w:proofErr w:type="gramEnd"/>
      <w:r w:rsidRPr="00987763">
        <w:rPr>
          <w:rFonts w:ascii="標楷體" w:eastAsia="標楷體" w:hAnsi="標楷體" w:hint="eastAsia"/>
          <w:color w:val="000000"/>
          <w:sz w:val="28"/>
          <w:szCs w:val="28"/>
        </w:rPr>
        <w:t>作業應行注意事項。</w:t>
      </w:r>
    </w:p>
    <w:p w:rsidR="00E95196" w:rsidRPr="00987763" w:rsidRDefault="00E95196" w:rsidP="00E95196">
      <w:pPr>
        <w:pStyle w:val="a5"/>
        <w:numPr>
          <w:ilvl w:val="0"/>
          <w:numId w:val="1"/>
        </w:numPr>
        <w:tabs>
          <w:tab w:val="left" w:pos="567"/>
        </w:tabs>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rPr>
        <w:t>證券經紀商應於每日收盤後，就委託人當日沖銷交易後之損益，評估增減其單日買賣額度或當日沖銷額度。</w:t>
      </w:r>
    </w:p>
    <w:p w:rsidR="00E95196" w:rsidRPr="00987763" w:rsidRDefault="00E95196" w:rsidP="00E95196">
      <w:pPr>
        <w:pStyle w:val="a5"/>
        <w:numPr>
          <w:ilvl w:val="0"/>
          <w:numId w:val="1"/>
        </w:numPr>
        <w:tabs>
          <w:tab w:val="left" w:pos="567"/>
        </w:tabs>
        <w:spacing w:line="480" w:lineRule="exact"/>
        <w:ind w:leftChars="0"/>
        <w:rPr>
          <w:rFonts w:ascii="標楷體" w:eastAsia="標楷體" w:hAnsi="標楷體"/>
          <w:color w:val="000000"/>
          <w:sz w:val="28"/>
          <w:szCs w:val="28"/>
        </w:rPr>
      </w:pPr>
      <w:r w:rsidRPr="00987763">
        <w:rPr>
          <w:rFonts w:ascii="標楷體" w:eastAsia="標楷體" w:hAnsi="標楷體" w:hint="eastAsia"/>
          <w:color w:val="000000"/>
          <w:sz w:val="28"/>
          <w:szCs w:val="28"/>
        </w:rPr>
        <w:t>證券經紀商對其委託人前月份當日沖銷交易累計虧損達其單日買賣額度或當日沖銷額度二分之一時，應暫停其從事當日沖銷交易。除專業機構投資人外，證券經紀商於委託人提供適當財力證明後，重新評估其單日買賣額度或當日沖銷額度。</w:t>
      </w:r>
    </w:p>
    <w:p w:rsidR="00E95196" w:rsidRPr="00987763" w:rsidRDefault="00E95196" w:rsidP="00E95196">
      <w:pPr>
        <w:pStyle w:val="a5"/>
        <w:spacing w:line="480" w:lineRule="exact"/>
        <w:ind w:leftChars="0"/>
        <w:rPr>
          <w:rFonts w:ascii="標楷體" w:eastAsia="標楷體" w:hAnsi="標楷體"/>
          <w:color w:val="000000"/>
          <w:sz w:val="28"/>
          <w:szCs w:val="28"/>
        </w:rPr>
      </w:pP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風險預告書之預告事項僅為列舉性質，對所有從事當日沖銷交易之風險及影響市場行情之因素無法一一詳述，委託人除需於交易前對本風險預告書詳細</w:t>
      </w:r>
      <w:proofErr w:type="gramStart"/>
      <w:r w:rsidRPr="00987763">
        <w:rPr>
          <w:rFonts w:ascii="標楷體" w:eastAsia="標楷體" w:hAnsi="標楷體" w:hint="eastAsia"/>
          <w:color w:val="000000"/>
          <w:sz w:val="28"/>
          <w:szCs w:val="28"/>
        </w:rPr>
        <w:t>研</w:t>
      </w:r>
      <w:proofErr w:type="gramEnd"/>
      <w:r w:rsidRPr="00987763">
        <w:rPr>
          <w:rFonts w:ascii="標楷體" w:eastAsia="標楷體" w:hAnsi="標楷體" w:hint="eastAsia"/>
          <w:color w:val="000000"/>
          <w:sz w:val="28"/>
          <w:szCs w:val="28"/>
        </w:rPr>
        <w:t>讀外，對其他可能影響之因素亦需有所了解，並確實作好財務規劃與風險評估，以免因貿然從事當日沖銷交易而遭受難以承受之損失。</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w:t>
      </w:r>
    </w:p>
    <w:p w:rsidR="00E95196" w:rsidRPr="00987763" w:rsidRDefault="00E95196" w:rsidP="00E95196">
      <w:pPr>
        <w:spacing w:line="480" w:lineRule="exact"/>
        <w:ind w:firstLineChars="202" w:firstLine="566"/>
        <w:rPr>
          <w:rFonts w:ascii="標楷體" w:eastAsia="標楷體" w:hAnsi="標楷體"/>
          <w:color w:val="000000"/>
          <w:sz w:val="28"/>
          <w:szCs w:val="28"/>
        </w:rPr>
      </w:pPr>
      <w:r w:rsidRPr="00987763">
        <w:rPr>
          <w:rFonts w:ascii="標楷體" w:eastAsia="標楷體" w:hAnsi="標楷體" w:hint="eastAsia"/>
          <w:color w:val="000000"/>
          <w:sz w:val="28"/>
          <w:szCs w:val="28"/>
        </w:rPr>
        <w:t>本人（委託人）業於從事有價證券當日沖銷</w:t>
      </w:r>
      <w:proofErr w:type="gramStart"/>
      <w:r w:rsidRPr="00987763">
        <w:rPr>
          <w:rFonts w:ascii="標楷體" w:eastAsia="標楷體" w:hAnsi="標楷體" w:hint="eastAsia"/>
          <w:color w:val="000000"/>
          <w:sz w:val="28"/>
          <w:szCs w:val="28"/>
        </w:rPr>
        <w:t>交易前詳讀本</w:t>
      </w:r>
      <w:proofErr w:type="gramEnd"/>
      <w:r w:rsidRPr="00987763">
        <w:rPr>
          <w:rFonts w:ascii="標楷體" w:eastAsia="標楷體" w:hAnsi="標楷體" w:hint="eastAsia"/>
          <w:color w:val="000000"/>
          <w:sz w:val="28"/>
          <w:szCs w:val="28"/>
        </w:rPr>
        <w:t>風險預告書，並經________證券股份有限公司指派專人____解說，已明瞭並承諾自行承擔當日沖銷交易之風險，特此聲明。</w:t>
      </w:r>
    </w:p>
    <w:p w:rsidR="00E95196" w:rsidRPr="00987763" w:rsidRDefault="00E95196" w:rsidP="00E95196">
      <w:pPr>
        <w:spacing w:line="480" w:lineRule="exact"/>
        <w:ind w:firstLineChars="202" w:firstLine="566"/>
        <w:rPr>
          <w:rFonts w:ascii="標楷體" w:eastAsia="標楷體" w:hAnsi="標楷體"/>
          <w:color w:val="000000"/>
          <w:sz w:val="28"/>
          <w:szCs w:val="28"/>
        </w:rPr>
      </w:pPr>
      <w:r w:rsidRPr="00987763">
        <w:rPr>
          <w:rFonts w:ascii="標楷體" w:eastAsia="標楷體" w:hAnsi="標楷體" w:hint="eastAsia"/>
          <w:color w:val="000000"/>
          <w:sz w:val="28"/>
          <w:szCs w:val="28"/>
        </w:rPr>
        <w:t>本人同意________證券股份有限公司對本人於當日同一帳戶</w:t>
      </w:r>
      <w:r w:rsidRPr="00214CD5">
        <w:rPr>
          <w:rFonts w:ascii="標楷體" w:eastAsia="標楷體" w:hAnsi="標楷體" w:hint="eastAsia"/>
          <w:sz w:val="28"/>
          <w:szCs w:val="28"/>
          <w:u w:val="single"/>
        </w:rPr>
        <w:t>委託現款買進與現</w:t>
      </w:r>
      <w:proofErr w:type="gramStart"/>
      <w:r w:rsidRPr="00214CD5">
        <w:rPr>
          <w:rFonts w:ascii="標楷體" w:eastAsia="標楷體" w:hAnsi="標楷體" w:hint="eastAsia"/>
          <w:sz w:val="28"/>
          <w:szCs w:val="28"/>
          <w:u w:val="single"/>
        </w:rPr>
        <w:t>券</w:t>
      </w:r>
      <w:proofErr w:type="gramEnd"/>
      <w:r w:rsidRPr="00214CD5">
        <w:rPr>
          <w:rFonts w:ascii="標楷體" w:eastAsia="標楷體" w:hAnsi="標楷體" w:hint="eastAsia"/>
          <w:sz w:val="28"/>
          <w:szCs w:val="28"/>
          <w:u w:val="single"/>
        </w:rPr>
        <w:t>賣出同種類有價證券成交後</w:t>
      </w:r>
      <w:r w:rsidRPr="00214CD5">
        <w:rPr>
          <w:rFonts w:ascii="標楷體" w:eastAsia="標楷體" w:hAnsi="標楷體" w:hint="eastAsia"/>
          <w:sz w:val="28"/>
          <w:szCs w:val="28"/>
        </w:rPr>
        <w:t>，</w:t>
      </w:r>
      <w:r w:rsidRPr="00214CD5">
        <w:rPr>
          <w:rFonts w:ascii="標楷體" w:eastAsia="標楷體" w:hAnsi="標楷體" w:hint="eastAsia"/>
          <w:sz w:val="28"/>
          <w:szCs w:val="28"/>
          <w:u w:val="single"/>
        </w:rPr>
        <w:t>就</w:t>
      </w:r>
      <w:r w:rsidRPr="00214CD5">
        <w:rPr>
          <w:rFonts w:ascii="標楷體" w:eastAsia="標楷體" w:hAnsi="標楷體" w:hint="eastAsia"/>
          <w:sz w:val="28"/>
          <w:szCs w:val="28"/>
        </w:rPr>
        <w:t>相同數量部分，得</w:t>
      </w:r>
      <w:r w:rsidRPr="00987763">
        <w:rPr>
          <w:rFonts w:ascii="標楷體" w:eastAsia="標楷體" w:hAnsi="標楷體" w:hint="eastAsia"/>
          <w:color w:val="000000"/>
          <w:sz w:val="28"/>
          <w:szCs w:val="28"/>
        </w:rPr>
        <w:t>逕行辦理相抵交割，本人無須逐筆申請。本人如不欲沖銷，應於成交日收盤前為不予相抵交割之聲明。</w:t>
      </w:r>
      <w:r w:rsidRPr="00987763">
        <w:rPr>
          <w:rFonts w:ascii="標楷體" w:eastAsia="標楷體" w:hAnsi="標楷體"/>
          <w:color w:val="000000"/>
          <w:sz w:val="28"/>
          <w:szCs w:val="28"/>
        </w:rPr>
        <w:t xml:space="preserve"> </w:t>
      </w:r>
    </w:p>
    <w:p w:rsidR="00E95196" w:rsidRPr="00987763" w:rsidRDefault="00E95196" w:rsidP="00E95196">
      <w:pPr>
        <w:spacing w:line="480" w:lineRule="exact"/>
        <w:ind w:firstLineChars="202" w:firstLine="566"/>
        <w:rPr>
          <w:rFonts w:ascii="標楷體" w:eastAsia="標楷體" w:hAnsi="標楷體"/>
          <w:color w:val="000000"/>
          <w:sz w:val="28"/>
          <w:szCs w:val="28"/>
          <w:u w:val="single"/>
        </w:rPr>
      </w:pPr>
      <w:r w:rsidRPr="00987763">
        <w:rPr>
          <w:rFonts w:ascii="標楷體" w:eastAsia="標楷體" w:hAnsi="標楷體" w:hint="eastAsia"/>
          <w:color w:val="000000"/>
          <w:sz w:val="28"/>
          <w:szCs w:val="28"/>
          <w:u w:val="single"/>
        </w:rPr>
        <w:t>本人現</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賣出之委託數量超過保管劃撥帳戶餘額與當日現款買進成交數量總和，如未能反向現款買進沖銷，同意    證券股份有限公司於現</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賣出後次一營業日起，透過其總公司「應付當日沖銷</w:t>
      </w:r>
      <w:proofErr w:type="gramStart"/>
      <w:r w:rsidRPr="00987763">
        <w:rPr>
          <w:rFonts w:ascii="標楷體" w:eastAsia="標楷體" w:hAnsi="標楷體" w:hint="eastAsia"/>
          <w:color w:val="000000"/>
          <w:sz w:val="28"/>
          <w:szCs w:val="28"/>
          <w:u w:val="single"/>
        </w:rPr>
        <w:t>券差專</w:t>
      </w:r>
      <w:proofErr w:type="gramEnd"/>
      <w:r w:rsidRPr="00987763">
        <w:rPr>
          <w:rFonts w:ascii="標楷體" w:eastAsia="標楷體" w:hAnsi="標楷體" w:hint="eastAsia"/>
          <w:color w:val="000000"/>
          <w:sz w:val="28"/>
          <w:szCs w:val="28"/>
          <w:u w:val="single"/>
        </w:rPr>
        <w:t>戶」強制買回有價證券以供應付現股當日沖銷借</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、標借</w:t>
      </w:r>
      <w:proofErr w:type="gramStart"/>
      <w:r w:rsidRPr="00987763">
        <w:rPr>
          <w:rFonts w:ascii="標楷體" w:eastAsia="標楷體" w:hAnsi="標楷體" w:hint="eastAsia"/>
          <w:color w:val="000000"/>
          <w:sz w:val="28"/>
          <w:szCs w:val="28"/>
          <w:u w:val="single"/>
        </w:rPr>
        <w:t>及議借或</w:t>
      </w:r>
      <w:proofErr w:type="gramEnd"/>
      <w:r w:rsidRPr="00987763">
        <w:rPr>
          <w:rFonts w:ascii="標楷體" w:eastAsia="標楷體" w:hAnsi="標楷體" w:hint="eastAsia"/>
          <w:color w:val="000000"/>
          <w:sz w:val="28"/>
          <w:szCs w:val="28"/>
          <w:u w:val="single"/>
        </w:rPr>
        <w:t>交割需求借</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之還</w:t>
      </w:r>
      <w:proofErr w:type="gramStart"/>
      <w:r w:rsidRPr="00987763">
        <w:rPr>
          <w:rFonts w:ascii="標楷體" w:eastAsia="標楷體" w:hAnsi="標楷體" w:hint="eastAsia"/>
          <w:color w:val="000000"/>
          <w:sz w:val="28"/>
          <w:szCs w:val="28"/>
          <w:u w:val="single"/>
        </w:rPr>
        <w:t>券</w:t>
      </w:r>
      <w:proofErr w:type="gramEnd"/>
      <w:r w:rsidRPr="00987763">
        <w:rPr>
          <w:rFonts w:ascii="標楷體" w:eastAsia="標楷體" w:hAnsi="標楷體" w:hint="eastAsia"/>
          <w:color w:val="000000"/>
          <w:sz w:val="28"/>
          <w:szCs w:val="28"/>
          <w:u w:val="single"/>
        </w:rPr>
        <w:t>，對於強制買回有價證券之價格及時間，不得提出異議。</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 xml:space="preserve">  </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此致</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________證券股份有限公司</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lastRenderedPageBreak/>
        <w:t>證券商解說人員簽</w:t>
      </w:r>
      <w:r w:rsidRPr="00987763">
        <w:rPr>
          <w:rFonts w:ascii="標楷體" w:eastAsia="標楷體" w:hAnsi="標楷體" w:hint="eastAsia"/>
          <w:color w:val="000000"/>
          <w:sz w:val="28"/>
          <w:szCs w:val="28"/>
          <w:u w:val="single"/>
        </w:rPr>
        <w:t>章</w:t>
      </w:r>
      <w:r w:rsidRPr="00987763">
        <w:rPr>
          <w:rFonts w:ascii="標楷體" w:eastAsia="標楷體" w:hAnsi="標楷體" w:hint="eastAsia"/>
          <w:color w:val="000000"/>
          <w:sz w:val="28"/>
          <w:szCs w:val="28"/>
        </w:rPr>
        <w:t>：________________</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委託人簽</w:t>
      </w:r>
      <w:r w:rsidRPr="00987763">
        <w:rPr>
          <w:rFonts w:ascii="標楷體" w:eastAsia="標楷體" w:hAnsi="標楷體" w:hint="eastAsia"/>
          <w:color w:val="000000"/>
          <w:sz w:val="28"/>
          <w:szCs w:val="28"/>
          <w:u w:val="single"/>
        </w:rPr>
        <w:t>章</w:t>
      </w:r>
      <w:r w:rsidRPr="00987763">
        <w:rPr>
          <w:rFonts w:ascii="標楷體" w:eastAsia="標楷體" w:hAnsi="標楷體" w:hint="eastAsia"/>
          <w:color w:val="000000"/>
          <w:sz w:val="28"/>
          <w:szCs w:val="28"/>
        </w:rPr>
        <w:t>：______________日期：______________</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身分證字號：________________________</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營利事業統一編號：__________________代表人：______________</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電話：______________傳真機：____________</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地址：______________</w:t>
      </w:r>
    </w:p>
    <w:p w:rsidR="00E95196" w:rsidRPr="00987763" w:rsidRDefault="00E95196" w:rsidP="00E95196">
      <w:pPr>
        <w:spacing w:line="480" w:lineRule="exact"/>
        <w:rPr>
          <w:rFonts w:ascii="標楷體" w:eastAsia="標楷體" w:hAnsi="標楷體"/>
          <w:color w:val="000000"/>
          <w:sz w:val="28"/>
          <w:szCs w:val="28"/>
        </w:rPr>
      </w:pPr>
      <w:r w:rsidRPr="00987763">
        <w:rPr>
          <w:rFonts w:ascii="標楷體" w:eastAsia="標楷體" w:hAnsi="標楷體" w:hint="eastAsia"/>
          <w:color w:val="000000"/>
          <w:sz w:val="28"/>
          <w:szCs w:val="28"/>
        </w:rPr>
        <w:t>（本風險預告書暨概括授權同意書一式二份，一份由證券商留存備查，一份交由委託人存執）</w:t>
      </w:r>
    </w:p>
    <w:p w:rsidR="00E95196" w:rsidRPr="00615836" w:rsidRDefault="00E95196" w:rsidP="00E95196"/>
    <w:p w:rsidR="00223837" w:rsidRPr="00E95196" w:rsidRDefault="00223837">
      <w:bookmarkStart w:id="0" w:name="_GoBack"/>
      <w:bookmarkEnd w:id="0"/>
    </w:p>
    <w:sectPr w:rsidR="00223837" w:rsidRPr="00E95196" w:rsidSect="00697ACD">
      <w:footerReference w:type="default" r:id="rId6"/>
      <w:pgSz w:w="11906" w:h="16838" w:code="9"/>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CD" w:rsidRDefault="00E95196">
    <w:pPr>
      <w:pStyle w:val="a3"/>
      <w:jc w:val="center"/>
    </w:pPr>
    <w:r>
      <w:fldChar w:fldCharType="begin"/>
    </w:r>
    <w:r>
      <w:instrText xml:space="preserve"> PAGE   \* MERGEFORMAT </w:instrText>
    </w:r>
    <w:r>
      <w:fldChar w:fldCharType="separate"/>
    </w:r>
    <w:r w:rsidRPr="00E95196">
      <w:rPr>
        <w:noProof/>
        <w:lang w:val="zh-TW"/>
      </w:rPr>
      <w:t>4</w:t>
    </w:r>
    <w:r>
      <w:rPr>
        <w:noProof/>
        <w:lang w:val="zh-TW"/>
      </w:rPr>
      <w:fldChar w:fldCharType="end"/>
    </w:r>
  </w:p>
  <w:p w:rsidR="00697ACD" w:rsidRDefault="00E95196">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4AC5"/>
    <w:multiLevelType w:val="hybridMultilevel"/>
    <w:tmpl w:val="DB526C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4C0FC7"/>
    <w:multiLevelType w:val="hybridMultilevel"/>
    <w:tmpl w:val="20886A56"/>
    <w:lvl w:ilvl="0" w:tplc="E2EC11BA">
      <w:start w:val="1"/>
      <w:numFmt w:val="decimal"/>
      <w:lvlText w:val="(%1)"/>
      <w:lvlJc w:val="right"/>
      <w:pPr>
        <w:ind w:left="1048" w:hanging="480"/>
      </w:pPr>
      <w:rPr>
        <w:rFonts w:ascii="Times New Roman" w:hAnsi="Times New Roman" w:cs="Times New Roman" w:hint="default"/>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3A034B93"/>
    <w:multiLevelType w:val="hybridMultilevel"/>
    <w:tmpl w:val="A858E9BA"/>
    <w:lvl w:ilvl="0" w:tplc="1B6C51AE">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762C361D"/>
    <w:multiLevelType w:val="hybridMultilevel"/>
    <w:tmpl w:val="15887F82"/>
    <w:lvl w:ilvl="0" w:tplc="115A2E04">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96"/>
    <w:rsid w:val="00021701"/>
    <w:rsid w:val="00024E2D"/>
    <w:rsid w:val="000C2189"/>
    <w:rsid w:val="00110E98"/>
    <w:rsid w:val="00156703"/>
    <w:rsid w:val="002071B4"/>
    <w:rsid w:val="00222CD3"/>
    <w:rsid w:val="00223837"/>
    <w:rsid w:val="00234D38"/>
    <w:rsid w:val="0024269D"/>
    <w:rsid w:val="002710F4"/>
    <w:rsid w:val="002B251A"/>
    <w:rsid w:val="002E4AB1"/>
    <w:rsid w:val="002F38B3"/>
    <w:rsid w:val="00307CDF"/>
    <w:rsid w:val="003219A6"/>
    <w:rsid w:val="0037094F"/>
    <w:rsid w:val="003739CD"/>
    <w:rsid w:val="003A0698"/>
    <w:rsid w:val="003C294E"/>
    <w:rsid w:val="003F442F"/>
    <w:rsid w:val="00426E82"/>
    <w:rsid w:val="00485597"/>
    <w:rsid w:val="004A7715"/>
    <w:rsid w:val="004F0A2D"/>
    <w:rsid w:val="00503EAE"/>
    <w:rsid w:val="00561BDC"/>
    <w:rsid w:val="005B3E26"/>
    <w:rsid w:val="005C2BE8"/>
    <w:rsid w:val="00607DC8"/>
    <w:rsid w:val="00621198"/>
    <w:rsid w:val="00631C9F"/>
    <w:rsid w:val="006A4EE2"/>
    <w:rsid w:val="006E184C"/>
    <w:rsid w:val="006E37C8"/>
    <w:rsid w:val="006F62E5"/>
    <w:rsid w:val="00764704"/>
    <w:rsid w:val="007707C0"/>
    <w:rsid w:val="007862A0"/>
    <w:rsid w:val="007E2E03"/>
    <w:rsid w:val="007E5C53"/>
    <w:rsid w:val="00804CFB"/>
    <w:rsid w:val="008426EA"/>
    <w:rsid w:val="00854084"/>
    <w:rsid w:val="008540E5"/>
    <w:rsid w:val="008811CC"/>
    <w:rsid w:val="008C4C92"/>
    <w:rsid w:val="008D6C03"/>
    <w:rsid w:val="008F563A"/>
    <w:rsid w:val="0091098E"/>
    <w:rsid w:val="00922761"/>
    <w:rsid w:val="00922E88"/>
    <w:rsid w:val="00962FFF"/>
    <w:rsid w:val="009A10F1"/>
    <w:rsid w:val="00A3055D"/>
    <w:rsid w:val="00A656CF"/>
    <w:rsid w:val="00A94F9C"/>
    <w:rsid w:val="00AC1FB7"/>
    <w:rsid w:val="00AF3F91"/>
    <w:rsid w:val="00B252BA"/>
    <w:rsid w:val="00B50B91"/>
    <w:rsid w:val="00B74F65"/>
    <w:rsid w:val="00BA4559"/>
    <w:rsid w:val="00C01DDC"/>
    <w:rsid w:val="00C717EB"/>
    <w:rsid w:val="00C7208D"/>
    <w:rsid w:val="00C86235"/>
    <w:rsid w:val="00D158B2"/>
    <w:rsid w:val="00D8731B"/>
    <w:rsid w:val="00DA4085"/>
    <w:rsid w:val="00E250A3"/>
    <w:rsid w:val="00E65287"/>
    <w:rsid w:val="00E95196"/>
    <w:rsid w:val="00EB1E2A"/>
    <w:rsid w:val="00EC48EA"/>
    <w:rsid w:val="00F24267"/>
    <w:rsid w:val="00F50BA9"/>
    <w:rsid w:val="00F562AA"/>
    <w:rsid w:val="00F70334"/>
    <w:rsid w:val="00FB0A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9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95196"/>
    <w:pPr>
      <w:tabs>
        <w:tab w:val="center" w:pos="4153"/>
        <w:tab w:val="right" w:pos="8306"/>
      </w:tabs>
      <w:snapToGrid w:val="0"/>
    </w:pPr>
    <w:rPr>
      <w:sz w:val="20"/>
      <w:szCs w:val="20"/>
    </w:rPr>
  </w:style>
  <w:style w:type="character" w:customStyle="1" w:styleId="a4">
    <w:name w:val="頁尾 字元"/>
    <w:basedOn w:val="a0"/>
    <w:link w:val="a3"/>
    <w:uiPriority w:val="99"/>
    <w:rsid w:val="00E95196"/>
    <w:rPr>
      <w:rFonts w:ascii="Calibri" w:eastAsia="新細明體" w:hAnsi="Calibri" w:cs="Times New Roman"/>
      <w:sz w:val="20"/>
      <w:szCs w:val="20"/>
    </w:rPr>
  </w:style>
  <w:style w:type="paragraph" w:styleId="a5">
    <w:name w:val="List Paragraph"/>
    <w:basedOn w:val="a"/>
    <w:uiPriority w:val="34"/>
    <w:qFormat/>
    <w:rsid w:val="00E9519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19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95196"/>
    <w:pPr>
      <w:tabs>
        <w:tab w:val="center" w:pos="4153"/>
        <w:tab w:val="right" w:pos="8306"/>
      </w:tabs>
      <w:snapToGrid w:val="0"/>
    </w:pPr>
    <w:rPr>
      <w:sz w:val="20"/>
      <w:szCs w:val="20"/>
    </w:rPr>
  </w:style>
  <w:style w:type="character" w:customStyle="1" w:styleId="a4">
    <w:name w:val="頁尾 字元"/>
    <w:basedOn w:val="a0"/>
    <w:link w:val="a3"/>
    <w:uiPriority w:val="99"/>
    <w:rsid w:val="00E95196"/>
    <w:rPr>
      <w:rFonts w:ascii="Calibri" w:eastAsia="新細明體" w:hAnsi="Calibri" w:cs="Times New Roman"/>
      <w:sz w:val="20"/>
      <w:szCs w:val="20"/>
    </w:rPr>
  </w:style>
  <w:style w:type="paragraph" w:styleId="a5">
    <w:name w:val="List Paragraph"/>
    <w:basedOn w:val="a"/>
    <w:uiPriority w:val="34"/>
    <w:qFormat/>
    <w:rsid w:val="00E951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370</Words>
  <Characters>2114</Characters>
  <Application>Microsoft Office Word</Application>
  <DocSecurity>0</DocSecurity>
  <Lines>17</Lines>
  <Paragraphs>4</Paragraphs>
  <ScaleCrop>false</ScaleCrop>
  <Company>Hewlett-Packard Company</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陳文怡</dc:creator>
  <cp:lastModifiedBy>陳文怡</cp:lastModifiedBy>
  <cp:revision>1</cp:revision>
  <dcterms:created xsi:type="dcterms:W3CDTF">2014-06-25T07:30:00Z</dcterms:created>
  <dcterms:modified xsi:type="dcterms:W3CDTF">2014-06-25T07:30:00Z</dcterms:modified>
</cp:coreProperties>
</file>