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39" w:rsidRPr="00DD2739" w:rsidRDefault="00DD2739" w:rsidP="0023210C">
      <w:pPr>
        <w:spacing w:line="480" w:lineRule="exact"/>
        <w:jc w:val="center"/>
        <w:rPr>
          <w:rFonts w:ascii="標楷體" w:eastAsia="標楷體" w:hAnsi="標楷體"/>
          <w:b/>
          <w:sz w:val="28"/>
          <w:szCs w:val="28"/>
        </w:rPr>
      </w:pPr>
      <w:r w:rsidRPr="00DD2739">
        <w:rPr>
          <w:rFonts w:ascii="標楷體" w:eastAsia="標楷體" w:hAnsi="標楷體" w:hint="eastAsia"/>
          <w:b/>
          <w:sz w:val="28"/>
          <w:szCs w:val="28"/>
        </w:rPr>
        <w:t>有價證券</w:t>
      </w:r>
      <w:bookmarkStart w:id="0" w:name="_GoBack"/>
      <w:r w:rsidRPr="00DD2739">
        <w:rPr>
          <w:rFonts w:ascii="標楷體" w:eastAsia="標楷體" w:hAnsi="標楷體" w:hint="eastAsia"/>
          <w:b/>
          <w:sz w:val="28"/>
          <w:szCs w:val="28"/>
        </w:rPr>
        <w:t>當日沖銷</w:t>
      </w:r>
      <w:r w:rsidR="00196ACA" w:rsidRPr="00284B46">
        <w:rPr>
          <w:rFonts w:ascii="標楷體" w:eastAsia="標楷體" w:hAnsi="標楷體" w:hint="eastAsia"/>
          <w:b/>
          <w:color w:val="000000" w:themeColor="text1"/>
          <w:sz w:val="28"/>
          <w:szCs w:val="28"/>
        </w:rPr>
        <w:t>交易</w:t>
      </w:r>
      <w:r w:rsidRPr="00DD2739">
        <w:rPr>
          <w:rFonts w:ascii="標楷體" w:eastAsia="標楷體" w:hAnsi="標楷體" w:hint="eastAsia"/>
          <w:b/>
          <w:sz w:val="28"/>
          <w:szCs w:val="28"/>
        </w:rPr>
        <w:t>風險預告書暨</w:t>
      </w:r>
      <w:r w:rsidR="00D67ED5">
        <w:rPr>
          <w:rFonts w:ascii="標楷體" w:eastAsia="標楷體" w:hAnsi="標楷體" w:hint="eastAsia"/>
          <w:b/>
          <w:sz w:val="28"/>
          <w:szCs w:val="28"/>
        </w:rPr>
        <w:t>概括授權</w:t>
      </w:r>
      <w:r w:rsidRPr="00DD2739">
        <w:rPr>
          <w:rFonts w:ascii="標楷體" w:eastAsia="標楷體" w:hAnsi="標楷體" w:hint="eastAsia"/>
          <w:b/>
          <w:sz w:val="28"/>
          <w:szCs w:val="28"/>
        </w:rPr>
        <w:t>同意書</w:t>
      </w:r>
      <w:bookmarkEnd w:id="0"/>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本風險預告書</w:t>
      </w:r>
      <w:r w:rsidR="00C342B7">
        <w:rPr>
          <w:rFonts w:ascii="標楷體" w:eastAsia="標楷體" w:hAnsi="標楷體" w:hint="eastAsia"/>
          <w:sz w:val="28"/>
          <w:szCs w:val="28"/>
        </w:rPr>
        <w:t>暨概括授權同意書</w:t>
      </w:r>
      <w:r w:rsidRPr="00DD2739">
        <w:rPr>
          <w:rFonts w:ascii="標楷體" w:eastAsia="標楷體" w:hAnsi="標楷體" w:hint="eastAsia"/>
          <w:sz w:val="28"/>
          <w:szCs w:val="28"/>
        </w:rPr>
        <w:t>係依據有價證券當日沖銷</w:t>
      </w:r>
      <w:r w:rsidR="00196ACA" w:rsidRPr="00284B46">
        <w:rPr>
          <w:rFonts w:ascii="標楷體" w:eastAsia="標楷體" w:hAnsi="標楷體" w:hint="eastAsia"/>
          <w:color w:val="000000" w:themeColor="text1"/>
          <w:sz w:val="28"/>
          <w:szCs w:val="28"/>
        </w:rPr>
        <w:t>交易</w:t>
      </w:r>
      <w:r w:rsidRPr="00DD2739">
        <w:rPr>
          <w:rFonts w:ascii="標楷體" w:eastAsia="標楷體" w:hAnsi="標楷體" w:hint="eastAsia"/>
          <w:sz w:val="28"/>
          <w:szCs w:val="28"/>
        </w:rPr>
        <w:t>作業</w:t>
      </w:r>
      <w:r w:rsidR="00842080">
        <w:rPr>
          <w:rFonts w:ascii="標楷體" w:eastAsia="標楷體" w:hAnsi="標楷體" w:hint="eastAsia"/>
          <w:sz w:val="28"/>
          <w:szCs w:val="28"/>
        </w:rPr>
        <w:t>辦法</w:t>
      </w:r>
      <w:r w:rsidRPr="00DD2739">
        <w:rPr>
          <w:rFonts w:ascii="標楷體" w:eastAsia="標楷體" w:hAnsi="標楷體" w:hint="eastAsia"/>
          <w:sz w:val="28"/>
          <w:szCs w:val="28"/>
        </w:rPr>
        <w:t>第</w:t>
      </w:r>
      <w:r w:rsidR="00842080">
        <w:rPr>
          <w:rFonts w:ascii="標楷體" w:eastAsia="標楷體" w:hAnsi="標楷體" w:hint="eastAsia"/>
          <w:sz w:val="28"/>
          <w:szCs w:val="28"/>
        </w:rPr>
        <w:t>二</w:t>
      </w:r>
      <w:r w:rsidRPr="00DD2739">
        <w:rPr>
          <w:rFonts w:ascii="標楷體" w:eastAsia="標楷體" w:hAnsi="標楷體" w:hint="eastAsia"/>
          <w:sz w:val="28"/>
          <w:szCs w:val="28"/>
        </w:rPr>
        <w:t>條規定訂定之。</w:t>
      </w:r>
    </w:p>
    <w:p w:rsidR="00DD2739" w:rsidRPr="00DD2739" w:rsidRDefault="00196ACA" w:rsidP="0023210C">
      <w:pPr>
        <w:spacing w:line="480" w:lineRule="exact"/>
        <w:rPr>
          <w:rFonts w:ascii="標楷體" w:eastAsia="標楷體" w:hAnsi="標楷體"/>
          <w:sz w:val="28"/>
          <w:szCs w:val="28"/>
        </w:rPr>
      </w:pPr>
      <w:r>
        <w:rPr>
          <w:rFonts w:ascii="標楷體" w:eastAsia="標楷體" w:hAnsi="標楷體" w:hint="eastAsia"/>
          <w:sz w:val="28"/>
          <w:szCs w:val="28"/>
        </w:rPr>
        <w:t>委託人</w:t>
      </w:r>
      <w:r w:rsidR="00DD2739" w:rsidRPr="00DD2739">
        <w:rPr>
          <w:rFonts w:ascii="標楷體" w:eastAsia="標楷體" w:hAnsi="標楷體" w:hint="eastAsia"/>
          <w:sz w:val="28"/>
          <w:szCs w:val="28"/>
        </w:rPr>
        <w:t>從事有價證券當日沖銷</w:t>
      </w:r>
      <w:r>
        <w:rPr>
          <w:rFonts w:ascii="標楷體" w:eastAsia="標楷體" w:hAnsi="標楷體" w:hint="eastAsia"/>
          <w:sz w:val="28"/>
          <w:szCs w:val="28"/>
        </w:rPr>
        <w:t>交易</w:t>
      </w:r>
      <w:r w:rsidR="00DD2739" w:rsidRPr="00DD2739">
        <w:rPr>
          <w:rFonts w:ascii="標楷體" w:eastAsia="標楷體" w:hAnsi="標楷體" w:hint="eastAsia"/>
          <w:sz w:val="28"/>
          <w:szCs w:val="28"/>
        </w:rPr>
        <w:t>前，</w:t>
      </w:r>
      <w:r w:rsidR="007118E5">
        <w:rPr>
          <w:rFonts w:ascii="標楷體" w:eastAsia="標楷體" w:hAnsi="標楷體" w:hint="eastAsia"/>
          <w:sz w:val="28"/>
          <w:szCs w:val="28"/>
        </w:rPr>
        <w:t>應充分瞭</w:t>
      </w:r>
      <w:r w:rsidR="00DD2739" w:rsidRPr="00DD2739">
        <w:rPr>
          <w:rFonts w:ascii="標楷體" w:eastAsia="標楷體" w:hAnsi="標楷體" w:hint="eastAsia"/>
          <w:sz w:val="28"/>
          <w:szCs w:val="28"/>
        </w:rPr>
        <w:t>解下列事項：</w:t>
      </w:r>
    </w:p>
    <w:p w:rsidR="00AF4C5D" w:rsidRPr="00AF4C5D" w:rsidRDefault="00DB39DB" w:rsidP="00AF4C5D">
      <w:pPr>
        <w:pStyle w:val="a3"/>
        <w:numPr>
          <w:ilvl w:val="0"/>
          <w:numId w:val="2"/>
        </w:numPr>
        <w:tabs>
          <w:tab w:val="left" w:pos="567"/>
        </w:tabs>
        <w:spacing w:line="480" w:lineRule="exact"/>
        <w:ind w:leftChars="0"/>
        <w:rPr>
          <w:rFonts w:ascii="標楷體" w:eastAsia="標楷體" w:hAnsi="標楷體"/>
          <w:sz w:val="28"/>
          <w:szCs w:val="28"/>
        </w:rPr>
      </w:pPr>
      <w:r w:rsidRPr="0028031E">
        <w:rPr>
          <w:rFonts w:ascii="標楷體" w:eastAsia="標楷體" w:hAnsi="標楷體" w:hint="eastAsia"/>
          <w:color w:val="000000"/>
          <w:sz w:val="28"/>
          <w:szCs w:val="28"/>
        </w:rPr>
        <w:t>有價證券當日沖銷交易，</w:t>
      </w:r>
      <w:r w:rsidR="008E7098" w:rsidRPr="008E7098">
        <w:rPr>
          <w:rFonts w:ascii="標楷體" w:eastAsia="標楷體" w:hAnsi="標楷體" w:hint="eastAsia"/>
          <w:color w:val="000000"/>
          <w:sz w:val="28"/>
          <w:szCs w:val="28"/>
        </w:rPr>
        <w:t>係指委託人與證券商約定就其同一受託買賣帳戶於同一營業日，對主管機關指定之上市(櫃)有價證券，委託現款買進成交後現</w:t>
      </w:r>
      <w:proofErr w:type="gramStart"/>
      <w:r w:rsidR="008E7098" w:rsidRPr="008E7098">
        <w:rPr>
          <w:rFonts w:ascii="標楷體" w:eastAsia="標楷體" w:hAnsi="標楷體" w:hint="eastAsia"/>
          <w:color w:val="000000"/>
          <w:sz w:val="28"/>
          <w:szCs w:val="28"/>
        </w:rPr>
        <w:t>券</w:t>
      </w:r>
      <w:proofErr w:type="gramEnd"/>
      <w:r w:rsidR="008E7098" w:rsidRPr="008E7098">
        <w:rPr>
          <w:rFonts w:ascii="標楷體" w:eastAsia="標楷體" w:hAnsi="標楷體" w:hint="eastAsia"/>
          <w:color w:val="000000"/>
          <w:sz w:val="28"/>
          <w:szCs w:val="28"/>
        </w:rPr>
        <w:t>賣出同種類有價證券，就相同數量部分相抵之普通交割買賣，按買賣沖銷後差價辦理款項交割。</w:t>
      </w:r>
    </w:p>
    <w:p w:rsidR="00AF4C5D" w:rsidRPr="00AF4C5D" w:rsidRDefault="00F565C7" w:rsidP="00AF4C5D">
      <w:pPr>
        <w:pStyle w:val="a3"/>
        <w:numPr>
          <w:ilvl w:val="0"/>
          <w:numId w:val="2"/>
        </w:numPr>
        <w:tabs>
          <w:tab w:val="left" w:pos="567"/>
        </w:tabs>
        <w:spacing w:line="480" w:lineRule="exact"/>
        <w:ind w:leftChars="0"/>
        <w:rPr>
          <w:rFonts w:ascii="標楷體" w:eastAsia="標楷體" w:hAnsi="標楷體"/>
          <w:sz w:val="28"/>
          <w:szCs w:val="28"/>
        </w:rPr>
      </w:pPr>
      <w:r w:rsidRPr="00F565C7">
        <w:rPr>
          <w:rFonts w:ascii="標楷體" w:eastAsia="標楷體" w:hAnsi="標楷體" w:hint="eastAsia"/>
          <w:color w:val="000000"/>
          <w:sz w:val="28"/>
          <w:szCs w:val="28"/>
        </w:rPr>
        <w:t>得為當日沖銷交易之上市(櫃)有價證券，經臺灣證券交易所股份有限公司（以下簡稱證券交易所）或財團法人中華民國證券櫃檯買賣中心（以下簡稱證券櫃檯買賣中心）依相關章則公告變更交易方法、處置有價證券者，不得為當日沖銷交易標的。</w:t>
      </w:r>
    </w:p>
    <w:p w:rsidR="00AF4C5D" w:rsidRPr="00AF4C5D" w:rsidRDefault="00DB39DB" w:rsidP="00AF4C5D">
      <w:pPr>
        <w:pStyle w:val="a3"/>
        <w:numPr>
          <w:ilvl w:val="0"/>
          <w:numId w:val="2"/>
        </w:numPr>
        <w:tabs>
          <w:tab w:val="left" w:pos="567"/>
        </w:tabs>
        <w:spacing w:line="480" w:lineRule="exact"/>
        <w:ind w:leftChars="0"/>
        <w:rPr>
          <w:rFonts w:ascii="標楷體" w:eastAsia="標楷體" w:hAnsi="標楷體"/>
          <w:sz w:val="28"/>
          <w:szCs w:val="28"/>
        </w:rPr>
      </w:pPr>
      <w:r w:rsidRPr="00AF4C5D">
        <w:rPr>
          <w:rFonts w:ascii="標楷體" w:eastAsia="標楷體" w:hAnsi="標楷體" w:hint="eastAsia"/>
          <w:color w:val="000000"/>
          <w:sz w:val="28"/>
          <w:szCs w:val="28"/>
        </w:rPr>
        <w:t>有價證券當日沖銷交易以普通交易收盤前之買賣及普通交易收盤前買進與盤後定價交易賣出者為限。</w:t>
      </w:r>
    </w:p>
    <w:p w:rsidR="00AF4C5D" w:rsidRPr="00AF4C5D" w:rsidRDefault="00DB39DB" w:rsidP="00AF4C5D">
      <w:pPr>
        <w:pStyle w:val="a3"/>
        <w:numPr>
          <w:ilvl w:val="0"/>
          <w:numId w:val="2"/>
        </w:numPr>
        <w:tabs>
          <w:tab w:val="left" w:pos="567"/>
        </w:tabs>
        <w:spacing w:line="480" w:lineRule="exact"/>
        <w:ind w:leftChars="0"/>
        <w:rPr>
          <w:rFonts w:ascii="標楷體" w:eastAsia="標楷體" w:hAnsi="標楷體"/>
          <w:sz w:val="28"/>
          <w:szCs w:val="28"/>
        </w:rPr>
      </w:pPr>
      <w:r w:rsidRPr="00AF4C5D">
        <w:rPr>
          <w:rFonts w:ascii="標楷體" w:eastAsia="標楷體" w:hAnsi="標楷體" w:hint="eastAsia"/>
          <w:color w:val="000000"/>
          <w:sz w:val="28"/>
          <w:szCs w:val="28"/>
        </w:rPr>
        <w:t>零股、鉅額買賣、依證券交易所營業細則第七十四條之交易及依</w:t>
      </w:r>
      <w:r w:rsidR="00C110AF">
        <w:rPr>
          <w:rFonts w:ascii="標楷體" w:eastAsia="標楷體" w:hAnsi="標楷體" w:hint="eastAsia"/>
          <w:color w:val="000000"/>
          <w:sz w:val="28"/>
          <w:szCs w:val="28"/>
        </w:rPr>
        <w:t>證券</w:t>
      </w:r>
      <w:r w:rsidRPr="00AF4C5D">
        <w:rPr>
          <w:rFonts w:ascii="標楷體" w:eastAsia="標楷體" w:hAnsi="標楷體" w:hint="eastAsia"/>
          <w:color w:val="000000"/>
          <w:sz w:val="28"/>
          <w:szCs w:val="28"/>
        </w:rPr>
        <w:t>櫃檯</w:t>
      </w:r>
      <w:r w:rsidR="00C110AF">
        <w:rPr>
          <w:rFonts w:ascii="標楷體" w:eastAsia="標楷體" w:hAnsi="標楷體" w:hint="eastAsia"/>
          <w:color w:val="000000"/>
          <w:sz w:val="28"/>
          <w:szCs w:val="28"/>
        </w:rPr>
        <w:t>買賣</w:t>
      </w:r>
      <w:r w:rsidRPr="00AF4C5D">
        <w:rPr>
          <w:rFonts w:ascii="標楷體" w:eastAsia="標楷體" w:hAnsi="標楷體" w:hint="eastAsia"/>
          <w:color w:val="000000"/>
          <w:sz w:val="28"/>
          <w:szCs w:val="28"/>
        </w:rPr>
        <w:t>中心證券商營業處所買賣有價證券業務規則第三十二條之一規定於證券商營業處所採議價方式及</w:t>
      </w:r>
      <w:r w:rsidRPr="00AF4C5D">
        <w:rPr>
          <w:rFonts w:ascii="標楷體" w:eastAsia="標楷體" w:hAnsi="標楷體" w:hint="eastAsia"/>
          <w:sz w:val="28"/>
          <w:szCs w:val="28"/>
        </w:rPr>
        <w:t>依第三十九條規定</w:t>
      </w:r>
      <w:r w:rsidRPr="00AF4C5D">
        <w:rPr>
          <w:rFonts w:ascii="標楷體" w:eastAsia="標楷體" w:hAnsi="標楷體" w:hint="eastAsia"/>
          <w:color w:val="000000"/>
          <w:sz w:val="28"/>
          <w:szCs w:val="28"/>
        </w:rPr>
        <w:t>之交易，不適用當日沖銷交易。</w:t>
      </w:r>
    </w:p>
    <w:p w:rsidR="00B716E4" w:rsidRPr="00AF4C5D" w:rsidRDefault="007118E5" w:rsidP="00AF4C5D">
      <w:pPr>
        <w:pStyle w:val="a3"/>
        <w:numPr>
          <w:ilvl w:val="0"/>
          <w:numId w:val="2"/>
        </w:numPr>
        <w:tabs>
          <w:tab w:val="left" w:pos="567"/>
        </w:tabs>
        <w:spacing w:line="480" w:lineRule="exact"/>
        <w:ind w:leftChars="0"/>
        <w:rPr>
          <w:rFonts w:ascii="標楷體" w:eastAsia="標楷體" w:hAnsi="標楷體"/>
          <w:sz w:val="28"/>
          <w:szCs w:val="28"/>
        </w:rPr>
      </w:pPr>
      <w:r w:rsidRPr="00AF4C5D">
        <w:rPr>
          <w:rFonts w:ascii="標楷體" w:eastAsia="標楷體" w:hAnsi="標楷體" w:hint="eastAsia"/>
          <w:sz w:val="28"/>
          <w:szCs w:val="28"/>
        </w:rPr>
        <w:t>委託</w:t>
      </w:r>
      <w:r w:rsidR="0023210C" w:rsidRPr="00AF4C5D">
        <w:rPr>
          <w:rFonts w:ascii="標楷體" w:eastAsia="標楷體" w:hAnsi="標楷體" w:hint="eastAsia"/>
          <w:sz w:val="28"/>
          <w:szCs w:val="28"/>
        </w:rPr>
        <w:t>人於從事當日沖銷交易前，應</w:t>
      </w:r>
      <w:r w:rsidR="00835E17" w:rsidRPr="00AF4C5D">
        <w:rPr>
          <w:rFonts w:ascii="標楷體" w:eastAsia="標楷體" w:hAnsi="標楷體" w:hint="eastAsia"/>
          <w:sz w:val="28"/>
          <w:szCs w:val="28"/>
        </w:rPr>
        <w:t>評估</w:t>
      </w:r>
      <w:r w:rsidR="0098034D" w:rsidRPr="00AF4C5D">
        <w:rPr>
          <w:rFonts w:ascii="標楷體" w:eastAsia="標楷體" w:hAnsi="標楷體" w:hint="eastAsia"/>
          <w:sz w:val="28"/>
          <w:szCs w:val="28"/>
        </w:rPr>
        <w:t>自身</w:t>
      </w:r>
      <w:r w:rsidR="00A659BC" w:rsidRPr="00AF4C5D">
        <w:rPr>
          <w:rFonts w:ascii="標楷體" w:eastAsia="標楷體" w:hAnsi="標楷體" w:hint="eastAsia"/>
          <w:sz w:val="28"/>
          <w:szCs w:val="28"/>
        </w:rPr>
        <w:t>財務狀況、風險承受能力及投資經驗</w:t>
      </w:r>
      <w:r w:rsidR="00835E17" w:rsidRPr="00AF4C5D">
        <w:rPr>
          <w:rFonts w:ascii="標楷體" w:eastAsia="標楷體" w:hAnsi="標楷體" w:hint="eastAsia"/>
          <w:sz w:val="28"/>
          <w:szCs w:val="28"/>
        </w:rPr>
        <w:t>，</w:t>
      </w:r>
      <w:r w:rsidR="00771F1B" w:rsidRPr="00AF4C5D">
        <w:rPr>
          <w:rFonts w:ascii="標楷體" w:eastAsia="標楷體" w:hAnsi="標楷體" w:hint="eastAsia"/>
          <w:sz w:val="28"/>
          <w:szCs w:val="28"/>
        </w:rPr>
        <w:t>並考量下列</w:t>
      </w:r>
      <w:r w:rsidR="00835E17" w:rsidRPr="00AF4C5D">
        <w:rPr>
          <w:rFonts w:ascii="標楷體" w:eastAsia="標楷體" w:hAnsi="標楷體" w:hint="eastAsia"/>
          <w:sz w:val="28"/>
          <w:szCs w:val="28"/>
        </w:rPr>
        <w:t>風險：</w:t>
      </w:r>
    </w:p>
    <w:p w:rsidR="00835E17" w:rsidRPr="003B7EFF" w:rsidRDefault="00835E17" w:rsidP="00835E17">
      <w:pPr>
        <w:pStyle w:val="a3"/>
        <w:numPr>
          <w:ilvl w:val="0"/>
          <w:numId w:val="3"/>
        </w:numPr>
        <w:spacing w:line="480" w:lineRule="exact"/>
        <w:ind w:leftChars="0"/>
        <w:rPr>
          <w:rFonts w:ascii="標楷體" w:eastAsia="標楷體" w:hAnsi="標楷體"/>
          <w:sz w:val="28"/>
          <w:szCs w:val="28"/>
        </w:rPr>
      </w:pPr>
      <w:r w:rsidRPr="003B7EFF">
        <w:rPr>
          <w:rFonts w:ascii="標楷體" w:eastAsia="標楷體" w:hAnsi="標楷體" w:hint="eastAsia"/>
          <w:sz w:val="28"/>
          <w:szCs w:val="28"/>
        </w:rPr>
        <w:t>投資風險：</w:t>
      </w:r>
      <w:r w:rsidR="007118E5">
        <w:rPr>
          <w:rFonts w:ascii="標楷體" w:eastAsia="標楷體" w:hAnsi="標楷體" w:hint="eastAsia"/>
          <w:sz w:val="28"/>
          <w:szCs w:val="28"/>
        </w:rPr>
        <w:t>委託人</w:t>
      </w:r>
      <w:r w:rsidR="005B2333" w:rsidRPr="003B7EFF">
        <w:rPr>
          <w:rFonts w:ascii="標楷體" w:eastAsia="標楷體" w:hAnsi="標楷體" w:hint="eastAsia"/>
          <w:sz w:val="28"/>
          <w:szCs w:val="28"/>
        </w:rPr>
        <w:t>若</w:t>
      </w:r>
      <w:r w:rsidRPr="003B7EFF">
        <w:rPr>
          <w:rFonts w:ascii="標楷體" w:eastAsia="標楷體" w:hAnsi="標楷體" w:hint="eastAsia"/>
          <w:sz w:val="28"/>
          <w:szCs w:val="28"/>
        </w:rPr>
        <w:t>選擇價格波動性較高之有價證券</w:t>
      </w:r>
      <w:r w:rsidR="00C110AF">
        <w:rPr>
          <w:rFonts w:ascii="標楷體" w:eastAsia="標楷體" w:hAnsi="標楷體" w:hint="eastAsia"/>
          <w:sz w:val="28"/>
          <w:szCs w:val="28"/>
        </w:rPr>
        <w:t>從事</w:t>
      </w:r>
      <w:r w:rsidR="005B2333" w:rsidRPr="003B7EFF">
        <w:rPr>
          <w:rFonts w:ascii="標楷體" w:eastAsia="標楷體" w:hAnsi="標楷體" w:hint="eastAsia"/>
          <w:sz w:val="28"/>
          <w:szCs w:val="28"/>
        </w:rPr>
        <w:t>當日沖銷交易</w:t>
      </w:r>
      <w:r w:rsidR="00B716E4" w:rsidRPr="003B7EFF">
        <w:rPr>
          <w:rFonts w:ascii="標楷體" w:eastAsia="標楷體" w:hAnsi="標楷體" w:hint="eastAsia"/>
          <w:sz w:val="28"/>
          <w:szCs w:val="28"/>
        </w:rPr>
        <w:t>，</w:t>
      </w:r>
      <w:r w:rsidR="007D3362" w:rsidRPr="003B7EFF">
        <w:rPr>
          <w:rFonts w:ascii="標楷體" w:eastAsia="標楷體" w:hAnsi="標楷體" w:hint="eastAsia"/>
          <w:sz w:val="28"/>
          <w:szCs w:val="28"/>
        </w:rPr>
        <w:t>應</w:t>
      </w:r>
      <w:r w:rsidRPr="003B7EFF">
        <w:rPr>
          <w:rFonts w:ascii="標楷體" w:eastAsia="標楷體" w:hAnsi="標楷體" w:hint="eastAsia"/>
          <w:sz w:val="28"/>
          <w:szCs w:val="28"/>
        </w:rPr>
        <w:t>衡量</w:t>
      </w:r>
      <w:r w:rsidR="00771F1B" w:rsidRPr="003B7EFF">
        <w:rPr>
          <w:rFonts w:ascii="標楷體" w:eastAsia="標楷體" w:hAnsi="標楷體" w:hint="eastAsia"/>
          <w:sz w:val="28"/>
          <w:szCs w:val="28"/>
        </w:rPr>
        <w:t>價格波動所</w:t>
      </w:r>
      <w:r w:rsidRPr="003B7EFF">
        <w:rPr>
          <w:rFonts w:ascii="標楷體" w:eastAsia="標楷體" w:hAnsi="標楷體" w:hint="eastAsia"/>
          <w:sz w:val="28"/>
          <w:szCs w:val="28"/>
        </w:rPr>
        <w:t>帶來之投資風險。</w:t>
      </w:r>
    </w:p>
    <w:p w:rsidR="00835E17" w:rsidRPr="003B7EFF" w:rsidRDefault="00835E17" w:rsidP="00835E17">
      <w:pPr>
        <w:pStyle w:val="a3"/>
        <w:numPr>
          <w:ilvl w:val="0"/>
          <w:numId w:val="3"/>
        </w:numPr>
        <w:spacing w:line="480" w:lineRule="exact"/>
        <w:ind w:leftChars="0"/>
        <w:rPr>
          <w:rFonts w:ascii="標楷體" w:eastAsia="標楷體" w:hAnsi="標楷體"/>
          <w:sz w:val="28"/>
          <w:szCs w:val="28"/>
        </w:rPr>
      </w:pPr>
      <w:r w:rsidRPr="003B7EFF">
        <w:rPr>
          <w:rFonts w:ascii="標楷體" w:eastAsia="標楷體" w:hAnsi="標楷體" w:hint="eastAsia"/>
          <w:sz w:val="28"/>
          <w:szCs w:val="28"/>
        </w:rPr>
        <w:t>交易成本：</w:t>
      </w:r>
      <w:r w:rsidR="007118E5">
        <w:rPr>
          <w:rFonts w:ascii="標楷體" w:eastAsia="標楷體" w:hAnsi="標楷體" w:hint="eastAsia"/>
          <w:sz w:val="28"/>
          <w:szCs w:val="28"/>
        </w:rPr>
        <w:t>委託人</w:t>
      </w:r>
      <w:r w:rsidRPr="003B7EFF">
        <w:rPr>
          <w:rFonts w:ascii="標楷體" w:eastAsia="標楷體" w:hAnsi="標楷體" w:hint="eastAsia"/>
          <w:sz w:val="28"/>
          <w:szCs w:val="28"/>
        </w:rPr>
        <w:t>應</w:t>
      </w:r>
      <w:r w:rsidR="002665CF">
        <w:rPr>
          <w:rFonts w:ascii="標楷體" w:eastAsia="標楷體" w:hAnsi="標楷體" w:hint="eastAsia"/>
          <w:sz w:val="28"/>
          <w:szCs w:val="28"/>
        </w:rPr>
        <w:t>瞭解</w:t>
      </w:r>
      <w:r w:rsidR="00144C16" w:rsidRPr="003B7EFF">
        <w:rPr>
          <w:rFonts w:ascii="標楷體" w:eastAsia="標楷體" w:hAnsi="標楷體" w:hint="eastAsia"/>
          <w:sz w:val="28"/>
          <w:szCs w:val="28"/>
        </w:rPr>
        <w:t>交易次數頻繁所產生之</w:t>
      </w:r>
      <w:r w:rsidRPr="003B7EFF">
        <w:rPr>
          <w:rFonts w:ascii="標楷體" w:eastAsia="標楷體" w:hAnsi="標楷體" w:hint="eastAsia"/>
          <w:sz w:val="28"/>
          <w:szCs w:val="28"/>
        </w:rPr>
        <w:t>相關交易</w:t>
      </w:r>
      <w:r w:rsidR="00B716E4" w:rsidRPr="003B7EFF">
        <w:rPr>
          <w:rFonts w:ascii="標楷體" w:eastAsia="標楷體" w:hAnsi="標楷體" w:hint="eastAsia"/>
          <w:sz w:val="28"/>
          <w:szCs w:val="28"/>
        </w:rPr>
        <w:t>成本</w:t>
      </w:r>
      <w:r w:rsidRPr="003B7EFF">
        <w:rPr>
          <w:rFonts w:ascii="標楷體" w:eastAsia="標楷體" w:hAnsi="標楷體" w:hint="eastAsia"/>
          <w:sz w:val="28"/>
          <w:szCs w:val="28"/>
        </w:rPr>
        <w:t>。</w:t>
      </w:r>
    </w:p>
    <w:p w:rsidR="00AF4C5D" w:rsidRDefault="00835E17" w:rsidP="00AF4C5D">
      <w:pPr>
        <w:pStyle w:val="a3"/>
        <w:numPr>
          <w:ilvl w:val="0"/>
          <w:numId w:val="3"/>
        </w:numPr>
        <w:spacing w:line="480" w:lineRule="exact"/>
        <w:ind w:leftChars="0"/>
        <w:rPr>
          <w:rFonts w:ascii="標楷體" w:eastAsia="標楷體" w:hAnsi="標楷體"/>
          <w:sz w:val="28"/>
          <w:szCs w:val="28"/>
        </w:rPr>
      </w:pPr>
      <w:r w:rsidRPr="003B7EFF">
        <w:rPr>
          <w:rFonts w:ascii="標楷體" w:eastAsia="標楷體" w:hAnsi="標楷體" w:hint="eastAsia"/>
          <w:sz w:val="28"/>
          <w:szCs w:val="28"/>
        </w:rPr>
        <w:t>無法</w:t>
      </w:r>
      <w:r w:rsidR="00B716E4" w:rsidRPr="003B7EFF">
        <w:rPr>
          <w:rFonts w:ascii="標楷體" w:eastAsia="標楷體" w:hAnsi="標楷體" w:hint="eastAsia"/>
          <w:sz w:val="28"/>
          <w:szCs w:val="28"/>
        </w:rPr>
        <w:t>反向沖</w:t>
      </w:r>
      <w:r w:rsidRPr="003B7EFF">
        <w:rPr>
          <w:rFonts w:ascii="標楷體" w:eastAsia="標楷體" w:hAnsi="標楷體" w:hint="eastAsia"/>
          <w:sz w:val="28"/>
          <w:szCs w:val="28"/>
        </w:rPr>
        <w:t>銷風險：</w:t>
      </w:r>
      <w:r w:rsidR="007118E5">
        <w:rPr>
          <w:rFonts w:ascii="標楷體" w:eastAsia="標楷體" w:hAnsi="標楷體" w:hint="eastAsia"/>
          <w:sz w:val="28"/>
          <w:szCs w:val="28"/>
        </w:rPr>
        <w:t>委託人</w:t>
      </w:r>
      <w:r w:rsidR="004E5276" w:rsidRPr="003B7EFF">
        <w:rPr>
          <w:rFonts w:ascii="標楷體" w:eastAsia="標楷體" w:hAnsi="標楷體" w:hint="eastAsia"/>
          <w:sz w:val="28"/>
          <w:szCs w:val="28"/>
        </w:rPr>
        <w:t>應</w:t>
      </w:r>
      <w:r w:rsidR="002665CF">
        <w:rPr>
          <w:rFonts w:ascii="標楷體" w:eastAsia="標楷體" w:hAnsi="標楷體" w:hint="eastAsia"/>
          <w:sz w:val="28"/>
          <w:szCs w:val="28"/>
        </w:rPr>
        <w:t>評估買入</w:t>
      </w:r>
      <w:r w:rsidRPr="003B7EFF">
        <w:rPr>
          <w:rFonts w:ascii="標楷體" w:eastAsia="標楷體" w:hAnsi="標楷體" w:hint="eastAsia"/>
          <w:sz w:val="28"/>
          <w:szCs w:val="28"/>
        </w:rPr>
        <w:t>有價證券，</w:t>
      </w:r>
      <w:r w:rsidR="004E5276" w:rsidRPr="003B7EFF">
        <w:rPr>
          <w:rFonts w:ascii="標楷體" w:eastAsia="標楷體" w:hAnsi="標楷體" w:hint="eastAsia"/>
          <w:sz w:val="28"/>
          <w:szCs w:val="28"/>
        </w:rPr>
        <w:t>若</w:t>
      </w:r>
      <w:r w:rsidRPr="003B7EFF">
        <w:rPr>
          <w:rFonts w:ascii="標楷體" w:eastAsia="標楷體" w:hAnsi="標楷體" w:hint="eastAsia"/>
          <w:sz w:val="28"/>
          <w:szCs w:val="28"/>
        </w:rPr>
        <w:t>無法反向賣出沖銷</w:t>
      </w:r>
      <w:r w:rsidR="007D3362" w:rsidRPr="003B7EFF">
        <w:rPr>
          <w:rFonts w:ascii="標楷體" w:eastAsia="標楷體" w:hAnsi="標楷體" w:hint="eastAsia"/>
          <w:sz w:val="28"/>
          <w:szCs w:val="28"/>
        </w:rPr>
        <w:t>時</w:t>
      </w:r>
      <w:r w:rsidRPr="003B7EFF">
        <w:rPr>
          <w:rFonts w:ascii="標楷體" w:eastAsia="標楷體" w:hAnsi="標楷體" w:hint="eastAsia"/>
          <w:sz w:val="28"/>
          <w:szCs w:val="28"/>
        </w:rPr>
        <w:t>，</w:t>
      </w:r>
      <w:r w:rsidR="00375046">
        <w:rPr>
          <w:rFonts w:ascii="標楷體" w:eastAsia="標楷體" w:hAnsi="標楷體" w:hint="eastAsia"/>
          <w:sz w:val="28"/>
          <w:szCs w:val="28"/>
        </w:rPr>
        <w:t>屆期須另行具備足額價款辦理交割</w:t>
      </w:r>
      <w:r w:rsidR="00B716E4" w:rsidRPr="003B7EFF">
        <w:rPr>
          <w:rFonts w:ascii="標楷體" w:eastAsia="標楷體" w:hAnsi="標楷體" w:hint="eastAsia"/>
          <w:sz w:val="28"/>
          <w:szCs w:val="28"/>
        </w:rPr>
        <w:t>。</w:t>
      </w:r>
    </w:p>
    <w:p w:rsidR="00AF4C5D" w:rsidRDefault="00393356" w:rsidP="00AF4C5D">
      <w:pPr>
        <w:pStyle w:val="a3"/>
        <w:numPr>
          <w:ilvl w:val="0"/>
          <w:numId w:val="2"/>
        </w:numPr>
        <w:tabs>
          <w:tab w:val="left" w:pos="567"/>
        </w:tabs>
        <w:spacing w:line="480" w:lineRule="exact"/>
        <w:ind w:leftChars="0"/>
        <w:rPr>
          <w:rFonts w:ascii="標楷體" w:eastAsia="標楷體" w:hAnsi="標楷體"/>
          <w:sz w:val="28"/>
          <w:szCs w:val="28"/>
        </w:rPr>
      </w:pPr>
      <w:r w:rsidRPr="00AF4C5D">
        <w:rPr>
          <w:rFonts w:ascii="標楷體" w:eastAsia="標楷體" w:hAnsi="標楷體" w:hint="eastAsia"/>
          <w:sz w:val="28"/>
          <w:szCs w:val="28"/>
        </w:rPr>
        <w:t>證券</w:t>
      </w:r>
      <w:r w:rsidR="001A1011" w:rsidRPr="00AF4C5D">
        <w:rPr>
          <w:rFonts w:ascii="標楷體" w:eastAsia="標楷體" w:hAnsi="標楷體" w:hint="eastAsia"/>
          <w:sz w:val="28"/>
          <w:szCs w:val="28"/>
        </w:rPr>
        <w:t>經紀</w:t>
      </w:r>
      <w:r w:rsidRPr="00AF4C5D">
        <w:rPr>
          <w:rFonts w:ascii="標楷體" w:eastAsia="標楷體" w:hAnsi="標楷體" w:hint="eastAsia"/>
          <w:sz w:val="28"/>
          <w:szCs w:val="28"/>
        </w:rPr>
        <w:t>商得視情形向委託人預收足額或一定成數之款項</w:t>
      </w:r>
      <w:r w:rsidR="00F565C7">
        <w:rPr>
          <w:rFonts w:ascii="標楷體" w:eastAsia="標楷體" w:hAnsi="標楷體" w:hint="eastAsia"/>
          <w:sz w:val="28"/>
          <w:szCs w:val="28"/>
        </w:rPr>
        <w:t>。</w:t>
      </w:r>
      <w:r w:rsidR="00F565C7" w:rsidRPr="00F565C7">
        <w:rPr>
          <w:rFonts w:ascii="標楷體" w:eastAsia="標楷體" w:hAnsi="標楷體" w:hint="eastAsia"/>
          <w:sz w:val="28"/>
          <w:szCs w:val="28"/>
        </w:rPr>
        <w:t>預收款項之作業方式</w:t>
      </w:r>
      <w:proofErr w:type="gramStart"/>
      <w:r w:rsidR="00F565C7" w:rsidRPr="00F565C7">
        <w:rPr>
          <w:rFonts w:ascii="標楷體" w:eastAsia="標楷體" w:hAnsi="標楷體" w:hint="eastAsia"/>
          <w:sz w:val="28"/>
          <w:szCs w:val="28"/>
        </w:rPr>
        <w:t>準</w:t>
      </w:r>
      <w:proofErr w:type="gramEnd"/>
      <w:r w:rsidR="00F565C7" w:rsidRPr="00F565C7">
        <w:rPr>
          <w:rFonts w:ascii="標楷體" w:eastAsia="標楷體" w:hAnsi="標楷體" w:hint="eastAsia"/>
          <w:sz w:val="28"/>
          <w:szCs w:val="28"/>
        </w:rPr>
        <w:t>用證券經紀商受託買賣預收款</w:t>
      </w:r>
      <w:proofErr w:type="gramStart"/>
      <w:r w:rsidR="00F565C7" w:rsidRPr="00F565C7">
        <w:rPr>
          <w:rFonts w:ascii="標楷體" w:eastAsia="標楷體" w:hAnsi="標楷體" w:hint="eastAsia"/>
          <w:sz w:val="28"/>
          <w:szCs w:val="28"/>
        </w:rPr>
        <w:t>券</w:t>
      </w:r>
      <w:proofErr w:type="gramEnd"/>
      <w:r w:rsidR="00F565C7" w:rsidRPr="00F565C7">
        <w:rPr>
          <w:rFonts w:ascii="標楷體" w:eastAsia="標楷體" w:hAnsi="標楷體" w:hint="eastAsia"/>
          <w:sz w:val="28"/>
          <w:szCs w:val="28"/>
        </w:rPr>
        <w:t>作業應行注意事項。</w:t>
      </w:r>
    </w:p>
    <w:p w:rsidR="00AF4C5D" w:rsidRDefault="00382273" w:rsidP="00AF4C5D">
      <w:pPr>
        <w:pStyle w:val="a3"/>
        <w:numPr>
          <w:ilvl w:val="0"/>
          <w:numId w:val="2"/>
        </w:numPr>
        <w:tabs>
          <w:tab w:val="left" w:pos="567"/>
        </w:tabs>
        <w:spacing w:line="480" w:lineRule="exact"/>
        <w:ind w:leftChars="0"/>
        <w:rPr>
          <w:rFonts w:ascii="標楷體" w:eastAsia="標楷體" w:hAnsi="標楷體"/>
          <w:sz w:val="28"/>
          <w:szCs w:val="28"/>
        </w:rPr>
      </w:pPr>
      <w:r w:rsidRPr="00382273">
        <w:rPr>
          <w:rFonts w:ascii="標楷體" w:eastAsia="標楷體" w:hAnsi="標楷體" w:hint="eastAsia"/>
          <w:sz w:val="28"/>
          <w:szCs w:val="28"/>
        </w:rPr>
        <w:lastRenderedPageBreak/>
        <w:t>證券經紀商應於每日收盤後，就委託人當日沖銷交易後之損益，評估增減其單日買賣額度或當日沖銷額度。</w:t>
      </w:r>
    </w:p>
    <w:p w:rsidR="00825BFC" w:rsidRPr="00AF4C5D" w:rsidRDefault="00382273" w:rsidP="00AF4C5D">
      <w:pPr>
        <w:pStyle w:val="a3"/>
        <w:numPr>
          <w:ilvl w:val="0"/>
          <w:numId w:val="2"/>
        </w:numPr>
        <w:tabs>
          <w:tab w:val="left" w:pos="567"/>
        </w:tabs>
        <w:spacing w:line="480" w:lineRule="exact"/>
        <w:ind w:leftChars="0"/>
        <w:rPr>
          <w:rFonts w:ascii="標楷體" w:eastAsia="標楷體" w:hAnsi="標楷體"/>
          <w:sz w:val="28"/>
          <w:szCs w:val="28"/>
        </w:rPr>
      </w:pPr>
      <w:r w:rsidRPr="00382273">
        <w:rPr>
          <w:rFonts w:ascii="標楷體" w:eastAsia="標楷體" w:hAnsi="標楷體" w:hint="eastAsia"/>
          <w:sz w:val="28"/>
          <w:szCs w:val="28"/>
        </w:rPr>
        <w:t>證券經紀商對其委託人前月份當日沖銷交易累計虧損達其單日買賣額度或當日沖銷額度二分之一時，應暫停其從事當日沖銷交易。除專業機構投資人外，證券經紀商於委託人提供適當財力證明後，重新評估其單日買賣額度或當日沖銷額度。</w:t>
      </w:r>
    </w:p>
    <w:p w:rsidR="00825BFC" w:rsidRPr="003B7EFF" w:rsidRDefault="00825BFC" w:rsidP="00825BFC">
      <w:pPr>
        <w:pStyle w:val="a3"/>
        <w:spacing w:line="480" w:lineRule="exact"/>
        <w:ind w:leftChars="0"/>
        <w:rPr>
          <w:rFonts w:ascii="標楷體" w:eastAsia="標楷體" w:hAnsi="標楷體"/>
          <w:sz w:val="28"/>
          <w:szCs w:val="28"/>
        </w:rPr>
      </w:pPr>
    </w:p>
    <w:p w:rsidR="00DD2739" w:rsidRPr="003B7EFF" w:rsidRDefault="00DD2739" w:rsidP="0023210C">
      <w:pPr>
        <w:spacing w:line="480" w:lineRule="exact"/>
        <w:rPr>
          <w:rFonts w:ascii="標楷體" w:eastAsia="標楷體" w:hAnsi="標楷體"/>
          <w:sz w:val="28"/>
          <w:szCs w:val="28"/>
        </w:rPr>
      </w:pPr>
      <w:r w:rsidRPr="003B7EFF">
        <w:rPr>
          <w:rFonts w:ascii="標楷體" w:eastAsia="標楷體" w:hAnsi="標楷體" w:hint="eastAsia"/>
          <w:sz w:val="28"/>
          <w:szCs w:val="28"/>
        </w:rPr>
        <w:t>風險預告書之預告事項僅為列舉性質，對所有</w:t>
      </w:r>
      <w:r w:rsidR="00375046">
        <w:rPr>
          <w:rFonts w:ascii="標楷體" w:eastAsia="標楷體" w:hAnsi="標楷體" w:hint="eastAsia"/>
          <w:sz w:val="28"/>
          <w:szCs w:val="28"/>
        </w:rPr>
        <w:t>從事</w:t>
      </w:r>
      <w:r w:rsidR="0023210C" w:rsidRPr="003B7EFF">
        <w:rPr>
          <w:rFonts w:ascii="標楷體" w:eastAsia="標楷體" w:hAnsi="標楷體" w:hint="eastAsia"/>
          <w:sz w:val="28"/>
          <w:szCs w:val="28"/>
        </w:rPr>
        <w:t>當日沖銷交易</w:t>
      </w:r>
      <w:r w:rsidRPr="003B7EFF">
        <w:rPr>
          <w:rFonts w:ascii="標楷體" w:eastAsia="標楷體" w:hAnsi="標楷體" w:hint="eastAsia"/>
          <w:sz w:val="28"/>
          <w:szCs w:val="28"/>
        </w:rPr>
        <w:t>之風險及影響市場行</w:t>
      </w:r>
      <w:r w:rsidR="002D0991">
        <w:rPr>
          <w:rFonts w:ascii="標楷體" w:eastAsia="標楷體" w:hAnsi="標楷體" w:hint="eastAsia"/>
          <w:sz w:val="28"/>
          <w:szCs w:val="28"/>
        </w:rPr>
        <w:t>情</w:t>
      </w:r>
      <w:r w:rsidRPr="003B7EFF">
        <w:rPr>
          <w:rFonts w:ascii="標楷體" w:eastAsia="標楷體" w:hAnsi="標楷體" w:hint="eastAsia"/>
          <w:sz w:val="28"/>
          <w:szCs w:val="28"/>
        </w:rPr>
        <w:t>之因素無法一一詳述，</w:t>
      </w:r>
      <w:r w:rsidR="007118E5">
        <w:rPr>
          <w:rFonts w:ascii="標楷體" w:eastAsia="標楷體" w:hAnsi="標楷體" w:hint="eastAsia"/>
          <w:sz w:val="28"/>
          <w:szCs w:val="28"/>
        </w:rPr>
        <w:t>委託人</w:t>
      </w:r>
      <w:r w:rsidRPr="003B7EFF">
        <w:rPr>
          <w:rFonts w:ascii="標楷體" w:eastAsia="標楷體" w:hAnsi="標楷體" w:hint="eastAsia"/>
          <w:sz w:val="28"/>
          <w:szCs w:val="28"/>
        </w:rPr>
        <w:t>除需</w:t>
      </w:r>
      <w:r w:rsidR="00375046" w:rsidRPr="003B7EFF">
        <w:rPr>
          <w:rFonts w:ascii="標楷體" w:eastAsia="標楷體" w:hAnsi="標楷體" w:hint="eastAsia"/>
          <w:sz w:val="28"/>
          <w:szCs w:val="28"/>
        </w:rPr>
        <w:t>於交易前</w:t>
      </w:r>
      <w:r w:rsidRPr="003B7EFF">
        <w:rPr>
          <w:rFonts w:ascii="標楷體" w:eastAsia="標楷體" w:hAnsi="標楷體" w:hint="eastAsia"/>
          <w:sz w:val="28"/>
          <w:szCs w:val="28"/>
        </w:rPr>
        <w:t>對本風險預告書詳細</w:t>
      </w:r>
      <w:proofErr w:type="gramStart"/>
      <w:r w:rsidRPr="003B7EFF">
        <w:rPr>
          <w:rFonts w:ascii="標楷體" w:eastAsia="標楷體" w:hAnsi="標楷體" w:hint="eastAsia"/>
          <w:sz w:val="28"/>
          <w:szCs w:val="28"/>
        </w:rPr>
        <w:t>研</w:t>
      </w:r>
      <w:proofErr w:type="gramEnd"/>
      <w:r w:rsidRPr="003B7EFF">
        <w:rPr>
          <w:rFonts w:ascii="標楷體" w:eastAsia="標楷體" w:hAnsi="標楷體" w:hint="eastAsia"/>
          <w:sz w:val="28"/>
          <w:szCs w:val="28"/>
        </w:rPr>
        <w:t>讀外，對其他可能影響之因素亦需有所</w:t>
      </w:r>
      <w:r w:rsidR="00375046">
        <w:rPr>
          <w:rFonts w:ascii="標楷體" w:eastAsia="標楷體" w:hAnsi="標楷體" w:hint="eastAsia"/>
          <w:sz w:val="28"/>
          <w:szCs w:val="28"/>
        </w:rPr>
        <w:t>了解</w:t>
      </w:r>
      <w:r w:rsidRPr="003B7EFF">
        <w:rPr>
          <w:rFonts w:ascii="標楷體" w:eastAsia="標楷體" w:hAnsi="標楷體" w:hint="eastAsia"/>
          <w:sz w:val="28"/>
          <w:szCs w:val="28"/>
        </w:rPr>
        <w:t>，並確實作好財務規劃與風險評估，以免因貿然從事</w:t>
      </w:r>
      <w:r w:rsidR="00375046">
        <w:rPr>
          <w:rFonts w:ascii="標楷體" w:eastAsia="標楷體" w:hAnsi="標楷體" w:hint="eastAsia"/>
          <w:sz w:val="28"/>
          <w:szCs w:val="28"/>
        </w:rPr>
        <w:t>當日沖銷</w:t>
      </w:r>
      <w:r w:rsidRPr="003B7EFF">
        <w:rPr>
          <w:rFonts w:ascii="標楷體" w:eastAsia="標楷體" w:hAnsi="標楷體" w:hint="eastAsia"/>
          <w:sz w:val="28"/>
          <w:szCs w:val="28"/>
        </w:rPr>
        <w:t>交易</w:t>
      </w:r>
      <w:r w:rsidR="007118E5">
        <w:rPr>
          <w:rFonts w:ascii="標楷體" w:eastAsia="標楷體" w:hAnsi="標楷體" w:hint="eastAsia"/>
          <w:sz w:val="28"/>
          <w:szCs w:val="28"/>
        </w:rPr>
        <w:t>而</w:t>
      </w:r>
      <w:r w:rsidRPr="003B7EFF">
        <w:rPr>
          <w:rFonts w:ascii="標楷體" w:eastAsia="標楷體" w:hAnsi="標楷體" w:hint="eastAsia"/>
          <w:sz w:val="28"/>
          <w:szCs w:val="28"/>
        </w:rPr>
        <w:t>遭受難以承受之損失。</w:t>
      </w:r>
    </w:p>
    <w:p w:rsidR="00DD2739" w:rsidRPr="003B7EFF" w:rsidRDefault="00753716" w:rsidP="0023210C">
      <w:pPr>
        <w:spacing w:line="480" w:lineRule="exact"/>
        <w:rPr>
          <w:rFonts w:ascii="標楷體" w:eastAsia="標楷體" w:hAnsi="標楷體"/>
          <w:sz w:val="28"/>
          <w:szCs w:val="28"/>
        </w:rPr>
      </w:pPr>
      <w:r w:rsidRPr="003B7EFF">
        <w:rPr>
          <w:rFonts w:ascii="標楷體" w:eastAsia="標楷體" w:hAnsi="標楷體" w:hint="eastAsia"/>
          <w:sz w:val="28"/>
          <w:szCs w:val="28"/>
        </w:rPr>
        <w:t>-----------------------------------------------------------</w:t>
      </w:r>
    </w:p>
    <w:p w:rsidR="0023210C" w:rsidRPr="003B7EFF" w:rsidRDefault="00AD20AC" w:rsidP="0023210C">
      <w:pPr>
        <w:spacing w:line="480" w:lineRule="exact"/>
        <w:ind w:firstLineChars="202" w:firstLine="566"/>
        <w:rPr>
          <w:rFonts w:ascii="標楷體" w:eastAsia="標楷體" w:hAnsi="標楷體"/>
          <w:sz w:val="28"/>
          <w:szCs w:val="28"/>
        </w:rPr>
      </w:pPr>
      <w:r>
        <w:rPr>
          <w:rFonts w:ascii="標楷體" w:eastAsia="標楷體" w:hAnsi="標楷體" w:hint="eastAsia"/>
          <w:sz w:val="28"/>
          <w:szCs w:val="28"/>
        </w:rPr>
        <w:t>本人（委託人）</w:t>
      </w:r>
      <w:r w:rsidR="00491DD1">
        <w:rPr>
          <w:rFonts w:ascii="標楷體" w:eastAsia="標楷體" w:hAnsi="標楷體" w:hint="eastAsia"/>
          <w:sz w:val="28"/>
          <w:szCs w:val="28"/>
        </w:rPr>
        <w:t>業</w:t>
      </w:r>
      <w:r>
        <w:rPr>
          <w:rFonts w:ascii="標楷體" w:eastAsia="標楷體" w:hAnsi="標楷體" w:hint="eastAsia"/>
          <w:sz w:val="28"/>
          <w:szCs w:val="28"/>
        </w:rPr>
        <w:t>於從事有價證券當日沖銷</w:t>
      </w:r>
      <w:proofErr w:type="gramStart"/>
      <w:r w:rsidR="00DD2739" w:rsidRPr="003B7EFF">
        <w:rPr>
          <w:rFonts w:ascii="標楷體" w:eastAsia="標楷體" w:hAnsi="標楷體" w:hint="eastAsia"/>
          <w:sz w:val="28"/>
          <w:szCs w:val="28"/>
        </w:rPr>
        <w:t>交易前詳讀本</w:t>
      </w:r>
      <w:proofErr w:type="gramEnd"/>
      <w:r w:rsidR="00DD2739" w:rsidRPr="003B7EFF">
        <w:rPr>
          <w:rFonts w:ascii="標楷體" w:eastAsia="標楷體" w:hAnsi="標楷體" w:hint="eastAsia"/>
          <w:sz w:val="28"/>
          <w:szCs w:val="28"/>
        </w:rPr>
        <w:t>風險預告書，並經________證券股份有限公司指派專人____解說，</w:t>
      </w:r>
      <w:r w:rsidR="00375046">
        <w:rPr>
          <w:rFonts w:ascii="標楷體" w:eastAsia="標楷體" w:hAnsi="標楷體" w:hint="eastAsia"/>
          <w:sz w:val="28"/>
          <w:szCs w:val="28"/>
        </w:rPr>
        <w:t>已</w:t>
      </w:r>
      <w:r w:rsidR="00C867CB">
        <w:rPr>
          <w:rFonts w:ascii="標楷體" w:eastAsia="標楷體" w:hAnsi="標楷體" w:hint="eastAsia"/>
          <w:sz w:val="28"/>
          <w:szCs w:val="28"/>
        </w:rPr>
        <w:t>明瞭</w:t>
      </w:r>
      <w:r w:rsidR="00375046">
        <w:rPr>
          <w:rFonts w:ascii="標楷體" w:eastAsia="標楷體" w:hAnsi="標楷體" w:hint="eastAsia"/>
          <w:sz w:val="28"/>
          <w:szCs w:val="28"/>
        </w:rPr>
        <w:t>並承諾自行承擔</w:t>
      </w:r>
      <w:r w:rsidR="00DD2739" w:rsidRPr="003B7EFF">
        <w:rPr>
          <w:rFonts w:ascii="標楷體" w:eastAsia="標楷體" w:hAnsi="標楷體" w:hint="eastAsia"/>
          <w:sz w:val="28"/>
          <w:szCs w:val="28"/>
        </w:rPr>
        <w:t>當日沖銷交易之風險，特此聲明。</w:t>
      </w:r>
    </w:p>
    <w:p w:rsidR="00753716" w:rsidRPr="003B7EFF" w:rsidRDefault="00753716" w:rsidP="0023210C">
      <w:pPr>
        <w:spacing w:line="480" w:lineRule="exact"/>
        <w:ind w:firstLineChars="202" w:firstLine="566"/>
        <w:rPr>
          <w:rFonts w:ascii="標楷體" w:eastAsia="標楷體" w:hAnsi="標楷體"/>
          <w:sz w:val="28"/>
          <w:szCs w:val="28"/>
        </w:rPr>
      </w:pPr>
      <w:r w:rsidRPr="003B7EFF">
        <w:rPr>
          <w:rFonts w:ascii="標楷體" w:eastAsia="標楷體" w:hAnsi="標楷體" w:hint="eastAsia"/>
          <w:sz w:val="28"/>
          <w:szCs w:val="28"/>
        </w:rPr>
        <w:t>本人同意________證券股份有限公司對本人於當日同一帳戶</w:t>
      </w:r>
      <w:r w:rsidR="00C342B7">
        <w:rPr>
          <w:rFonts w:ascii="標楷體" w:eastAsia="標楷體" w:hAnsi="標楷體" w:hint="eastAsia"/>
          <w:sz w:val="28"/>
          <w:szCs w:val="28"/>
        </w:rPr>
        <w:t>現款</w:t>
      </w:r>
      <w:r w:rsidRPr="003B7EFF">
        <w:rPr>
          <w:rFonts w:ascii="標楷體" w:eastAsia="標楷體" w:hAnsi="標楷體" w:hint="eastAsia"/>
          <w:sz w:val="28"/>
          <w:szCs w:val="28"/>
        </w:rPr>
        <w:t>買進成交後</w:t>
      </w:r>
      <w:r w:rsidR="00C342B7">
        <w:rPr>
          <w:rFonts w:ascii="標楷體" w:eastAsia="標楷體" w:hAnsi="標楷體" w:hint="eastAsia"/>
          <w:sz w:val="28"/>
          <w:szCs w:val="28"/>
        </w:rPr>
        <w:t>現券</w:t>
      </w:r>
      <w:r w:rsidRPr="003B7EFF">
        <w:rPr>
          <w:rFonts w:ascii="標楷體" w:eastAsia="標楷體" w:hAnsi="標楷體" w:hint="eastAsia"/>
          <w:sz w:val="28"/>
          <w:szCs w:val="28"/>
        </w:rPr>
        <w:t>賣出</w:t>
      </w:r>
      <w:r w:rsidR="00375046">
        <w:rPr>
          <w:rFonts w:ascii="標楷體" w:eastAsia="標楷體" w:hAnsi="標楷體" w:hint="eastAsia"/>
          <w:sz w:val="28"/>
          <w:szCs w:val="28"/>
        </w:rPr>
        <w:t>之</w:t>
      </w:r>
      <w:r w:rsidRPr="003B7EFF">
        <w:rPr>
          <w:rFonts w:ascii="標楷體" w:eastAsia="標楷體" w:hAnsi="標楷體" w:hint="eastAsia"/>
          <w:sz w:val="28"/>
          <w:szCs w:val="28"/>
        </w:rPr>
        <w:t>同種有價證券，就</w:t>
      </w:r>
      <w:r w:rsidR="001A0D63" w:rsidRPr="008E7098">
        <w:rPr>
          <w:rFonts w:ascii="標楷體" w:eastAsia="標楷體" w:hAnsi="標楷體" w:hint="eastAsia"/>
          <w:color w:val="000000"/>
          <w:sz w:val="28"/>
          <w:szCs w:val="28"/>
        </w:rPr>
        <w:t>相同數量部分</w:t>
      </w:r>
      <w:r w:rsidRPr="003B7EFF">
        <w:rPr>
          <w:rFonts w:ascii="標楷體" w:eastAsia="標楷體" w:hAnsi="標楷體" w:hint="eastAsia"/>
          <w:sz w:val="28"/>
          <w:szCs w:val="28"/>
        </w:rPr>
        <w:t>，得逕行辦理相抵交割，本人</w:t>
      </w:r>
      <w:r w:rsidR="00140FA0">
        <w:rPr>
          <w:rFonts w:ascii="標楷體" w:eastAsia="標楷體" w:hAnsi="標楷體" w:hint="eastAsia"/>
          <w:sz w:val="28"/>
          <w:szCs w:val="28"/>
        </w:rPr>
        <w:t>無須</w:t>
      </w:r>
      <w:r w:rsidRPr="003B7EFF">
        <w:rPr>
          <w:rFonts w:ascii="標楷體" w:eastAsia="標楷體" w:hAnsi="標楷體" w:hint="eastAsia"/>
          <w:sz w:val="28"/>
          <w:szCs w:val="28"/>
        </w:rPr>
        <w:t>逐</w:t>
      </w:r>
      <w:r w:rsidR="00BB5A32">
        <w:rPr>
          <w:rFonts w:ascii="標楷體" w:eastAsia="標楷體" w:hAnsi="標楷體" w:hint="eastAsia"/>
          <w:sz w:val="28"/>
          <w:szCs w:val="28"/>
        </w:rPr>
        <w:t>筆</w:t>
      </w:r>
      <w:r w:rsidRPr="003B7EFF">
        <w:rPr>
          <w:rFonts w:ascii="標楷體" w:eastAsia="標楷體" w:hAnsi="標楷體" w:hint="eastAsia"/>
          <w:sz w:val="28"/>
          <w:szCs w:val="28"/>
        </w:rPr>
        <w:t>申請。本人</w:t>
      </w:r>
      <w:r w:rsidR="00375046">
        <w:rPr>
          <w:rFonts w:ascii="標楷體" w:eastAsia="標楷體" w:hAnsi="標楷體" w:hint="eastAsia"/>
          <w:sz w:val="28"/>
          <w:szCs w:val="28"/>
        </w:rPr>
        <w:t>如不欲沖銷，應</w:t>
      </w:r>
      <w:r w:rsidR="00D24CBE">
        <w:rPr>
          <w:rFonts w:ascii="標楷體" w:eastAsia="標楷體" w:hAnsi="標楷體" w:hint="eastAsia"/>
          <w:sz w:val="28"/>
          <w:szCs w:val="28"/>
        </w:rPr>
        <w:t>於成交日收盤前</w:t>
      </w:r>
      <w:r w:rsidRPr="003B7EFF">
        <w:rPr>
          <w:rFonts w:ascii="標楷體" w:eastAsia="標楷體" w:hAnsi="標楷體" w:hint="eastAsia"/>
          <w:sz w:val="28"/>
          <w:szCs w:val="28"/>
        </w:rPr>
        <w:t>為</w:t>
      </w:r>
      <w:r w:rsidR="00491DD1">
        <w:rPr>
          <w:rFonts w:ascii="標楷體" w:eastAsia="標楷體" w:hAnsi="標楷體" w:hint="eastAsia"/>
          <w:sz w:val="28"/>
          <w:szCs w:val="28"/>
        </w:rPr>
        <w:t>不予相抵交割</w:t>
      </w:r>
      <w:r w:rsidRPr="003B7EFF">
        <w:rPr>
          <w:rFonts w:ascii="標楷體" w:eastAsia="標楷體" w:hAnsi="標楷體" w:hint="eastAsia"/>
          <w:sz w:val="28"/>
          <w:szCs w:val="28"/>
        </w:rPr>
        <w:t>之</w:t>
      </w:r>
      <w:r w:rsidR="00C867CB">
        <w:rPr>
          <w:rFonts w:ascii="標楷體" w:eastAsia="標楷體" w:hAnsi="標楷體" w:hint="eastAsia"/>
          <w:sz w:val="28"/>
          <w:szCs w:val="28"/>
        </w:rPr>
        <w:t>聲明</w:t>
      </w:r>
      <w:r w:rsidRPr="003B7EFF">
        <w:rPr>
          <w:rFonts w:ascii="標楷體" w:eastAsia="標楷體" w:hAnsi="標楷體" w:hint="eastAsia"/>
          <w:sz w:val="28"/>
          <w:szCs w:val="28"/>
        </w:rPr>
        <w:t>。</w:t>
      </w:r>
      <w:r w:rsidR="00AC0E7F" w:rsidRPr="003B7EFF">
        <w:rPr>
          <w:rFonts w:ascii="標楷體" w:eastAsia="標楷體" w:hAnsi="標楷體"/>
          <w:sz w:val="28"/>
          <w:szCs w:val="28"/>
        </w:rPr>
        <w:t xml:space="preserve"> </w:t>
      </w:r>
    </w:p>
    <w:p w:rsidR="0023210C" w:rsidRPr="003B7EFF" w:rsidRDefault="00DD2739" w:rsidP="0023210C">
      <w:pPr>
        <w:spacing w:line="480" w:lineRule="exact"/>
        <w:rPr>
          <w:rFonts w:ascii="標楷體" w:eastAsia="標楷體" w:hAnsi="標楷體"/>
          <w:sz w:val="28"/>
          <w:szCs w:val="28"/>
        </w:rPr>
      </w:pPr>
      <w:r w:rsidRPr="003B7EFF">
        <w:rPr>
          <w:rFonts w:ascii="標楷體" w:eastAsia="標楷體" w:hAnsi="標楷體" w:hint="eastAsia"/>
          <w:sz w:val="28"/>
          <w:szCs w:val="28"/>
        </w:rPr>
        <w:t xml:space="preserve">  </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此致</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________證券股份有限公司</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證券商解說人員簽名：________________</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委託人簽名：______________日期：______________</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身分證字號：________________________</w:t>
      </w:r>
    </w:p>
    <w:p w:rsidR="000D3C8F"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營利事業統一編號：__________________</w:t>
      </w:r>
      <w:r w:rsidR="000D3C8F" w:rsidRPr="00DD2739">
        <w:rPr>
          <w:rFonts w:ascii="標楷體" w:eastAsia="標楷體" w:hAnsi="標楷體" w:hint="eastAsia"/>
          <w:sz w:val="28"/>
          <w:szCs w:val="28"/>
        </w:rPr>
        <w:t>代表人：______________</w:t>
      </w:r>
    </w:p>
    <w:p w:rsidR="00DD2739" w:rsidRPr="00DD2739" w:rsidRDefault="000D3C8F"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電話：______________</w:t>
      </w:r>
      <w:r w:rsidR="00DD2739" w:rsidRPr="00DD2739">
        <w:rPr>
          <w:rFonts w:ascii="標楷體" w:eastAsia="標楷體" w:hAnsi="標楷體" w:hint="eastAsia"/>
          <w:sz w:val="28"/>
          <w:szCs w:val="28"/>
        </w:rPr>
        <w:t>傳真機：____________</w:t>
      </w:r>
    </w:p>
    <w:p w:rsidR="00DD2739"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t>地址：______________</w:t>
      </w:r>
    </w:p>
    <w:p w:rsidR="001200EB" w:rsidRPr="00DD2739" w:rsidRDefault="00DD2739" w:rsidP="0023210C">
      <w:pPr>
        <w:spacing w:line="480" w:lineRule="exact"/>
        <w:rPr>
          <w:rFonts w:ascii="標楷體" w:eastAsia="標楷體" w:hAnsi="標楷體"/>
          <w:sz w:val="28"/>
          <w:szCs w:val="28"/>
        </w:rPr>
      </w:pPr>
      <w:r w:rsidRPr="00DD2739">
        <w:rPr>
          <w:rFonts w:ascii="標楷體" w:eastAsia="標楷體" w:hAnsi="標楷體" w:hint="eastAsia"/>
          <w:sz w:val="28"/>
          <w:szCs w:val="28"/>
        </w:rPr>
        <w:lastRenderedPageBreak/>
        <w:t>（本風險預告書</w:t>
      </w:r>
      <w:r w:rsidR="0023210C">
        <w:rPr>
          <w:rFonts w:ascii="標楷體" w:eastAsia="標楷體" w:hAnsi="標楷體" w:hint="eastAsia"/>
          <w:sz w:val="28"/>
          <w:szCs w:val="28"/>
        </w:rPr>
        <w:t>暨</w:t>
      </w:r>
      <w:r w:rsidR="00C342B7">
        <w:rPr>
          <w:rFonts w:ascii="標楷體" w:eastAsia="標楷體" w:hAnsi="標楷體" w:hint="eastAsia"/>
          <w:sz w:val="28"/>
          <w:szCs w:val="28"/>
        </w:rPr>
        <w:t>概括授權</w:t>
      </w:r>
      <w:r w:rsidR="0023210C">
        <w:rPr>
          <w:rFonts w:ascii="標楷體" w:eastAsia="標楷體" w:hAnsi="標楷體" w:hint="eastAsia"/>
          <w:sz w:val="28"/>
          <w:szCs w:val="28"/>
        </w:rPr>
        <w:t>同意書</w:t>
      </w:r>
      <w:r w:rsidRPr="00DD2739">
        <w:rPr>
          <w:rFonts w:ascii="標楷體" w:eastAsia="標楷體" w:hAnsi="標楷體" w:hint="eastAsia"/>
          <w:sz w:val="28"/>
          <w:szCs w:val="28"/>
        </w:rPr>
        <w:t>一式二份，一份由證券商留存備查，一份交由</w:t>
      </w:r>
      <w:r w:rsidR="007118E5">
        <w:rPr>
          <w:rFonts w:ascii="標楷體" w:eastAsia="標楷體" w:hAnsi="標楷體" w:hint="eastAsia"/>
          <w:sz w:val="28"/>
          <w:szCs w:val="28"/>
        </w:rPr>
        <w:t>委託人</w:t>
      </w:r>
      <w:r w:rsidRPr="00DD2739">
        <w:rPr>
          <w:rFonts w:ascii="標楷體" w:eastAsia="標楷體" w:hAnsi="標楷體" w:hint="eastAsia"/>
          <w:sz w:val="28"/>
          <w:szCs w:val="28"/>
        </w:rPr>
        <w:t>存執）</w:t>
      </w:r>
    </w:p>
    <w:sectPr w:rsidR="001200EB" w:rsidRPr="00DD2739" w:rsidSect="001200E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A2" w:rsidRDefault="00FB12A2" w:rsidP="007118E5">
      <w:r>
        <w:separator/>
      </w:r>
    </w:p>
  </w:endnote>
  <w:endnote w:type="continuationSeparator" w:id="0">
    <w:p w:rsidR="00FB12A2" w:rsidRDefault="00FB12A2" w:rsidP="0071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A2" w:rsidRDefault="00FB12A2" w:rsidP="007118E5">
      <w:r>
        <w:separator/>
      </w:r>
    </w:p>
  </w:footnote>
  <w:footnote w:type="continuationSeparator" w:id="0">
    <w:p w:rsidR="00FB12A2" w:rsidRDefault="00FB12A2" w:rsidP="007118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94AC5"/>
    <w:multiLevelType w:val="hybridMultilevel"/>
    <w:tmpl w:val="DB526C8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BD7779"/>
    <w:multiLevelType w:val="hybridMultilevel"/>
    <w:tmpl w:val="6A826E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A034B93"/>
    <w:multiLevelType w:val="hybridMultilevel"/>
    <w:tmpl w:val="A858E9BA"/>
    <w:lvl w:ilvl="0" w:tplc="1B6C51AE">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0282A04"/>
    <w:multiLevelType w:val="hybridMultilevel"/>
    <w:tmpl w:val="3886E0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39"/>
    <w:rsid w:val="000276CD"/>
    <w:rsid w:val="0005530E"/>
    <w:rsid w:val="000B0B25"/>
    <w:rsid w:val="000D3C8F"/>
    <w:rsid w:val="000D5F10"/>
    <w:rsid w:val="000E56BA"/>
    <w:rsid w:val="001200EB"/>
    <w:rsid w:val="00126D7B"/>
    <w:rsid w:val="00140FA0"/>
    <w:rsid w:val="00144C16"/>
    <w:rsid w:val="00163FCD"/>
    <w:rsid w:val="00196ACA"/>
    <w:rsid w:val="001A0D63"/>
    <w:rsid w:val="001A1011"/>
    <w:rsid w:val="001A5BA6"/>
    <w:rsid w:val="001C6AFA"/>
    <w:rsid w:val="0023210C"/>
    <w:rsid w:val="002665CF"/>
    <w:rsid w:val="00284B46"/>
    <w:rsid w:val="002D0991"/>
    <w:rsid w:val="002D7CAD"/>
    <w:rsid w:val="003108C0"/>
    <w:rsid w:val="0033447F"/>
    <w:rsid w:val="00351F1B"/>
    <w:rsid w:val="00375046"/>
    <w:rsid w:val="003778A8"/>
    <w:rsid w:val="00382273"/>
    <w:rsid w:val="00393356"/>
    <w:rsid w:val="003B7EFF"/>
    <w:rsid w:val="003D1ADB"/>
    <w:rsid w:val="003F4E1C"/>
    <w:rsid w:val="00471E77"/>
    <w:rsid w:val="00491DD1"/>
    <w:rsid w:val="004E5276"/>
    <w:rsid w:val="0052330D"/>
    <w:rsid w:val="00570D6C"/>
    <w:rsid w:val="00595E33"/>
    <w:rsid w:val="005B2333"/>
    <w:rsid w:val="005D717D"/>
    <w:rsid w:val="005E4CC0"/>
    <w:rsid w:val="00695069"/>
    <w:rsid w:val="006A668B"/>
    <w:rsid w:val="006E4C52"/>
    <w:rsid w:val="007118E5"/>
    <w:rsid w:val="00753716"/>
    <w:rsid w:val="00771F1B"/>
    <w:rsid w:val="00794C48"/>
    <w:rsid w:val="007D3362"/>
    <w:rsid w:val="008253BC"/>
    <w:rsid w:val="00825BFC"/>
    <w:rsid w:val="00834C66"/>
    <w:rsid w:val="00835E17"/>
    <w:rsid w:val="00842080"/>
    <w:rsid w:val="00846EDB"/>
    <w:rsid w:val="0088434E"/>
    <w:rsid w:val="008C2C96"/>
    <w:rsid w:val="008E7098"/>
    <w:rsid w:val="009213D8"/>
    <w:rsid w:val="00924714"/>
    <w:rsid w:val="00932BCB"/>
    <w:rsid w:val="0098034D"/>
    <w:rsid w:val="009F58FA"/>
    <w:rsid w:val="00A27D6D"/>
    <w:rsid w:val="00A41D8C"/>
    <w:rsid w:val="00A52AB6"/>
    <w:rsid w:val="00A659BC"/>
    <w:rsid w:val="00AB5BAC"/>
    <w:rsid w:val="00AC0E7F"/>
    <w:rsid w:val="00AD20AC"/>
    <w:rsid w:val="00AD53AA"/>
    <w:rsid w:val="00AF4C5D"/>
    <w:rsid w:val="00B0713E"/>
    <w:rsid w:val="00B25FE7"/>
    <w:rsid w:val="00B716E4"/>
    <w:rsid w:val="00BB5A32"/>
    <w:rsid w:val="00BC4B16"/>
    <w:rsid w:val="00BD73AA"/>
    <w:rsid w:val="00C110AF"/>
    <w:rsid w:val="00C1299B"/>
    <w:rsid w:val="00C342B7"/>
    <w:rsid w:val="00C53B9F"/>
    <w:rsid w:val="00C84F69"/>
    <w:rsid w:val="00C867CB"/>
    <w:rsid w:val="00CD25A4"/>
    <w:rsid w:val="00CF3BFA"/>
    <w:rsid w:val="00D24CBE"/>
    <w:rsid w:val="00D67ED5"/>
    <w:rsid w:val="00DB39DB"/>
    <w:rsid w:val="00DD2739"/>
    <w:rsid w:val="00E46D40"/>
    <w:rsid w:val="00F07687"/>
    <w:rsid w:val="00F565C7"/>
    <w:rsid w:val="00FB12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DB39DB"/>
    <w:pPr>
      <w:keepNext/>
      <w:widowControl/>
      <w:spacing w:before="240" w:after="60"/>
      <w:outlineLvl w:val="0"/>
    </w:pPr>
    <w:rPr>
      <w:rFonts w:asciiTheme="majorHAnsi" w:eastAsiaTheme="majorEastAsia" w:hAnsiTheme="majorHAnsi" w:cstheme="majorBidi"/>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39"/>
    <w:pPr>
      <w:ind w:leftChars="200" w:left="480"/>
    </w:pPr>
  </w:style>
  <w:style w:type="paragraph" w:styleId="a4">
    <w:name w:val="header"/>
    <w:basedOn w:val="a"/>
    <w:link w:val="a5"/>
    <w:uiPriority w:val="99"/>
    <w:semiHidden/>
    <w:unhideWhenUsed/>
    <w:rsid w:val="007118E5"/>
    <w:pPr>
      <w:tabs>
        <w:tab w:val="center" w:pos="4153"/>
        <w:tab w:val="right" w:pos="8306"/>
      </w:tabs>
      <w:snapToGrid w:val="0"/>
    </w:pPr>
    <w:rPr>
      <w:sz w:val="20"/>
      <w:szCs w:val="20"/>
    </w:rPr>
  </w:style>
  <w:style w:type="character" w:customStyle="1" w:styleId="a5">
    <w:name w:val="頁首 字元"/>
    <w:basedOn w:val="a0"/>
    <w:link w:val="a4"/>
    <w:uiPriority w:val="99"/>
    <w:semiHidden/>
    <w:rsid w:val="007118E5"/>
    <w:rPr>
      <w:sz w:val="20"/>
      <w:szCs w:val="20"/>
    </w:rPr>
  </w:style>
  <w:style w:type="paragraph" w:styleId="a6">
    <w:name w:val="footer"/>
    <w:basedOn w:val="a"/>
    <w:link w:val="a7"/>
    <w:uiPriority w:val="99"/>
    <w:semiHidden/>
    <w:unhideWhenUsed/>
    <w:rsid w:val="007118E5"/>
    <w:pPr>
      <w:tabs>
        <w:tab w:val="center" w:pos="4153"/>
        <w:tab w:val="right" w:pos="8306"/>
      </w:tabs>
      <w:snapToGrid w:val="0"/>
    </w:pPr>
    <w:rPr>
      <w:sz w:val="20"/>
      <w:szCs w:val="20"/>
    </w:rPr>
  </w:style>
  <w:style w:type="character" w:customStyle="1" w:styleId="a7">
    <w:name w:val="頁尾 字元"/>
    <w:basedOn w:val="a0"/>
    <w:link w:val="a6"/>
    <w:uiPriority w:val="99"/>
    <w:semiHidden/>
    <w:rsid w:val="007118E5"/>
    <w:rPr>
      <w:sz w:val="20"/>
      <w:szCs w:val="20"/>
    </w:rPr>
  </w:style>
  <w:style w:type="character" w:customStyle="1" w:styleId="10">
    <w:name w:val="標題 1 字元"/>
    <w:basedOn w:val="a0"/>
    <w:link w:val="1"/>
    <w:uiPriority w:val="9"/>
    <w:rsid w:val="00DB39DB"/>
    <w:rPr>
      <w:rFonts w:asciiTheme="majorHAnsi" w:eastAsiaTheme="majorEastAsia" w:hAnsiTheme="majorHAnsi" w:cstheme="majorBidi"/>
      <w:b/>
      <w:bCs/>
      <w:kern w:val="32"/>
      <w:sz w:val="32"/>
      <w:szCs w:val="32"/>
      <w:lang w:eastAsia="en-US" w:bidi="en-US"/>
    </w:rPr>
  </w:style>
  <w:style w:type="paragraph" w:styleId="a8">
    <w:name w:val="Balloon Text"/>
    <w:basedOn w:val="a"/>
    <w:link w:val="a9"/>
    <w:uiPriority w:val="99"/>
    <w:semiHidden/>
    <w:unhideWhenUsed/>
    <w:rsid w:val="00C129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29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DB39DB"/>
    <w:pPr>
      <w:keepNext/>
      <w:widowControl/>
      <w:spacing w:before="240" w:after="60"/>
      <w:outlineLvl w:val="0"/>
    </w:pPr>
    <w:rPr>
      <w:rFonts w:asciiTheme="majorHAnsi" w:eastAsiaTheme="majorEastAsia" w:hAnsiTheme="majorHAnsi" w:cstheme="majorBidi"/>
      <w:b/>
      <w:bCs/>
      <w:kern w:val="32"/>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39"/>
    <w:pPr>
      <w:ind w:leftChars="200" w:left="480"/>
    </w:pPr>
  </w:style>
  <w:style w:type="paragraph" w:styleId="a4">
    <w:name w:val="header"/>
    <w:basedOn w:val="a"/>
    <w:link w:val="a5"/>
    <w:uiPriority w:val="99"/>
    <w:semiHidden/>
    <w:unhideWhenUsed/>
    <w:rsid w:val="007118E5"/>
    <w:pPr>
      <w:tabs>
        <w:tab w:val="center" w:pos="4153"/>
        <w:tab w:val="right" w:pos="8306"/>
      </w:tabs>
      <w:snapToGrid w:val="0"/>
    </w:pPr>
    <w:rPr>
      <w:sz w:val="20"/>
      <w:szCs w:val="20"/>
    </w:rPr>
  </w:style>
  <w:style w:type="character" w:customStyle="1" w:styleId="a5">
    <w:name w:val="頁首 字元"/>
    <w:basedOn w:val="a0"/>
    <w:link w:val="a4"/>
    <w:uiPriority w:val="99"/>
    <w:semiHidden/>
    <w:rsid w:val="007118E5"/>
    <w:rPr>
      <w:sz w:val="20"/>
      <w:szCs w:val="20"/>
    </w:rPr>
  </w:style>
  <w:style w:type="paragraph" w:styleId="a6">
    <w:name w:val="footer"/>
    <w:basedOn w:val="a"/>
    <w:link w:val="a7"/>
    <w:uiPriority w:val="99"/>
    <w:semiHidden/>
    <w:unhideWhenUsed/>
    <w:rsid w:val="007118E5"/>
    <w:pPr>
      <w:tabs>
        <w:tab w:val="center" w:pos="4153"/>
        <w:tab w:val="right" w:pos="8306"/>
      </w:tabs>
      <w:snapToGrid w:val="0"/>
    </w:pPr>
    <w:rPr>
      <w:sz w:val="20"/>
      <w:szCs w:val="20"/>
    </w:rPr>
  </w:style>
  <w:style w:type="character" w:customStyle="1" w:styleId="a7">
    <w:name w:val="頁尾 字元"/>
    <w:basedOn w:val="a0"/>
    <w:link w:val="a6"/>
    <w:uiPriority w:val="99"/>
    <w:semiHidden/>
    <w:rsid w:val="007118E5"/>
    <w:rPr>
      <w:sz w:val="20"/>
      <w:szCs w:val="20"/>
    </w:rPr>
  </w:style>
  <w:style w:type="character" w:customStyle="1" w:styleId="10">
    <w:name w:val="標題 1 字元"/>
    <w:basedOn w:val="a0"/>
    <w:link w:val="1"/>
    <w:uiPriority w:val="9"/>
    <w:rsid w:val="00DB39DB"/>
    <w:rPr>
      <w:rFonts w:asciiTheme="majorHAnsi" w:eastAsiaTheme="majorEastAsia" w:hAnsiTheme="majorHAnsi" w:cstheme="majorBidi"/>
      <w:b/>
      <w:bCs/>
      <w:kern w:val="32"/>
      <w:sz w:val="32"/>
      <w:szCs w:val="32"/>
      <w:lang w:eastAsia="en-US" w:bidi="en-US"/>
    </w:rPr>
  </w:style>
  <w:style w:type="paragraph" w:styleId="a8">
    <w:name w:val="Balloon Text"/>
    <w:basedOn w:val="a"/>
    <w:link w:val="a9"/>
    <w:uiPriority w:val="99"/>
    <w:semiHidden/>
    <w:unhideWhenUsed/>
    <w:rsid w:val="00C1299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129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7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1D345-9CC3-4A62-9309-6DDAD800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1042</dc:creator>
  <cp:lastModifiedBy>李書榮</cp:lastModifiedBy>
  <cp:revision>2</cp:revision>
  <cp:lastPrinted>2013-09-25T03:59:00Z</cp:lastPrinted>
  <dcterms:created xsi:type="dcterms:W3CDTF">2013-10-29T09:25:00Z</dcterms:created>
  <dcterms:modified xsi:type="dcterms:W3CDTF">2013-10-29T09:25:00Z</dcterms:modified>
</cp:coreProperties>
</file>