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E8A5D" w14:textId="77777777" w:rsidR="006F39C1" w:rsidRPr="00BA4DF5" w:rsidRDefault="006F39C1" w:rsidP="006F39C1">
      <w:pPr>
        <w:ind w:firstLineChars="0" w:firstLine="0"/>
        <w:jc w:val="center"/>
        <w:rPr>
          <w:rFonts w:ascii="Times New Roman" w:eastAsia="標楷體" w:hAnsi="Times New Roman" w:hint="eastAsia"/>
          <w:bCs/>
          <w:kern w:val="52"/>
          <w:sz w:val="36"/>
          <w:szCs w:val="36"/>
        </w:rPr>
      </w:pPr>
      <w:bookmarkStart w:id="0" w:name="_Toc57100697"/>
      <w:bookmarkStart w:id="1" w:name="_Toc57274302"/>
      <w:bookmarkStart w:id="2" w:name="_Toc58456138"/>
      <w:r w:rsidRPr="00BA4DF5">
        <w:rPr>
          <w:rFonts w:ascii="Times New Roman" w:eastAsia="標楷體" w:hAnsi="Times New Roman"/>
          <w:bCs/>
          <w:kern w:val="52"/>
          <w:sz w:val="36"/>
          <w:szCs w:val="36"/>
        </w:rPr>
        <w:t>財團法人中華民國證券櫃檯買賣中心</w:t>
      </w:r>
    </w:p>
    <w:p w14:paraId="04EEE183" w14:textId="77777777" w:rsidR="006F39C1" w:rsidRDefault="006F39C1" w:rsidP="006F39C1">
      <w:pPr>
        <w:keepNext/>
        <w:ind w:leftChars="1" w:left="722" w:hangingChars="200" w:hanging="720"/>
        <w:jc w:val="center"/>
        <w:outlineLvl w:val="0"/>
        <w:rPr>
          <w:rFonts w:ascii="標楷體" w:eastAsia="標楷體" w:hAnsi="標楷體" w:cs="Calibri Light" w:hint="eastAsia"/>
          <w:bCs/>
          <w:sz w:val="36"/>
          <w:szCs w:val="32"/>
        </w:rPr>
      </w:pPr>
      <w:bookmarkStart w:id="3" w:name="_Toc65578333"/>
      <w:r w:rsidRPr="00D5245D">
        <w:rPr>
          <w:rFonts w:ascii="標楷體" w:eastAsia="標楷體" w:hAnsi="標楷體" w:cs="Calibri Light"/>
          <w:bCs/>
          <w:sz w:val="36"/>
          <w:szCs w:val="32"/>
        </w:rPr>
        <w:t>天然災害侵襲處理措施</w:t>
      </w:r>
      <w:bookmarkEnd w:id="3"/>
    </w:p>
    <w:p w14:paraId="5B4E1C41" w14:textId="77777777" w:rsidR="006F39C1" w:rsidRPr="00D5245D" w:rsidRDefault="006F39C1" w:rsidP="006F39C1">
      <w:pPr>
        <w:spacing w:afterLines="50" w:after="180"/>
        <w:ind w:firstLineChars="0" w:firstLine="0"/>
        <w:jc w:val="center"/>
        <w:rPr>
          <w:rFonts w:ascii="標楷體" w:eastAsia="標楷體" w:hAnsi="標楷體" w:cs="Calibri Light"/>
          <w:bCs/>
          <w:sz w:val="32"/>
          <w:szCs w:val="32"/>
        </w:rPr>
      </w:pPr>
      <w:r w:rsidRPr="00D5245D">
        <w:rPr>
          <w:rFonts w:ascii="標楷體" w:eastAsia="標楷體" w:hAnsi="標楷體" w:cs="Calibri Light"/>
          <w:bCs/>
          <w:sz w:val="36"/>
          <w:szCs w:val="32"/>
        </w:rPr>
        <w:t>第</w:t>
      </w:r>
      <w:r w:rsidRPr="00D5245D">
        <w:rPr>
          <w:rFonts w:ascii="標楷體" w:eastAsia="標楷體" w:hAnsi="標楷體" w:cs="Calibri Light" w:hint="eastAsia"/>
          <w:bCs/>
          <w:sz w:val="36"/>
          <w:szCs w:val="32"/>
        </w:rPr>
        <w:t>壹點、第參點</w:t>
      </w:r>
      <w:r w:rsidRPr="00D5245D">
        <w:rPr>
          <w:rFonts w:ascii="標楷體" w:eastAsia="標楷體" w:hAnsi="標楷體" w:cs="Calibri Light"/>
          <w:bCs/>
          <w:sz w:val="36"/>
          <w:szCs w:val="32"/>
        </w:rPr>
        <w:t>修正條文對照表</w:t>
      </w:r>
      <w:bookmarkEnd w:id="0"/>
      <w:bookmarkEnd w:id="1"/>
      <w:bookmarkEnd w:id="2"/>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85"/>
        <w:gridCol w:w="3285"/>
        <w:gridCol w:w="2781"/>
      </w:tblGrid>
      <w:tr w:rsidR="006F39C1" w:rsidRPr="00D5245D" w14:paraId="7C684FC2" w14:textId="77777777" w:rsidTr="006F39C1">
        <w:trPr>
          <w:tblHeader/>
        </w:trPr>
        <w:tc>
          <w:tcPr>
            <w:tcW w:w="3285" w:type="dxa"/>
            <w:shd w:val="clear" w:color="auto" w:fill="auto"/>
          </w:tcPr>
          <w:p w14:paraId="5E9ED642" w14:textId="77777777" w:rsidR="006F39C1" w:rsidRPr="00D5245D" w:rsidRDefault="006F39C1" w:rsidP="00EB62A6">
            <w:pPr>
              <w:spacing w:line="240" w:lineRule="auto"/>
              <w:ind w:firstLineChars="0" w:firstLine="0"/>
              <w:jc w:val="center"/>
              <w:rPr>
                <w:rFonts w:ascii="Times New Roman" w:eastAsia="標楷體" w:hAnsi="Times New Roman"/>
              </w:rPr>
            </w:pPr>
            <w:r w:rsidRPr="00D5245D">
              <w:rPr>
                <w:rFonts w:ascii="Times New Roman" w:eastAsia="標楷體" w:hAnsi="Times New Roman"/>
              </w:rPr>
              <w:t>修正條文</w:t>
            </w:r>
          </w:p>
        </w:tc>
        <w:tc>
          <w:tcPr>
            <w:tcW w:w="3285" w:type="dxa"/>
            <w:shd w:val="clear" w:color="auto" w:fill="auto"/>
          </w:tcPr>
          <w:p w14:paraId="0E8E8A5B" w14:textId="77777777" w:rsidR="006F39C1" w:rsidRPr="00D5245D" w:rsidRDefault="006F39C1" w:rsidP="00EB62A6">
            <w:pPr>
              <w:spacing w:line="240" w:lineRule="auto"/>
              <w:ind w:firstLineChars="0" w:firstLine="0"/>
              <w:jc w:val="center"/>
              <w:rPr>
                <w:rFonts w:ascii="Times New Roman" w:eastAsia="標楷體" w:hAnsi="Times New Roman"/>
              </w:rPr>
            </w:pPr>
            <w:r w:rsidRPr="00D5245D">
              <w:rPr>
                <w:rFonts w:ascii="Times New Roman" w:eastAsia="標楷體" w:hAnsi="Times New Roman"/>
              </w:rPr>
              <w:t>現行條文</w:t>
            </w:r>
          </w:p>
        </w:tc>
        <w:tc>
          <w:tcPr>
            <w:tcW w:w="2781" w:type="dxa"/>
            <w:shd w:val="clear" w:color="auto" w:fill="auto"/>
          </w:tcPr>
          <w:p w14:paraId="0D5E7983" w14:textId="77777777" w:rsidR="006F39C1" w:rsidRPr="00D5245D" w:rsidRDefault="006F39C1" w:rsidP="00EB62A6">
            <w:pPr>
              <w:spacing w:line="240" w:lineRule="auto"/>
              <w:ind w:firstLineChars="0" w:firstLine="0"/>
              <w:jc w:val="center"/>
              <w:rPr>
                <w:rFonts w:ascii="Times New Roman" w:eastAsia="標楷體" w:hAnsi="Times New Roman"/>
              </w:rPr>
            </w:pPr>
            <w:r w:rsidRPr="00D5245D">
              <w:rPr>
                <w:rFonts w:ascii="Times New Roman" w:eastAsia="標楷體" w:hAnsi="Times New Roman"/>
              </w:rPr>
              <w:t>說明</w:t>
            </w:r>
          </w:p>
        </w:tc>
      </w:tr>
      <w:tr w:rsidR="006F39C1" w:rsidRPr="00D5245D" w14:paraId="234F7E34" w14:textId="77777777" w:rsidTr="006F39C1">
        <w:tc>
          <w:tcPr>
            <w:tcW w:w="3285" w:type="dxa"/>
            <w:shd w:val="clear" w:color="auto" w:fill="auto"/>
          </w:tcPr>
          <w:p w14:paraId="48C8B605" w14:textId="77777777" w:rsidR="006F39C1" w:rsidRPr="00D5245D" w:rsidRDefault="006F39C1"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hangingChars="177" w:hanging="425"/>
              <w:jc w:val="both"/>
              <w:rPr>
                <w:rFonts w:ascii="Times New Roman" w:eastAsia="標楷體" w:hAnsi="Times New Roman"/>
                <w:szCs w:val="24"/>
              </w:rPr>
            </w:pPr>
            <w:r w:rsidRPr="00D5245D">
              <w:rPr>
                <w:rFonts w:ascii="Times New Roman" w:eastAsia="標楷體" w:hAnsi="Times New Roman" w:hint="eastAsia"/>
                <w:szCs w:val="24"/>
              </w:rPr>
              <w:t>壹、股票部分：</w:t>
            </w:r>
          </w:p>
          <w:p w14:paraId="56FBB110" w14:textId="77777777" w:rsidR="006F39C1" w:rsidRPr="00D5245D" w:rsidRDefault="006F39C1"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240" w:lineRule="auto"/>
              <w:ind w:left="425" w:hangingChars="177" w:hanging="425"/>
              <w:jc w:val="center"/>
              <w:rPr>
                <w:rFonts w:ascii="Times New Roman" w:eastAsia="標楷體" w:hAnsi="Times New Roman" w:hint="eastAsia"/>
                <w:szCs w:val="24"/>
              </w:rPr>
            </w:pPr>
            <w:r w:rsidRPr="00E06AF3">
              <w:rPr>
                <w:rFonts w:ascii="Times New Roman" w:eastAsia="標楷體" w:hAnsi="Times New Roman" w:hint="eastAsia"/>
                <w:szCs w:val="24"/>
              </w:rPr>
              <w:t>(</w:t>
            </w:r>
            <w:r w:rsidRPr="00E06AF3">
              <w:rPr>
                <w:rFonts w:ascii="Times New Roman" w:eastAsia="標楷體" w:hAnsi="Times New Roman" w:hint="eastAsia"/>
                <w:szCs w:val="24"/>
              </w:rPr>
              <w:t>壹、一至三未修正，略</w:t>
            </w:r>
            <w:r w:rsidRPr="00E06AF3">
              <w:rPr>
                <w:rFonts w:ascii="Times New Roman" w:eastAsia="標楷體" w:hAnsi="Times New Roman" w:hint="eastAsia"/>
                <w:szCs w:val="24"/>
              </w:rPr>
              <w:t>)</w:t>
            </w:r>
          </w:p>
          <w:p w14:paraId="10C48516" w14:textId="77777777" w:rsidR="006F39C1" w:rsidRPr="00D5245D" w:rsidRDefault="006F39C1"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00" w:left="665" w:hangingChars="177" w:hanging="425"/>
              <w:jc w:val="both"/>
              <w:rPr>
                <w:rFonts w:ascii="Times New Roman" w:eastAsia="標楷體" w:hAnsi="Times New Roman"/>
                <w:szCs w:val="24"/>
              </w:rPr>
            </w:pPr>
            <w:r w:rsidRPr="00D5245D">
              <w:rPr>
                <w:rFonts w:ascii="Times New Roman" w:eastAsia="標楷體" w:hAnsi="Times New Roman"/>
                <w:szCs w:val="24"/>
              </w:rPr>
              <w:t>四、證券商營業處所議價買賣股票部分：</w:t>
            </w:r>
          </w:p>
          <w:p w14:paraId="5E326166" w14:textId="77777777" w:rsidR="006F39C1" w:rsidRPr="00D5245D" w:rsidRDefault="006F39C1" w:rsidP="00EB62A6">
            <w:pPr>
              <w:widowControl/>
              <w:numPr>
                <w:ilvl w:val="0"/>
                <w:numId w:val="1"/>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8" w:firstLineChars="0" w:hanging="567"/>
              <w:jc w:val="both"/>
              <w:rPr>
                <w:rFonts w:ascii="Times New Roman" w:eastAsia="標楷體" w:hAnsi="Times New Roman"/>
                <w:szCs w:val="24"/>
              </w:rPr>
            </w:pPr>
            <w:r w:rsidRPr="00D5245D">
              <w:rPr>
                <w:rFonts w:ascii="Times New Roman" w:eastAsia="標楷體" w:hAnsi="Times New Roman" w:hint="eastAsia"/>
                <w:szCs w:val="24"/>
              </w:rPr>
              <w:t>天然災害侵襲時，證券商營業處所議價買賣股票是否停止交易或辦理給付結算事務，由櫃檯買賣證券自營商自行決定；若櫃檯買賣證券自營商因本中心股票交易系統停止交易無法於成交當日回報成交資訊時，應於天然災害過後即向本中心回報。</w:t>
            </w:r>
          </w:p>
          <w:p w14:paraId="4DCF800A" w14:textId="77777777" w:rsidR="006F39C1" w:rsidRPr="00D5245D" w:rsidRDefault="006F39C1" w:rsidP="00EB62A6">
            <w:pPr>
              <w:widowControl/>
              <w:numPr>
                <w:ilvl w:val="0"/>
                <w:numId w:val="1"/>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8" w:firstLineChars="0" w:hanging="567"/>
              <w:jc w:val="both"/>
              <w:rPr>
                <w:rFonts w:ascii="Times New Roman" w:eastAsia="標楷體" w:hAnsi="Times New Roman"/>
                <w:szCs w:val="24"/>
              </w:rPr>
            </w:pPr>
            <w:r w:rsidRPr="00D5245D">
              <w:rPr>
                <w:rFonts w:ascii="Times New Roman" w:eastAsia="標楷體" w:hAnsi="Times New Roman"/>
                <w:szCs w:val="24"/>
              </w:rPr>
              <w:t>天然災害侵襲時，</w:t>
            </w:r>
            <w:proofErr w:type="gramStart"/>
            <w:r w:rsidRPr="00D5245D">
              <w:rPr>
                <w:rFonts w:ascii="Times New Roman" w:eastAsia="標楷體" w:hAnsi="Times New Roman"/>
                <w:szCs w:val="24"/>
              </w:rPr>
              <w:t>興櫃</w:t>
            </w:r>
            <w:r w:rsidRPr="00D5245D">
              <w:rPr>
                <w:rFonts w:ascii="Times New Roman" w:eastAsia="標楷體" w:hAnsi="Times New Roman" w:hint="eastAsia"/>
                <w:color w:val="FF0000"/>
                <w:szCs w:val="24"/>
                <w:u w:val="single"/>
              </w:rPr>
              <w:t>一般</w:t>
            </w:r>
            <w:proofErr w:type="gramEnd"/>
            <w:r w:rsidRPr="00D5245D">
              <w:rPr>
                <w:rFonts w:ascii="Times New Roman" w:eastAsia="標楷體" w:hAnsi="Times New Roman" w:hint="eastAsia"/>
                <w:color w:val="FF0000"/>
                <w:szCs w:val="24"/>
                <w:u w:val="single"/>
              </w:rPr>
              <w:t>板</w:t>
            </w:r>
            <w:r w:rsidRPr="00D5245D">
              <w:rPr>
                <w:rFonts w:ascii="Times New Roman" w:eastAsia="標楷體" w:hAnsi="Times New Roman"/>
                <w:szCs w:val="24"/>
              </w:rPr>
              <w:t>股票之議價買賣應否停止交易，應</w:t>
            </w:r>
            <w:proofErr w:type="gramStart"/>
            <w:r w:rsidRPr="00D5245D">
              <w:rPr>
                <w:rFonts w:ascii="Times New Roman" w:eastAsia="標楷體" w:hAnsi="Times New Roman"/>
                <w:szCs w:val="24"/>
              </w:rPr>
              <w:t>準</w:t>
            </w:r>
            <w:proofErr w:type="gramEnd"/>
            <w:r w:rsidRPr="00D5245D">
              <w:rPr>
                <w:rFonts w:ascii="Times New Roman" w:eastAsia="標楷體" w:hAnsi="Times New Roman"/>
                <w:szCs w:val="24"/>
              </w:rPr>
              <w:t>用本處理措施壹、</w:t>
            </w:r>
            <w:proofErr w:type="gramStart"/>
            <w:r w:rsidRPr="00D5245D">
              <w:rPr>
                <w:rFonts w:ascii="Times New Roman" w:eastAsia="標楷體" w:hAnsi="Times New Roman"/>
                <w:szCs w:val="24"/>
              </w:rPr>
              <w:t>一</w:t>
            </w:r>
            <w:proofErr w:type="gramEnd"/>
            <w:r w:rsidRPr="00D5245D">
              <w:rPr>
                <w:rFonts w:ascii="Times New Roman" w:eastAsia="標楷體" w:hAnsi="Times New Roman"/>
                <w:szCs w:val="24"/>
              </w:rPr>
              <w:t>及二有關本中心股票交易系統應否停止交易之規定，但台北市市長宣布當日下午台北市全體公教機關停止上班時，</w:t>
            </w:r>
            <w:proofErr w:type="gramStart"/>
            <w:r w:rsidRPr="00D5245D">
              <w:rPr>
                <w:rFonts w:ascii="Times New Roman" w:eastAsia="標楷體" w:hAnsi="Times New Roman"/>
                <w:szCs w:val="24"/>
              </w:rPr>
              <w:t>當日下午興櫃</w:t>
            </w:r>
            <w:r w:rsidRPr="00D5245D">
              <w:rPr>
                <w:rFonts w:ascii="Times New Roman" w:eastAsia="標楷體" w:hAnsi="Times New Roman" w:hint="eastAsia"/>
                <w:color w:val="FF0000"/>
                <w:szCs w:val="24"/>
                <w:u w:val="single"/>
              </w:rPr>
              <w:t>一般</w:t>
            </w:r>
            <w:proofErr w:type="gramEnd"/>
            <w:r w:rsidRPr="00D5245D">
              <w:rPr>
                <w:rFonts w:ascii="Times New Roman" w:eastAsia="標楷體" w:hAnsi="Times New Roman" w:hint="eastAsia"/>
                <w:color w:val="FF0000"/>
                <w:szCs w:val="24"/>
                <w:u w:val="single"/>
              </w:rPr>
              <w:t>板</w:t>
            </w:r>
            <w:r w:rsidRPr="00D5245D">
              <w:rPr>
                <w:rFonts w:ascii="Times New Roman" w:eastAsia="標楷體" w:hAnsi="Times New Roman"/>
                <w:szCs w:val="24"/>
              </w:rPr>
              <w:t>股票之議價買賣停止交易；至其給付結算事務是否順延辦理，應依證券集中保管事業之相關規定辦理。</w:t>
            </w:r>
          </w:p>
        </w:tc>
        <w:tc>
          <w:tcPr>
            <w:tcW w:w="3285" w:type="dxa"/>
            <w:shd w:val="clear" w:color="auto" w:fill="auto"/>
          </w:tcPr>
          <w:p w14:paraId="2C6FCE62" w14:textId="77777777" w:rsidR="006F39C1" w:rsidRPr="00D5245D" w:rsidRDefault="006F39C1"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hangingChars="177" w:hanging="425"/>
              <w:jc w:val="both"/>
              <w:rPr>
                <w:rFonts w:ascii="Times New Roman" w:eastAsia="標楷體" w:hAnsi="Times New Roman"/>
                <w:szCs w:val="24"/>
              </w:rPr>
            </w:pPr>
            <w:r w:rsidRPr="00D5245D">
              <w:rPr>
                <w:rFonts w:ascii="Times New Roman" w:eastAsia="標楷體" w:hAnsi="Times New Roman" w:hint="eastAsia"/>
                <w:szCs w:val="24"/>
              </w:rPr>
              <w:t>壹、股票部分：</w:t>
            </w:r>
          </w:p>
          <w:p w14:paraId="584D5BC5" w14:textId="77777777" w:rsidR="006F39C1" w:rsidRPr="00D5245D" w:rsidRDefault="006F39C1"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240" w:lineRule="auto"/>
              <w:ind w:left="425" w:hangingChars="177" w:hanging="425"/>
              <w:jc w:val="center"/>
              <w:rPr>
                <w:rFonts w:ascii="Times New Roman" w:eastAsia="標楷體" w:hAnsi="Times New Roman" w:hint="eastAsia"/>
                <w:szCs w:val="24"/>
              </w:rPr>
            </w:pPr>
            <w:r w:rsidRPr="00E06AF3">
              <w:rPr>
                <w:rFonts w:ascii="Times New Roman" w:eastAsia="標楷體" w:hAnsi="Times New Roman" w:hint="eastAsia"/>
                <w:szCs w:val="24"/>
              </w:rPr>
              <w:t>(</w:t>
            </w:r>
            <w:r w:rsidRPr="00E06AF3">
              <w:rPr>
                <w:rFonts w:ascii="Times New Roman" w:eastAsia="標楷體" w:hAnsi="Times New Roman" w:hint="eastAsia"/>
                <w:szCs w:val="24"/>
              </w:rPr>
              <w:t>壹、一至三未修正，略</w:t>
            </w:r>
            <w:r w:rsidRPr="00E06AF3">
              <w:rPr>
                <w:rFonts w:ascii="Times New Roman" w:eastAsia="標楷體" w:hAnsi="Times New Roman" w:hint="eastAsia"/>
                <w:szCs w:val="24"/>
              </w:rPr>
              <w:t>)</w:t>
            </w:r>
          </w:p>
          <w:p w14:paraId="2AC66A10" w14:textId="77777777" w:rsidR="006F39C1" w:rsidRPr="00D5245D" w:rsidRDefault="006F39C1"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00" w:left="665" w:hangingChars="177" w:hanging="425"/>
              <w:jc w:val="both"/>
              <w:rPr>
                <w:rFonts w:ascii="Times New Roman" w:eastAsia="標楷體" w:hAnsi="Times New Roman"/>
                <w:szCs w:val="24"/>
              </w:rPr>
            </w:pPr>
            <w:r w:rsidRPr="00D5245D">
              <w:rPr>
                <w:rFonts w:ascii="Times New Roman" w:eastAsia="標楷體" w:hAnsi="Times New Roman"/>
                <w:szCs w:val="24"/>
              </w:rPr>
              <w:t>四、證券商營業處所議價買賣股票部分：</w:t>
            </w:r>
          </w:p>
          <w:p w14:paraId="18DFA4F5" w14:textId="77777777" w:rsidR="006F39C1" w:rsidRPr="00D5245D" w:rsidRDefault="006F39C1" w:rsidP="00EB62A6">
            <w:pPr>
              <w:widowControl/>
              <w:numPr>
                <w:ilvl w:val="0"/>
                <w:numId w:val="2"/>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8" w:firstLineChars="0" w:hanging="567"/>
              <w:jc w:val="both"/>
              <w:rPr>
                <w:rFonts w:ascii="Times New Roman" w:eastAsia="標楷體" w:hAnsi="Times New Roman"/>
                <w:szCs w:val="24"/>
              </w:rPr>
            </w:pPr>
            <w:r w:rsidRPr="00D5245D">
              <w:rPr>
                <w:rFonts w:ascii="Times New Roman" w:eastAsia="標楷體" w:hAnsi="Times New Roman" w:hint="eastAsia"/>
                <w:szCs w:val="24"/>
              </w:rPr>
              <w:t>天然災害侵襲時，證券商營業處所議價買賣股票是否停止交易或辦理給付結算事務，由櫃檯買賣證券自營商自行決定；若櫃檯買賣證券自營商因本中心股票交易系統停止交易無法於成交當日回報成交資訊時，應於天然災害過後即向本中心回報。</w:t>
            </w:r>
          </w:p>
          <w:p w14:paraId="56C806DF" w14:textId="77777777" w:rsidR="006F39C1" w:rsidRPr="00D5245D" w:rsidRDefault="006F39C1" w:rsidP="00EB62A6">
            <w:pPr>
              <w:widowControl/>
              <w:numPr>
                <w:ilvl w:val="0"/>
                <w:numId w:val="2"/>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8" w:firstLineChars="0" w:hanging="567"/>
              <w:jc w:val="both"/>
              <w:rPr>
                <w:rFonts w:ascii="Times New Roman" w:eastAsia="標楷體" w:hAnsi="Times New Roman"/>
                <w:szCs w:val="24"/>
              </w:rPr>
            </w:pPr>
            <w:r w:rsidRPr="00D5245D">
              <w:rPr>
                <w:rFonts w:ascii="Times New Roman" w:eastAsia="標楷體" w:hAnsi="Times New Roman" w:hint="eastAsia"/>
                <w:szCs w:val="24"/>
              </w:rPr>
              <w:t>天然災害侵襲時，</w:t>
            </w:r>
            <w:proofErr w:type="gramStart"/>
            <w:r w:rsidRPr="00D5245D">
              <w:rPr>
                <w:rFonts w:ascii="Times New Roman" w:eastAsia="標楷體" w:hAnsi="Times New Roman" w:hint="eastAsia"/>
                <w:szCs w:val="24"/>
              </w:rPr>
              <w:t>興櫃股票</w:t>
            </w:r>
            <w:proofErr w:type="gramEnd"/>
            <w:r w:rsidRPr="00D5245D">
              <w:rPr>
                <w:rFonts w:ascii="Times New Roman" w:eastAsia="標楷體" w:hAnsi="Times New Roman" w:hint="eastAsia"/>
                <w:szCs w:val="24"/>
              </w:rPr>
              <w:t>之議價買賣應否停止交易，應</w:t>
            </w:r>
            <w:proofErr w:type="gramStart"/>
            <w:r w:rsidRPr="00D5245D">
              <w:rPr>
                <w:rFonts w:ascii="Times New Roman" w:eastAsia="標楷體" w:hAnsi="Times New Roman" w:hint="eastAsia"/>
                <w:szCs w:val="24"/>
              </w:rPr>
              <w:t>準</w:t>
            </w:r>
            <w:proofErr w:type="gramEnd"/>
            <w:r w:rsidRPr="00D5245D">
              <w:rPr>
                <w:rFonts w:ascii="Times New Roman" w:eastAsia="標楷體" w:hAnsi="Times New Roman" w:hint="eastAsia"/>
                <w:szCs w:val="24"/>
              </w:rPr>
              <w:t>用本處理措施壹、</w:t>
            </w:r>
            <w:proofErr w:type="gramStart"/>
            <w:r w:rsidRPr="00D5245D">
              <w:rPr>
                <w:rFonts w:ascii="Times New Roman" w:eastAsia="標楷體" w:hAnsi="Times New Roman" w:hint="eastAsia"/>
                <w:szCs w:val="24"/>
              </w:rPr>
              <w:t>一</w:t>
            </w:r>
            <w:proofErr w:type="gramEnd"/>
            <w:r w:rsidRPr="00D5245D">
              <w:rPr>
                <w:rFonts w:ascii="Times New Roman" w:eastAsia="標楷體" w:hAnsi="Times New Roman" w:hint="eastAsia"/>
                <w:szCs w:val="24"/>
              </w:rPr>
              <w:t>及二有關本中心股票交易系統應否停止交易之規定，但台北市市長宣布當日下午台北市全體公教機關停止上班時，</w:t>
            </w:r>
            <w:proofErr w:type="gramStart"/>
            <w:r w:rsidRPr="00D5245D">
              <w:rPr>
                <w:rFonts w:ascii="Times New Roman" w:eastAsia="標楷體" w:hAnsi="Times New Roman" w:hint="eastAsia"/>
                <w:szCs w:val="24"/>
              </w:rPr>
              <w:t>當日下午興櫃股票</w:t>
            </w:r>
            <w:proofErr w:type="gramEnd"/>
            <w:r w:rsidRPr="00D5245D">
              <w:rPr>
                <w:rFonts w:ascii="Times New Roman" w:eastAsia="標楷體" w:hAnsi="Times New Roman" w:hint="eastAsia"/>
                <w:szCs w:val="24"/>
              </w:rPr>
              <w:t>之議價買賣停止交易；至其給付結算事務是否順延辦理，應依證券集中保管事業之相關規定辦理。</w:t>
            </w:r>
          </w:p>
        </w:tc>
        <w:tc>
          <w:tcPr>
            <w:tcW w:w="2781" w:type="dxa"/>
            <w:shd w:val="clear" w:color="auto" w:fill="auto"/>
          </w:tcPr>
          <w:p w14:paraId="52BC77DF" w14:textId="77777777" w:rsidR="006F39C1" w:rsidRPr="00D5245D" w:rsidRDefault="006F39C1" w:rsidP="00EB62A6">
            <w:pPr>
              <w:widowControl/>
              <w:tabs>
                <w:tab w:val="left" w:pos="512"/>
                <w:tab w:val="left" w:pos="6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hint="eastAsia"/>
                <w:szCs w:val="24"/>
              </w:rPr>
            </w:pPr>
            <w:r w:rsidRPr="00D5245D">
              <w:rPr>
                <w:rFonts w:ascii="Times New Roman" w:eastAsia="標楷體" w:hAnsi="Times New Roman" w:hint="eastAsia"/>
                <w:szCs w:val="24"/>
              </w:rPr>
              <w:t>戰略新板股票於等價成交系統交易，成交方式與上櫃股票相同；</w:t>
            </w:r>
            <w:proofErr w:type="gramStart"/>
            <w:r w:rsidRPr="00D5245D">
              <w:rPr>
                <w:rFonts w:ascii="Times New Roman" w:eastAsia="標楷體" w:hAnsi="Times New Roman" w:hint="eastAsia"/>
                <w:szCs w:val="24"/>
              </w:rPr>
              <w:t>興櫃一般</w:t>
            </w:r>
            <w:proofErr w:type="gramEnd"/>
            <w:r w:rsidRPr="00D5245D">
              <w:rPr>
                <w:rFonts w:ascii="Times New Roman" w:eastAsia="標楷體" w:hAnsi="Times New Roman" w:hint="eastAsia"/>
                <w:szCs w:val="24"/>
              </w:rPr>
              <w:t>板股票則</w:t>
            </w:r>
            <w:proofErr w:type="gramStart"/>
            <w:r w:rsidRPr="00D5245D">
              <w:rPr>
                <w:rFonts w:ascii="Times New Roman" w:eastAsia="標楷體" w:hAnsi="Times New Roman" w:hint="eastAsia"/>
                <w:szCs w:val="24"/>
              </w:rPr>
              <w:t>採</w:t>
            </w:r>
            <w:proofErr w:type="gramEnd"/>
            <w:r w:rsidRPr="00D5245D">
              <w:rPr>
                <w:rFonts w:ascii="Times New Roman" w:eastAsia="標楷體" w:hAnsi="Times New Roman" w:hint="eastAsia"/>
                <w:szCs w:val="24"/>
              </w:rPr>
              <w:t>議價交易而</w:t>
            </w:r>
            <w:proofErr w:type="gramStart"/>
            <w:r w:rsidRPr="00D5245D">
              <w:rPr>
                <w:rFonts w:ascii="Times New Roman" w:eastAsia="標楷體" w:hAnsi="Times New Roman" w:hint="eastAsia"/>
                <w:szCs w:val="24"/>
              </w:rPr>
              <w:t>適用</w:t>
            </w:r>
            <w:r w:rsidRPr="00E06AF3">
              <w:rPr>
                <w:rFonts w:ascii="Times New Roman" w:eastAsia="標楷體" w:hAnsi="Times New Roman" w:hint="eastAsia"/>
                <w:szCs w:val="24"/>
              </w:rPr>
              <w:t>壹、</w:t>
            </w:r>
            <w:proofErr w:type="gramEnd"/>
            <w:r w:rsidRPr="00E06AF3">
              <w:rPr>
                <w:rFonts w:ascii="Times New Roman" w:eastAsia="標楷體" w:hAnsi="Times New Roman" w:hint="eastAsia"/>
                <w:szCs w:val="24"/>
              </w:rPr>
              <w:t>四、</w:t>
            </w:r>
            <w:r w:rsidRPr="00E06AF3">
              <w:rPr>
                <w:rFonts w:ascii="Times New Roman" w:eastAsia="標楷體" w:hAnsi="Times New Roman" w:hint="eastAsia"/>
                <w:szCs w:val="24"/>
              </w:rPr>
              <w:t>(</w:t>
            </w:r>
            <w:r w:rsidRPr="00E06AF3">
              <w:rPr>
                <w:rFonts w:ascii="Times New Roman" w:eastAsia="標楷體" w:hAnsi="Times New Roman" w:hint="eastAsia"/>
                <w:szCs w:val="24"/>
              </w:rPr>
              <w:t>二</w:t>
            </w:r>
            <w:r w:rsidRPr="00E06AF3">
              <w:rPr>
                <w:rFonts w:ascii="Times New Roman" w:eastAsia="標楷體" w:hAnsi="Times New Roman" w:hint="eastAsia"/>
                <w:szCs w:val="24"/>
              </w:rPr>
              <w:t>)</w:t>
            </w:r>
            <w:r w:rsidRPr="00D5245D">
              <w:rPr>
                <w:rFonts w:ascii="Times New Roman" w:eastAsia="標楷體" w:hAnsi="Times New Roman" w:hint="eastAsia"/>
                <w:szCs w:val="24"/>
              </w:rPr>
              <w:t>之規定，</w:t>
            </w:r>
            <w:proofErr w:type="gramStart"/>
            <w:r w:rsidRPr="00D5245D">
              <w:rPr>
                <w:rFonts w:ascii="Times New Roman" w:eastAsia="標楷體" w:hAnsi="Times New Roman" w:hint="eastAsia"/>
                <w:szCs w:val="24"/>
              </w:rPr>
              <w:t>爰酌作</w:t>
            </w:r>
            <w:proofErr w:type="gramEnd"/>
            <w:r w:rsidRPr="00D5245D">
              <w:rPr>
                <w:rFonts w:ascii="Times New Roman" w:eastAsia="標楷體" w:hAnsi="Times New Roman" w:hint="eastAsia"/>
                <w:szCs w:val="24"/>
              </w:rPr>
              <w:t>文字修正，以資明確。</w:t>
            </w:r>
          </w:p>
        </w:tc>
      </w:tr>
      <w:tr w:rsidR="006F39C1" w:rsidRPr="00D5245D" w14:paraId="2380D4CA" w14:textId="77777777" w:rsidTr="006F39C1">
        <w:trPr>
          <w:trHeight w:val="1701"/>
        </w:trPr>
        <w:tc>
          <w:tcPr>
            <w:tcW w:w="3285" w:type="dxa"/>
            <w:shd w:val="clear" w:color="auto" w:fill="auto"/>
          </w:tcPr>
          <w:p w14:paraId="3BA962B7" w14:textId="77777777" w:rsidR="006F39C1" w:rsidRPr="00D5245D" w:rsidRDefault="006F39C1"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hangingChars="177" w:hanging="425"/>
              <w:jc w:val="both"/>
              <w:rPr>
                <w:rFonts w:ascii="Times New Roman" w:eastAsia="標楷體" w:hAnsi="Times New Roman" w:hint="eastAsia"/>
                <w:szCs w:val="24"/>
              </w:rPr>
            </w:pPr>
            <w:r w:rsidRPr="00D5245D">
              <w:rPr>
                <w:rFonts w:ascii="Times New Roman" w:eastAsia="標楷體" w:hAnsi="Times New Roman" w:hint="eastAsia"/>
                <w:szCs w:val="24"/>
              </w:rPr>
              <w:lastRenderedPageBreak/>
              <w:t>參、開放式基金受益憑證及黃金現貨部分：</w:t>
            </w:r>
          </w:p>
          <w:p w14:paraId="6C3CC771" w14:textId="77777777" w:rsidR="006F39C1" w:rsidRPr="00D5245D" w:rsidRDefault="006F39C1"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hangingChars="177" w:hanging="425"/>
              <w:jc w:val="both"/>
              <w:rPr>
                <w:rFonts w:ascii="Times New Roman" w:eastAsia="標楷體" w:hAnsi="Times New Roman"/>
                <w:szCs w:val="24"/>
              </w:rPr>
            </w:pPr>
            <w:r w:rsidRPr="00D5245D">
              <w:rPr>
                <w:rFonts w:ascii="Times New Roman" w:eastAsia="標楷體" w:hAnsi="Times New Roman" w:hint="eastAsia"/>
                <w:szCs w:val="24"/>
              </w:rPr>
              <w:t xml:space="preserve">    </w:t>
            </w:r>
            <w:proofErr w:type="gramStart"/>
            <w:r w:rsidRPr="00D5245D">
              <w:rPr>
                <w:rFonts w:ascii="Times New Roman" w:eastAsia="標楷體" w:hAnsi="Times New Roman" w:hint="eastAsia"/>
                <w:szCs w:val="24"/>
              </w:rPr>
              <w:t>準</w:t>
            </w:r>
            <w:proofErr w:type="gramEnd"/>
            <w:r w:rsidRPr="00D5245D">
              <w:rPr>
                <w:rFonts w:ascii="Times New Roman" w:eastAsia="標楷體" w:hAnsi="Times New Roman" w:hint="eastAsia"/>
                <w:szCs w:val="24"/>
              </w:rPr>
              <w:t>用本處理措施第壹點</w:t>
            </w:r>
            <w:proofErr w:type="gramStart"/>
            <w:r w:rsidRPr="00D5245D">
              <w:rPr>
                <w:rFonts w:ascii="Times New Roman" w:eastAsia="標楷體" w:hAnsi="Times New Roman" w:hint="eastAsia"/>
                <w:szCs w:val="24"/>
              </w:rPr>
              <w:t>有關興櫃</w:t>
            </w:r>
            <w:r w:rsidRPr="00D5245D">
              <w:rPr>
                <w:rFonts w:ascii="Times New Roman" w:eastAsia="標楷體" w:hAnsi="Times New Roman" w:hint="eastAsia"/>
                <w:color w:val="FF0000"/>
                <w:szCs w:val="24"/>
                <w:u w:val="single"/>
              </w:rPr>
              <w:t>一般</w:t>
            </w:r>
            <w:proofErr w:type="gramEnd"/>
            <w:r w:rsidRPr="00D5245D">
              <w:rPr>
                <w:rFonts w:ascii="Times New Roman" w:eastAsia="標楷體" w:hAnsi="Times New Roman" w:hint="eastAsia"/>
                <w:color w:val="FF0000"/>
                <w:szCs w:val="24"/>
                <w:u w:val="single"/>
              </w:rPr>
              <w:t>板</w:t>
            </w:r>
            <w:r w:rsidRPr="00D5245D">
              <w:rPr>
                <w:rFonts w:ascii="Times New Roman" w:eastAsia="標楷體" w:hAnsi="Times New Roman" w:hint="eastAsia"/>
                <w:szCs w:val="24"/>
              </w:rPr>
              <w:t>股票之規定。</w:t>
            </w:r>
          </w:p>
        </w:tc>
        <w:tc>
          <w:tcPr>
            <w:tcW w:w="3285" w:type="dxa"/>
            <w:shd w:val="clear" w:color="auto" w:fill="auto"/>
          </w:tcPr>
          <w:p w14:paraId="72BC2665" w14:textId="77777777" w:rsidR="006F39C1" w:rsidRPr="00D5245D" w:rsidRDefault="006F39C1"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hangingChars="177" w:hanging="425"/>
              <w:jc w:val="both"/>
              <w:rPr>
                <w:rFonts w:ascii="Times New Roman" w:eastAsia="標楷體" w:hAnsi="Times New Roman" w:hint="eastAsia"/>
                <w:szCs w:val="24"/>
              </w:rPr>
            </w:pPr>
            <w:r w:rsidRPr="00D5245D">
              <w:rPr>
                <w:rFonts w:ascii="Times New Roman" w:eastAsia="標楷體" w:hAnsi="Times New Roman" w:hint="eastAsia"/>
                <w:szCs w:val="24"/>
              </w:rPr>
              <w:t>參、開放式基金受益憑證及黃金現貨部分：</w:t>
            </w:r>
          </w:p>
          <w:p w14:paraId="3719E3B5" w14:textId="77777777" w:rsidR="006F39C1" w:rsidRPr="00D5245D" w:rsidRDefault="006F39C1"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hangingChars="177" w:hanging="425"/>
              <w:jc w:val="both"/>
              <w:rPr>
                <w:rFonts w:ascii="Times New Roman" w:eastAsia="標楷體" w:hAnsi="Times New Roman"/>
                <w:szCs w:val="24"/>
              </w:rPr>
            </w:pPr>
            <w:r w:rsidRPr="00D5245D">
              <w:rPr>
                <w:rFonts w:ascii="Times New Roman" w:eastAsia="標楷體" w:hAnsi="Times New Roman" w:hint="eastAsia"/>
                <w:szCs w:val="24"/>
              </w:rPr>
              <w:t xml:space="preserve">    </w:t>
            </w:r>
            <w:proofErr w:type="gramStart"/>
            <w:r w:rsidRPr="00D5245D">
              <w:rPr>
                <w:rFonts w:ascii="Times New Roman" w:eastAsia="標楷體" w:hAnsi="Times New Roman" w:hint="eastAsia"/>
                <w:szCs w:val="24"/>
              </w:rPr>
              <w:t>準</w:t>
            </w:r>
            <w:proofErr w:type="gramEnd"/>
            <w:r w:rsidRPr="00D5245D">
              <w:rPr>
                <w:rFonts w:ascii="Times New Roman" w:eastAsia="標楷體" w:hAnsi="Times New Roman" w:hint="eastAsia"/>
                <w:szCs w:val="24"/>
              </w:rPr>
              <w:t>用本處理措施第壹點</w:t>
            </w:r>
            <w:proofErr w:type="gramStart"/>
            <w:r w:rsidRPr="00D5245D">
              <w:rPr>
                <w:rFonts w:ascii="Times New Roman" w:eastAsia="標楷體" w:hAnsi="Times New Roman" w:hint="eastAsia"/>
                <w:szCs w:val="24"/>
              </w:rPr>
              <w:t>有關</w:t>
            </w:r>
            <w:r w:rsidRPr="00D5245D">
              <w:rPr>
                <w:rFonts w:ascii="Times New Roman" w:eastAsia="標楷體" w:hAnsi="Times New Roman" w:hint="eastAsia"/>
                <w:color w:val="FF0000"/>
                <w:szCs w:val="24"/>
                <w:u w:val="single"/>
              </w:rPr>
              <w:t>興櫃</w:t>
            </w:r>
            <w:r w:rsidRPr="00D5245D">
              <w:rPr>
                <w:rFonts w:ascii="Times New Roman" w:eastAsia="標楷體" w:hAnsi="Times New Roman" w:hint="eastAsia"/>
                <w:szCs w:val="24"/>
              </w:rPr>
              <w:t>股票</w:t>
            </w:r>
            <w:proofErr w:type="gramEnd"/>
            <w:r w:rsidRPr="00D5245D">
              <w:rPr>
                <w:rFonts w:ascii="Times New Roman" w:eastAsia="標楷體" w:hAnsi="Times New Roman" w:hint="eastAsia"/>
                <w:szCs w:val="24"/>
              </w:rPr>
              <w:t>之規定。</w:t>
            </w:r>
          </w:p>
        </w:tc>
        <w:tc>
          <w:tcPr>
            <w:tcW w:w="2781" w:type="dxa"/>
            <w:shd w:val="clear" w:color="auto" w:fill="auto"/>
          </w:tcPr>
          <w:p w14:paraId="774169B2" w14:textId="77777777" w:rsidR="006F39C1" w:rsidRPr="00D5245D" w:rsidRDefault="006F39C1" w:rsidP="00EB62A6">
            <w:pPr>
              <w:widowControl/>
              <w:tabs>
                <w:tab w:val="left" w:pos="512"/>
                <w:tab w:val="left" w:pos="6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hint="eastAsia"/>
                <w:szCs w:val="24"/>
              </w:rPr>
            </w:pPr>
            <w:proofErr w:type="gramStart"/>
            <w:r w:rsidRPr="00D5245D">
              <w:rPr>
                <w:rFonts w:ascii="Times New Roman" w:eastAsia="標楷體" w:hAnsi="Times New Roman" w:hint="eastAsia"/>
                <w:szCs w:val="24"/>
              </w:rPr>
              <w:t>興櫃股票</w:t>
            </w:r>
            <w:proofErr w:type="gramEnd"/>
            <w:r w:rsidRPr="00D5245D">
              <w:rPr>
                <w:rFonts w:ascii="Times New Roman" w:eastAsia="標楷體" w:hAnsi="Times New Roman" w:hint="eastAsia"/>
                <w:szCs w:val="24"/>
              </w:rPr>
              <w:t>分為一般板及戰略新板，開放式基金受益憑證及黃金現貨交易方式同一般板股票，</w:t>
            </w:r>
            <w:proofErr w:type="gramStart"/>
            <w:r w:rsidRPr="00D5245D">
              <w:rPr>
                <w:rFonts w:ascii="Times New Roman" w:eastAsia="標楷體" w:hAnsi="Times New Roman" w:hint="eastAsia"/>
                <w:szCs w:val="24"/>
              </w:rPr>
              <w:t>爰</w:t>
            </w:r>
            <w:proofErr w:type="gramEnd"/>
            <w:r w:rsidRPr="00D5245D">
              <w:rPr>
                <w:rFonts w:ascii="Times New Roman" w:eastAsia="標楷體" w:hAnsi="Times New Roman" w:hint="eastAsia"/>
                <w:szCs w:val="24"/>
              </w:rPr>
              <w:t>修訂</w:t>
            </w:r>
            <w:proofErr w:type="gramStart"/>
            <w:r w:rsidRPr="00D5245D">
              <w:rPr>
                <w:rFonts w:ascii="Times New Roman" w:eastAsia="標楷體" w:hAnsi="Times New Roman" w:hint="eastAsia"/>
                <w:szCs w:val="24"/>
              </w:rPr>
              <w:t>準</w:t>
            </w:r>
            <w:proofErr w:type="gramEnd"/>
            <w:r w:rsidRPr="00D5245D">
              <w:rPr>
                <w:rFonts w:ascii="Times New Roman" w:eastAsia="標楷體" w:hAnsi="Times New Roman" w:hint="eastAsia"/>
                <w:szCs w:val="24"/>
              </w:rPr>
              <w:t>用一般板之規定。</w:t>
            </w:r>
          </w:p>
        </w:tc>
      </w:tr>
    </w:tbl>
    <w:p w14:paraId="20701E6E" w14:textId="77777777" w:rsidR="006F39C1" w:rsidRDefault="006F39C1" w:rsidP="006F39C1">
      <w:pPr>
        <w:ind w:firstLine="320"/>
        <w:rPr>
          <w:rFonts w:ascii="標楷體" w:eastAsia="標楷體" w:hAnsi="標楷體" w:cs="Calibri Light"/>
          <w:b/>
          <w:bCs/>
          <w:kern w:val="52"/>
          <w:sz w:val="32"/>
          <w:szCs w:val="32"/>
          <w:lang w:eastAsia="x-none"/>
        </w:rPr>
      </w:pPr>
    </w:p>
    <w:p w14:paraId="4FC314BD" w14:textId="50BEDE10" w:rsidR="005D2E78" w:rsidRDefault="006F39C1" w:rsidP="006F39C1">
      <w:pPr>
        <w:ind w:firstLineChars="0" w:firstLine="0"/>
      </w:pPr>
    </w:p>
    <w:sectPr w:rsidR="005D2E7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52C2F"/>
    <w:multiLevelType w:val="hybridMultilevel"/>
    <w:tmpl w:val="429A8EAC"/>
    <w:lvl w:ilvl="0" w:tplc="20B05D66">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 w15:restartNumberingAfterBreak="0">
    <w:nsid w:val="7577252F"/>
    <w:multiLevelType w:val="hybridMultilevel"/>
    <w:tmpl w:val="429A8EAC"/>
    <w:lvl w:ilvl="0" w:tplc="20B05D66">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C1"/>
    <w:rsid w:val="001A2EB2"/>
    <w:rsid w:val="006F39C1"/>
    <w:rsid w:val="00F413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9F90"/>
  <w15:chartTrackingRefBased/>
  <w15:docId w15:val="{5D41A8A7-3916-464C-BA90-4CBC0933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9C1"/>
    <w:pPr>
      <w:widowControl w:val="0"/>
      <w:spacing w:line="480" w:lineRule="exact"/>
      <w:ind w:firstLineChars="100" w:firstLine="10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陳怡伶</dc:creator>
  <cp:keywords/>
  <dc:description/>
  <cp:lastModifiedBy>陳怡伶</cp:lastModifiedBy>
  <cp:revision>1</cp:revision>
  <dcterms:created xsi:type="dcterms:W3CDTF">2021-03-30T10:28:00Z</dcterms:created>
  <dcterms:modified xsi:type="dcterms:W3CDTF">2021-03-30T10:29:00Z</dcterms:modified>
</cp:coreProperties>
</file>