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EBB9A" w14:textId="77777777" w:rsidR="00C87B43" w:rsidRPr="00D5245D" w:rsidRDefault="00C87B43" w:rsidP="00C87B43">
      <w:pPr>
        <w:keepNext/>
        <w:ind w:left="720" w:hangingChars="200" w:hanging="720"/>
        <w:jc w:val="center"/>
        <w:outlineLvl w:val="0"/>
        <w:rPr>
          <w:rFonts w:ascii="Times New Roman" w:eastAsia="標楷體" w:hAnsi="Times New Roman" w:hint="eastAsia"/>
          <w:bCs/>
          <w:kern w:val="52"/>
          <w:sz w:val="36"/>
          <w:szCs w:val="32"/>
          <w:lang w:val="x-none"/>
        </w:rPr>
      </w:pPr>
      <w:bookmarkStart w:id="0" w:name="_Toc57274295"/>
      <w:bookmarkStart w:id="1" w:name="_Toc57274297"/>
      <w:bookmarkStart w:id="2" w:name="_Toc58456130"/>
      <w:bookmarkStart w:id="3" w:name="_Toc65578325"/>
      <w:proofErr w:type="spellStart"/>
      <w:r w:rsidRPr="00D5245D">
        <w:rPr>
          <w:rFonts w:ascii="Times New Roman" w:eastAsia="標楷體" w:hAnsi="Times New Roman"/>
          <w:bCs/>
          <w:kern w:val="52"/>
          <w:sz w:val="36"/>
          <w:szCs w:val="32"/>
          <w:lang w:val="x-none" w:eastAsia="x-none"/>
        </w:rPr>
        <w:t>證券櫃檯買賣交易市場共同責任制給付結算基金管理辦法</w:t>
      </w:r>
      <w:bookmarkEnd w:id="3"/>
      <w:proofErr w:type="spellEnd"/>
    </w:p>
    <w:p w14:paraId="017FE7F4" w14:textId="77777777" w:rsidR="00C87B43" w:rsidRPr="00596AE5" w:rsidRDefault="00C87B43" w:rsidP="00C87B43">
      <w:pPr>
        <w:spacing w:afterLines="50" w:after="180"/>
        <w:ind w:firstLineChars="0" w:firstLine="0"/>
        <w:jc w:val="center"/>
        <w:rPr>
          <w:rFonts w:ascii="標楷體" w:eastAsia="標楷體" w:hAnsi="標楷體" w:cs="Calibri Light"/>
          <w:bCs/>
          <w:sz w:val="36"/>
          <w:szCs w:val="32"/>
        </w:rPr>
      </w:pPr>
      <w:r w:rsidRPr="00596AE5">
        <w:rPr>
          <w:rFonts w:ascii="標楷體" w:eastAsia="標楷體" w:hAnsi="標楷體" w:cs="Calibri Light"/>
          <w:bCs/>
          <w:sz w:val="36"/>
          <w:szCs w:val="32"/>
        </w:rPr>
        <w:t>第三條修正條文對照表</w:t>
      </w:r>
      <w:bookmarkEnd w:id="1"/>
      <w:bookmarkEnd w:id="2"/>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85"/>
        <w:gridCol w:w="3286"/>
        <w:gridCol w:w="2780"/>
      </w:tblGrid>
      <w:tr w:rsidR="00C87B43" w:rsidRPr="00D5245D" w14:paraId="7E8303F5" w14:textId="77777777" w:rsidTr="00C87B43">
        <w:trPr>
          <w:tblHeader/>
        </w:trPr>
        <w:tc>
          <w:tcPr>
            <w:tcW w:w="3285" w:type="dxa"/>
            <w:shd w:val="clear" w:color="auto" w:fill="auto"/>
          </w:tcPr>
          <w:p w14:paraId="22F2296D" w14:textId="77777777" w:rsidR="00C87B43" w:rsidRPr="00D5245D" w:rsidRDefault="00C87B43" w:rsidP="00EB62A6">
            <w:pPr>
              <w:spacing w:line="240" w:lineRule="auto"/>
              <w:ind w:firstLineChars="0" w:firstLine="240"/>
              <w:jc w:val="center"/>
              <w:rPr>
                <w:rFonts w:ascii="標楷體" w:eastAsia="標楷體" w:hAnsi="標楷體" w:cs="Calibri Light"/>
              </w:rPr>
            </w:pPr>
            <w:r w:rsidRPr="00D5245D">
              <w:rPr>
                <w:rFonts w:ascii="標楷體" w:eastAsia="標楷體" w:hAnsi="標楷體" w:cs="Calibri Light" w:hint="eastAsia"/>
              </w:rPr>
              <w:t>修正</w:t>
            </w:r>
            <w:r w:rsidRPr="00D5245D">
              <w:rPr>
                <w:rFonts w:ascii="標楷體" w:eastAsia="標楷體" w:hAnsi="標楷體" w:cs="Calibri Light"/>
              </w:rPr>
              <w:t>條文</w:t>
            </w:r>
          </w:p>
        </w:tc>
        <w:tc>
          <w:tcPr>
            <w:tcW w:w="3286" w:type="dxa"/>
          </w:tcPr>
          <w:p w14:paraId="3F2BED67" w14:textId="77777777" w:rsidR="00C87B43" w:rsidRPr="00D5245D" w:rsidRDefault="00C87B43" w:rsidP="00EB62A6">
            <w:pPr>
              <w:spacing w:line="240" w:lineRule="auto"/>
              <w:ind w:firstLineChars="0" w:firstLine="240"/>
              <w:jc w:val="center"/>
              <w:rPr>
                <w:rFonts w:ascii="標楷體" w:eastAsia="標楷體" w:hAnsi="標楷體" w:cs="Calibri Light"/>
              </w:rPr>
            </w:pPr>
            <w:r w:rsidRPr="00D5245D">
              <w:rPr>
                <w:rFonts w:ascii="標楷體" w:eastAsia="標楷體" w:hAnsi="標楷體" w:cs="Calibri Light"/>
              </w:rPr>
              <w:t>現行條文</w:t>
            </w:r>
          </w:p>
        </w:tc>
        <w:tc>
          <w:tcPr>
            <w:tcW w:w="2780" w:type="dxa"/>
          </w:tcPr>
          <w:p w14:paraId="133F4D3E" w14:textId="77777777" w:rsidR="00C87B43" w:rsidRPr="00D5245D" w:rsidRDefault="00C87B43" w:rsidP="00EB62A6">
            <w:pPr>
              <w:spacing w:line="240" w:lineRule="auto"/>
              <w:ind w:firstLineChars="0" w:firstLine="240"/>
              <w:jc w:val="center"/>
              <w:rPr>
                <w:rFonts w:ascii="標楷體" w:eastAsia="標楷體" w:hAnsi="標楷體" w:cs="Calibri Light"/>
              </w:rPr>
            </w:pPr>
            <w:r w:rsidRPr="00D5245D">
              <w:rPr>
                <w:rFonts w:ascii="標楷體" w:eastAsia="標楷體" w:hAnsi="標楷體" w:cs="Calibri Light" w:hint="eastAsia"/>
              </w:rPr>
              <w:t>說明</w:t>
            </w:r>
          </w:p>
        </w:tc>
      </w:tr>
      <w:tr w:rsidR="00C87B43" w:rsidRPr="00D5245D" w14:paraId="52A58A42" w14:textId="77777777" w:rsidTr="00C87B43">
        <w:tc>
          <w:tcPr>
            <w:tcW w:w="3285" w:type="dxa"/>
            <w:shd w:val="clear" w:color="auto" w:fill="auto"/>
          </w:tcPr>
          <w:p w14:paraId="033BD64D" w14:textId="77777777" w:rsidR="00C87B43" w:rsidRPr="00D5245D" w:rsidRDefault="00C87B43"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jc w:val="both"/>
              <w:rPr>
                <w:rFonts w:ascii="標楷體" w:eastAsia="標楷體" w:hAnsi="標楷體" w:cs="Calibri Light"/>
                <w:szCs w:val="24"/>
              </w:rPr>
            </w:pPr>
            <w:r w:rsidRPr="00D5245D">
              <w:rPr>
                <w:rFonts w:ascii="標楷體" w:eastAsia="標楷體" w:hAnsi="標楷體" w:cs="Calibri Light"/>
                <w:szCs w:val="24"/>
              </w:rPr>
              <w:t>第三條 證券商</w:t>
            </w:r>
            <w:r w:rsidRPr="00D5245D">
              <w:rPr>
                <w:rFonts w:ascii="標楷體" w:eastAsia="標楷體" w:hAnsi="標楷體" w:cs="Calibri Light"/>
                <w:color w:val="000000"/>
                <w:szCs w:val="24"/>
              </w:rPr>
              <w:t>經營</w:t>
            </w:r>
            <w:r w:rsidRPr="00D5245D">
              <w:rPr>
                <w:rFonts w:ascii="標楷體" w:eastAsia="標楷體" w:hAnsi="標楷體" w:cs="Calibri Light"/>
                <w:szCs w:val="24"/>
              </w:rPr>
              <w:t>在其營業處所</w:t>
            </w:r>
            <w:r w:rsidRPr="00D5245D">
              <w:rPr>
                <w:rFonts w:ascii="標楷體" w:eastAsia="標楷體" w:hAnsi="標楷體" w:cs="Calibri Light" w:hint="eastAsia"/>
                <w:color w:val="FF0000"/>
                <w:szCs w:val="24"/>
                <w:u w:val="single"/>
              </w:rPr>
              <w:t>透過櫃檯買賣中心等價成交系統</w:t>
            </w:r>
            <w:r w:rsidRPr="00D5245D">
              <w:rPr>
                <w:rFonts w:ascii="標楷體" w:eastAsia="標楷體" w:hAnsi="標楷體" w:cs="Calibri Light"/>
                <w:szCs w:val="24"/>
              </w:rPr>
              <w:t>受託買賣有價證券</w:t>
            </w:r>
            <w:r w:rsidRPr="00D5245D">
              <w:rPr>
                <w:rFonts w:ascii="標楷體" w:eastAsia="標楷體" w:hAnsi="標楷體" w:cs="Calibri Light"/>
                <w:color w:val="000000"/>
                <w:szCs w:val="24"/>
              </w:rPr>
              <w:t>業務</w:t>
            </w:r>
            <w:r w:rsidRPr="00D5245D">
              <w:rPr>
                <w:rFonts w:ascii="標楷體" w:eastAsia="標楷體" w:hAnsi="標楷體" w:cs="Calibri Light"/>
                <w:szCs w:val="24"/>
              </w:rPr>
              <w:t>者，應依下列規定，向櫃檯買賣中心繳存本基金：</w:t>
            </w:r>
          </w:p>
          <w:p w14:paraId="29990B09" w14:textId="77777777" w:rsidR="00C87B43" w:rsidRPr="00D5245D" w:rsidRDefault="00C87B43" w:rsidP="00EB62A6">
            <w:pPr>
              <w:numPr>
                <w:ilvl w:val="0"/>
                <w:numId w:val="1"/>
              </w:numPr>
              <w:tabs>
                <w:tab w:val="left" w:pos="768"/>
                <w:tab w:val="left" w:pos="816"/>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jc w:val="both"/>
              <w:rPr>
                <w:rFonts w:ascii="標楷體" w:eastAsia="標楷體" w:hAnsi="標楷體" w:cs="Calibri Light"/>
                <w:szCs w:val="24"/>
              </w:rPr>
            </w:pPr>
            <w:r w:rsidRPr="00D5245D">
              <w:rPr>
                <w:rFonts w:ascii="標楷體" w:eastAsia="標楷體" w:hAnsi="標楷體" w:cs="Calibri Light"/>
                <w:szCs w:val="24"/>
              </w:rPr>
              <w:t>開始營業前，應繳存基本金額</w:t>
            </w:r>
            <w:r w:rsidRPr="00D5245D">
              <w:rPr>
                <w:rFonts w:ascii="標楷體" w:eastAsia="標楷體" w:hAnsi="標楷體" w:cs="Calibri Light"/>
                <w:color w:val="000000"/>
                <w:szCs w:val="24"/>
              </w:rPr>
              <w:t>新台幣</w:t>
            </w:r>
            <w:r w:rsidRPr="00D5245D">
              <w:rPr>
                <w:rFonts w:ascii="標楷體" w:eastAsia="標楷體" w:hAnsi="標楷體" w:cs="Calibri Light"/>
                <w:szCs w:val="24"/>
              </w:rPr>
              <w:t>六百萬元，並於開始營業後，按</w:t>
            </w:r>
            <w:r w:rsidRPr="00D5245D">
              <w:rPr>
                <w:rFonts w:ascii="標楷體" w:eastAsia="標楷體" w:hAnsi="標楷體" w:cs="Calibri Light" w:hint="eastAsia"/>
                <w:color w:val="FF0000"/>
                <w:szCs w:val="24"/>
                <w:u w:val="single"/>
              </w:rPr>
              <w:t>透過櫃檯買賣中心等價成交系統</w:t>
            </w:r>
            <w:r w:rsidRPr="00D5245D">
              <w:rPr>
                <w:rFonts w:ascii="標楷體" w:eastAsia="標楷體" w:hAnsi="標楷體" w:cs="Calibri Light"/>
                <w:szCs w:val="24"/>
              </w:rPr>
              <w:t>受託買賣有價證券成交淨</w:t>
            </w:r>
            <w:proofErr w:type="gramStart"/>
            <w:r w:rsidRPr="00D5245D">
              <w:rPr>
                <w:rFonts w:ascii="標楷體" w:eastAsia="標楷體" w:hAnsi="標楷體" w:cs="Calibri Light"/>
                <w:szCs w:val="24"/>
              </w:rPr>
              <w:t>收淨付</w:t>
            </w:r>
            <w:proofErr w:type="gramEnd"/>
            <w:r w:rsidRPr="00D5245D">
              <w:rPr>
                <w:rFonts w:ascii="標楷體" w:eastAsia="標楷體" w:hAnsi="標楷體" w:cs="Calibri Light"/>
                <w:szCs w:val="24"/>
              </w:rPr>
              <w:t>金額一定比率，於每季終了後十日內繼續繳存至當年底，其比率由櫃檯買賣中心報請主管機關核定後訂之。</w:t>
            </w:r>
          </w:p>
          <w:p w14:paraId="6F49218D" w14:textId="77777777" w:rsidR="00C87B43" w:rsidRPr="00D5245D" w:rsidRDefault="00C87B43" w:rsidP="00EB62A6">
            <w:pPr>
              <w:numPr>
                <w:ilvl w:val="0"/>
                <w:numId w:val="1"/>
              </w:numPr>
              <w:tabs>
                <w:tab w:val="left" w:pos="768"/>
                <w:tab w:val="left" w:pos="816"/>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jc w:val="both"/>
              <w:rPr>
                <w:rFonts w:ascii="標楷體" w:eastAsia="標楷體" w:hAnsi="標楷體" w:cs="Calibri Light"/>
                <w:szCs w:val="24"/>
              </w:rPr>
            </w:pPr>
            <w:r w:rsidRPr="00D5245D">
              <w:rPr>
                <w:rFonts w:ascii="標楷體" w:eastAsia="標楷體" w:hAnsi="標楷體" w:cs="Calibri Light"/>
                <w:szCs w:val="24"/>
              </w:rPr>
              <w:t>開業次一年起，其原繳之基本金額減為新台幣一百五十萬元，並逐年按前一年</w:t>
            </w:r>
            <w:r w:rsidRPr="00D5245D">
              <w:rPr>
                <w:rFonts w:ascii="標楷體" w:eastAsia="標楷體" w:hAnsi="標楷體" w:cs="Calibri Light" w:hint="eastAsia"/>
                <w:color w:val="FF0000"/>
                <w:szCs w:val="24"/>
                <w:u w:val="single"/>
              </w:rPr>
              <w:t>透過櫃檯買賣中心等價成交系統</w:t>
            </w:r>
            <w:r w:rsidRPr="00D5245D">
              <w:rPr>
                <w:rFonts w:ascii="標楷體" w:eastAsia="標楷體" w:hAnsi="標楷體" w:cs="Calibri Light"/>
                <w:szCs w:val="24"/>
              </w:rPr>
              <w:t>受託買賣有價證券成交淨</w:t>
            </w:r>
            <w:proofErr w:type="gramStart"/>
            <w:r w:rsidRPr="00D5245D">
              <w:rPr>
                <w:rFonts w:ascii="標楷體" w:eastAsia="標楷體" w:hAnsi="標楷體" w:cs="Calibri Light"/>
                <w:szCs w:val="24"/>
              </w:rPr>
              <w:t>收淨付</w:t>
            </w:r>
            <w:proofErr w:type="gramEnd"/>
            <w:r w:rsidRPr="00D5245D">
              <w:rPr>
                <w:rFonts w:ascii="標楷體" w:eastAsia="標楷體" w:hAnsi="標楷體" w:cs="Calibri Light"/>
                <w:szCs w:val="24"/>
              </w:rPr>
              <w:t>金額依前揭比率</w:t>
            </w:r>
            <w:proofErr w:type="gramStart"/>
            <w:r w:rsidRPr="00D5245D">
              <w:rPr>
                <w:rFonts w:ascii="標楷體" w:eastAsia="標楷體" w:hAnsi="標楷體" w:cs="Calibri Light"/>
                <w:szCs w:val="24"/>
              </w:rPr>
              <w:t>併</w:t>
            </w:r>
            <w:proofErr w:type="gramEnd"/>
            <w:r w:rsidRPr="00D5245D">
              <w:rPr>
                <w:rFonts w:ascii="標楷體" w:eastAsia="標楷體" w:hAnsi="標楷體" w:cs="Calibri Light"/>
                <w:szCs w:val="24"/>
              </w:rPr>
              <w:t>計，於每年一月底前就已繳存本基金不足或多餘部分向櫃檯買賣中心繳存或領回。</w:t>
            </w:r>
          </w:p>
          <w:p w14:paraId="6399016D" w14:textId="77777777" w:rsidR="00C87B43" w:rsidRPr="00D5245D" w:rsidRDefault="00C87B43"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240" w:firstLineChars="200" w:firstLine="480"/>
              <w:jc w:val="both"/>
              <w:rPr>
                <w:rFonts w:ascii="標楷體" w:eastAsia="標楷體" w:hAnsi="標楷體" w:cs="Calibri Light"/>
                <w:szCs w:val="24"/>
              </w:rPr>
            </w:pPr>
            <w:r w:rsidRPr="00D5245D">
              <w:rPr>
                <w:rFonts w:ascii="標楷體" w:eastAsia="標楷體" w:hAnsi="標楷體" w:cs="Calibri Light"/>
                <w:szCs w:val="24"/>
              </w:rPr>
              <w:t>證券商</w:t>
            </w:r>
            <w:r w:rsidRPr="00D5245D">
              <w:rPr>
                <w:rFonts w:ascii="標楷體" w:eastAsia="標楷體" w:hAnsi="標楷體" w:cs="Calibri Light"/>
                <w:color w:val="000000"/>
                <w:szCs w:val="24"/>
              </w:rPr>
              <w:t>經營</w:t>
            </w:r>
            <w:r w:rsidRPr="00D5245D">
              <w:rPr>
                <w:rFonts w:ascii="標楷體" w:eastAsia="標楷體" w:hAnsi="標楷體" w:cs="Calibri Light"/>
                <w:szCs w:val="24"/>
              </w:rPr>
              <w:t>在其營業處所</w:t>
            </w:r>
            <w:r w:rsidRPr="00D5245D">
              <w:rPr>
                <w:rFonts w:ascii="標楷體" w:eastAsia="標楷體" w:hAnsi="標楷體" w:cs="Calibri Light" w:hint="eastAsia"/>
                <w:color w:val="FF0000"/>
                <w:szCs w:val="24"/>
                <w:u w:val="single"/>
              </w:rPr>
              <w:t>透過櫃檯買賣中心等價成交系統</w:t>
            </w:r>
            <w:r w:rsidRPr="00D5245D">
              <w:rPr>
                <w:rFonts w:ascii="標楷體" w:eastAsia="標楷體" w:hAnsi="標楷體" w:cs="Calibri Light"/>
                <w:szCs w:val="24"/>
              </w:rPr>
              <w:t>自行買賣有價證券</w:t>
            </w:r>
            <w:r w:rsidRPr="00D5245D">
              <w:rPr>
                <w:rFonts w:ascii="標楷體" w:eastAsia="標楷體" w:hAnsi="標楷體" w:cs="Calibri Light"/>
                <w:color w:val="000000"/>
                <w:szCs w:val="24"/>
              </w:rPr>
              <w:t>業務</w:t>
            </w:r>
            <w:r w:rsidRPr="00D5245D">
              <w:rPr>
                <w:rFonts w:ascii="標楷體" w:eastAsia="標楷體" w:hAnsi="標楷體" w:cs="Calibri Light"/>
                <w:szCs w:val="24"/>
              </w:rPr>
              <w:t>者，於開始營業前，應一次向櫃檯買賣中心繳存基本金額新台幣二百萬元。開始營</w:t>
            </w:r>
            <w:r w:rsidRPr="00D5245D">
              <w:rPr>
                <w:rFonts w:ascii="標楷體" w:eastAsia="標楷體" w:hAnsi="標楷體" w:cs="Calibri Light"/>
                <w:szCs w:val="24"/>
              </w:rPr>
              <w:lastRenderedPageBreak/>
              <w:t>業後及開業次一年起，除基本金額外，並按</w:t>
            </w:r>
            <w:r w:rsidRPr="00D5245D">
              <w:rPr>
                <w:rFonts w:ascii="標楷體" w:eastAsia="標楷體" w:hAnsi="標楷體" w:cs="Calibri Light" w:hint="eastAsia"/>
                <w:color w:val="FF0000"/>
                <w:szCs w:val="24"/>
                <w:u w:val="single"/>
              </w:rPr>
              <w:t>透過櫃檯買賣中心等價成交系統</w:t>
            </w:r>
            <w:r w:rsidRPr="00D5245D">
              <w:rPr>
                <w:rFonts w:ascii="標楷體" w:eastAsia="標楷體" w:hAnsi="標楷體" w:cs="Calibri Light"/>
                <w:szCs w:val="24"/>
              </w:rPr>
              <w:t>自行買賣有價證券成交淨</w:t>
            </w:r>
            <w:proofErr w:type="gramStart"/>
            <w:r w:rsidRPr="00D5245D">
              <w:rPr>
                <w:rFonts w:ascii="標楷體" w:eastAsia="標楷體" w:hAnsi="標楷體" w:cs="Calibri Light"/>
                <w:szCs w:val="24"/>
              </w:rPr>
              <w:t>收淨付</w:t>
            </w:r>
            <w:proofErr w:type="gramEnd"/>
            <w:r w:rsidRPr="00D5245D">
              <w:rPr>
                <w:rFonts w:ascii="標楷體" w:eastAsia="標楷體" w:hAnsi="標楷體" w:cs="Calibri Light"/>
                <w:szCs w:val="24"/>
              </w:rPr>
              <w:t>金額之一定比率繼續繳存，其計算及</w:t>
            </w:r>
            <w:proofErr w:type="gramStart"/>
            <w:r w:rsidRPr="00D5245D">
              <w:rPr>
                <w:rFonts w:ascii="標楷體" w:eastAsia="標楷體" w:hAnsi="標楷體" w:cs="Calibri Light"/>
                <w:szCs w:val="24"/>
              </w:rPr>
              <w:t>提撥</w:t>
            </w:r>
            <w:proofErr w:type="gramEnd"/>
            <w:r w:rsidRPr="00D5245D">
              <w:rPr>
                <w:rFonts w:ascii="標楷體" w:eastAsia="標楷體" w:hAnsi="標楷體" w:cs="Calibri Light"/>
                <w:szCs w:val="24"/>
              </w:rPr>
              <w:t>方式，比照前項規定辦理。</w:t>
            </w:r>
          </w:p>
          <w:p w14:paraId="7FD89F51" w14:textId="77777777" w:rsidR="00C87B43" w:rsidRPr="00D5245D" w:rsidRDefault="00C87B43"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240" w:firstLineChars="200" w:firstLine="480"/>
              <w:jc w:val="both"/>
              <w:rPr>
                <w:rFonts w:ascii="標楷體" w:eastAsia="標楷體" w:hAnsi="標楷體" w:cs="Calibri Light"/>
                <w:szCs w:val="24"/>
              </w:rPr>
            </w:pPr>
          </w:p>
          <w:p w14:paraId="3464D5C5" w14:textId="77777777" w:rsidR="00C87B43" w:rsidRPr="00D5245D" w:rsidRDefault="00C87B43"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240" w:firstLineChars="200" w:firstLine="480"/>
              <w:jc w:val="both"/>
              <w:rPr>
                <w:rFonts w:ascii="標楷體" w:eastAsia="標楷體" w:hAnsi="標楷體" w:cs="Calibri Light"/>
                <w:szCs w:val="24"/>
              </w:rPr>
            </w:pPr>
            <w:r w:rsidRPr="00D5245D">
              <w:rPr>
                <w:rFonts w:ascii="標楷體" w:eastAsia="標楷體" w:hAnsi="標楷體" w:cs="Calibri Light"/>
                <w:szCs w:val="24"/>
              </w:rPr>
              <w:t>證券商同時</w:t>
            </w:r>
            <w:r w:rsidRPr="00D5245D">
              <w:rPr>
                <w:rFonts w:ascii="標楷體" w:eastAsia="標楷體" w:hAnsi="標楷體" w:cs="Calibri Light"/>
                <w:color w:val="000000"/>
                <w:szCs w:val="24"/>
              </w:rPr>
              <w:t>經營</w:t>
            </w:r>
            <w:r w:rsidRPr="00D5245D">
              <w:rPr>
                <w:rFonts w:ascii="標楷體" w:eastAsia="標楷體" w:hAnsi="標楷體" w:cs="Calibri Light"/>
                <w:szCs w:val="24"/>
              </w:rPr>
              <w:t>在其營業處所</w:t>
            </w:r>
            <w:r w:rsidRPr="00D5245D">
              <w:rPr>
                <w:rFonts w:ascii="標楷體" w:eastAsia="標楷體" w:hAnsi="標楷體" w:cs="Calibri Light" w:hint="eastAsia"/>
                <w:color w:val="FF0000"/>
                <w:szCs w:val="24"/>
                <w:u w:val="single"/>
              </w:rPr>
              <w:t>透過櫃檯買賣中心等價成交系統</w:t>
            </w:r>
            <w:r w:rsidRPr="00D5245D">
              <w:rPr>
                <w:rFonts w:ascii="標楷體" w:eastAsia="標楷體" w:hAnsi="標楷體" w:cs="Calibri Light"/>
                <w:szCs w:val="24"/>
              </w:rPr>
              <w:t>受託及自行買賣有價證券</w:t>
            </w:r>
            <w:r w:rsidRPr="00D5245D">
              <w:rPr>
                <w:rFonts w:ascii="標楷體" w:eastAsia="標楷體" w:hAnsi="標楷體" w:cs="Calibri Light"/>
                <w:color w:val="000000"/>
                <w:szCs w:val="24"/>
              </w:rPr>
              <w:t>業務</w:t>
            </w:r>
            <w:r w:rsidRPr="00D5245D">
              <w:rPr>
                <w:rFonts w:ascii="標楷體" w:eastAsia="標楷體" w:hAnsi="標楷體" w:cs="Calibri Light"/>
                <w:szCs w:val="24"/>
              </w:rPr>
              <w:t>者，應按前二項規定之金額</w:t>
            </w:r>
            <w:proofErr w:type="gramStart"/>
            <w:r w:rsidRPr="00D5245D">
              <w:rPr>
                <w:rFonts w:ascii="標楷體" w:eastAsia="標楷體" w:hAnsi="標楷體" w:cs="Calibri Light"/>
                <w:szCs w:val="24"/>
              </w:rPr>
              <w:t>併計繳</w:t>
            </w:r>
            <w:proofErr w:type="gramEnd"/>
            <w:r w:rsidRPr="00D5245D">
              <w:rPr>
                <w:rFonts w:ascii="標楷體" w:eastAsia="標楷體" w:hAnsi="標楷體" w:cs="Calibri Light"/>
                <w:szCs w:val="24"/>
              </w:rPr>
              <w:t>存。</w:t>
            </w:r>
          </w:p>
          <w:p w14:paraId="1B69BD69" w14:textId="77777777" w:rsidR="00C87B43" w:rsidRPr="00D5245D" w:rsidRDefault="00C87B43"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240" w:firstLineChars="200" w:firstLine="480"/>
              <w:jc w:val="both"/>
              <w:rPr>
                <w:rFonts w:ascii="標楷體" w:eastAsia="標楷體" w:hAnsi="標楷體" w:cs="Calibri Light"/>
                <w:szCs w:val="24"/>
              </w:rPr>
            </w:pPr>
            <w:r w:rsidRPr="00D5245D">
              <w:rPr>
                <w:rFonts w:ascii="標楷體" w:eastAsia="標楷體" w:hAnsi="標楷體" w:cs="Calibri Light"/>
                <w:szCs w:val="24"/>
              </w:rPr>
              <w:t>證券商每增設</w:t>
            </w:r>
            <w:proofErr w:type="gramStart"/>
            <w:r w:rsidRPr="00D5245D">
              <w:rPr>
                <w:rFonts w:ascii="標楷體" w:eastAsia="標楷體" w:hAnsi="標楷體" w:cs="Calibri Light"/>
                <w:szCs w:val="24"/>
              </w:rPr>
              <w:t>一</w:t>
            </w:r>
            <w:proofErr w:type="gramEnd"/>
            <w:r w:rsidRPr="00D5245D">
              <w:rPr>
                <w:rFonts w:ascii="標楷體" w:eastAsia="標楷體" w:hAnsi="標楷體" w:cs="Calibri Light"/>
                <w:szCs w:val="24"/>
              </w:rPr>
              <w:t>國內分支機構，應於開業前，向櫃檯買賣中心一次繳存本基金新台幣一百五十萬元，但自開業次一年起，其原繳之金額減為新台幣二十五萬元。</w:t>
            </w:r>
          </w:p>
          <w:p w14:paraId="42942CA0" w14:textId="77777777" w:rsidR="00C87B43" w:rsidRPr="00D5245D" w:rsidRDefault="00C87B43"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240" w:firstLineChars="200" w:firstLine="480"/>
              <w:jc w:val="both"/>
              <w:rPr>
                <w:rFonts w:ascii="標楷體" w:eastAsia="標楷體" w:hAnsi="標楷體" w:cs="Calibri Light"/>
                <w:color w:val="FF0000"/>
                <w:szCs w:val="24"/>
              </w:rPr>
            </w:pPr>
            <w:r w:rsidRPr="00D5245D">
              <w:rPr>
                <w:rFonts w:ascii="標楷體" w:eastAsia="標楷體" w:hAnsi="標楷體" w:cs="Calibri Light"/>
                <w:szCs w:val="24"/>
              </w:rPr>
              <w:t>僅經營債券櫃檯買賣業務而應繳存本基金者，其應繳存之金額及計算比率，依第一項至第四項規定額度之十分之一計收。</w:t>
            </w:r>
          </w:p>
        </w:tc>
        <w:tc>
          <w:tcPr>
            <w:tcW w:w="3286" w:type="dxa"/>
          </w:tcPr>
          <w:p w14:paraId="4980DAE7" w14:textId="77777777" w:rsidR="00C87B43" w:rsidRPr="00D5245D" w:rsidRDefault="00C87B43"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jc w:val="both"/>
              <w:rPr>
                <w:rFonts w:ascii="標楷體" w:eastAsia="標楷體" w:hAnsi="標楷體" w:cs="Calibri Light"/>
                <w:szCs w:val="24"/>
              </w:rPr>
            </w:pPr>
            <w:r w:rsidRPr="00D5245D">
              <w:rPr>
                <w:rFonts w:ascii="標楷體" w:eastAsia="標楷體" w:hAnsi="標楷體" w:cs="Calibri Light"/>
                <w:szCs w:val="24"/>
              </w:rPr>
              <w:lastRenderedPageBreak/>
              <w:t>第三條 證券商經營在其營業處所受託買賣</w:t>
            </w:r>
            <w:r w:rsidRPr="00D5245D">
              <w:rPr>
                <w:rFonts w:ascii="標楷體" w:eastAsia="標楷體" w:hAnsi="標楷體" w:cs="Calibri Light"/>
                <w:color w:val="FF0000"/>
                <w:szCs w:val="24"/>
                <w:u w:val="single"/>
              </w:rPr>
              <w:t>上櫃</w:t>
            </w:r>
            <w:r w:rsidRPr="00D5245D">
              <w:rPr>
                <w:rFonts w:ascii="標楷體" w:eastAsia="標楷體" w:hAnsi="標楷體" w:cs="Calibri Light"/>
                <w:szCs w:val="24"/>
              </w:rPr>
              <w:t>有價證券業務者，應依下列規定，向櫃檯買賣中心繳存本基金：</w:t>
            </w:r>
          </w:p>
          <w:p w14:paraId="6F5AB585" w14:textId="77777777" w:rsidR="00C87B43" w:rsidRPr="00D5245D" w:rsidRDefault="00C87B43"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0" w:hangingChars="100" w:hanging="240"/>
              <w:jc w:val="both"/>
              <w:rPr>
                <w:rFonts w:ascii="標楷體" w:eastAsia="標楷體" w:hAnsi="標楷體" w:cs="Calibri Light"/>
                <w:szCs w:val="24"/>
              </w:rPr>
            </w:pPr>
          </w:p>
          <w:p w14:paraId="05F294D9" w14:textId="77777777" w:rsidR="00C87B43" w:rsidRPr="00D5245D" w:rsidRDefault="00C87B43" w:rsidP="00EB62A6">
            <w:pPr>
              <w:numPr>
                <w:ilvl w:val="0"/>
                <w:numId w:val="2"/>
              </w:numPr>
              <w:tabs>
                <w:tab w:val="left" w:pos="768"/>
                <w:tab w:val="left" w:pos="816"/>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jc w:val="both"/>
              <w:rPr>
                <w:rFonts w:ascii="標楷體" w:eastAsia="標楷體" w:hAnsi="標楷體" w:cs="Calibri Light"/>
                <w:szCs w:val="24"/>
              </w:rPr>
            </w:pPr>
            <w:r w:rsidRPr="00D5245D">
              <w:rPr>
                <w:rFonts w:ascii="標楷體" w:eastAsia="標楷體" w:hAnsi="標楷體" w:cs="Calibri Light"/>
                <w:szCs w:val="24"/>
              </w:rPr>
              <w:t>開始營業前，應繳存基本金額</w:t>
            </w:r>
            <w:r w:rsidRPr="00D5245D">
              <w:rPr>
                <w:rFonts w:ascii="標楷體" w:eastAsia="標楷體" w:hAnsi="標楷體" w:cs="Calibri Light"/>
                <w:color w:val="000000"/>
                <w:szCs w:val="24"/>
              </w:rPr>
              <w:t>新台幣</w:t>
            </w:r>
            <w:r w:rsidRPr="00D5245D">
              <w:rPr>
                <w:rFonts w:ascii="標楷體" w:eastAsia="標楷體" w:hAnsi="標楷體" w:cs="Calibri Light"/>
                <w:szCs w:val="24"/>
              </w:rPr>
              <w:t>六百萬元，並於開始營業後，按受託買賣</w:t>
            </w:r>
            <w:r w:rsidRPr="00D5245D">
              <w:rPr>
                <w:rFonts w:ascii="標楷體" w:eastAsia="標楷體" w:hAnsi="標楷體" w:cs="Calibri Light"/>
                <w:color w:val="FF0000"/>
                <w:szCs w:val="24"/>
                <w:u w:val="single"/>
              </w:rPr>
              <w:t>上櫃</w:t>
            </w:r>
            <w:r w:rsidRPr="00D5245D">
              <w:rPr>
                <w:rFonts w:ascii="標楷體" w:eastAsia="標楷體" w:hAnsi="標楷體" w:cs="Calibri Light"/>
                <w:szCs w:val="24"/>
              </w:rPr>
              <w:t>有價證券成交淨</w:t>
            </w:r>
            <w:proofErr w:type="gramStart"/>
            <w:r w:rsidRPr="00D5245D">
              <w:rPr>
                <w:rFonts w:ascii="標楷體" w:eastAsia="標楷體" w:hAnsi="標楷體" w:cs="Calibri Light"/>
                <w:szCs w:val="24"/>
              </w:rPr>
              <w:t>收淨付</w:t>
            </w:r>
            <w:proofErr w:type="gramEnd"/>
            <w:r w:rsidRPr="00D5245D">
              <w:rPr>
                <w:rFonts w:ascii="標楷體" w:eastAsia="標楷體" w:hAnsi="標楷體" w:cs="Calibri Light"/>
                <w:szCs w:val="24"/>
              </w:rPr>
              <w:t>金額一定比率，於每季終了後十日內繼續繳存至當年底，其比率由櫃檯買賣中心報請主管機關核定後訂之。</w:t>
            </w:r>
          </w:p>
          <w:p w14:paraId="4645011A" w14:textId="77777777" w:rsidR="00C87B43" w:rsidRPr="00D5245D" w:rsidRDefault="00C87B43" w:rsidP="00EB62A6">
            <w:pPr>
              <w:tabs>
                <w:tab w:val="left" w:pos="768"/>
                <w:tab w:val="left" w:pos="816"/>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64" w:firstLineChars="0" w:firstLine="0"/>
              <w:jc w:val="both"/>
              <w:rPr>
                <w:rFonts w:ascii="標楷體" w:eastAsia="標楷體" w:hAnsi="標楷體" w:cs="Calibri Light" w:hint="eastAsia"/>
                <w:szCs w:val="24"/>
              </w:rPr>
            </w:pPr>
          </w:p>
          <w:p w14:paraId="60482C18" w14:textId="77777777" w:rsidR="00C87B43" w:rsidRPr="00D5245D" w:rsidRDefault="00C87B43" w:rsidP="00EB62A6">
            <w:pPr>
              <w:numPr>
                <w:ilvl w:val="0"/>
                <w:numId w:val="2"/>
              </w:numPr>
              <w:tabs>
                <w:tab w:val="left" w:pos="768"/>
                <w:tab w:val="left" w:pos="816"/>
                <w:tab w:val="left" w:pos="8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jc w:val="both"/>
              <w:rPr>
                <w:rFonts w:ascii="標楷體" w:eastAsia="標楷體" w:hAnsi="標楷體" w:cs="Calibri Light"/>
                <w:szCs w:val="24"/>
              </w:rPr>
            </w:pPr>
            <w:r w:rsidRPr="00D5245D">
              <w:rPr>
                <w:rFonts w:ascii="標楷體" w:eastAsia="標楷體" w:hAnsi="標楷體" w:cs="Calibri Light"/>
                <w:szCs w:val="24"/>
              </w:rPr>
              <w:t>開業次一年起，其原繳之基本金額減為新台幣一百五十萬元，並逐年按前一年受託買賣</w:t>
            </w:r>
            <w:r w:rsidRPr="00D5245D">
              <w:rPr>
                <w:rFonts w:ascii="標楷體" w:eastAsia="標楷體" w:hAnsi="標楷體" w:cs="Calibri Light"/>
                <w:color w:val="FF0000"/>
                <w:szCs w:val="24"/>
                <w:u w:val="single"/>
              </w:rPr>
              <w:t>上櫃</w:t>
            </w:r>
            <w:r w:rsidRPr="00D5245D">
              <w:rPr>
                <w:rFonts w:ascii="標楷體" w:eastAsia="標楷體" w:hAnsi="標楷體" w:cs="Calibri Light"/>
                <w:szCs w:val="24"/>
              </w:rPr>
              <w:t>有價證券成交淨</w:t>
            </w:r>
            <w:proofErr w:type="gramStart"/>
            <w:r w:rsidRPr="00D5245D">
              <w:rPr>
                <w:rFonts w:ascii="標楷體" w:eastAsia="標楷體" w:hAnsi="標楷體" w:cs="Calibri Light"/>
                <w:szCs w:val="24"/>
              </w:rPr>
              <w:t>收淨付</w:t>
            </w:r>
            <w:proofErr w:type="gramEnd"/>
            <w:r w:rsidRPr="00D5245D">
              <w:rPr>
                <w:rFonts w:ascii="標楷體" w:eastAsia="標楷體" w:hAnsi="標楷體" w:cs="Calibri Light"/>
                <w:szCs w:val="24"/>
              </w:rPr>
              <w:t>金額依前揭比率</w:t>
            </w:r>
            <w:proofErr w:type="gramStart"/>
            <w:r w:rsidRPr="00D5245D">
              <w:rPr>
                <w:rFonts w:ascii="標楷體" w:eastAsia="標楷體" w:hAnsi="標楷體" w:cs="Calibri Light"/>
                <w:szCs w:val="24"/>
              </w:rPr>
              <w:t>併</w:t>
            </w:r>
            <w:proofErr w:type="gramEnd"/>
            <w:r w:rsidRPr="00D5245D">
              <w:rPr>
                <w:rFonts w:ascii="標楷體" w:eastAsia="標楷體" w:hAnsi="標楷體" w:cs="Calibri Light"/>
                <w:szCs w:val="24"/>
              </w:rPr>
              <w:t>計，於每年一月底前就已繳存本基金不足或多餘部分向櫃檯買賣中心繳存或領回。</w:t>
            </w:r>
          </w:p>
          <w:p w14:paraId="4BD072E7" w14:textId="77777777" w:rsidR="00C87B43" w:rsidRPr="00D5245D" w:rsidRDefault="00C87B43"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240" w:firstLineChars="200" w:firstLine="480"/>
              <w:jc w:val="both"/>
              <w:rPr>
                <w:rFonts w:ascii="標楷體" w:eastAsia="標楷體" w:hAnsi="標楷體" w:cs="Calibri Light"/>
                <w:szCs w:val="24"/>
              </w:rPr>
            </w:pPr>
          </w:p>
          <w:p w14:paraId="16D4EE1F" w14:textId="77777777" w:rsidR="00C87B43" w:rsidRPr="00D5245D" w:rsidRDefault="00C87B43"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240" w:firstLineChars="200" w:firstLine="480"/>
              <w:jc w:val="both"/>
              <w:rPr>
                <w:rFonts w:ascii="標楷體" w:eastAsia="標楷體" w:hAnsi="標楷體" w:cs="Calibri Light"/>
                <w:szCs w:val="24"/>
              </w:rPr>
            </w:pPr>
            <w:r w:rsidRPr="00D5245D">
              <w:rPr>
                <w:rFonts w:ascii="標楷體" w:eastAsia="標楷體" w:hAnsi="標楷體" w:cs="Calibri Light"/>
                <w:szCs w:val="24"/>
              </w:rPr>
              <w:t>證券商經營在其營業處所自行買賣</w:t>
            </w:r>
            <w:r w:rsidRPr="00D5245D">
              <w:rPr>
                <w:rFonts w:ascii="標楷體" w:eastAsia="標楷體" w:hAnsi="標楷體" w:cs="Calibri Light"/>
                <w:color w:val="FF0000"/>
                <w:szCs w:val="24"/>
                <w:u w:val="single"/>
              </w:rPr>
              <w:t>上櫃</w:t>
            </w:r>
            <w:r w:rsidRPr="00D5245D">
              <w:rPr>
                <w:rFonts w:ascii="標楷體" w:eastAsia="標楷體" w:hAnsi="標楷體" w:cs="Calibri Light"/>
                <w:szCs w:val="24"/>
              </w:rPr>
              <w:t>有價證券業務者，</w:t>
            </w:r>
            <w:r w:rsidRPr="00D5245D">
              <w:rPr>
                <w:rFonts w:ascii="標楷體" w:eastAsia="標楷體" w:hAnsi="標楷體" w:cs="Calibri Light"/>
                <w:color w:val="FF0000"/>
                <w:szCs w:val="24"/>
                <w:u w:val="single"/>
              </w:rPr>
              <w:t>除僅</w:t>
            </w:r>
            <w:proofErr w:type="gramStart"/>
            <w:r w:rsidRPr="00D5245D">
              <w:rPr>
                <w:rFonts w:ascii="標楷體" w:eastAsia="標楷體" w:hAnsi="標楷體" w:cs="Calibri Light"/>
                <w:color w:val="FF0000"/>
                <w:szCs w:val="24"/>
                <w:u w:val="single"/>
              </w:rPr>
              <w:t>承作</w:t>
            </w:r>
            <w:proofErr w:type="gramEnd"/>
            <w:r w:rsidRPr="00D5245D">
              <w:rPr>
                <w:rFonts w:ascii="標楷體" w:eastAsia="標楷體" w:hAnsi="標楷體" w:cs="Calibri Light"/>
                <w:color w:val="FF0000"/>
                <w:szCs w:val="24"/>
                <w:u w:val="single"/>
              </w:rPr>
              <w:t>債券等</w:t>
            </w:r>
            <w:proofErr w:type="gramStart"/>
            <w:r w:rsidRPr="00D5245D">
              <w:rPr>
                <w:rFonts w:ascii="標楷體" w:eastAsia="標楷體" w:hAnsi="標楷體" w:cs="Calibri Light"/>
                <w:color w:val="FF0000"/>
                <w:szCs w:val="24"/>
                <w:u w:val="single"/>
              </w:rPr>
              <w:t>殖</w:t>
            </w:r>
            <w:proofErr w:type="gramEnd"/>
            <w:r w:rsidRPr="00D5245D">
              <w:rPr>
                <w:rFonts w:ascii="標楷體" w:eastAsia="標楷體" w:hAnsi="標楷體" w:cs="Calibri Light"/>
                <w:color w:val="FF0000"/>
                <w:szCs w:val="24"/>
                <w:u w:val="single"/>
              </w:rPr>
              <w:t>成交系統交易或在其營業處所以議價方式買賣者外</w:t>
            </w:r>
            <w:r w:rsidRPr="00D5245D">
              <w:rPr>
                <w:rFonts w:ascii="標楷體" w:eastAsia="標楷體" w:hAnsi="標楷體" w:cs="Calibri Light"/>
                <w:szCs w:val="24"/>
              </w:rPr>
              <w:t>，於開始營業前，應一次向櫃檯買</w:t>
            </w:r>
            <w:r w:rsidRPr="00D5245D">
              <w:rPr>
                <w:rFonts w:ascii="標楷體" w:eastAsia="標楷體" w:hAnsi="標楷體" w:cs="Calibri Light"/>
                <w:szCs w:val="24"/>
              </w:rPr>
              <w:lastRenderedPageBreak/>
              <w:t>賣中心繳存基本金額新台幣二百萬元。開始營業後及開業次一年起，除基本金額外，並按自行買賣</w:t>
            </w:r>
            <w:r w:rsidRPr="00D5245D">
              <w:rPr>
                <w:rFonts w:ascii="標楷體" w:eastAsia="標楷體" w:hAnsi="標楷體" w:cs="Calibri Light"/>
                <w:color w:val="FF0000"/>
                <w:szCs w:val="24"/>
                <w:u w:val="single"/>
              </w:rPr>
              <w:t>上櫃</w:t>
            </w:r>
            <w:r w:rsidRPr="00D5245D">
              <w:rPr>
                <w:rFonts w:ascii="標楷體" w:eastAsia="標楷體" w:hAnsi="標楷體" w:cs="Calibri Light"/>
                <w:szCs w:val="24"/>
              </w:rPr>
              <w:t>有價證券成交淨</w:t>
            </w:r>
            <w:proofErr w:type="gramStart"/>
            <w:r w:rsidRPr="00D5245D">
              <w:rPr>
                <w:rFonts w:ascii="標楷體" w:eastAsia="標楷體" w:hAnsi="標楷體" w:cs="Calibri Light"/>
                <w:szCs w:val="24"/>
              </w:rPr>
              <w:t>收淨付</w:t>
            </w:r>
            <w:proofErr w:type="gramEnd"/>
            <w:r w:rsidRPr="00D5245D">
              <w:rPr>
                <w:rFonts w:ascii="標楷體" w:eastAsia="標楷體" w:hAnsi="標楷體" w:cs="Calibri Light"/>
                <w:szCs w:val="24"/>
              </w:rPr>
              <w:t>金額之一定比率繼續繳存，其計算及</w:t>
            </w:r>
            <w:proofErr w:type="gramStart"/>
            <w:r w:rsidRPr="00D5245D">
              <w:rPr>
                <w:rFonts w:ascii="標楷體" w:eastAsia="標楷體" w:hAnsi="標楷體" w:cs="Calibri Light"/>
                <w:szCs w:val="24"/>
              </w:rPr>
              <w:t>提撥</w:t>
            </w:r>
            <w:proofErr w:type="gramEnd"/>
            <w:r w:rsidRPr="00D5245D">
              <w:rPr>
                <w:rFonts w:ascii="標楷體" w:eastAsia="標楷體" w:hAnsi="標楷體" w:cs="Calibri Light"/>
                <w:szCs w:val="24"/>
              </w:rPr>
              <w:t>方式，比照前項規定辦理。</w:t>
            </w:r>
          </w:p>
          <w:p w14:paraId="01BFEBD0" w14:textId="77777777" w:rsidR="00C87B43" w:rsidRPr="00D5245D" w:rsidRDefault="00C87B43"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240" w:firstLineChars="200" w:firstLine="480"/>
              <w:jc w:val="both"/>
              <w:rPr>
                <w:rFonts w:ascii="標楷體" w:eastAsia="標楷體" w:hAnsi="標楷體" w:cs="Calibri Light"/>
                <w:szCs w:val="24"/>
              </w:rPr>
            </w:pPr>
            <w:r w:rsidRPr="00D5245D">
              <w:rPr>
                <w:rFonts w:ascii="標楷體" w:eastAsia="標楷體" w:hAnsi="標楷體" w:cs="Calibri Light"/>
                <w:szCs w:val="24"/>
              </w:rPr>
              <w:t>證券商同時經營在其營業處所受託及自行買賣</w:t>
            </w:r>
            <w:r w:rsidRPr="00D5245D">
              <w:rPr>
                <w:rFonts w:ascii="標楷體" w:eastAsia="標楷體" w:hAnsi="標楷體" w:cs="Calibri Light"/>
                <w:color w:val="FF0000"/>
                <w:szCs w:val="24"/>
                <w:u w:val="single"/>
              </w:rPr>
              <w:t>上櫃</w:t>
            </w:r>
            <w:r w:rsidRPr="00D5245D">
              <w:rPr>
                <w:rFonts w:ascii="標楷體" w:eastAsia="標楷體" w:hAnsi="標楷體" w:cs="Calibri Light"/>
                <w:szCs w:val="24"/>
              </w:rPr>
              <w:t>有價證券業務者，應按前二項規定之金額</w:t>
            </w:r>
            <w:proofErr w:type="gramStart"/>
            <w:r w:rsidRPr="00D5245D">
              <w:rPr>
                <w:rFonts w:ascii="標楷體" w:eastAsia="標楷體" w:hAnsi="標楷體" w:cs="Calibri Light"/>
                <w:szCs w:val="24"/>
              </w:rPr>
              <w:t>併計繳</w:t>
            </w:r>
            <w:proofErr w:type="gramEnd"/>
            <w:r w:rsidRPr="00D5245D">
              <w:rPr>
                <w:rFonts w:ascii="標楷體" w:eastAsia="標楷體" w:hAnsi="標楷體" w:cs="Calibri Light"/>
                <w:szCs w:val="24"/>
              </w:rPr>
              <w:t>存。</w:t>
            </w:r>
          </w:p>
          <w:p w14:paraId="3AC64827" w14:textId="77777777" w:rsidR="00C87B43" w:rsidRPr="00D5245D" w:rsidRDefault="00C87B43"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240" w:firstLineChars="200" w:firstLine="480"/>
              <w:jc w:val="both"/>
              <w:rPr>
                <w:rFonts w:ascii="標楷體" w:eastAsia="標楷體" w:hAnsi="標楷體" w:cs="Calibri Light"/>
                <w:szCs w:val="24"/>
              </w:rPr>
            </w:pPr>
          </w:p>
          <w:p w14:paraId="63CAE5D9" w14:textId="77777777" w:rsidR="00C87B43" w:rsidRPr="00D5245D" w:rsidRDefault="00C87B43"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240" w:firstLineChars="200" w:firstLine="480"/>
              <w:jc w:val="both"/>
              <w:rPr>
                <w:rFonts w:ascii="標楷體" w:eastAsia="標楷體" w:hAnsi="標楷體" w:cs="Calibri Light"/>
                <w:szCs w:val="24"/>
              </w:rPr>
            </w:pPr>
            <w:r w:rsidRPr="00D5245D">
              <w:rPr>
                <w:rFonts w:ascii="標楷體" w:eastAsia="標楷體" w:hAnsi="標楷體" w:cs="Calibri Light"/>
                <w:szCs w:val="24"/>
              </w:rPr>
              <w:t>證券商每增設</w:t>
            </w:r>
            <w:proofErr w:type="gramStart"/>
            <w:r w:rsidRPr="00D5245D">
              <w:rPr>
                <w:rFonts w:ascii="標楷體" w:eastAsia="標楷體" w:hAnsi="標楷體" w:cs="Calibri Light"/>
                <w:szCs w:val="24"/>
              </w:rPr>
              <w:t>一</w:t>
            </w:r>
            <w:proofErr w:type="gramEnd"/>
            <w:r w:rsidRPr="00D5245D">
              <w:rPr>
                <w:rFonts w:ascii="標楷體" w:eastAsia="標楷體" w:hAnsi="標楷體" w:cs="Calibri Light"/>
                <w:szCs w:val="24"/>
              </w:rPr>
              <w:t>國內分支機構，應於開業前，向櫃檯買賣中心一次繳存本基金新台幣一百五十萬元，但自開業次一年起，其原繳之金額減為新台幣二十五萬元。</w:t>
            </w:r>
          </w:p>
          <w:p w14:paraId="79E092F7" w14:textId="77777777" w:rsidR="00C87B43" w:rsidRPr="00D5245D" w:rsidRDefault="00C87B43"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100" w:left="240" w:firstLineChars="200" w:firstLine="480"/>
              <w:jc w:val="both"/>
              <w:rPr>
                <w:rFonts w:ascii="標楷體" w:eastAsia="標楷體" w:hAnsi="標楷體" w:cs="Calibri Light"/>
                <w:szCs w:val="24"/>
              </w:rPr>
            </w:pPr>
            <w:r w:rsidRPr="00D5245D">
              <w:rPr>
                <w:rFonts w:ascii="標楷體" w:eastAsia="標楷體" w:hAnsi="標楷體" w:cs="Calibri Light"/>
                <w:szCs w:val="24"/>
              </w:rPr>
              <w:t>僅經營債券櫃檯買賣業務而應繳存本基金者，其應繳存之金額及計算比率，依第一項至第四項規定額度之十分之一計收。</w:t>
            </w:r>
          </w:p>
        </w:tc>
        <w:tc>
          <w:tcPr>
            <w:tcW w:w="2780" w:type="dxa"/>
          </w:tcPr>
          <w:p w14:paraId="37730577" w14:textId="77777777" w:rsidR="00C87B43" w:rsidRPr="00D5245D" w:rsidRDefault="00C87B43" w:rsidP="00EB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both"/>
              <w:rPr>
                <w:rFonts w:ascii="標楷體" w:eastAsia="標楷體" w:hAnsi="標楷體" w:cs="Calibri Light"/>
                <w:szCs w:val="24"/>
              </w:rPr>
            </w:pPr>
            <w:r w:rsidRPr="00D5245D">
              <w:rPr>
                <w:rFonts w:ascii="標楷體" w:eastAsia="標楷體" w:hAnsi="標楷體" w:cs="Calibri Light" w:hint="eastAsia"/>
                <w:szCs w:val="24"/>
              </w:rPr>
              <w:lastRenderedPageBreak/>
              <w:t>現行於櫃檯買賣中心等價成交系統(含鉅額交易、盤後定價交易及零股交易系統)交易之有價證券均納入共同責任制給付結算基金之適用範圍，</w:t>
            </w:r>
            <w:proofErr w:type="gramStart"/>
            <w:r w:rsidRPr="00D5245D">
              <w:rPr>
                <w:rFonts w:ascii="標楷體" w:eastAsia="標楷體" w:hAnsi="標楷體" w:cs="Calibri Light" w:hint="eastAsia"/>
                <w:szCs w:val="24"/>
              </w:rPr>
              <w:t>而興櫃戰略新板係透過</w:t>
            </w:r>
            <w:proofErr w:type="gramEnd"/>
            <w:r w:rsidRPr="00D5245D">
              <w:rPr>
                <w:rFonts w:ascii="標楷體" w:eastAsia="標楷體" w:hAnsi="標楷體" w:cs="Calibri Light" w:hint="eastAsia"/>
                <w:szCs w:val="24"/>
              </w:rPr>
              <w:t>櫃檯買賣中心等價成交系統提供證券商接受委託及自行買賣，並與上櫃股票合併辦理給付結算作業，為適切反映證券商給付結算風險暨降低繳存給付結算基金作業複雜度，故將戰略新板股票納入共同責任制給付結算基金適用範圍，</w:t>
            </w:r>
            <w:proofErr w:type="gramStart"/>
            <w:r w:rsidRPr="00D5245D">
              <w:rPr>
                <w:rFonts w:ascii="標楷體" w:eastAsia="標楷體" w:hAnsi="標楷體" w:cs="Calibri Light" w:hint="eastAsia"/>
                <w:szCs w:val="24"/>
              </w:rPr>
              <w:t>爰</w:t>
            </w:r>
            <w:proofErr w:type="gramEnd"/>
            <w:r w:rsidRPr="00D5245D">
              <w:rPr>
                <w:rFonts w:ascii="標楷體" w:eastAsia="標楷體" w:hAnsi="標楷體" w:cs="Calibri Light" w:hint="eastAsia"/>
                <w:szCs w:val="24"/>
              </w:rPr>
              <w:t>修正本條。</w:t>
            </w:r>
          </w:p>
        </w:tc>
      </w:tr>
      <w:bookmarkEnd w:id="0"/>
    </w:tbl>
    <w:p w14:paraId="17A7C876" w14:textId="3C112C94" w:rsidR="005D2E78" w:rsidRDefault="00C87B43" w:rsidP="00C87B43">
      <w:pPr>
        <w:ind w:firstLineChars="0" w:firstLine="0"/>
      </w:pPr>
    </w:p>
    <w:sectPr w:rsidR="005D2E7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A6094"/>
    <w:multiLevelType w:val="hybridMultilevel"/>
    <w:tmpl w:val="A224D7DA"/>
    <w:lvl w:ilvl="0" w:tplc="75803C96">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655B2B60"/>
    <w:multiLevelType w:val="hybridMultilevel"/>
    <w:tmpl w:val="5B5C6E44"/>
    <w:lvl w:ilvl="0" w:tplc="BFE4018C">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43"/>
    <w:rsid w:val="001A2EB2"/>
    <w:rsid w:val="00C87B43"/>
    <w:rsid w:val="00F413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CA09"/>
  <w15:chartTrackingRefBased/>
  <w15:docId w15:val="{2848E6F3-4F9E-4F74-881F-70824170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B43"/>
    <w:pPr>
      <w:widowControl w:val="0"/>
      <w:spacing w:line="480" w:lineRule="exact"/>
      <w:ind w:firstLineChars="100" w:firstLine="10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陳怡伶</dc:creator>
  <cp:keywords/>
  <dc:description/>
  <cp:lastModifiedBy>陳怡伶</cp:lastModifiedBy>
  <cp:revision>1</cp:revision>
  <dcterms:created xsi:type="dcterms:W3CDTF">2021-03-30T10:19:00Z</dcterms:created>
  <dcterms:modified xsi:type="dcterms:W3CDTF">2021-03-30T10:20:00Z</dcterms:modified>
</cp:coreProperties>
</file>