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D15D3" w14:textId="77777777" w:rsidR="00B126DD" w:rsidRPr="00930F26" w:rsidRDefault="00B126DD" w:rsidP="00B126DD">
      <w:pPr>
        <w:ind w:firstLineChars="0" w:firstLine="0"/>
        <w:jc w:val="center"/>
        <w:rPr>
          <w:rFonts w:ascii="Times New Roman" w:eastAsia="標楷體" w:hAnsi="Times New Roman" w:hint="eastAsia"/>
          <w:bCs/>
          <w:kern w:val="52"/>
          <w:sz w:val="36"/>
          <w:szCs w:val="32"/>
        </w:rPr>
      </w:pPr>
      <w:bookmarkStart w:id="0" w:name="_Toc57100695"/>
      <w:bookmarkStart w:id="1" w:name="_Toc57274300"/>
      <w:bookmarkStart w:id="2" w:name="_Toc58456134"/>
      <w:proofErr w:type="spellStart"/>
      <w:r w:rsidRPr="00D5245D">
        <w:rPr>
          <w:rFonts w:ascii="Times New Roman" w:eastAsia="標楷體" w:hAnsi="Times New Roman"/>
          <w:bCs/>
          <w:kern w:val="52"/>
          <w:sz w:val="36"/>
          <w:szCs w:val="32"/>
          <w:lang w:eastAsia="x-none"/>
        </w:rPr>
        <w:t>財團法人中華民國證券櫃檯買賣中心</w:t>
      </w:r>
      <w:proofErr w:type="spellEnd"/>
    </w:p>
    <w:p w14:paraId="6D0AECE8" w14:textId="77777777" w:rsidR="00B126DD" w:rsidRPr="00930F26" w:rsidRDefault="00B126DD" w:rsidP="00B126DD">
      <w:pPr>
        <w:keepNext/>
        <w:ind w:left="720" w:hangingChars="200" w:hanging="720"/>
        <w:jc w:val="center"/>
        <w:outlineLvl w:val="0"/>
        <w:rPr>
          <w:rFonts w:ascii="Times New Roman" w:eastAsia="標楷體" w:hAnsi="Times New Roman" w:hint="eastAsia"/>
          <w:bCs/>
          <w:kern w:val="52"/>
          <w:sz w:val="36"/>
          <w:szCs w:val="32"/>
        </w:rPr>
      </w:pPr>
      <w:bookmarkStart w:id="3" w:name="_Toc65578329"/>
      <w:proofErr w:type="spellStart"/>
      <w:r w:rsidRPr="00D5245D">
        <w:rPr>
          <w:rFonts w:ascii="Times New Roman" w:eastAsia="標楷體" w:hAnsi="Times New Roman"/>
          <w:bCs/>
          <w:kern w:val="52"/>
          <w:sz w:val="36"/>
          <w:szCs w:val="32"/>
          <w:lang w:eastAsia="x-none"/>
        </w:rPr>
        <w:t>開放式基金受益憑證買賣辦法</w:t>
      </w:r>
      <w:bookmarkEnd w:id="3"/>
      <w:proofErr w:type="spellEnd"/>
    </w:p>
    <w:p w14:paraId="572F7565" w14:textId="77777777" w:rsidR="00B126DD" w:rsidRPr="00D5245D" w:rsidRDefault="00B126DD" w:rsidP="00B126DD">
      <w:pPr>
        <w:ind w:firstLineChars="0" w:firstLine="0"/>
        <w:jc w:val="center"/>
        <w:rPr>
          <w:rFonts w:ascii="Times New Roman" w:eastAsia="標楷體" w:hAnsi="Times New Roman"/>
          <w:bCs/>
          <w:kern w:val="52"/>
          <w:sz w:val="36"/>
          <w:szCs w:val="32"/>
          <w:lang w:eastAsia="x-none"/>
        </w:rPr>
      </w:pPr>
      <w:r w:rsidRPr="00D5245D">
        <w:rPr>
          <w:rFonts w:ascii="Times New Roman" w:eastAsia="標楷體" w:hAnsi="Times New Roman" w:hint="eastAsia"/>
          <w:bCs/>
          <w:kern w:val="52"/>
          <w:sz w:val="36"/>
          <w:szCs w:val="32"/>
        </w:rPr>
        <w:t>部分條文</w:t>
      </w:r>
      <w:r w:rsidRPr="00D5245D">
        <w:rPr>
          <w:rFonts w:ascii="Times New Roman" w:eastAsia="標楷體" w:hAnsi="Times New Roman"/>
          <w:bCs/>
          <w:kern w:val="52"/>
          <w:sz w:val="36"/>
          <w:szCs w:val="32"/>
        </w:rPr>
        <w:t>修正</w:t>
      </w:r>
      <w:proofErr w:type="spellStart"/>
      <w:r w:rsidRPr="00D5245D">
        <w:rPr>
          <w:rFonts w:ascii="Times New Roman" w:eastAsia="標楷體" w:hAnsi="Times New Roman"/>
          <w:bCs/>
          <w:kern w:val="52"/>
          <w:sz w:val="36"/>
          <w:szCs w:val="32"/>
          <w:lang w:val="x-none" w:eastAsia="x-none"/>
        </w:rPr>
        <w:t>條文對照表</w:t>
      </w:r>
      <w:bookmarkEnd w:id="0"/>
      <w:bookmarkEnd w:id="1"/>
      <w:bookmarkEnd w:id="2"/>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5"/>
        <w:gridCol w:w="2781"/>
      </w:tblGrid>
      <w:tr w:rsidR="00B126DD" w:rsidRPr="00D5245D" w14:paraId="069DE587" w14:textId="77777777" w:rsidTr="00B126DD">
        <w:trPr>
          <w:tblHeader/>
        </w:trPr>
        <w:tc>
          <w:tcPr>
            <w:tcW w:w="3285" w:type="dxa"/>
            <w:shd w:val="clear" w:color="auto" w:fill="auto"/>
          </w:tcPr>
          <w:p w14:paraId="52B779EF" w14:textId="77777777" w:rsidR="00B126DD" w:rsidRPr="00D5245D" w:rsidRDefault="00B126D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修正條文</w:t>
            </w:r>
          </w:p>
        </w:tc>
        <w:tc>
          <w:tcPr>
            <w:tcW w:w="3285" w:type="dxa"/>
            <w:shd w:val="clear" w:color="auto" w:fill="auto"/>
          </w:tcPr>
          <w:p w14:paraId="63CDA249" w14:textId="77777777" w:rsidR="00B126DD" w:rsidRPr="00D5245D" w:rsidRDefault="00B126D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現行條文</w:t>
            </w:r>
          </w:p>
        </w:tc>
        <w:tc>
          <w:tcPr>
            <w:tcW w:w="2781" w:type="dxa"/>
            <w:shd w:val="clear" w:color="auto" w:fill="auto"/>
          </w:tcPr>
          <w:p w14:paraId="62D7A9E7" w14:textId="77777777" w:rsidR="00B126DD" w:rsidRPr="00D5245D" w:rsidRDefault="00B126DD" w:rsidP="00EB62A6">
            <w:pPr>
              <w:spacing w:line="240" w:lineRule="auto"/>
              <w:ind w:firstLineChars="0" w:firstLine="0"/>
              <w:jc w:val="center"/>
              <w:rPr>
                <w:rFonts w:ascii="Times New Roman" w:eastAsia="標楷體" w:hAnsi="Times New Roman"/>
              </w:rPr>
            </w:pPr>
            <w:r w:rsidRPr="00D5245D">
              <w:rPr>
                <w:rFonts w:ascii="Times New Roman" w:eastAsia="標楷體" w:hAnsi="Times New Roman"/>
              </w:rPr>
              <w:t>說明</w:t>
            </w:r>
          </w:p>
        </w:tc>
      </w:tr>
      <w:tr w:rsidR="00B126DD" w:rsidRPr="00D5245D" w14:paraId="12C01390" w14:textId="77777777" w:rsidTr="00B126DD">
        <w:tc>
          <w:tcPr>
            <w:tcW w:w="3285" w:type="dxa"/>
            <w:shd w:val="clear" w:color="auto" w:fill="auto"/>
          </w:tcPr>
          <w:p w14:paraId="727B2104"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hint="eastAsia"/>
              </w:rPr>
            </w:pPr>
            <w:r w:rsidRPr="00D5245D">
              <w:rPr>
                <w:rFonts w:ascii="Times New Roman" w:eastAsia="標楷體" w:hAnsi="Times New Roman" w:hint="eastAsia"/>
              </w:rPr>
              <w:t>第七條</w:t>
            </w:r>
            <w:r w:rsidRPr="00D5245D">
              <w:rPr>
                <w:rFonts w:ascii="Times New Roman" w:eastAsia="標楷體" w:hAnsi="Times New Roman" w:hint="eastAsia"/>
              </w:rPr>
              <w:t xml:space="preserve"> </w:t>
            </w:r>
            <w:r w:rsidRPr="00D5245D">
              <w:rPr>
                <w:rFonts w:ascii="Times New Roman" w:eastAsia="標楷體" w:hAnsi="Times New Roman" w:hint="eastAsia"/>
              </w:rPr>
              <w:t>造市商執行開放式基金</w:t>
            </w:r>
            <w:r w:rsidRPr="00D5245D">
              <w:rPr>
                <w:rFonts w:ascii="Times New Roman" w:eastAsia="標楷體" w:hAnsi="Times New Roman" w:hint="eastAsia"/>
                <w:szCs w:val="24"/>
              </w:rPr>
              <w:t>受益</w:t>
            </w:r>
            <w:r w:rsidRPr="00D5245D">
              <w:rPr>
                <w:rFonts w:ascii="Times New Roman" w:eastAsia="標楷體" w:hAnsi="Times New Roman" w:hint="eastAsia"/>
              </w:rPr>
              <w:t>憑證議價買賣應遵守已依本中心規定訂定</w:t>
            </w:r>
            <w:proofErr w:type="gramStart"/>
            <w:r w:rsidRPr="00D5245D">
              <w:rPr>
                <w:rFonts w:ascii="Times New Roman" w:eastAsia="標楷體" w:hAnsi="Times New Roman" w:hint="eastAsia"/>
              </w:rPr>
              <w:t>之興櫃</w:t>
            </w:r>
            <w:proofErr w:type="gramEnd"/>
            <w:r w:rsidRPr="00D5245D">
              <w:rPr>
                <w:rFonts w:ascii="Times New Roman" w:eastAsia="標楷體" w:hAnsi="Times New Roman" w:hint="eastAsia"/>
                <w:color w:val="FF0000"/>
                <w:u w:val="single"/>
              </w:rPr>
              <w:t>一般板</w:t>
            </w:r>
            <w:r w:rsidRPr="00D5245D">
              <w:rPr>
                <w:rFonts w:ascii="Times New Roman" w:eastAsia="標楷體" w:hAnsi="Times New Roman" w:hint="eastAsia"/>
              </w:rPr>
              <w:t>股票推薦證券商內部作業辦法（以下簡稱內部作業辦法）。</w:t>
            </w:r>
          </w:p>
          <w:p w14:paraId="78AE8066"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Times New Roman" w:eastAsia="標楷體" w:hAnsi="Times New Roman" w:hint="eastAsia"/>
              </w:rPr>
            </w:pPr>
            <w:r w:rsidRPr="00D5245D">
              <w:rPr>
                <w:rFonts w:ascii="Times New Roman" w:eastAsia="標楷體" w:hAnsi="Times New Roman" w:hint="eastAsia"/>
              </w:rPr>
              <w:t>有關造市商辦理開放式基金受益憑證議價買賣業務情形之考核適用本</w:t>
            </w:r>
            <w:proofErr w:type="gramStart"/>
            <w:r w:rsidRPr="00D5245D">
              <w:rPr>
                <w:rFonts w:ascii="Times New Roman" w:eastAsia="標楷體" w:hAnsi="Times New Roman" w:hint="eastAsia"/>
              </w:rPr>
              <w:t>中心興櫃</w:t>
            </w:r>
            <w:r w:rsidRPr="00D5245D">
              <w:rPr>
                <w:rFonts w:ascii="Times New Roman" w:eastAsia="標楷體" w:hAnsi="Times New Roman" w:hint="eastAsia"/>
                <w:color w:val="FF0000"/>
                <w:u w:val="single"/>
              </w:rPr>
              <w:t>一般</w:t>
            </w:r>
            <w:proofErr w:type="gramEnd"/>
            <w:r w:rsidRPr="00D5245D">
              <w:rPr>
                <w:rFonts w:ascii="Times New Roman" w:eastAsia="標楷體" w:hAnsi="Times New Roman" w:hint="eastAsia"/>
                <w:color w:val="FF0000"/>
                <w:u w:val="single"/>
              </w:rPr>
              <w:t>板</w:t>
            </w:r>
            <w:r w:rsidRPr="00D5245D">
              <w:rPr>
                <w:rFonts w:ascii="Times New Roman" w:eastAsia="標楷體" w:hAnsi="Times New Roman" w:hint="eastAsia"/>
              </w:rPr>
              <w:t>股票推薦證券商辦理議價買賣業務考核要點。</w:t>
            </w:r>
          </w:p>
        </w:tc>
        <w:tc>
          <w:tcPr>
            <w:tcW w:w="3285" w:type="dxa"/>
            <w:shd w:val="clear" w:color="auto" w:fill="auto"/>
          </w:tcPr>
          <w:p w14:paraId="5980C343"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hint="eastAsia"/>
              </w:rPr>
            </w:pPr>
            <w:r w:rsidRPr="00D5245D">
              <w:rPr>
                <w:rFonts w:ascii="Times New Roman" w:eastAsia="標楷體" w:hAnsi="Times New Roman" w:hint="eastAsia"/>
              </w:rPr>
              <w:t>第七條</w:t>
            </w:r>
            <w:r w:rsidRPr="00D5245D">
              <w:rPr>
                <w:rFonts w:ascii="Times New Roman" w:eastAsia="標楷體" w:hAnsi="Times New Roman" w:hint="eastAsia"/>
              </w:rPr>
              <w:t xml:space="preserve"> </w:t>
            </w:r>
            <w:r w:rsidRPr="00D5245D">
              <w:rPr>
                <w:rFonts w:ascii="Times New Roman" w:eastAsia="標楷體" w:hAnsi="Times New Roman" w:hint="eastAsia"/>
              </w:rPr>
              <w:t>造市商執行開放式基金</w:t>
            </w:r>
            <w:r w:rsidRPr="00D5245D">
              <w:rPr>
                <w:rFonts w:ascii="Times New Roman" w:eastAsia="標楷體" w:hAnsi="Times New Roman" w:hint="eastAsia"/>
                <w:szCs w:val="24"/>
              </w:rPr>
              <w:t>受益</w:t>
            </w:r>
            <w:r w:rsidRPr="00D5245D">
              <w:rPr>
                <w:rFonts w:ascii="Times New Roman" w:eastAsia="標楷體" w:hAnsi="Times New Roman" w:hint="eastAsia"/>
              </w:rPr>
              <w:t>憑證議價買賣應遵守已依本中心規定訂定</w:t>
            </w:r>
            <w:proofErr w:type="gramStart"/>
            <w:r w:rsidRPr="00D5245D">
              <w:rPr>
                <w:rFonts w:ascii="Times New Roman" w:eastAsia="標楷體" w:hAnsi="Times New Roman" w:hint="eastAsia"/>
              </w:rPr>
              <w:t>之興櫃</w:t>
            </w:r>
            <w:proofErr w:type="gramEnd"/>
            <w:r w:rsidRPr="00D5245D">
              <w:rPr>
                <w:rFonts w:ascii="Times New Roman" w:eastAsia="標楷體" w:hAnsi="Times New Roman" w:hint="eastAsia"/>
              </w:rPr>
              <w:t>股票推薦證券商內部作業辦法（以下簡稱內部作業辦法）。</w:t>
            </w:r>
          </w:p>
          <w:p w14:paraId="3BCFC512"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Times New Roman" w:eastAsia="標楷體" w:hAnsi="Times New Roman" w:hint="eastAsia"/>
              </w:rPr>
            </w:pPr>
            <w:r w:rsidRPr="00D5245D">
              <w:rPr>
                <w:rFonts w:ascii="Times New Roman" w:eastAsia="標楷體" w:hAnsi="Times New Roman" w:hint="eastAsia"/>
              </w:rPr>
              <w:t>有關造市商辦理開放式基金受益憑證議價買賣業務情形之考核適用本</w:t>
            </w:r>
            <w:proofErr w:type="gramStart"/>
            <w:r w:rsidRPr="00D5245D">
              <w:rPr>
                <w:rFonts w:ascii="Times New Roman" w:eastAsia="標楷體" w:hAnsi="Times New Roman" w:hint="eastAsia"/>
              </w:rPr>
              <w:t>中心興櫃股票</w:t>
            </w:r>
            <w:proofErr w:type="gramEnd"/>
            <w:r w:rsidRPr="00D5245D">
              <w:rPr>
                <w:rFonts w:ascii="Times New Roman" w:eastAsia="標楷體" w:hAnsi="Times New Roman" w:hint="eastAsia"/>
              </w:rPr>
              <w:t>推薦證券商辦理議價買賣業務考核要點。</w:t>
            </w:r>
          </w:p>
        </w:tc>
        <w:tc>
          <w:tcPr>
            <w:tcW w:w="2781" w:type="dxa"/>
            <w:shd w:val="clear" w:color="auto" w:fill="auto"/>
          </w:tcPr>
          <w:p w14:paraId="2CC81450" w14:textId="77777777" w:rsidR="00B126DD" w:rsidRPr="00D5245D" w:rsidRDefault="00B126DD" w:rsidP="00EB62A6">
            <w:pPr>
              <w:spacing w:line="240" w:lineRule="auto"/>
              <w:ind w:firstLineChars="0" w:firstLine="0"/>
              <w:rPr>
                <w:rFonts w:ascii="Times New Roman" w:eastAsia="標楷體" w:hAnsi="Times New Roman" w:hint="eastAsia"/>
              </w:rPr>
            </w:pPr>
            <w:proofErr w:type="gramStart"/>
            <w:r w:rsidRPr="00D5245D">
              <w:rPr>
                <w:rFonts w:ascii="Times New Roman" w:eastAsia="標楷體" w:hAnsi="Times New Roman" w:hint="eastAsia"/>
              </w:rPr>
              <w:t>酌作文字</w:t>
            </w:r>
            <w:proofErr w:type="gramEnd"/>
            <w:r w:rsidRPr="00D5245D">
              <w:rPr>
                <w:rFonts w:ascii="Times New Roman" w:eastAsia="標楷體" w:hAnsi="Times New Roman" w:hint="eastAsia"/>
              </w:rPr>
              <w:t>修正，以資明確。</w:t>
            </w:r>
          </w:p>
        </w:tc>
      </w:tr>
      <w:tr w:rsidR="00B126DD" w:rsidRPr="00D5245D" w14:paraId="28CDA400" w14:textId="77777777" w:rsidTr="00B126DD">
        <w:tc>
          <w:tcPr>
            <w:tcW w:w="3285" w:type="dxa"/>
            <w:shd w:val="clear" w:color="auto" w:fill="auto"/>
          </w:tcPr>
          <w:p w14:paraId="6DBB2E43"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hint="eastAsia"/>
              </w:rPr>
            </w:pPr>
            <w:r w:rsidRPr="00D5245D">
              <w:rPr>
                <w:rFonts w:ascii="Times New Roman" w:eastAsia="標楷體" w:hAnsi="Times New Roman" w:hint="eastAsia"/>
              </w:rPr>
              <w:t>第三十三條</w:t>
            </w:r>
            <w:r w:rsidRPr="00D5245D">
              <w:rPr>
                <w:rFonts w:ascii="Times New Roman" w:eastAsia="標楷體" w:hAnsi="Times New Roman" w:hint="eastAsia"/>
              </w:rPr>
              <w:t xml:space="preserve"> </w:t>
            </w:r>
            <w:r w:rsidRPr="00D5245D">
              <w:rPr>
                <w:rFonts w:ascii="Times New Roman" w:eastAsia="標楷體" w:hAnsi="Times New Roman" w:hint="eastAsia"/>
              </w:rPr>
              <w:t>本中心業務規則第三章第十八條至第三十條關於櫃檯買賣證券商之規定；第三十六條第二項有關變更買賣申報內容之規定；第五章</w:t>
            </w:r>
            <w:proofErr w:type="gramStart"/>
            <w:r w:rsidRPr="00D5245D">
              <w:rPr>
                <w:rFonts w:ascii="Times New Roman" w:eastAsia="標楷體" w:hAnsi="Times New Roman" w:hint="eastAsia"/>
              </w:rPr>
              <w:t>第六十二條除第二</w:t>
            </w:r>
            <w:proofErr w:type="gramEnd"/>
            <w:r w:rsidRPr="00D5245D">
              <w:rPr>
                <w:rFonts w:ascii="Times New Roman" w:eastAsia="標楷體" w:hAnsi="Times New Roman" w:hint="eastAsia"/>
              </w:rPr>
              <w:t>項第三款有關價格及有效期別</w:t>
            </w:r>
            <w:proofErr w:type="gramStart"/>
            <w:r w:rsidRPr="00D5245D">
              <w:rPr>
                <w:rFonts w:ascii="Times New Roman" w:eastAsia="標楷體" w:hAnsi="Times New Roman" w:hint="eastAsia"/>
              </w:rPr>
              <w:t>之</w:t>
            </w:r>
            <w:proofErr w:type="gramEnd"/>
            <w:r w:rsidRPr="00D5245D">
              <w:rPr>
                <w:rFonts w:ascii="Times New Roman" w:eastAsia="標楷體" w:hAnsi="Times New Roman" w:hint="eastAsia"/>
              </w:rPr>
              <w:t>規定外、第六十二條之二、第六十三條、第六十六條至第六十八條有關證券商受託買賣之規定；第六章第七十條、第七十條之一、第七十四條</w:t>
            </w:r>
            <w:r w:rsidRPr="00D5245D">
              <w:rPr>
                <w:rFonts w:ascii="Times New Roman" w:eastAsia="標楷體" w:hAnsi="Times New Roman" w:hint="eastAsia"/>
                <w:color w:val="FF0000"/>
                <w:szCs w:val="24"/>
                <w:u w:val="single"/>
              </w:rPr>
              <w:t>、第七十七條</w:t>
            </w:r>
            <w:r w:rsidRPr="00D5245D">
              <w:rPr>
                <w:rFonts w:ascii="Times New Roman" w:eastAsia="標楷體" w:hAnsi="Times New Roman" w:hint="eastAsia"/>
              </w:rPr>
              <w:t>至第七十八條有關證券商自行買賣之規定；本中心綜合交易帳戶作業要點第肆點</w:t>
            </w:r>
            <w:proofErr w:type="gramStart"/>
            <w:r w:rsidRPr="00D5245D">
              <w:rPr>
                <w:rFonts w:ascii="Times New Roman" w:eastAsia="標楷體" w:hAnsi="Times New Roman" w:hint="eastAsia"/>
              </w:rPr>
              <w:t>有關興櫃</w:t>
            </w:r>
            <w:r w:rsidRPr="00D5245D">
              <w:rPr>
                <w:rFonts w:ascii="Times New Roman" w:eastAsia="標楷體" w:hAnsi="Times New Roman" w:hint="eastAsia"/>
                <w:color w:val="FF0000"/>
                <w:u w:val="single"/>
              </w:rPr>
              <w:t>一般</w:t>
            </w:r>
            <w:proofErr w:type="gramEnd"/>
            <w:r w:rsidRPr="00D5245D">
              <w:rPr>
                <w:rFonts w:ascii="Times New Roman" w:eastAsia="標楷體" w:hAnsi="Times New Roman" w:hint="eastAsia"/>
                <w:color w:val="FF0000"/>
                <w:u w:val="single"/>
              </w:rPr>
              <w:t>板</w:t>
            </w:r>
            <w:r w:rsidRPr="00D5245D">
              <w:rPr>
                <w:rFonts w:ascii="Times New Roman" w:eastAsia="標楷體" w:hAnsi="Times New Roman" w:hint="eastAsia"/>
              </w:rPr>
              <w:t>股票申報作業之規定，於開放式基金受益憑證之櫃檯買賣</w:t>
            </w:r>
            <w:proofErr w:type="gramStart"/>
            <w:r w:rsidRPr="00D5245D">
              <w:rPr>
                <w:rFonts w:ascii="Times New Roman" w:eastAsia="標楷體" w:hAnsi="Times New Roman" w:hint="eastAsia"/>
              </w:rPr>
              <w:t>準</w:t>
            </w:r>
            <w:proofErr w:type="gramEnd"/>
            <w:r w:rsidRPr="00D5245D">
              <w:rPr>
                <w:rFonts w:ascii="Times New Roman" w:eastAsia="標楷體" w:hAnsi="Times New Roman" w:hint="eastAsia"/>
              </w:rPr>
              <w:t>用之。</w:t>
            </w:r>
          </w:p>
        </w:tc>
        <w:tc>
          <w:tcPr>
            <w:tcW w:w="3285" w:type="dxa"/>
            <w:shd w:val="clear" w:color="auto" w:fill="auto"/>
          </w:tcPr>
          <w:p w14:paraId="40EAADF6"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hint="eastAsia"/>
              </w:rPr>
            </w:pPr>
            <w:r w:rsidRPr="00D5245D">
              <w:rPr>
                <w:rFonts w:ascii="Times New Roman" w:eastAsia="標楷體" w:hAnsi="Times New Roman" w:hint="eastAsia"/>
              </w:rPr>
              <w:t>第三十三條</w:t>
            </w:r>
            <w:r w:rsidRPr="00D5245D">
              <w:rPr>
                <w:rFonts w:ascii="Times New Roman" w:eastAsia="標楷體" w:hAnsi="Times New Roman" w:hint="eastAsia"/>
              </w:rPr>
              <w:t xml:space="preserve"> </w:t>
            </w:r>
            <w:r w:rsidRPr="00D5245D">
              <w:rPr>
                <w:rFonts w:ascii="Times New Roman" w:eastAsia="標楷體" w:hAnsi="Times New Roman" w:hint="eastAsia"/>
              </w:rPr>
              <w:t>本中心業務規則第三章第十八條至第三十條關於櫃檯買賣證券商之規定；第三十六條第二項有關變更買賣申報內容之規定；第五章</w:t>
            </w:r>
            <w:proofErr w:type="gramStart"/>
            <w:r w:rsidRPr="00D5245D">
              <w:rPr>
                <w:rFonts w:ascii="Times New Roman" w:eastAsia="標楷體" w:hAnsi="Times New Roman" w:hint="eastAsia"/>
              </w:rPr>
              <w:t>第六十二條除第二</w:t>
            </w:r>
            <w:proofErr w:type="gramEnd"/>
            <w:r w:rsidRPr="00D5245D">
              <w:rPr>
                <w:rFonts w:ascii="Times New Roman" w:eastAsia="標楷體" w:hAnsi="Times New Roman" w:hint="eastAsia"/>
              </w:rPr>
              <w:t>項第三款有關價格及有效期別</w:t>
            </w:r>
            <w:proofErr w:type="gramStart"/>
            <w:r w:rsidRPr="00D5245D">
              <w:rPr>
                <w:rFonts w:ascii="Times New Roman" w:eastAsia="標楷體" w:hAnsi="Times New Roman" w:hint="eastAsia"/>
              </w:rPr>
              <w:t>之</w:t>
            </w:r>
            <w:proofErr w:type="gramEnd"/>
            <w:r w:rsidRPr="00D5245D">
              <w:rPr>
                <w:rFonts w:ascii="Times New Roman" w:eastAsia="標楷體" w:hAnsi="Times New Roman" w:hint="eastAsia"/>
              </w:rPr>
              <w:t>規定外、第六十二條之二、第六十三條、第六十六條至第六十八條有關證券商受託買賣之規定；第六章第七十條、第七十條之一、第七十四條至第七十八條有關證券商自行買賣之規定；本中心綜合交易帳戶作業要點第肆點</w:t>
            </w:r>
            <w:proofErr w:type="gramStart"/>
            <w:r w:rsidRPr="00D5245D">
              <w:rPr>
                <w:rFonts w:ascii="Times New Roman" w:eastAsia="標楷體" w:hAnsi="Times New Roman" w:hint="eastAsia"/>
              </w:rPr>
              <w:t>有關興櫃股票</w:t>
            </w:r>
            <w:proofErr w:type="gramEnd"/>
            <w:r w:rsidRPr="00D5245D">
              <w:rPr>
                <w:rFonts w:ascii="Times New Roman" w:eastAsia="標楷體" w:hAnsi="Times New Roman" w:hint="eastAsia"/>
              </w:rPr>
              <w:t>申報作業之規定，於開放式基金受益憑證之櫃檯買賣</w:t>
            </w:r>
            <w:proofErr w:type="gramStart"/>
            <w:r w:rsidRPr="00D5245D">
              <w:rPr>
                <w:rFonts w:ascii="Times New Roman" w:eastAsia="標楷體" w:hAnsi="Times New Roman" w:hint="eastAsia"/>
              </w:rPr>
              <w:t>準</w:t>
            </w:r>
            <w:proofErr w:type="gramEnd"/>
            <w:r w:rsidRPr="00D5245D">
              <w:rPr>
                <w:rFonts w:ascii="Times New Roman" w:eastAsia="標楷體" w:hAnsi="Times New Roman" w:hint="eastAsia"/>
              </w:rPr>
              <w:t>用之。</w:t>
            </w:r>
          </w:p>
        </w:tc>
        <w:tc>
          <w:tcPr>
            <w:tcW w:w="2781" w:type="dxa"/>
            <w:shd w:val="clear" w:color="auto" w:fill="auto"/>
          </w:tcPr>
          <w:p w14:paraId="06208652" w14:textId="77777777" w:rsidR="00B126DD" w:rsidRPr="00D5245D" w:rsidRDefault="00B126DD" w:rsidP="00EB62A6">
            <w:pPr>
              <w:spacing w:line="240" w:lineRule="auto"/>
              <w:ind w:firstLineChars="0" w:firstLine="0"/>
              <w:rPr>
                <w:rFonts w:ascii="Times New Roman" w:eastAsia="標楷體" w:hAnsi="Times New Roman" w:hint="eastAsia"/>
              </w:rPr>
            </w:pPr>
            <w:proofErr w:type="gramStart"/>
            <w:r w:rsidRPr="00D5245D">
              <w:rPr>
                <w:rFonts w:ascii="Times New Roman" w:eastAsia="標楷體" w:hAnsi="Times New Roman" w:hint="eastAsia"/>
              </w:rPr>
              <w:t>酌作文字</w:t>
            </w:r>
            <w:proofErr w:type="gramEnd"/>
            <w:r w:rsidRPr="00D5245D">
              <w:rPr>
                <w:rFonts w:ascii="Times New Roman" w:eastAsia="標楷體" w:hAnsi="Times New Roman" w:hint="eastAsia"/>
              </w:rPr>
              <w:t>修正，以資明確。</w:t>
            </w:r>
          </w:p>
        </w:tc>
      </w:tr>
      <w:tr w:rsidR="00B126DD" w:rsidRPr="00D5245D" w14:paraId="4A8732E7" w14:textId="77777777" w:rsidTr="00B126DD">
        <w:tc>
          <w:tcPr>
            <w:tcW w:w="3285" w:type="dxa"/>
            <w:shd w:val="clear" w:color="auto" w:fill="auto"/>
          </w:tcPr>
          <w:p w14:paraId="74194DEB"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szCs w:val="24"/>
              </w:rPr>
            </w:pPr>
            <w:r w:rsidRPr="00D5245D">
              <w:rPr>
                <w:rFonts w:ascii="Times New Roman" w:eastAsia="標楷體" w:hAnsi="Times New Roman"/>
                <w:szCs w:val="24"/>
              </w:rPr>
              <w:t>第三十四條</w:t>
            </w:r>
            <w:r w:rsidRPr="00D5245D">
              <w:rPr>
                <w:rFonts w:ascii="Times New Roman" w:eastAsia="標楷體" w:hAnsi="Times New Roman"/>
                <w:szCs w:val="24"/>
              </w:rPr>
              <w:t xml:space="preserve"> </w:t>
            </w:r>
            <w:r w:rsidRPr="00D5245D">
              <w:rPr>
                <w:rFonts w:ascii="Times New Roman" w:eastAsia="標楷體" w:hAnsi="Times New Roman"/>
                <w:szCs w:val="24"/>
              </w:rPr>
              <w:t>證券商使用電腦議價點選系統議價買賣開放式基金受益憑證者，應依證</w:t>
            </w:r>
            <w:r w:rsidRPr="00D5245D">
              <w:rPr>
                <w:rFonts w:ascii="Times New Roman" w:eastAsia="標楷體" w:hAnsi="Times New Roman"/>
                <w:szCs w:val="24"/>
              </w:rPr>
              <w:lastRenderedPageBreak/>
              <w:t>券集中保管事業之規定</w:t>
            </w:r>
            <w:proofErr w:type="gramStart"/>
            <w:r w:rsidRPr="00D5245D">
              <w:rPr>
                <w:rFonts w:ascii="Times New Roman" w:eastAsia="標楷體" w:hAnsi="Times New Roman"/>
                <w:szCs w:val="24"/>
              </w:rPr>
              <w:t>與興櫃</w:t>
            </w:r>
            <w:r w:rsidRPr="00D5245D">
              <w:rPr>
                <w:rFonts w:ascii="Times New Roman" w:eastAsia="標楷體" w:hAnsi="Times New Roman"/>
                <w:color w:val="FF0000"/>
                <w:szCs w:val="24"/>
                <w:u w:val="single"/>
              </w:rPr>
              <w:t>一般</w:t>
            </w:r>
            <w:proofErr w:type="gramEnd"/>
            <w:r w:rsidRPr="00D5245D">
              <w:rPr>
                <w:rFonts w:ascii="Times New Roman" w:eastAsia="標楷體" w:hAnsi="Times New Roman"/>
                <w:color w:val="FF0000"/>
                <w:szCs w:val="24"/>
                <w:u w:val="single"/>
              </w:rPr>
              <w:t>板</w:t>
            </w:r>
            <w:r w:rsidRPr="00D5245D">
              <w:rPr>
                <w:rFonts w:ascii="Times New Roman" w:eastAsia="標楷體" w:hAnsi="Times New Roman"/>
                <w:szCs w:val="24"/>
              </w:rPr>
              <w:t>股票合併完成給付結算。</w:t>
            </w:r>
          </w:p>
          <w:p w14:paraId="09CF19E0"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240" w:hangingChars="100" w:hanging="240"/>
              <w:jc w:val="center"/>
              <w:rPr>
                <w:rFonts w:ascii="Times New Roman" w:eastAsia="標楷體" w:hAnsi="Times New Roman" w:hint="eastAsia"/>
                <w:szCs w:val="24"/>
              </w:rPr>
            </w:pPr>
            <w:r w:rsidRPr="00D5245D">
              <w:rPr>
                <w:rFonts w:ascii="Times New Roman" w:eastAsia="標楷體" w:hAnsi="Times New Roman" w:hint="eastAsia"/>
                <w:szCs w:val="24"/>
              </w:rPr>
              <w:t>(</w:t>
            </w:r>
            <w:r w:rsidRPr="00D5245D">
              <w:rPr>
                <w:rFonts w:ascii="Times New Roman" w:eastAsia="標楷體" w:hAnsi="Times New Roman" w:hint="eastAsia"/>
                <w:szCs w:val="24"/>
              </w:rPr>
              <w:t>以下未修正，略</w:t>
            </w:r>
            <w:r w:rsidRPr="00D5245D">
              <w:rPr>
                <w:rFonts w:ascii="Times New Roman" w:eastAsia="標楷體" w:hAnsi="Times New Roman" w:hint="eastAsia"/>
                <w:szCs w:val="24"/>
              </w:rPr>
              <w:t>)</w:t>
            </w:r>
          </w:p>
        </w:tc>
        <w:tc>
          <w:tcPr>
            <w:tcW w:w="3285" w:type="dxa"/>
            <w:shd w:val="clear" w:color="auto" w:fill="auto"/>
          </w:tcPr>
          <w:p w14:paraId="69205042"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hint="eastAsia"/>
                <w:szCs w:val="24"/>
              </w:rPr>
            </w:pPr>
            <w:r w:rsidRPr="00D5245D">
              <w:rPr>
                <w:rFonts w:ascii="Times New Roman" w:eastAsia="標楷體" w:hAnsi="Times New Roman"/>
                <w:szCs w:val="24"/>
              </w:rPr>
              <w:lastRenderedPageBreak/>
              <w:t>第三十四條</w:t>
            </w:r>
            <w:r w:rsidRPr="00D5245D">
              <w:rPr>
                <w:rFonts w:ascii="Times New Roman" w:eastAsia="標楷體" w:hAnsi="Times New Roman"/>
                <w:szCs w:val="24"/>
              </w:rPr>
              <w:t xml:space="preserve"> </w:t>
            </w:r>
            <w:r w:rsidRPr="00D5245D">
              <w:rPr>
                <w:rFonts w:ascii="Times New Roman" w:eastAsia="標楷體" w:hAnsi="Times New Roman"/>
                <w:szCs w:val="24"/>
              </w:rPr>
              <w:t>證券商使用電腦議價點選系統議價買賣開放式基金受益憑證者，應依證</w:t>
            </w:r>
            <w:r w:rsidRPr="00D5245D">
              <w:rPr>
                <w:rFonts w:ascii="Times New Roman" w:eastAsia="標楷體" w:hAnsi="Times New Roman"/>
                <w:szCs w:val="24"/>
              </w:rPr>
              <w:lastRenderedPageBreak/>
              <w:t>券集中保管事業之規定</w:t>
            </w:r>
            <w:proofErr w:type="gramStart"/>
            <w:r w:rsidRPr="00D5245D">
              <w:rPr>
                <w:rFonts w:ascii="Times New Roman" w:eastAsia="標楷體" w:hAnsi="Times New Roman"/>
                <w:szCs w:val="24"/>
              </w:rPr>
              <w:t>與興櫃股票</w:t>
            </w:r>
            <w:proofErr w:type="gramEnd"/>
            <w:r w:rsidRPr="00D5245D">
              <w:rPr>
                <w:rFonts w:ascii="Times New Roman" w:eastAsia="標楷體" w:hAnsi="Times New Roman"/>
                <w:szCs w:val="24"/>
              </w:rPr>
              <w:t>合併完成給付結算。</w:t>
            </w:r>
            <w:r w:rsidRPr="00D5245D">
              <w:rPr>
                <w:rFonts w:ascii="Times New Roman" w:eastAsia="標楷體" w:hAnsi="Times New Roman"/>
                <w:szCs w:val="24"/>
              </w:rPr>
              <w:br/>
            </w:r>
          </w:p>
          <w:p w14:paraId="17B3E26C"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50" w:after="180" w:line="240" w:lineRule="auto"/>
              <w:ind w:left="240" w:hangingChars="100" w:hanging="240"/>
              <w:jc w:val="center"/>
              <w:rPr>
                <w:rFonts w:ascii="Times New Roman" w:eastAsia="標楷體" w:hAnsi="Times New Roman" w:hint="eastAsia"/>
                <w:color w:val="FF0000"/>
                <w:szCs w:val="24"/>
              </w:rPr>
            </w:pPr>
            <w:r w:rsidRPr="00D5245D">
              <w:rPr>
                <w:rFonts w:ascii="Times New Roman" w:eastAsia="標楷體" w:hAnsi="Times New Roman" w:hint="eastAsia"/>
                <w:szCs w:val="24"/>
              </w:rPr>
              <w:t>(</w:t>
            </w:r>
            <w:r w:rsidRPr="00D5245D">
              <w:rPr>
                <w:rFonts w:ascii="Times New Roman" w:eastAsia="標楷體" w:hAnsi="Times New Roman" w:hint="eastAsia"/>
                <w:szCs w:val="24"/>
              </w:rPr>
              <w:t>以下未修正，略</w:t>
            </w:r>
            <w:r w:rsidRPr="00D5245D">
              <w:rPr>
                <w:rFonts w:ascii="Times New Roman" w:eastAsia="標楷體" w:hAnsi="Times New Roman" w:hint="eastAsia"/>
                <w:szCs w:val="24"/>
              </w:rPr>
              <w:t>)</w:t>
            </w:r>
          </w:p>
        </w:tc>
        <w:tc>
          <w:tcPr>
            <w:tcW w:w="2781" w:type="dxa"/>
            <w:shd w:val="clear" w:color="auto" w:fill="auto"/>
          </w:tcPr>
          <w:p w14:paraId="6B021908" w14:textId="77777777" w:rsidR="00B126DD" w:rsidRPr="00D5245D" w:rsidRDefault="00B126DD"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rPr>
            </w:pPr>
            <w:proofErr w:type="gramStart"/>
            <w:r w:rsidRPr="00D5245D">
              <w:rPr>
                <w:rFonts w:ascii="Times New Roman" w:eastAsia="標楷體" w:hAnsi="Times New Roman" w:hint="eastAsia"/>
                <w:szCs w:val="24"/>
              </w:rPr>
              <w:lastRenderedPageBreak/>
              <w:t>配合興櫃股票</w:t>
            </w:r>
            <w:proofErr w:type="gramEnd"/>
            <w:r w:rsidRPr="00D5245D">
              <w:rPr>
                <w:rFonts w:ascii="Times New Roman" w:eastAsia="標楷體" w:hAnsi="Times New Roman" w:hint="eastAsia"/>
                <w:szCs w:val="24"/>
              </w:rPr>
              <w:t>分為一般板及戰略新板，明定</w:t>
            </w:r>
            <w:r w:rsidRPr="00D5245D">
              <w:rPr>
                <w:rFonts w:ascii="Times New Roman" w:eastAsia="標楷體" w:hAnsi="Times New Roman"/>
                <w:szCs w:val="24"/>
              </w:rPr>
              <w:t>開放式基金受益憑證</w:t>
            </w:r>
            <w:proofErr w:type="gramStart"/>
            <w:r w:rsidRPr="00D5245D">
              <w:rPr>
                <w:rFonts w:ascii="Times New Roman" w:eastAsia="標楷體" w:hAnsi="Times New Roman"/>
                <w:szCs w:val="24"/>
              </w:rPr>
              <w:t>與興櫃一般</w:t>
            </w:r>
            <w:proofErr w:type="gramEnd"/>
            <w:r w:rsidRPr="00D5245D">
              <w:rPr>
                <w:rFonts w:ascii="Times New Roman" w:eastAsia="標楷體" w:hAnsi="Times New Roman"/>
                <w:szCs w:val="24"/>
              </w:rPr>
              <w:lastRenderedPageBreak/>
              <w:t>板股票合併辦理給付結算，</w:t>
            </w:r>
            <w:proofErr w:type="gramStart"/>
            <w:r w:rsidRPr="00D5245D">
              <w:rPr>
                <w:rFonts w:ascii="Times New Roman" w:eastAsia="標楷體" w:hAnsi="Times New Roman"/>
                <w:szCs w:val="24"/>
              </w:rPr>
              <w:t>爰</w:t>
            </w:r>
            <w:proofErr w:type="gramEnd"/>
            <w:r w:rsidRPr="00D5245D">
              <w:rPr>
                <w:rFonts w:ascii="Times New Roman" w:eastAsia="標楷體" w:hAnsi="Times New Roman" w:hint="eastAsia"/>
                <w:szCs w:val="24"/>
              </w:rPr>
              <w:t>第一</w:t>
            </w:r>
            <w:proofErr w:type="gramStart"/>
            <w:r w:rsidRPr="00D5245D">
              <w:rPr>
                <w:rFonts w:ascii="Times New Roman" w:eastAsia="標楷體" w:hAnsi="Times New Roman" w:hint="eastAsia"/>
                <w:szCs w:val="24"/>
              </w:rPr>
              <w:t>項</w:t>
            </w:r>
            <w:r w:rsidRPr="00D5245D">
              <w:rPr>
                <w:rFonts w:ascii="Times New Roman" w:eastAsia="標楷體" w:hAnsi="Times New Roman"/>
                <w:szCs w:val="24"/>
              </w:rPr>
              <w:t>酌作</w:t>
            </w:r>
            <w:proofErr w:type="gramEnd"/>
            <w:r w:rsidRPr="00D5245D">
              <w:rPr>
                <w:rFonts w:ascii="Times New Roman" w:eastAsia="標楷體" w:hAnsi="Times New Roman"/>
                <w:szCs w:val="24"/>
              </w:rPr>
              <w:t>文字修正。</w:t>
            </w:r>
          </w:p>
        </w:tc>
      </w:tr>
      <w:tr w:rsidR="00B126DD" w:rsidRPr="00D5245D" w14:paraId="447B5C22" w14:textId="77777777" w:rsidTr="00B126DD">
        <w:tc>
          <w:tcPr>
            <w:tcW w:w="3285" w:type="dxa"/>
            <w:shd w:val="clear" w:color="auto" w:fill="auto"/>
          </w:tcPr>
          <w:p w14:paraId="3FB8B071"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szCs w:val="24"/>
              </w:rPr>
            </w:pPr>
            <w:r w:rsidRPr="00D5245D">
              <w:rPr>
                <w:rFonts w:ascii="Times New Roman" w:eastAsia="標楷體" w:hAnsi="Times New Roman"/>
                <w:szCs w:val="24"/>
              </w:rPr>
              <w:lastRenderedPageBreak/>
              <w:t>第三十六條</w:t>
            </w:r>
            <w:r w:rsidRPr="00D5245D">
              <w:rPr>
                <w:rFonts w:ascii="Times New Roman" w:eastAsia="標楷體" w:hAnsi="Times New Roman"/>
                <w:szCs w:val="24"/>
              </w:rPr>
              <w:t xml:space="preserve"> </w:t>
            </w:r>
            <w:r w:rsidRPr="00D5245D">
              <w:rPr>
                <w:rFonts w:ascii="Times New Roman" w:eastAsia="標楷體" w:hAnsi="Times New Roman"/>
                <w:szCs w:val="24"/>
              </w:rPr>
              <w:t>本</w:t>
            </w:r>
            <w:proofErr w:type="gramStart"/>
            <w:r w:rsidRPr="00D5245D">
              <w:rPr>
                <w:rFonts w:ascii="Times New Roman" w:eastAsia="標楷體" w:hAnsi="Times New Roman"/>
                <w:szCs w:val="24"/>
              </w:rPr>
              <w:t>中心興櫃股票</w:t>
            </w:r>
            <w:proofErr w:type="gramEnd"/>
            <w:r w:rsidRPr="00D5245D">
              <w:rPr>
                <w:rFonts w:ascii="Times New Roman" w:eastAsia="標楷體" w:hAnsi="Times New Roman"/>
                <w:szCs w:val="24"/>
              </w:rPr>
              <w:t>買賣辦法第</w:t>
            </w:r>
            <w:r w:rsidRPr="00D5245D">
              <w:rPr>
                <w:rFonts w:ascii="Times New Roman" w:eastAsia="標楷體" w:hAnsi="Times New Roman"/>
                <w:color w:val="FF0000"/>
                <w:szCs w:val="24"/>
                <w:u w:val="single"/>
              </w:rPr>
              <w:t>二</w:t>
            </w:r>
            <w:r w:rsidRPr="00D5245D">
              <w:rPr>
                <w:rFonts w:ascii="Times New Roman" w:eastAsia="標楷體" w:hAnsi="Times New Roman"/>
                <w:szCs w:val="24"/>
              </w:rPr>
              <w:t>章</w:t>
            </w:r>
            <w:r w:rsidRPr="00D5245D">
              <w:rPr>
                <w:rFonts w:ascii="Times New Roman" w:eastAsia="標楷體" w:hAnsi="Times New Roman" w:hint="eastAsia"/>
                <w:color w:val="FF0000"/>
                <w:szCs w:val="24"/>
                <w:u w:val="single"/>
              </w:rPr>
              <w:t>第三節</w:t>
            </w:r>
            <w:r w:rsidRPr="00D5245D">
              <w:rPr>
                <w:rFonts w:ascii="Times New Roman" w:eastAsia="標楷體" w:hAnsi="Times New Roman"/>
                <w:szCs w:val="24"/>
              </w:rPr>
              <w:t>有關給付結算之規定，於開放式基金受益憑證之櫃檯買賣</w:t>
            </w:r>
            <w:proofErr w:type="gramStart"/>
            <w:r w:rsidRPr="00D5245D">
              <w:rPr>
                <w:rFonts w:ascii="Times New Roman" w:eastAsia="標楷體" w:hAnsi="Times New Roman"/>
                <w:szCs w:val="24"/>
              </w:rPr>
              <w:t>準</w:t>
            </w:r>
            <w:proofErr w:type="gramEnd"/>
            <w:r w:rsidRPr="00D5245D">
              <w:rPr>
                <w:rFonts w:ascii="Times New Roman" w:eastAsia="標楷體" w:hAnsi="Times New Roman"/>
                <w:szCs w:val="24"/>
              </w:rPr>
              <w:t>用之。</w:t>
            </w:r>
          </w:p>
        </w:tc>
        <w:tc>
          <w:tcPr>
            <w:tcW w:w="3285" w:type="dxa"/>
            <w:shd w:val="clear" w:color="auto" w:fill="auto"/>
          </w:tcPr>
          <w:p w14:paraId="2B55C7CD" w14:textId="77777777" w:rsidR="00B126DD" w:rsidRPr="00D5245D" w:rsidRDefault="00B126DD" w:rsidP="00EB62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Times New Roman" w:eastAsia="標楷體" w:hAnsi="Times New Roman"/>
                <w:szCs w:val="24"/>
              </w:rPr>
            </w:pPr>
            <w:r w:rsidRPr="00D5245D">
              <w:rPr>
                <w:rFonts w:ascii="Times New Roman" w:eastAsia="標楷體" w:hAnsi="Times New Roman"/>
                <w:szCs w:val="24"/>
              </w:rPr>
              <w:t>第三十六條</w:t>
            </w:r>
            <w:r w:rsidRPr="00D5245D">
              <w:rPr>
                <w:rFonts w:ascii="Times New Roman" w:eastAsia="標楷體" w:hAnsi="Times New Roman"/>
                <w:szCs w:val="24"/>
              </w:rPr>
              <w:t xml:space="preserve"> </w:t>
            </w:r>
            <w:r w:rsidRPr="00D5245D">
              <w:rPr>
                <w:rFonts w:ascii="Times New Roman" w:eastAsia="標楷體" w:hAnsi="Times New Roman"/>
                <w:szCs w:val="24"/>
              </w:rPr>
              <w:t>本</w:t>
            </w:r>
            <w:proofErr w:type="gramStart"/>
            <w:r w:rsidRPr="00D5245D">
              <w:rPr>
                <w:rFonts w:ascii="Times New Roman" w:eastAsia="標楷體" w:hAnsi="Times New Roman"/>
                <w:szCs w:val="24"/>
              </w:rPr>
              <w:t>中心興櫃股票</w:t>
            </w:r>
            <w:proofErr w:type="gramEnd"/>
            <w:r w:rsidRPr="00D5245D">
              <w:rPr>
                <w:rFonts w:ascii="Times New Roman" w:eastAsia="標楷體" w:hAnsi="Times New Roman"/>
                <w:szCs w:val="24"/>
              </w:rPr>
              <w:t>買賣辦法第</w:t>
            </w:r>
            <w:r w:rsidRPr="00D5245D">
              <w:rPr>
                <w:rFonts w:ascii="Times New Roman" w:eastAsia="標楷體" w:hAnsi="Times New Roman"/>
                <w:color w:val="FF0000"/>
                <w:szCs w:val="24"/>
                <w:u w:val="single"/>
              </w:rPr>
              <w:t>四</w:t>
            </w:r>
            <w:r w:rsidRPr="00D5245D">
              <w:rPr>
                <w:rFonts w:ascii="Times New Roman" w:eastAsia="標楷體" w:hAnsi="Times New Roman"/>
                <w:szCs w:val="24"/>
              </w:rPr>
              <w:t>章有關給付結算之規定，於開放式基金受益憑證之櫃檯買賣</w:t>
            </w:r>
            <w:proofErr w:type="gramStart"/>
            <w:r w:rsidRPr="00D5245D">
              <w:rPr>
                <w:rFonts w:ascii="Times New Roman" w:eastAsia="標楷體" w:hAnsi="Times New Roman"/>
                <w:szCs w:val="24"/>
              </w:rPr>
              <w:t>準</w:t>
            </w:r>
            <w:proofErr w:type="gramEnd"/>
            <w:r w:rsidRPr="00D5245D">
              <w:rPr>
                <w:rFonts w:ascii="Times New Roman" w:eastAsia="標楷體" w:hAnsi="Times New Roman"/>
                <w:szCs w:val="24"/>
              </w:rPr>
              <w:t>用之。</w:t>
            </w:r>
          </w:p>
        </w:tc>
        <w:tc>
          <w:tcPr>
            <w:tcW w:w="2781" w:type="dxa"/>
            <w:shd w:val="clear" w:color="auto" w:fill="auto"/>
          </w:tcPr>
          <w:p w14:paraId="14DEDAC4" w14:textId="77777777" w:rsidR="00B126DD" w:rsidRPr="00D5245D" w:rsidRDefault="00B126DD" w:rsidP="00EB62A6">
            <w:pPr>
              <w:widowControl/>
              <w:tabs>
                <w:tab w:val="left" w:pos="512"/>
                <w:tab w:val="left" w:pos="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Times New Roman" w:eastAsia="標楷體" w:hAnsi="Times New Roman"/>
                <w:szCs w:val="24"/>
              </w:rPr>
            </w:pPr>
            <w:r w:rsidRPr="00D5245D">
              <w:rPr>
                <w:rFonts w:ascii="Times New Roman" w:eastAsia="標楷體" w:hAnsi="Times New Roman"/>
                <w:szCs w:val="24"/>
              </w:rPr>
              <w:t>配合本</w:t>
            </w:r>
            <w:proofErr w:type="gramStart"/>
            <w:r w:rsidRPr="00D5245D">
              <w:rPr>
                <w:rFonts w:ascii="Times New Roman" w:eastAsia="標楷體" w:hAnsi="Times New Roman"/>
                <w:szCs w:val="24"/>
              </w:rPr>
              <w:t>中心興櫃股票</w:t>
            </w:r>
            <w:proofErr w:type="gramEnd"/>
            <w:r w:rsidRPr="00D5245D">
              <w:rPr>
                <w:rFonts w:ascii="Times New Roman" w:eastAsia="標楷體" w:hAnsi="Times New Roman"/>
                <w:szCs w:val="24"/>
              </w:rPr>
              <w:t>買賣辦法</w:t>
            </w:r>
            <w:r w:rsidRPr="00D5245D">
              <w:rPr>
                <w:rFonts w:ascii="Times New Roman" w:eastAsia="標楷體" w:hAnsi="Times New Roman" w:hint="eastAsia"/>
                <w:szCs w:val="24"/>
              </w:rPr>
              <w:t>簡化及整</w:t>
            </w:r>
            <w:proofErr w:type="gramStart"/>
            <w:r w:rsidRPr="00D5245D">
              <w:rPr>
                <w:rFonts w:ascii="Times New Roman" w:eastAsia="標楷體" w:hAnsi="Times New Roman" w:hint="eastAsia"/>
                <w:szCs w:val="24"/>
              </w:rPr>
              <w:t>併</w:t>
            </w:r>
            <w:proofErr w:type="gramEnd"/>
            <w:r w:rsidRPr="00D5245D">
              <w:rPr>
                <w:rFonts w:ascii="Times New Roman" w:eastAsia="標楷體" w:hAnsi="Times New Roman" w:hint="eastAsia"/>
                <w:szCs w:val="24"/>
              </w:rPr>
              <w:t>章節</w:t>
            </w:r>
            <w:r w:rsidRPr="00D5245D">
              <w:rPr>
                <w:rFonts w:ascii="Times New Roman" w:eastAsia="標楷體" w:hAnsi="Times New Roman"/>
                <w:szCs w:val="24"/>
              </w:rPr>
              <w:t>，修改</w:t>
            </w:r>
            <w:proofErr w:type="gramStart"/>
            <w:r w:rsidRPr="00D5245D">
              <w:rPr>
                <w:rFonts w:ascii="Times New Roman" w:eastAsia="標楷體" w:hAnsi="Times New Roman"/>
                <w:szCs w:val="24"/>
              </w:rPr>
              <w:t>準</w:t>
            </w:r>
            <w:proofErr w:type="gramEnd"/>
            <w:r w:rsidRPr="00D5245D">
              <w:rPr>
                <w:rFonts w:ascii="Times New Roman" w:eastAsia="標楷體" w:hAnsi="Times New Roman"/>
                <w:szCs w:val="24"/>
              </w:rPr>
              <w:t>用之章</w:t>
            </w:r>
            <w:r w:rsidRPr="00D5245D">
              <w:rPr>
                <w:rFonts w:ascii="Times New Roman" w:eastAsia="標楷體" w:hAnsi="Times New Roman" w:hint="eastAsia"/>
                <w:szCs w:val="24"/>
              </w:rPr>
              <w:t>節</w:t>
            </w:r>
            <w:r w:rsidRPr="00D5245D">
              <w:rPr>
                <w:rFonts w:ascii="Times New Roman" w:eastAsia="標楷體" w:hAnsi="Times New Roman"/>
                <w:szCs w:val="24"/>
              </w:rPr>
              <w:t>。</w:t>
            </w:r>
          </w:p>
        </w:tc>
      </w:tr>
    </w:tbl>
    <w:p w14:paraId="4B8A5067" w14:textId="77777777" w:rsidR="00B126DD" w:rsidRPr="00D5245D" w:rsidRDefault="00B126DD" w:rsidP="00B126DD">
      <w:pPr>
        <w:spacing w:line="240" w:lineRule="auto"/>
        <w:ind w:firstLineChars="0" w:firstLine="0"/>
        <w:rPr>
          <w:rFonts w:ascii="Times New Roman" w:eastAsia="標楷體" w:hAnsi="Times New Roman"/>
          <w:b/>
          <w:bCs/>
          <w:kern w:val="52"/>
          <w:sz w:val="32"/>
          <w:szCs w:val="32"/>
        </w:rPr>
      </w:pPr>
    </w:p>
    <w:p w14:paraId="1BE1559B" w14:textId="5EDA3C3E" w:rsidR="005D2E78" w:rsidRDefault="00B126DD" w:rsidP="00B126DD">
      <w:pPr>
        <w:ind w:firstLineChars="0" w:firstLine="0"/>
      </w:pPr>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DD"/>
    <w:rsid w:val="001A2EB2"/>
    <w:rsid w:val="00B126DD"/>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D4E"/>
  <w15:chartTrackingRefBased/>
  <w15:docId w15:val="{3C314ACE-03F4-4A30-8E6E-9B1EDBF6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DD"/>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2021-03-30T10:25:00Z</dcterms:created>
  <dcterms:modified xsi:type="dcterms:W3CDTF">2021-03-30T10:26:00Z</dcterms:modified>
</cp:coreProperties>
</file>